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版本号：SCZB2026-ZB-0362-00520260409001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铁路桥梁运维健康监测系统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SCZB2026-ZB-0362-005</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铁路桥梁运维健康监测系统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SCZB2026-ZB-0362-005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铁路桥梁运维健康监测系统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需满足铁道工程技术、高速铁路施工与维护、铁道桥梁隧道工程技术等相关专业教学与实践需求，核心设备配置达到行业领先水平。设备包含1套系统，该系统包括：静载荷测试仪8台套、静载荷反力架1套、多通道超声测桩仪2台套、阵列式位移计11台套。 功能目标：采购符合现行行业标准的铁路桥梁结构检测设备，培养相关专业学生对于桥梁结构的检测技能，使我校的教学、科研工作与实际工程接轨，可为企业提供满足行业标准的检测技术服务，提高学校的社会服务能力。项目建设功能目标如下： （1）静载荷测试仪能够进行桩基础及其他地基基础的静荷载测试，也可用于其他有关荷载或位移检测试验。 （2）多通道超声测桩仪：利用超声波法对桩基、连续墙等基础的完整性进行检测。 （3）阵列式位移计：能够进行基坑、边坡等深层测斜自动化监测,超高精度,长期稳定性好。</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p>
      <w:pPr>
        <w:pStyle w:val="null3"/>
      </w:pPr>
      <w:r>
        <w:rPr>
          <w:rFonts w:ascii="仿宋_GB2312" w:hAnsi="仿宋_GB2312" w:cs="仿宋_GB2312" w:eastAsia="仿宋_GB2312"/>
        </w:rPr>
        <w:t>2、授权书：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p>
      <w:pPr>
        <w:pStyle w:val="null3"/>
      </w:pPr>
      <w:r>
        <w:rPr>
          <w:rFonts w:ascii="仿宋_GB2312" w:hAnsi="仿宋_GB2312" w:cs="仿宋_GB2312" w:eastAsia="仿宋_GB2312"/>
        </w:rPr>
        <w:t>3、其他：单位负责人为同一人或者存在直接控股、管理关系的不同供应商不得参加同一合同项下的政府采购活动；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pPr>
        <w:pStyle w:val="null3"/>
      </w:pPr>
      <w:r>
        <w:rPr>
          <w:rFonts w:ascii="仿宋_GB2312" w:hAnsi="仿宋_GB2312" w:cs="仿宋_GB2312" w:eastAsia="仿宋_GB2312"/>
        </w:rPr>
        <w:t>4、非联合体：参与投标人为非联合体（提供声明函）。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西安市雁塔区锦业路都市之门C座9层招标二部</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王嘉辉、刘艳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029-88481271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采购包1：936,000.00元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银行账号：102862459925</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代理服务费收费标准：（1）中标金额为 400,000 元（不含）以上：依据《国家计委关于印发〈招标代理服务收费管理暂行办法〉的通知》（计价格[2002]1980号）及发改办价格（ [2003]857 号文件）下浮 20%收取（收费标准的 80%），由中标单位向招标代理机构支付。 （2）中标金额为 400,000 元（含） 以下：服务费采取定额收取，每个项目收费为 3000 元/项， 由中标单位向招标代理机构支付。 中标单位的招标代理服务费缴纳信息： 银行户名：陕西省采购招标有限责任公司 开户银行：中国光大银行西安友谊路支行 账 号：78560188000095264 联系人：财务部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具体详见招标文件及合同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联系人：陕西省采购招标有限责任公司</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地址：西安市雁塔区锦业路1号都市之门C座9层综合办公室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需满足铁道工程技术、高速铁路施工与维护、铁道桥梁隧道工程技术等相关专业教学与实践需求，核心设备配置达到行业领先水平。设备包含1套系统，该系统包括：静载荷测试仪8台套、静载荷反力架1套、多通道超声测桩仪2台套、阵列式位移计11台套。 功能目标：采购符合现行行业标准的铁路桥梁结构检测设备，培养相关专业学生对于桥梁结构的检测技能，使我校的教学、科研工作与实际工程接轨，可为企业提供满足行业标准的检测技术服务，提高学校的社会服务能力。项目建设功能目标如下： （1）静载荷测试仪能够进行桩基础及其他地基基础的静荷载测试，也可用于其他有关荷载或位移检测试验。 （2）多通道超声测桩仪：利用超声波法对桩基、连续墙等基础的完整性进行检测。 （3）阵列式位移计：能够进行基坑、边坡等深层测斜自动化监测,超高精度,长期稳定性好。</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936,000.00</w:t>
      </w:r>
    </w:p>
    <w:p>
      <w:pPr>
        <w:pStyle w:val="null3"/>
      </w:pPr>
      <w:r>
        <w:rPr>
          <w:rFonts w:ascii="仿宋_GB2312" w:hAnsi="仿宋_GB2312" w:cs="仿宋_GB2312" w:eastAsia="仿宋_GB2312"/>
        </w:rPr>
        <w:t>采购包最高限价（元）: 936,000.00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铁路桥梁运维健康监测系统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936,000.00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标的名称：铁路桥梁运维健康监测系统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7"/>
              <w:gridCol w:w="237"/>
              <w:gridCol w:w="1879"/>
              <w:gridCol w:w="200"/>
            </w:tblGrid>
            <w:tr>
              <w:tc>
                <w:tcPr>
                  <w:tcW w:type="dxa" w:w="474"/>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设备名称</w:t>
                  </w:r>
                </w:p>
              </w:tc>
              <w:tc>
                <w:tcPr>
                  <w:tcW w:type="dxa" w:w="1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主要技术参数</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tc>
            </w:tr>
            <w:tr>
              <w:tc>
                <w:tcPr>
                  <w:tcW w:type="dxa" w:w="23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铁路桥梁运维健康监测系统</w:t>
                  </w: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静载荷测试仪</w:t>
                  </w:r>
                </w:p>
              </w:tc>
              <w:tc>
                <w:tcPr>
                  <w:tcW w:type="dxa" w:w="1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（1）可实现静载全过程的信息化管理；支持测试过程的远程监测与操控，可通过手机APP远程暂停试验、查看实时数据。</w:t>
                  </w:r>
                </w:p>
                <w:p>
                  <w:pPr>
                    <w:pStyle w:val="null3"/>
                    <w:jc w:val="both"/>
                  </w:pPr>
                  <w:r>
                    <w:rPr>
                      <w:rFonts w:ascii="仿宋_GB2312" w:hAnsi="仿宋_GB2312" w:cs="仿宋_GB2312" w:eastAsia="仿宋_GB2312"/>
                      <w:sz w:val="19"/>
                    </w:rPr>
                    <w:t>（2）主机与前端机之间采用无线连接，空旷环境下无线测控距离≥700 m。</w:t>
                  </w:r>
                </w:p>
                <w:p>
                  <w:pPr>
                    <w:pStyle w:val="null3"/>
                    <w:jc w:val="both"/>
                  </w:pPr>
                  <w:r>
                    <w:rPr>
                      <w:rFonts w:ascii="仿宋_GB2312" w:hAnsi="仿宋_GB2312" w:cs="仿宋_GB2312" w:eastAsia="仿宋_GB2312"/>
                      <w:sz w:val="19"/>
                    </w:rPr>
                    <w:t>（3）数据传输支持USB、Type-C、云盘、蓝牙等至少两种方式，此外需内置WIFI/4G 模块（支持移动/联通/电信），支持数据实时上传至采购人指定服务器地址。</w:t>
                  </w:r>
                </w:p>
                <w:p>
                  <w:pPr>
                    <w:pStyle w:val="null3"/>
                    <w:jc w:val="both"/>
                  </w:pPr>
                  <w:r>
                    <w:rPr>
                      <w:rFonts w:ascii="仿宋_GB2312" w:hAnsi="仿宋_GB2312" w:cs="仿宋_GB2312" w:eastAsia="仿宋_GB2312"/>
                      <w:sz w:val="19"/>
                    </w:rPr>
                    <w:t>（4）主机操作系统：工业级嵌入式操作系统。</w:t>
                  </w:r>
                </w:p>
                <w:p>
                  <w:pPr>
                    <w:pStyle w:val="null3"/>
                    <w:jc w:val="both"/>
                  </w:pPr>
                  <w:r>
                    <w:rPr>
                      <w:rFonts w:ascii="仿宋_GB2312" w:hAnsi="仿宋_GB2312" w:cs="仿宋_GB2312" w:eastAsia="仿宋_GB2312"/>
                      <w:sz w:val="19"/>
                    </w:rPr>
                    <w:t>（5）主机显示器：≥8英寸，分辨率≥1024×768，高亮触摸屏，支持户外强光下可视。</w:t>
                  </w:r>
                </w:p>
                <w:p>
                  <w:pPr>
                    <w:pStyle w:val="null3"/>
                    <w:jc w:val="both"/>
                  </w:pPr>
                  <w:r>
                    <w:rPr>
                      <w:rFonts w:ascii="仿宋_GB2312" w:hAnsi="仿宋_GB2312" w:cs="仿宋_GB2312" w:eastAsia="仿宋_GB2312"/>
                      <w:sz w:val="19"/>
                    </w:rPr>
                    <w:t>（6）前端机内置专业的工业定位模块（支持GPS或北斗），能够自动记录测点坐标，定位精度≤5米。</w:t>
                  </w:r>
                </w:p>
                <w:p>
                  <w:pPr>
                    <w:pStyle w:val="null3"/>
                    <w:jc w:val="both"/>
                  </w:pPr>
                  <w:r>
                    <w:rPr>
                      <w:rFonts w:ascii="仿宋_GB2312" w:hAnsi="仿宋_GB2312" w:cs="仿宋_GB2312" w:eastAsia="仿宋_GB2312"/>
                      <w:sz w:val="19"/>
                    </w:rPr>
                    <w:t>▲（7）油泵采用蓄电池供电，在满电状态下，按慢速维持荷载法完成至少3根桩（单桩最大加载量500kN）的完整静载试验，油箱容量≥10L（须提供实测工作时间数据）。</w:t>
                  </w:r>
                </w:p>
                <w:p>
                  <w:pPr>
                    <w:pStyle w:val="null3"/>
                    <w:jc w:val="both"/>
                  </w:pPr>
                  <w:r>
                    <w:rPr>
                      <w:rFonts w:ascii="仿宋_GB2312" w:hAnsi="仿宋_GB2312" w:cs="仿宋_GB2312" w:eastAsia="仿宋_GB2312"/>
                      <w:sz w:val="19"/>
                    </w:rPr>
                    <w:t>（8）荷载传感器：量程≥70MPa，分辨率≤0.01MPa，精度≤0.3%FS。</w:t>
                  </w:r>
                </w:p>
                <w:p>
                  <w:pPr>
                    <w:pStyle w:val="null3"/>
                    <w:jc w:val="both"/>
                  </w:pPr>
                  <w:r>
                    <w:rPr>
                      <w:rFonts w:ascii="仿宋_GB2312" w:hAnsi="仿宋_GB2312" w:cs="仿宋_GB2312" w:eastAsia="仿宋_GB2312"/>
                      <w:sz w:val="19"/>
                    </w:rPr>
                    <w:t>（9）位移传感器：无线防水型，单次量程≥50.00mm，精度≤0.1%FS，分辨率≤0.01mm，无线通信距离≥30m，电池续航时间≥1000h。</w:t>
                  </w:r>
                </w:p>
                <w:p>
                  <w:pPr>
                    <w:pStyle w:val="null3"/>
                    <w:jc w:val="both"/>
                  </w:pPr>
                  <w:r>
                    <w:rPr>
                      <w:rFonts w:ascii="仿宋_GB2312" w:hAnsi="仿宋_GB2312" w:cs="仿宋_GB2312" w:eastAsia="仿宋_GB2312"/>
                      <w:sz w:val="19"/>
                    </w:rPr>
                    <w:t>（10）内置现行基桩检测规范，能够自动判断加载级数、稳定标准及终止条件，并支持规范版本升级。</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1</w:t>
                  </w:r>
                  <w:r>
                    <w:rPr>
                      <w:rFonts w:ascii="仿宋_GB2312" w:hAnsi="仿宋_GB2312" w:cs="仿宋_GB2312" w:eastAsia="仿宋_GB2312"/>
                      <w:sz w:val="19"/>
                    </w:rPr>
                    <w:t>）配置说明：本次共采购8套静载荷测试仪器，每套包含：静载测试仪（主机+前端机+4个无线位移传感器）1套、2000kN（200吨）千斤顶1台、油泵（含蓄电池）1台、高压油管1套，静载荷试验配套设备（基准梁、承载板等）1套。</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2</w:t>
                  </w:r>
                  <w:r>
                    <w:rPr>
                      <w:rFonts w:ascii="仿宋_GB2312" w:hAnsi="仿宋_GB2312" w:cs="仿宋_GB2312" w:eastAsia="仿宋_GB2312"/>
                      <w:sz w:val="19"/>
                    </w:rPr>
                    <w:t>） 提供完善的视频教学资料（包含设备操作、软件使用、试验流程，时长≥30分钟）；提供静载设备及软件使用现场培训，培训时间不低于8小时（须提供承诺书）。</w:t>
                  </w:r>
                </w:p>
              </w:tc>
              <w:tc>
                <w:tcPr>
                  <w:tcW w:type="dxa" w:w="2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8台套</w:t>
                  </w:r>
                </w:p>
              </w:tc>
            </w:tr>
            <w:tr>
              <w:tc>
                <w:tcPr>
                  <w:tcW w:type="dxa" w:w="237"/>
                  <w:vMerge/>
                  <w:tcBorders>
                    <w:top w:val="none" w:color="000000" w:sz="4"/>
                    <w:left w:val="single" w:color="000000" w:sz="4"/>
                    <w:bottom w:val="single" w:color="000000" w:sz="4"/>
                    <w:right w:val="single" w:color="000000" w:sz="4"/>
                  </w:tcBorders>
                </w:tcP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静载荷反力架</w:t>
                  </w:r>
                </w:p>
              </w:tc>
              <w:tc>
                <w:tcPr>
                  <w:tcW w:type="dxa" w:w="1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1</w:t>
                  </w:r>
                  <w:r>
                    <w:rPr>
                      <w:rFonts w:ascii="仿宋_GB2312" w:hAnsi="仿宋_GB2312" w:cs="仿宋_GB2312" w:eastAsia="仿宋_GB2312"/>
                      <w:sz w:val="19"/>
                    </w:rPr>
                    <w:t>）一套完整的静载荷反力架，主梁采用工字钢或组合钢结构，长度≥3m。</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2</w:t>
                  </w:r>
                  <w:r>
                    <w:rPr>
                      <w:rFonts w:ascii="仿宋_GB2312" w:hAnsi="仿宋_GB2312" w:cs="仿宋_GB2312" w:eastAsia="仿宋_GB2312"/>
                      <w:sz w:val="19"/>
                    </w:rPr>
                    <w:t>）静载荷反力架需满足竖向加载能力≥500kN，安全系数≥1.5；安装完成后须提供测试报告，满足教学演示需求。</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w:t>
                  </w:r>
                  <w:r>
                    <w:rPr>
                      <w:rFonts w:ascii="仿宋_GB2312" w:hAnsi="仿宋_GB2312" w:cs="仿宋_GB2312" w:eastAsia="仿宋_GB2312"/>
                      <w:sz w:val="19"/>
                    </w:rPr>
                    <w:t>3</w:t>
                  </w:r>
                  <w:r>
                    <w:rPr>
                      <w:rFonts w:ascii="仿宋_GB2312" w:hAnsi="仿宋_GB2312" w:cs="仿宋_GB2312" w:eastAsia="仿宋_GB2312"/>
                      <w:sz w:val="19"/>
                    </w:rPr>
                    <w:t>）提供与静载荷测试仪、静载荷反力架相匹配的试验模型桩</w:t>
                  </w:r>
                  <w:r>
                    <w:rPr>
                      <w:rFonts w:ascii="仿宋_GB2312" w:hAnsi="仿宋_GB2312" w:cs="仿宋_GB2312" w:eastAsia="仿宋_GB2312"/>
                      <w:sz w:val="19"/>
                    </w:rPr>
                    <w:t>一根</w:t>
                  </w:r>
                  <w:r>
                    <w:rPr>
                      <w:rFonts w:ascii="仿宋_GB2312" w:hAnsi="仿宋_GB2312" w:cs="仿宋_GB2312" w:eastAsia="仿宋_GB2312"/>
                      <w:sz w:val="19"/>
                    </w:rPr>
                    <w:t>，桩基承载力≥500kN。</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1套</w:t>
                  </w:r>
                </w:p>
              </w:tc>
            </w:tr>
            <w:tr>
              <w:tc>
                <w:tcPr>
                  <w:tcW w:type="dxa" w:w="237"/>
                  <w:vMerge/>
                  <w:tcBorders>
                    <w:top w:val="none" w:color="000000" w:sz="4"/>
                    <w:left w:val="single" w:color="000000" w:sz="4"/>
                    <w:bottom w:val="single" w:color="000000" w:sz="4"/>
                    <w:right w:val="single" w:color="000000" w:sz="4"/>
                  </w:tcBorders>
                </w:tcP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多通道超声测桩仪（核心产品）</w:t>
                  </w:r>
                </w:p>
              </w:tc>
              <w:tc>
                <w:tcPr>
                  <w:tcW w:type="dxa" w:w="1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（1）不少于4个通道，同时测试剖面数不少于6个（若采用5通道，则同时测试剖面数不少于10个），混凝土测试跨距≥2m。</w:t>
                  </w:r>
                </w:p>
                <w:p>
                  <w:pPr>
                    <w:pStyle w:val="null3"/>
                    <w:jc w:val="left"/>
                  </w:pPr>
                  <w:r>
                    <w:rPr>
                      <w:rFonts w:ascii="仿宋_GB2312" w:hAnsi="仿宋_GB2312" w:cs="仿宋_GB2312" w:eastAsia="仿宋_GB2312"/>
                      <w:sz w:val="19"/>
                    </w:rPr>
                    <w:t>（2）支持平测、斜测数据自动生成基桩声阴影图，直观反映缺陷位置及范围。</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（3）具备三维CT成像及自动判桩系统，支持生成CT成像图（含平测数据生成的CT图像）、三维管状切片图、三维缺陷透视图，直观展示桩身内部缺陷位置、形态及范围。</w:t>
                  </w:r>
                </w:p>
                <w:p>
                  <w:pPr>
                    <w:pStyle w:val="null3"/>
                    <w:jc w:val="left"/>
                  </w:pPr>
                  <w:r>
                    <w:rPr>
                      <w:rFonts w:ascii="仿宋_GB2312" w:hAnsi="仿宋_GB2312" w:cs="仿宋_GB2312" w:eastAsia="仿宋_GB2312"/>
                      <w:sz w:val="19"/>
                    </w:rPr>
                    <w:t>（4）深度计数装置：支持有线/无线两种连接方式，可手动或自动切换，自动计数（双向），深度分辨率≤1cm；无线传输距离≥10米（空旷环境）。</w:t>
                  </w:r>
                </w:p>
                <w:p>
                  <w:pPr>
                    <w:pStyle w:val="null3"/>
                    <w:jc w:val="left"/>
                  </w:pPr>
                  <w:r>
                    <w:rPr>
                      <w:rFonts w:ascii="仿宋_GB2312" w:hAnsi="仿宋_GB2312" w:cs="仿宋_GB2312" w:eastAsia="仿宋_GB2312"/>
                      <w:sz w:val="19"/>
                    </w:rPr>
                    <w:t>（5）显示器尺寸≥10英寸，电容式触摸屏，分辨率≥1024×768；支持多剖面波形、声时-深度曲线、声幅-深度曲线、声速-深度曲线、影像图同屏显示。</w:t>
                  </w:r>
                </w:p>
                <w:p>
                  <w:pPr>
                    <w:pStyle w:val="null3"/>
                    <w:jc w:val="left"/>
                  </w:pPr>
                  <w:r>
                    <w:rPr>
                      <w:rFonts w:ascii="仿宋_GB2312" w:hAnsi="仿宋_GB2312" w:cs="仿宋_GB2312" w:eastAsia="仿宋_GB2312"/>
                      <w:sz w:val="19"/>
                    </w:rPr>
                    <w:t>（6）声时测读精度≤0.025μs；采样间隔：0.05μs ~ 400μs（或更宽），多档可调。</w:t>
                  </w:r>
                </w:p>
                <w:p>
                  <w:pPr>
                    <w:pStyle w:val="null3"/>
                    <w:jc w:val="left"/>
                  </w:pPr>
                  <w:r>
                    <w:rPr>
                      <w:rFonts w:ascii="仿宋_GB2312" w:hAnsi="仿宋_GB2312" w:cs="仿宋_GB2312" w:eastAsia="仿宋_GB2312"/>
                      <w:sz w:val="19"/>
                    </w:rPr>
                    <w:t>（7）波形记录长度：512点、1024点、2048点、4096点多档可选。</w:t>
                  </w:r>
                </w:p>
                <w:p>
                  <w:pPr>
                    <w:pStyle w:val="null3"/>
                    <w:jc w:val="left"/>
                  </w:pPr>
                  <w:r>
                    <w:rPr>
                      <w:rFonts w:ascii="仿宋_GB2312" w:hAnsi="仿宋_GB2312" w:cs="仿宋_GB2312" w:eastAsia="仿宋_GB2312"/>
                      <w:sz w:val="19"/>
                    </w:rPr>
                    <w:t>（8）声时测读范围:-42ms~1500ms（或优于）</w:t>
                  </w:r>
                </w:p>
                <w:p>
                  <w:pPr>
                    <w:pStyle w:val="null3"/>
                    <w:jc w:val="left"/>
                  </w:pPr>
                  <w:r>
                    <w:rPr>
                      <w:rFonts w:ascii="仿宋_GB2312" w:hAnsi="仿宋_GB2312" w:cs="仿宋_GB2312" w:eastAsia="仿宋_GB2312"/>
                      <w:sz w:val="19"/>
                    </w:rPr>
                    <w:t>（9）通讯:USB接口、WiFi、蓝牙等。</w:t>
                  </w:r>
                </w:p>
                <w:p>
                  <w:pPr>
                    <w:pStyle w:val="null3"/>
                    <w:jc w:val="left"/>
                  </w:pPr>
                  <w:r>
                    <w:rPr>
                      <w:rFonts w:ascii="仿宋_GB2312" w:hAnsi="仿宋_GB2312" w:cs="仿宋_GB2312" w:eastAsia="仿宋_GB2312"/>
                      <w:sz w:val="19"/>
                    </w:rPr>
                    <w:t>（10）探头具备良好防水性能（防护等级≥IP65），适用于孔内长期作业。</w:t>
                  </w:r>
                </w:p>
                <w:p>
                  <w:pPr>
                    <w:pStyle w:val="null3"/>
                    <w:jc w:val="left"/>
                  </w:pPr>
                  <w:r>
                    <w:rPr>
                      <w:rFonts w:ascii="仿宋_GB2312" w:hAnsi="仿宋_GB2312" w:cs="仿宋_GB2312" w:eastAsia="仿宋_GB2312"/>
                      <w:sz w:val="19"/>
                    </w:rPr>
                    <w:t>▲</w:t>
                  </w:r>
                  <w:r>
                    <w:rPr>
                      <w:rFonts w:ascii="仿宋_GB2312" w:hAnsi="仿宋_GB2312" w:cs="仿宋_GB2312" w:eastAsia="仿宋_GB2312"/>
                      <w:sz w:val="19"/>
                    </w:rPr>
                    <w:t>（11）软件功能要求：实时显示波形图、声时-深度曲线、声幅-深度曲线、声速-深度曲线；支持桩身内部缺陷CT成像或影像图显示，直观展示缺陷位置与范围；具备桩身完整性自动判别功能，可依据现行规范自动判定桩为Ⅰ、Ⅱ、Ⅲ、Ⅳ类；支持Excel等格式导出试验报告；提供免费软件升级服务，支持新增规范。</w:t>
                  </w:r>
                </w:p>
                <w:p>
                  <w:pPr>
                    <w:pStyle w:val="null3"/>
                    <w:jc w:val="both"/>
                  </w:pPr>
                  <w:r>
                    <w:rPr>
                      <w:rFonts w:ascii="仿宋_GB2312" w:hAnsi="仿宋_GB2312" w:cs="仿宋_GB2312" w:eastAsia="仿宋_GB2312"/>
                      <w:sz w:val="19"/>
                    </w:rPr>
                    <w:t>（12）配置要求：超声测桩主机（含软件） 1台+提升装置（含深度计数装置） 1套+径向换能器4只+自动判桩及CT成像系统+配套线缆、工具箱等，各1套（与采购设备匹配）。</w:t>
                  </w:r>
                </w:p>
                <w:p>
                  <w:pPr>
                    <w:pStyle w:val="null3"/>
                    <w:jc w:val="both"/>
                  </w:pPr>
                  <w:r>
                    <w:rPr>
                      <w:rFonts w:ascii="仿宋_GB2312" w:hAnsi="仿宋_GB2312" w:cs="仿宋_GB2312" w:eastAsia="仿宋_GB2312"/>
                      <w:sz w:val="19"/>
                    </w:rPr>
                    <w:t>（13）提供完善的视频教学资料（含声波透射法检测技术与应用、超声波现场实操教学、设备教学视频），现场培训时间不低于2个小时。（须提供承诺书）</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center"/>
                  </w:pPr>
                  <w:r>
                    <w:rPr>
                      <w:rFonts w:ascii="仿宋_GB2312" w:hAnsi="仿宋_GB2312" w:cs="仿宋_GB2312" w:eastAsia="仿宋_GB2312"/>
                      <w:sz w:val="19"/>
                    </w:rPr>
                    <w:t>2台套</w:t>
                  </w:r>
                </w:p>
              </w:tc>
            </w:tr>
            <w:tr>
              <w:tc>
                <w:tcPr>
                  <w:tcW w:type="dxa" w:w="237"/>
                  <w:vMerge/>
                  <w:tcBorders>
                    <w:top w:val="none" w:color="000000" w:sz="4"/>
                    <w:left w:val="single" w:color="000000" w:sz="4"/>
                    <w:bottom w:val="single" w:color="000000" w:sz="4"/>
                    <w:right w:val="single" w:color="000000" w:sz="4"/>
                  </w:tcBorders>
                </w:tcPr>
                <w:p/>
              </w:tc>
              <w:tc>
                <w:tcPr>
                  <w:tcW w:type="dxa" w:w="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阵列式位移计</w:t>
                  </w:r>
                </w:p>
              </w:tc>
              <w:tc>
                <w:tcPr>
                  <w:tcW w:type="dxa" w:w="1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（1）可同时测量X、Y、Z三个维度；单节传感器长度100cm，每套系统由10节传感器串联组成，可同步测量10个位移节点（总测量深度≥10米）。</w:t>
                  </w:r>
                </w:p>
                <w:p>
                  <w:pPr>
                    <w:pStyle w:val="null3"/>
                    <w:jc w:val="both"/>
                  </w:pPr>
                  <w:r>
                    <w:rPr>
                      <w:rFonts w:ascii="仿宋_GB2312" w:hAnsi="仿宋_GB2312" w:cs="仿宋_GB2312" w:eastAsia="仿宋_GB2312"/>
                      <w:sz w:val="19"/>
                    </w:rPr>
                    <w:t>（2）角度量程：0～360°，角度分辨率≤0.001°</w:t>
                  </w:r>
                </w:p>
                <w:p>
                  <w:pPr>
                    <w:pStyle w:val="null3"/>
                    <w:jc w:val="both"/>
                  </w:pPr>
                  <w:r>
                    <w:rPr>
                      <w:rFonts w:ascii="仿宋_GB2312" w:hAnsi="仿宋_GB2312" w:cs="仿宋_GB2312" w:eastAsia="仿宋_GB2312"/>
                      <w:sz w:val="19"/>
                    </w:rPr>
                    <w:t>（3）角度精度：在±15°倾角范围内，精度≤0.01°；</w:t>
                  </w:r>
                </w:p>
                <w:p>
                  <w:pPr>
                    <w:pStyle w:val="null3"/>
                    <w:jc w:val="both"/>
                  </w:pPr>
                  <w:r>
                    <w:rPr>
                      <w:rFonts w:ascii="仿宋_GB2312" w:hAnsi="仿宋_GB2312" w:cs="仿宋_GB2312" w:eastAsia="仿宋_GB2312"/>
                      <w:sz w:val="19"/>
                    </w:rPr>
                    <w:t>（4）位移分辨率：≤0.01mm</w:t>
                  </w:r>
                </w:p>
                <w:p>
                  <w:pPr>
                    <w:pStyle w:val="null3"/>
                    <w:jc w:val="both"/>
                  </w:pPr>
                  <w:r>
                    <w:rPr>
                      <w:rFonts w:ascii="仿宋_GB2312" w:hAnsi="仿宋_GB2312" w:cs="仿宋_GB2312" w:eastAsia="仿宋_GB2312"/>
                      <w:sz w:val="19"/>
                    </w:rPr>
                    <w:t>（5）工作环境：-40℃—50℃，防护等级≥IP68</w:t>
                  </w:r>
                </w:p>
                <w:p>
                  <w:pPr>
                    <w:pStyle w:val="null3"/>
                    <w:jc w:val="both"/>
                  </w:pPr>
                  <w:r>
                    <w:rPr>
                      <w:rFonts w:ascii="仿宋_GB2312" w:hAnsi="仿宋_GB2312" w:cs="仿宋_GB2312" w:eastAsia="仿宋_GB2312"/>
                      <w:sz w:val="19"/>
                    </w:rPr>
                    <w:t>（6）传感器抗压≥2MPa</w:t>
                  </w:r>
                </w:p>
                <w:p>
                  <w:pPr>
                    <w:pStyle w:val="null3"/>
                    <w:jc w:val="both"/>
                  </w:pPr>
                  <w:r>
                    <w:rPr>
                      <w:rFonts w:ascii="仿宋_GB2312" w:hAnsi="仿宋_GB2312" w:cs="仿宋_GB2312" w:eastAsia="仿宋_GB2312"/>
                      <w:sz w:val="19"/>
                    </w:rPr>
                    <w:t>（7）传感器及线缆抗拉≥500kgf</w:t>
                  </w:r>
                  <w:r>
                    <w:br/>
                  </w:r>
                  <w:r>
                    <w:rPr>
                      <w:rFonts w:ascii="仿宋_GB2312" w:hAnsi="仿宋_GB2312" w:cs="仿宋_GB2312" w:eastAsia="仿宋_GB2312"/>
                      <w:sz w:val="19"/>
                    </w:rPr>
                    <w:t xml:space="preserve"> ▲</w:t>
                  </w:r>
                  <w:r>
                    <w:rPr>
                      <w:rFonts w:ascii="仿宋_GB2312" w:hAnsi="仿宋_GB2312" w:cs="仿宋_GB2312" w:eastAsia="仿宋_GB2312"/>
                      <w:sz w:val="19"/>
                    </w:rPr>
                    <w:t>（8）软件要求：实时显示各深度位移曲线，支持Excel、等格式导出监测报表，支持设定位移阈值，超限时自动报警提示，提供免费软件升级服务。</w:t>
                  </w:r>
                </w:p>
                <w:p>
                  <w:pPr>
                    <w:pStyle w:val="null3"/>
                    <w:jc w:val="both"/>
                  </w:pPr>
                  <w:r>
                    <w:rPr>
                      <w:rFonts w:ascii="仿宋_GB2312" w:hAnsi="仿宋_GB2312" w:cs="仿宋_GB2312" w:eastAsia="仿宋_GB2312"/>
                      <w:sz w:val="19"/>
                    </w:rPr>
                    <w:t>（9）配置要求：10米一套（1米一个传感器）+采集仪+采集仪立杆+地笼+测斜管+太阳能供电系统</w:t>
                  </w:r>
                </w:p>
                <w:p>
                  <w:pPr>
                    <w:pStyle w:val="null3"/>
                    <w:jc w:val="both"/>
                  </w:pPr>
                  <w:r>
                    <w:rPr>
                      <w:rFonts w:ascii="仿宋_GB2312" w:hAnsi="仿宋_GB2312" w:cs="仿宋_GB2312" w:eastAsia="仿宋_GB2312"/>
                      <w:sz w:val="19"/>
                    </w:rPr>
                    <w:t>（10）提供完善的视频教学资料，现场培训时间不低于2个小时。（须提供承诺书）</w:t>
                  </w:r>
                </w:p>
              </w:tc>
              <w:tc>
                <w:tcPr>
                  <w:tcW w:type="dxa" w:w="2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11台套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合同签订后20个日历日内。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合同签订后，货物运抵现场并经甲方初步核对数量、外观、型号无误</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全部设备最终验收合格，乙方持《终验合格单》原件并向甲方提供合同总金额的全额增值税专用发票后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1.验收标准：按照仪器设备数量、外观质量、规格型号、主要技术参数及运行状态进行验收。 2.需执行的国家相关标准、行业标准、地方标准或者其他标准、规范（如有最新标准，按照最新标准执行）： （1）《铁路工程基桩检测技术规程》—TB 10218-2019 （2）《超声法检测混凝土缺陷》— T/CECS 21-2024 （3）《超声回弹综合法检测混凝土抗压强度技术规程》—T/CECS 02-2020 （4）《铁路工程结构混凝土强度检测规程》—TB 10433-2023 （5）《高强混凝土强度检测技术规程》—JGJ/T294-2013 （6）《回弹法、超声回弹综合法检测泵送混凝土强度技术规程》—DBJ/T01-78-2003 （7）《结构混凝土抗压强度检测技术规程》—DG/TJ08-202-2020 （8）《超声回弹综合法检测混凝土强度技术规程》—DB37/T 2361-2022 （9）《超声回弹综合法检测混凝土强度技术规程》—DBJ53/T-53-2013 （10）《公路工程超声回弹综合法检测混凝土强度技术规程》—DB51/T1996-2015 （11）《水运工程地基基础试验检测技术规程》—JTS 237-2017 （12）《建筑地基基础检测规程》—DB32/T 3916-2020 （13）《水运工程基桩试验检测技术规范》—JTS 240-2020 3.验收方法： （1）产品到货后，乙方负责安装调试，达到正常运行条件后书面通知甲方验收。 （2）安装完成后应提供详细的安装报告，并详细记录各种指示的实测数据。 （3）提供完整的操作手册和安装、调试、维修手册；提供制造厂家的检验测试报告或产品出厂检测报告。 （4）甲方根据合同要求对产品进行验收、确认产品的产地、规格、型号和数量。验收依据为本合同文本、招标文件和国内相应的标准、规范。 （5）验收合格后，填写产品验收单，并向甲方提交产品所包含的所有资料，以便甲方日后管理和维护。 （6）验收由甲方负责组织或者邀请有关专家、质检机构、采购代理机构共同进行验收,验收须以合同、招标文件、澄清、及国家相应的标准、规范等为依据。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包装完整，运输安全可靠，按合同约定时间及地点供货，做好货物包装、保险及跟踪等保障工作。</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1.硬件产品的质量保证期为:5年，软件在质保期内提供免费升级。 2.所有仪器设备及相关软件安装调试到位，确保正常运行和使用，并做好售后服务。设备现场组装、安装说明书，指导教会我校操作人员，并提供一套纸质版仪器操作说明书、视频操作说明等。</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产品的供应费及所发生的运输费、杂费（含保险）、商检费、搬运费、安装调试费、培训费等，包括从产品供应地点到交货地点所包含的一切费用。合同总价不可变更，不受市场价变化的影响，不受实际数量变化的影响。 2.若投标人采用保函形式缴纳投标保证金，请投标人在开标前一天告知代理机构并将保函扫描件发送到代理机构负责人邮箱（157567909@qq.com）。 3.根据《国务院办公厅关于在政府采购中实施本国产品标准及相关政策的通知》（国办发﹝2025﹞34号）和《陕西省财政厅关于在政府采购活动中实施本国产品标准及相关政策的通知》（陕财办采〔2026〕2 号）要求，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 供应商对其提供的产品出具《关于符合本国产品标准的声明函》（格式详见招标文件）或财政部会同有关部门规定的有关证明文件，《声明函》或有关证明文件符合要求的，该产品视为本国产品。 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 4异常低价审查 4.1评审中出现下列情形之一的，评标委员会应当启动异常低价投标审查程序：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4.2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异常低价投标审查的启动原因、审查意见和审查结果应当在评审报告中记录，并随供应商提供的相关书面说明及证明材料，以及评标委员会有关互联网浏览、查询历史一并归档。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财务状况报告：提供（1）或提供（2）： （1）提供2024年或2025年任意一个年度经审计的财务报告，应满足以下要求：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①资信证明须为递交投标文件截止时间前三个月内由投标人基本账户开户银行出具（须提供基本开户信息）。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投标人需在项目电子化交易系统中按要求填写《投标函》完成承诺并在资格证明材料中响应同时进行电子签章。</w:t>
            </w:r>
          </w:p>
        </w:tc>
        <w:tc>
          <w:tcPr>
            <w:tcW w:type="dxa" w:w="1661"/>
          </w:tcPr>
          <w:p>
            <w:pPr>
              <w:pStyle w:val="null3"/>
            </w:pPr>
            <w:r>
              <w:rPr>
                <w:rFonts w:ascii="仿宋_GB2312" w:hAnsi="仿宋_GB2312" w:cs="仿宋_GB2312" w:eastAsia="仿宋_GB2312"/>
              </w:rPr>
              <w:t>投标函 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以现场查询截图为准）</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授权书</w:t>
            </w:r>
          </w:p>
        </w:tc>
        <w:tc>
          <w:tcPr>
            <w:tcW w:type="dxa" w:w="3322"/>
          </w:tcPr>
          <w:p>
            <w:pPr>
              <w:pStyle w:val="null3"/>
            </w:pPr>
            <w:r>
              <w:rPr>
                <w:rFonts w:ascii="仿宋_GB2312" w:hAnsi="仿宋_GB2312" w:cs="仿宋_GB2312" w:eastAsia="仿宋_GB2312"/>
              </w:rPr>
              <w:t>投标人应授权合法的人员参加投标全过程，其中法定代表人或其他组织负责人直接参加投标的，须出具法人身份证，并与营业执照上信息一致，或其他组织负责人身份证。授权代表参加投标的，须出具法定代表人或其他组织负责人授权书及授权代表身份证、授权代表本单位证明（养老保险缴纳证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参与投标人为非联合体（提供声明函）。</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评审中出现下列情形之一的，评标委员会应当启动异常低价投标审查程序： ①投标报价低于全部通过符合性审查供应商投标报价平均值50%的，即投标报价&lt;全部通过符合性审查供应商投标报价平均值×50%； ②投标报价低于通过符合性审查的次低报价供应商投标报价50%的，即投标报价&lt;通过符合性审查的次低报价供应商投标报价×50%； ③投标报价低于采购项目最高限价45%的，即投标报价&lt;采购项目最高限价×45%； ④评标委员会基于专业判断，认为供应商报价过低，有可能影响产品质量或者不能诚信履约的其他情形。 相关法律法规对供应商报价有规定的，从其规定。 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开标一览表 投标保证金支付凭证或担保函.docx 业绩一览表.docx 关于符合本国产品标准的声明函.docx 中小企业声明函 投标方案或技术方案.docx 商务应答表 投标分项报价表.docx 投标函 残疾人福利性单位声明函 节能、环保产品.docx 标的清单 投标文件封面 资格证明材料.docx 产品技术参数表.docx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投标人投标报价没有超出采购预算和最高限价。</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投标保证金支付凭证或担保函.docx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投标内容不存在漏项或数量与要求不符合招标文件规定情形，不存在采购档次降低或影响采购性能、功能的情形。</w:t>
            </w:r>
          </w:p>
        </w:tc>
        <w:tc>
          <w:tcPr>
            <w:tcW w:type="dxa" w:w="1661"/>
          </w:tcPr>
          <w:p>
            <w:pPr>
              <w:pStyle w:val="null3"/>
            </w:pPr>
            <w:r>
              <w:rPr>
                <w:rFonts w:ascii="仿宋_GB2312" w:hAnsi="仿宋_GB2312" w:cs="仿宋_GB2312" w:eastAsia="仿宋_GB2312"/>
              </w:rPr>
              <w:t>投标分项报价表.docx 产品技术参数表.docx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投标文件的交货期、交货地点、质保期、付款方式、合同等商务内容符合招标文件要求。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投标保证金支付凭证或担保函.docx 业绩一览表.docx 关于符合本国产品标准的声明函.docx 中小企业声明函 投标方案或技术方案.docx 商务应答表 投标分项报价表.docx 投标函 残疾人福利性单位声明函 节能、环保产品.docx 标的清单 投标文件封面 资格证明材料.docx 产品技术参数表.docx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投标保证金支付凭证或担保函.docx 业绩一览表.docx 关于符合本国产品标准的声明函.docx 中小企业声明函 投标方案或技术方案.docx 商务应答表 投标分项报价表.docx 投标函 残疾人福利性单位声明函 节能、环保产品.docx 标的清单 投标文件封面 资格证明材料.docx 产品技术参数表.docx 陕西省政府采购供应商拒绝政府采购领域商业贿赂承诺书.docx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节能、环保产品.docx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项产品技术参数（共8项）每有一项负偏离的扣1.5分，满分12分，扣完为止；非“▲”项产品技术参数（共27项）每有一项负偏离的扣1分，满分27分，扣完为止。总分39分。注：须提供证明材料，不限于：制造商出具的产品规格表、产品宣传彩页、技术白皮书、制造商官方网站发布的产品信息、说明书、检测报告等相关证明材料。参数未提供有效证明文件的其参数评审按负偏离计。参数的技术支持资料需在产品技术参数表中标注页码。投标人/制造商提供自身产品的参数，投标文件不能完全复制招标参数。</w:t>
            </w:r>
          </w:p>
        </w:tc>
        <w:tc>
          <w:tcPr>
            <w:tcW w:type="dxa" w:w="831"/>
          </w:tcPr>
          <w:p>
            <w:pPr>
              <w:pStyle w:val="null3"/>
              <w:jc w:val="right"/>
            </w:pPr>
            <w:r>
              <w:rPr>
                <w:rFonts w:ascii="仿宋_GB2312" w:hAnsi="仿宋_GB2312" w:cs="仿宋_GB2312" w:eastAsia="仿宋_GB2312"/>
              </w:rPr>
              <w:t>39.0000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根据采购内容及要求制定实施方案。包括但不限于①项目实施计划及配送方案；②设备调试方案；③人员配备方案（包括但不限于项目负责人、安装调试人员、配送人员、培训人员、售后服务技术人员等）；④应急预案及特殊情况处理措施；⑤产品供货渠道（包括但不限于原厂授权、销售协议、代理协议等资料）；⑥质量保证措施（包括但不限于设备品质、制造工艺、易损易耗品响应方案等）；⑦售后服务保障内容（包括但不限于质保期内和质保期后的正常维护和维修响应时间等售后服务措施）；⑧产品使用培训方案（包括但不限于培训安排、培训目的、培训目标、培训计划等）。上述每项内容无缺陷得1.5分，满分为12分。方案内容每存在1处缺陷，扣0.5分，扣完为止。 （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校园文化</w:t>
            </w:r>
          </w:p>
        </w:tc>
        <w:tc>
          <w:tcPr>
            <w:tcW w:type="dxa" w:w="2492"/>
          </w:tcPr>
          <w:p>
            <w:pPr>
              <w:pStyle w:val="null3"/>
            </w:pPr>
            <w:r>
              <w:rPr>
                <w:rFonts w:ascii="仿宋_GB2312" w:hAnsi="仿宋_GB2312" w:cs="仿宋_GB2312" w:eastAsia="仿宋_GB2312"/>
              </w:rPr>
              <w:t>投标人应遵循学校校园文化育人体系，配合学校营造良好的校园育人环境，围绕环境育人、文化育人、活动育人、服务育人等各个方面，提供相应的承诺方案。方案完整全面，承诺完全满足得3分；方案较全面，承诺基本满足得2分；方案和承诺不全面得1分。未提供方案和承诺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投标方案或技术方案.docx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硬件产品在5年质保期的基础上每延长一年质保计0.5分，最高计1分。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投标人提供所投产品类似合同业绩（2023年1月至今，以合同签订时间为准并提供完整的合同复印件加盖公章），每提供一份得2分，满分4分。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满足招标文件要求且投标报价最低的为评标基准价，其价格分为满分。其他投标供应商的价格分统一按照下列公式计算：投标报价得分=（评标基准价/投标报价）× 40。 注：①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 ②（政府采购货物项目和服务项目中涉及的货物，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关于符合本国产品标准的声明函.docx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货物类采购项目，根据《政府采购促进中小企业发展管理办法》[2020]46号文件规定，仅当投标人所投产品的制造商均为小微企业或监狱企业或残疾人福利性单位时可享受价格扣除10%，投标人须如实填写《中小企业声明函》或《残疾人福利性单位声明函》或《监狱企业的证明文件》。</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产品技术参数表.docx</w:t>
            </w:r>
          </w:p>
          <w:p>
            <w:pPr>
              <w:pStyle w:val="null3"/>
            </w:pPr>
            <w:r>
              <w:rPr>
                <w:rFonts w:ascii="仿宋_GB2312" w:hAnsi="仿宋_GB2312" w:cs="仿宋_GB2312" w:eastAsia="仿宋_GB2312"/>
              </w:rPr>
              <w:t>投标分项报价表.docx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详见附件：节能、环保产品.docx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详见附件：投标保证金支付凭证或担保函.docx</w:t>
      </w:r>
    </w:p>
    <w:p>
      <w:pPr>
        <w:pStyle w:val="null3"/>
        <w:ind w:firstLine="960"/>
      </w:pPr>
      <w:r>
        <w:rPr>
          <w:rFonts w:ascii="仿宋_GB2312" w:hAnsi="仿宋_GB2312" w:cs="仿宋_GB2312" w:eastAsia="仿宋_GB2312"/>
        </w:rPr>
        <w:t>详见附件：投标方案或技术方案.docx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详见附件：铁路桥梁运维健康监测系统采购合同.docx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