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09219">
      <w:pPr>
        <w:kinsoku w:val="0"/>
        <w:spacing w:line="360" w:lineRule="auto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  <w:lang w:eastAsia="zh-CN"/>
        </w:rPr>
        <w:t>铁路桥梁运维健康监测系统</w:t>
      </w:r>
      <w:r>
        <w:rPr>
          <w:rFonts w:hint="eastAsia" w:ascii="仿宋" w:hAnsi="仿宋" w:eastAsia="仿宋" w:cs="仿宋"/>
          <w:sz w:val="24"/>
          <w:highlight w:val="none"/>
        </w:rPr>
        <w:t>采购合同</w:t>
      </w:r>
    </w:p>
    <w:p w14:paraId="4498AD8F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</w:p>
    <w:p w14:paraId="3A55EB8B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甲方：陕西铁路工程职业技术学院</w:t>
      </w:r>
    </w:p>
    <w:p w14:paraId="26F0CED9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乙方： </w:t>
      </w:r>
    </w:p>
    <w:p w14:paraId="47E2CE9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《中华人民共和国</w:t>
      </w:r>
      <w:r>
        <w:rPr>
          <w:rFonts w:hint="eastAsia" w:ascii="仿宋" w:hAnsi="仿宋" w:eastAsia="仿宋" w:cs="仿宋"/>
          <w:sz w:val="24"/>
          <w:highlight w:val="none"/>
        </w:rPr>
        <w:t>民法典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》、《中华人民共和国政府采购法》</w:t>
      </w:r>
      <w:r>
        <w:rPr>
          <w:rFonts w:hint="eastAsia" w:ascii="仿宋" w:hAnsi="仿宋" w:eastAsia="仿宋" w:cs="仿宋"/>
          <w:sz w:val="24"/>
          <w:highlight w:val="none"/>
        </w:rPr>
        <w:t>等法律法规，甲方通过公开招标，选定乙方为成交单位。甲、乙双方在平等基础上协商一致，达成如下合同条款:</w:t>
      </w:r>
    </w:p>
    <w:p w14:paraId="3CC3F2ED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一、</w:t>
      </w:r>
      <w:r>
        <w:rPr>
          <w:rFonts w:hint="eastAsia" w:ascii="仿宋" w:hAnsi="仿宋" w:eastAsia="仿宋" w:cs="仿宋"/>
          <w:b/>
          <w:sz w:val="24"/>
          <w:highlight w:val="none"/>
        </w:rPr>
        <w:t>合同内容    项目编号/包号：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31EA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0F4B9DF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4D3C561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479A5A0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560FF40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14E6A6D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71ECB9E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407F553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148D793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</w:tr>
      <w:tr w14:paraId="7AB5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4DBB24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726C43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B2F82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B634C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FB872C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1D7783E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D7E03E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B77D46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F516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64DBC36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03724F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7AC45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B03AA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CB51C3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30EB316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01E14E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CD8E6E6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C30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2D0AB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5EE96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89BFA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6A8412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94433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A896D8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3F1D6682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25D90B93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298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1F4D6DF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2616B84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¥：       （大写）</w:t>
            </w:r>
          </w:p>
        </w:tc>
      </w:tr>
    </w:tbl>
    <w:p w14:paraId="517BAD77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（参数较多可以附件说明）</w:t>
      </w:r>
    </w:p>
    <w:p w14:paraId="32F2DE0B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7A193E7A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二、合同价格</w:t>
      </w:r>
    </w:p>
    <w:p w14:paraId="3614F3B6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合同总价：人民币大写：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sz w:val="24"/>
          <w:highlight w:val="none"/>
        </w:rPr>
        <w:t>元整；¥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元。</w:t>
      </w:r>
    </w:p>
    <w:p w14:paraId="3C4FE69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4A1CF04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三、款项支付</w:t>
      </w:r>
    </w:p>
    <w:p w14:paraId="474FB362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①合同签订后，货物运抵现场并经甲方初步核对数量、外观、型号无误，达到付款条件起 10 日内，支付合同总金额的 80.00%。</w:t>
      </w:r>
    </w:p>
    <w:p w14:paraId="6B8C8871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②全部设备最终验收合格，乙方持《终验合格单》原件并向甲方提供合同总金额的全额增值税专用发票后，达到付款条件起 10 日内，支付合同总金额的 20.00%。</w:t>
      </w:r>
    </w:p>
    <w:p w14:paraId="5D6B5AB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四、完工条件</w:t>
      </w:r>
    </w:p>
    <w:p w14:paraId="0E2B1853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1、项目实施地点：陕西铁路工程职业技术学院指定地点。</w:t>
      </w:r>
    </w:p>
    <w:p w14:paraId="4321A071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2、完工日期：合同签订后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highlight w:val="none"/>
        </w:rPr>
        <w:t>个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日历</w:t>
      </w:r>
      <w:r>
        <w:rPr>
          <w:rFonts w:hint="eastAsia" w:ascii="仿宋" w:hAnsi="仿宋" w:eastAsia="仿宋" w:cs="仿宋"/>
          <w:sz w:val="24"/>
          <w:highlight w:val="none"/>
        </w:rPr>
        <w:t>日内。</w:t>
      </w:r>
    </w:p>
    <w:p w14:paraId="7ABAC527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交付条件：最终验收合格。</w:t>
      </w:r>
    </w:p>
    <w:p w14:paraId="5FE82128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五、运输方式：</w:t>
      </w:r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包装完整，运输安全可靠，按合</w:t>
      </w:r>
      <w:bookmarkStart w:id="2" w:name="_GoBack"/>
      <w:bookmarkEnd w:id="2"/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同约定时间及地点供货，做好货物包装、保险及跟踪等保障工作。</w:t>
      </w:r>
    </w:p>
    <w:p w14:paraId="059D36FC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六、质量保证</w:t>
      </w:r>
    </w:p>
    <w:p w14:paraId="268AB36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硬件</w:t>
      </w:r>
      <w:r>
        <w:rPr>
          <w:rFonts w:hint="eastAsia" w:ascii="仿宋" w:hAnsi="仿宋" w:eastAsia="仿宋" w:cs="仿宋"/>
          <w:sz w:val="24"/>
          <w:highlight w:val="none"/>
        </w:rPr>
        <w:t>产品的质量保证期为: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年</w:t>
      </w:r>
      <w:r>
        <w:rPr>
          <w:rFonts w:hint="eastAsia" w:ascii="仿宋" w:hAnsi="仿宋" w:eastAsia="仿宋" w:cs="仿宋"/>
          <w:sz w:val="24"/>
          <w:highlight w:val="none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>软件在质保期内提供免费升级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2F3AB65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2、乙方保证所提供的产品质量可靠，进货渠道正常，配置合理，技术性能完全满足招标文件要求；</w:t>
      </w:r>
    </w:p>
    <w:p w14:paraId="3568185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01509F33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4、产品的质保期为产品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</w:rPr>
        <w:t>月质保期内若发生产品质量问题，乙方应立即免费解决；超过质保期的，按照厂家承诺进行。</w:t>
      </w:r>
    </w:p>
    <w:p w14:paraId="40883FC5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5、产品</w:t>
      </w:r>
      <w:r>
        <w:rPr>
          <w:rFonts w:hint="eastAsia" w:ascii="仿宋" w:hAnsi="仿宋" w:eastAsia="仿宋" w:cs="仿宋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6EBA7356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6、</w:t>
      </w:r>
      <w:r>
        <w:rPr>
          <w:rFonts w:hint="eastAsia" w:ascii="仿宋" w:hAnsi="仿宋" w:eastAsia="仿宋" w:cs="仿宋"/>
          <w:sz w:val="24"/>
          <w:highlight w:val="none"/>
        </w:rPr>
        <w:t>知识产权：即乙方应保证甲方在使用成交货物时，不承担任何涉及知识产权法律诉讼的责任。</w:t>
      </w:r>
    </w:p>
    <w:p w14:paraId="6F5CA403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7、需执行的国家相关标准、行业标准、地方标准或者其他标准、规范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（如有最新标准，按照最新标准执行）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：</w:t>
      </w:r>
    </w:p>
    <w:p w14:paraId="49A01B5C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（1）《铁路工程基桩检测技术规程》—TB 10218-2019</w:t>
      </w:r>
    </w:p>
    <w:p w14:paraId="3DDB840B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（2）《超声法检测混凝土缺陷》— T/CECS 21-2024</w:t>
      </w:r>
    </w:p>
    <w:p w14:paraId="49F00B46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（3）《超声回弹综合法检测混凝土抗压强度技术规程》—T/CECS 02-2020</w:t>
      </w:r>
    </w:p>
    <w:p w14:paraId="4E106D3A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（4）《铁路工程结构混凝土强度检测规程》—TB 10433-2023</w:t>
      </w:r>
    </w:p>
    <w:p w14:paraId="069DE4D5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（5）《高强混凝土强度检测技术规程》—JGJ/T294-2013</w:t>
      </w:r>
    </w:p>
    <w:p w14:paraId="38E61B01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（6）《回弹法、超声回弹综合法检测泵送混凝土强度技术规程》—DBJ/T01-78-2003</w:t>
      </w:r>
    </w:p>
    <w:p w14:paraId="42F4D1A3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（7）《结构混凝土抗压强度检测技术规程》—DG/TJ08-202-2020</w:t>
      </w:r>
    </w:p>
    <w:p w14:paraId="515FC693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（8）《超声回弹综合法检测混凝土强度技术规程》—DB37/T 2361-2022</w:t>
      </w:r>
    </w:p>
    <w:p w14:paraId="2CA9C7A8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（9）《超声回弹综合法检测混凝土强度技术规程》—DBJ53/T-53-2013</w:t>
      </w:r>
    </w:p>
    <w:p w14:paraId="01C319A1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（10）《公路工程超声回弹综合法检测混凝土强度技术规程》—DB51/T1996-2015</w:t>
      </w:r>
    </w:p>
    <w:p w14:paraId="0922A6EE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（11）《水运工程地基基础试验检测技术规程》—JTS 237-2017</w:t>
      </w:r>
    </w:p>
    <w:p w14:paraId="5C4A0600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（12）《建筑地基基础检测规程》—DB32/T 3916-2020</w:t>
      </w:r>
    </w:p>
    <w:p w14:paraId="74E8A22E">
      <w:pPr>
        <w:adjustRightInd w:val="0"/>
        <w:snapToGrid w:val="0"/>
        <w:spacing w:line="360" w:lineRule="auto"/>
        <w:ind w:firstLine="600" w:firstLineChars="250"/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bCs/>
          <w:sz w:val="24"/>
          <w:highlight w:val="none"/>
          <w:lang w:val="en-US" w:eastAsia="zh-CN"/>
        </w:rPr>
        <w:t>（13）《水运工程基桩试验检测技术规范》—JTS 240-2020</w:t>
      </w:r>
    </w:p>
    <w:p w14:paraId="224A0050">
      <w:pPr>
        <w:adjustRightInd w:val="0"/>
        <w:snapToGrid w:val="0"/>
        <w:spacing w:line="360" w:lineRule="auto"/>
        <w:ind w:firstLine="359" w:firstLineChars="149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七、安装、调试及技术服务</w:t>
      </w:r>
    </w:p>
    <w:p w14:paraId="29B1AD2D">
      <w:pPr>
        <w:spacing w:line="360" w:lineRule="auto"/>
        <w:ind w:firstLine="496" w:firstLineChars="207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1、技术资料包括：出厂检测报告、产品使用说明书、合格证等其它相关资料。</w:t>
      </w:r>
    </w:p>
    <w:p w14:paraId="0112EBD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77FA72A2">
      <w:pPr>
        <w:spacing w:line="360" w:lineRule="auto"/>
        <w:ind w:firstLine="360" w:firstLineChars="1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73616D6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4、技术培训</w:t>
      </w:r>
    </w:p>
    <w:p w14:paraId="5B646F4D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52317470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2）培训准备：每台仪器培训主要操作人员2-3人。</w:t>
      </w:r>
    </w:p>
    <w:p w14:paraId="53275330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3）地点：仪器安装地点（陕西铁路工程职业技术学院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指定地点</w:t>
      </w:r>
      <w:r>
        <w:rPr>
          <w:rFonts w:hint="eastAsia" w:ascii="仿宋" w:hAnsi="仿宋" w:eastAsia="仿宋" w:cs="仿宋"/>
          <w:sz w:val="24"/>
          <w:highlight w:val="none"/>
        </w:rPr>
        <w:t>）</w:t>
      </w:r>
    </w:p>
    <w:p w14:paraId="6299AA8D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4）时间：在收到甲方通知后一周内安排。</w:t>
      </w:r>
    </w:p>
    <w:p w14:paraId="3DD2E7F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5、服务承诺：按投标文件中的服务承诺执行。</w:t>
      </w:r>
    </w:p>
    <w:p w14:paraId="3BB4187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6、安装调试过程中出现的安全责任问题由乙方全权负责。</w:t>
      </w:r>
    </w:p>
    <w:p w14:paraId="287EFF60">
      <w:pPr>
        <w:tabs>
          <w:tab w:val="left" w:pos="5355"/>
        </w:tabs>
        <w:spacing w:line="360" w:lineRule="auto"/>
        <w:ind w:firstLine="506" w:firstLineChars="21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八、违约责任：</w:t>
      </w:r>
    </w:p>
    <w:p w14:paraId="10588E6C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1、按《中华人民共和国民法典》中合同部分的相关条款执行。</w:t>
      </w:r>
    </w:p>
    <w:p w14:paraId="26A27A2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25A55A3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7824A3F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4、乙方不得进行债权转让。</w:t>
      </w:r>
    </w:p>
    <w:p w14:paraId="24F60540">
      <w:pPr>
        <w:spacing w:line="360" w:lineRule="auto"/>
        <w:ind w:firstLine="532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九、产品验收</w:t>
      </w:r>
    </w:p>
    <w:p w14:paraId="035AD0F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1、产品到货后，乙方负责安装调试，达到正常运行条件后书面通知甲方验收。</w:t>
      </w:r>
    </w:p>
    <w:p w14:paraId="47FA937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2、安装完成后应提供详细的安装报告，并详细记录各种指示的实测数据。</w:t>
      </w:r>
    </w:p>
    <w:p w14:paraId="6A756C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20C64D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hint="eastAsia" w:ascii="仿宋" w:hAnsi="仿宋" w:eastAsia="仿宋" w:cs="仿宋"/>
          <w:sz w:val="24"/>
          <w:highlight w:val="none"/>
        </w:rPr>
        <w:t>本合同文本、招标文件和国内相应的标准、规范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sz w:val="24"/>
          <w:highlight w:val="none"/>
        </w:rPr>
        <w:t>。</w:t>
      </w:r>
      <w:bookmarkEnd w:id="1"/>
    </w:p>
    <w:p w14:paraId="4C1F51C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5、验收合格后，填写产品验收单，并向甲方提交产品所包含的所有资料，以便甲方日后管理和维护。</w:t>
      </w:r>
    </w:p>
    <w:p w14:paraId="7C4DDBA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443DA40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7、验收标准：按照仪器设备数量、外观质量、规格型号、主要技术参数及运行状态进行验收。</w:t>
      </w:r>
    </w:p>
    <w:p w14:paraId="2BA0DC7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十、售后服务：</w:t>
      </w:r>
    </w:p>
    <w:p w14:paraId="2EBC16B4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highlight w:val="none"/>
        </w:rPr>
        <w:t>所有仪器设备及相关软件安装调试到位，确保正常运行和使用，并做好售后服务。设备现场组装、安装说明书，指导教会我校操作人员，并提供一套纸质版仪器操作说明书、视频操作说明等。</w:t>
      </w:r>
    </w:p>
    <w:p w14:paraId="185B99A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十一、合同争议的解决：</w:t>
      </w:r>
    </w:p>
    <w:p w14:paraId="46488692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0D0D96E8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75BB0606">
      <w:pPr>
        <w:tabs>
          <w:tab w:val="left" w:pos="980"/>
        </w:tabs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十二、本合同一式陆份，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甲方肆份，乙方贰份。签字盖章后生效，合同执行完</w:t>
      </w:r>
      <w:r>
        <w:rPr>
          <w:rFonts w:hint="eastAsia" w:ascii="仿宋" w:hAnsi="仿宋" w:eastAsia="仿宋" w:cs="仿宋"/>
          <w:sz w:val="24"/>
          <w:highlight w:val="none"/>
        </w:rPr>
        <w:t>毕自动失效。（合同的服务承诺则长期有效）。</w:t>
      </w:r>
    </w:p>
    <w:p w14:paraId="2FFCD8E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十三、其它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（乙方信息全部为必填项）</w:t>
      </w:r>
    </w:p>
    <w:p w14:paraId="7DC1651D">
      <w:pPr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7DA3005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7A545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106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5C78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乙  方</w:t>
            </w:r>
          </w:p>
        </w:tc>
      </w:tr>
      <w:tr w14:paraId="357F6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001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5036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成交单位全称</w:t>
            </w:r>
          </w:p>
          <w:p w14:paraId="44D6321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（盖章）</w:t>
            </w:r>
          </w:p>
        </w:tc>
      </w:tr>
      <w:tr w14:paraId="5F2F6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921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1D267">
            <w:pPr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</w:tr>
      <w:tr w14:paraId="6B761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CA6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575B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</w:tr>
      <w:tr w14:paraId="6966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453F3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D832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法定代表人：</w:t>
            </w:r>
          </w:p>
        </w:tc>
      </w:tr>
      <w:tr w14:paraId="58795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FB51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43DE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被授权代表：（签字）</w:t>
            </w:r>
          </w:p>
        </w:tc>
      </w:tr>
      <w:tr w14:paraId="6FCA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0639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E26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</w:tr>
      <w:tr w14:paraId="597D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47DA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D17A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</w:tr>
      <w:tr w14:paraId="132A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0F3F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EF3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</w:tr>
      <w:tr w14:paraId="5FE5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E7E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0A6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账号:</w:t>
            </w:r>
          </w:p>
        </w:tc>
      </w:tr>
      <w:tr w14:paraId="0D093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6220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7CCF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开户名称：</w:t>
            </w:r>
          </w:p>
        </w:tc>
      </w:tr>
      <w:tr w14:paraId="5309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038D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B713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企业规模：</w:t>
            </w:r>
          </w:p>
        </w:tc>
      </w:tr>
      <w:tr w14:paraId="57A5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5E1B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03A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纳税人识别号：</w:t>
            </w:r>
          </w:p>
        </w:tc>
      </w:tr>
      <w:tr w14:paraId="091C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4457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429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日期：  年   月   日</w:t>
            </w:r>
          </w:p>
        </w:tc>
      </w:tr>
    </w:tbl>
    <w:p w14:paraId="329712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B1469"/>
    <w:rsid w:val="0C4D2B9B"/>
    <w:rsid w:val="366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2657</Words>
  <Characters>2832</Characters>
  <Lines>0</Lines>
  <Paragraphs>0</Paragraphs>
  <TotalTime>0</TotalTime>
  <ScaleCrop>false</ScaleCrop>
  <LinksUpToDate>false</LinksUpToDate>
  <CharactersWithSpaces>2904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2026-04-09T08:20:00Z</dcterms:created>
  <dc:creator>叶子</dc:creator>
  <cp:lastModifiedBy>叶子</cp:lastModifiedBy>
  <dcterms:modified xsi:type="dcterms:W3CDTF">2026-04-09T10:17:08Z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333DF689CF1A45ACAEEE739A70A49929_11</vt:lpwstr>
  </property>
  <property fmtid="{D5CDD505-2E9C-101B-9397-08002B2CF9AE}" pid="4" name="KSOTemplateDocerSaveRecord">
    <vt:lpwstr>eyJoZGlkIjoiM2JlMDVhMTRiODZiMWQwMzg4MDQxMzkxYTYyNTdmMzQiLCJ1c2VySWQiOiIzMjkyNDM1OTcifQ==</vt:lpwstr>
  </property>
</Properties>
</file>