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版本号：ZX2026-03-5020260409001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2026年教职工体检服务采购项目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ZX2026-03-50</w:t>
      </w:r>
      <w:r>
        <w:br/>
      </w:r>
      <w:r>
        <w:br/>
      </w:r>
      <w:r>
        <w:br/>
      </w:r>
    </w:p>
    <w:p>
      <w:pPr>
        <w:pStyle w:val="null3"/>
        <w:jc w:val="center"/>
        <w:outlineLvl w:val="2"/>
      </w:pPr>
      <w:r>
        <w:rPr>
          <w:rFonts w:ascii="仿宋_GB2312" w:hAnsi="仿宋_GB2312" w:cs="仿宋_GB2312" w:eastAsia="仿宋_GB2312"/>
          <w:sz w:val="28"/>
          <w:b/>
        </w:rPr>
        <w:t>西安科技大学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西安科技大学</w:t>
      </w:r>
      <w:r>
        <w:rPr>
          <w:rFonts w:ascii="仿宋_GB2312" w:hAnsi="仿宋_GB2312" w:cs="仿宋_GB2312" w:eastAsia="仿宋_GB2312"/>
        </w:rPr>
        <w:t>委托，拟对</w:t>
      </w:r>
      <w:r>
        <w:rPr>
          <w:rFonts w:ascii="仿宋_GB2312" w:hAnsi="仿宋_GB2312" w:cs="仿宋_GB2312" w:eastAsia="仿宋_GB2312"/>
        </w:rPr>
        <w:t>2026年教职工体检服务采购项目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ZX2026-03-50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2026年教职工体检服务采购项目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2026年教职工体检服务采购项目，拟对西安科技大学约3000名职工（含离退休人员）体检，其中男1600人、女1400人，按照自愿原则参加体检，根据实际体检人数进行统一结算。具体内容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1、法定代表人授权委托书：法定代表人参加磋商的，须提供法定代表人身份证复印件；法定代表人授权本单位他人参加磋商的，须提供法定代表人授权委托书。</w:t>
      </w:r>
    </w:p>
    <w:p>
      <w:pPr>
        <w:pStyle w:val="null3"/>
      </w:pPr>
      <w:r>
        <w:rPr>
          <w:rFonts w:ascii="仿宋_GB2312" w:hAnsi="仿宋_GB2312" w:cs="仿宋_GB2312" w:eastAsia="仿宋_GB2312"/>
        </w:rPr>
        <w:t>2、本项目不接受联合体投标，不允许分包：本项目不接受联合体磋商，不允许分包。供应商应提供《非联合体不分包投标声明》。</w:t>
      </w:r>
    </w:p>
    <w:p>
      <w:pPr>
        <w:pStyle w:val="null3"/>
      </w:pPr>
      <w:r>
        <w:rPr>
          <w:rFonts w:ascii="仿宋_GB2312" w:hAnsi="仿宋_GB2312" w:cs="仿宋_GB2312" w:eastAsia="仿宋_GB2312"/>
        </w:rPr>
        <w:t>3、医疗机构执业许可证：提供供应商有效的医疗机构执业许可证。</w:t>
      </w:r>
    </w:p>
    <w:p>
      <w:pPr>
        <w:pStyle w:val="null3"/>
      </w:pPr>
      <w:r>
        <w:rPr>
          <w:rFonts w:ascii="仿宋_GB2312" w:hAnsi="仿宋_GB2312" w:cs="仿宋_GB2312" w:eastAsia="仿宋_GB2312"/>
        </w:rPr>
        <w:t>4、放射诊疗许可证：提供供应商有效的放射诊疗许可证。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029-63916882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胡怡洁 王琦 王宇轩 崔文 曹婷 马演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采购包1保证金金额：16,350.00元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开户银行：中国银行西安北大街支行营业部</w:t>
            </w:r>
          </w:p>
          <w:p>
            <w:pPr>
              <w:pStyle w:val="null3"/>
            </w:pPr>
            <w:r>
              <w:rPr>
                <w:rFonts w:ascii="仿宋_GB2312" w:hAnsi="仿宋_GB2312" w:cs="仿宋_GB2312" w:eastAsia="仿宋_GB2312"/>
              </w:rPr>
              <w:t>银行账号：102119413784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说明：供应商成交后凭成交通知书向采购人缴纳预算金额的5%作为履约保证金，待合同履约完毕后，5%履约保证金一次性无息退还。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代理服务费收费标准：参照国家计委计价格〔2002〕1980号及发改办价格〔2003〕857号通知规定按预算金额的77.5%收取，由成交供应商支付代理服务费。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西安科技大学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西安科技大学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联系人：梁文龙 胡怡洁</w:t>
      </w:r>
    </w:p>
    <w:p>
      <w:pPr>
        <w:pStyle w:val="null3"/>
      </w:pPr>
      <w:r>
        <w:rPr>
          <w:rFonts w:ascii="仿宋_GB2312" w:hAnsi="仿宋_GB2312" w:cs="仿宋_GB2312" w:eastAsia="仿宋_GB2312"/>
        </w:rPr>
        <w:t>联系电话：029-88110800转8028（1731831774@qq.com）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本项目为2026年教职工体检服务采购项目，拟对西安科技大学约3000名职工（含离退休人员）体检，其中男1600人、女1400人，按照自愿原则参加体检，根据实际体检人数进行统一结算。</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教职工体检服务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标的名称：教职工体检服务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rPr>
              <w:t>①本项目为固定价格，单人预算为：3</w:t>
            </w:r>
            <w:r>
              <w:rPr>
                <w:rFonts w:ascii="仿宋_GB2312" w:hAnsi="仿宋_GB2312" w:cs="仿宋_GB2312" w:eastAsia="仿宋_GB2312"/>
                <w:sz w:val="24"/>
              </w:rPr>
              <w:t>5</w:t>
            </w:r>
            <w:r>
              <w:rPr>
                <w:rFonts w:ascii="仿宋_GB2312" w:hAnsi="仿宋_GB2312" w:cs="仿宋_GB2312" w:eastAsia="仿宋_GB2312"/>
                <w:sz w:val="24"/>
              </w:rPr>
              <w:t>0元/人。供应商可在采购需求要求的基础体检项目之外，</w:t>
            </w:r>
            <w:r>
              <w:rPr>
                <w:rFonts w:ascii="仿宋_GB2312" w:hAnsi="仿宋_GB2312" w:cs="仿宋_GB2312" w:eastAsia="仿宋_GB2312"/>
                <w:sz w:val="24"/>
              </w:rPr>
              <w:t>根据不同性别、不同年龄</w:t>
            </w:r>
            <w:r>
              <w:rPr>
                <w:rFonts w:ascii="仿宋_GB2312" w:hAnsi="仿宋_GB2312" w:cs="仿宋_GB2312" w:eastAsia="仿宋_GB2312"/>
                <w:sz w:val="24"/>
              </w:rPr>
              <w:t>提供</w:t>
            </w:r>
            <w:r>
              <w:rPr>
                <w:rFonts w:ascii="仿宋_GB2312" w:hAnsi="仿宋_GB2312" w:cs="仿宋_GB2312" w:eastAsia="仿宋_GB2312"/>
                <w:sz w:val="24"/>
              </w:rPr>
              <w:t>相应</w:t>
            </w:r>
            <w:r>
              <w:rPr>
                <w:rFonts w:ascii="仿宋_GB2312" w:hAnsi="仿宋_GB2312" w:cs="仿宋_GB2312" w:eastAsia="仿宋_GB2312"/>
                <w:sz w:val="24"/>
              </w:rPr>
              <w:t>增项体检项目。</w:t>
            </w:r>
          </w:p>
          <w:p>
            <w:pPr>
              <w:pStyle w:val="null3"/>
            </w:pPr>
            <w:r>
              <w:rPr>
                <w:rFonts w:ascii="仿宋_GB2312" w:hAnsi="仿宋_GB2312" w:cs="仿宋_GB2312" w:eastAsia="仿宋_GB2312"/>
                <w:sz w:val="24"/>
              </w:rPr>
              <w:t>②本项目付款方式：所有服务完成后（按照采购人实际体检人数据实结算，在付款前必须开具结算金额的全额正式发票给采购人），达到付款条件起15日内，根据结算发票金额一次性全额公对公转账。（因系统格式问题，采购文件“3.3.5支付约定”以此处表述为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4"/>
              </w:rPr>
              <w:t>一、体检人数</w:t>
            </w:r>
          </w:p>
          <w:p>
            <w:pPr>
              <w:pStyle w:val="null3"/>
              <w:jc w:val="left"/>
            </w:pPr>
            <w:r>
              <w:rPr>
                <w:rFonts w:ascii="仿宋_GB2312" w:hAnsi="仿宋_GB2312" w:cs="仿宋_GB2312" w:eastAsia="仿宋_GB2312"/>
                <w:sz w:val="24"/>
              </w:rPr>
              <w:t>拟对西安科技大学约</w:t>
            </w:r>
            <w:r>
              <w:rPr>
                <w:rFonts w:ascii="仿宋_GB2312" w:hAnsi="仿宋_GB2312" w:cs="仿宋_GB2312" w:eastAsia="仿宋_GB2312"/>
                <w:sz w:val="24"/>
              </w:rPr>
              <w:t>3000名职工（含离退休人员）体检，其中男1600人、女1400人，按照自愿原则参加体检，根据实际体检人数进行统一结算。</w:t>
            </w:r>
          </w:p>
          <w:p>
            <w:pPr>
              <w:pStyle w:val="null3"/>
              <w:jc w:val="left"/>
            </w:pPr>
            <w:r>
              <w:rPr>
                <w:rFonts w:ascii="仿宋_GB2312" w:hAnsi="仿宋_GB2312" w:cs="仿宋_GB2312" w:eastAsia="仿宋_GB2312"/>
                <w:sz w:val="24"/>
              </w:rPr>
              <w:t>二、基础体检项目</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肾功能</w:t>
            </w:r>
            <w:r>
              <w:rPr>
                <w:rFonts w:ascii="仿宋_GB2312" w:hAnsi="仿宋_GB2312" w:cs="仿宋_GB2312" w:eastAsia="仿宋_GB2312"/>
                <w:sz w:val="24"/>
              </w:rPr>
              <w:t>3项（尿素、肌酐、尿酸）</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肝功</w:t>
            </w:r>
            <w:r>
              <w:rPr>
                <w:rFonts w:ascii="仿宋_GB2312" w:hAnsi="仿宋_GB2312" w:cs="仿宋_GB2312" w:eastAsia="仿宋_GB2312"/>
                <w:sz w:val="24"/>
              </w:rPr>
              <w:t>8项（总、直、间胆红素，总蛋白、白蛋白、球蛋白、丙氨酸氨基转移酶、天门冬氨酸氨基转移酶）</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血脂</w:t>
            </w:r>
            <w:r>
              <w:rPr>
                <w:rFonts w:ascii="仿宋_GB2312" w:hAnsi="仿宋_GB2312" w:cs="仿宋_GB2312" w:eastAsia="仿宋_GB2312"/>
                <w:sz w:val="24"/>
              </w:rPr>
              <w:t>4项（总胆固醇、甘油三脂、高密、低密脂蛋白）</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空腹血糖；糖化血红蛋白（</w:t>
            </w:r>
            <w:r>
              <w:rPr>
                <w:rFonts w:ascii="仿宋_GB2312" w:hAnsi="仿宋_GB2312" w:cs="仿宋_GB2312" w:eastAsia="仿宋_GB2312"/>
                <w:sz w:val="24"/>
              </w:rPr>
              <w:t>40岁以上）</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同型半胱氨酸</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甲功三项</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血常规</w:t>
            </w:r>
            <w:r>
              <w:rPr>
                <w:rFonts w:ascii="仿宋_GB2312" w:hAnsi="仿宋_GB2312" w:cs="仿宋_GB2312" w:eastAsia="仿宋_GB2312"/>
                <w:sz w:val="24"/>
              </w:rPr>
              <w:t>5分类</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尿常规</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心电图</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胸部</w:t>
            </w:r>
            <w:r>
              <w:rPr>
                <w:rFonts w:ascii="仿宋_GB2312" w:hAnsi="仿宋_GB2312" w:cs="仿宋_GB2312" w:eastAsia="仿宋_GB2312"/>
                <w:sz w:val="24"/>
              </w:rPr>
              <w:t>CT</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腹部彩超（肝胆胰脾双肾输尿管膀胱）</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心脏彩超</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甲状腺；颈动脉彩超（</w:t>
            </w:r>
            <w:r>
              <w:rPr>
                <w:rFonts w:ascii="仿宋_GB2312" w:hAnsi="仿宋_GB2312" w:cs="仿宋_GB2312" w:eastAsia="仿宋_GB2312"/>
                <w:sz w:val="24"/>
              </w:rPr>
              <w:t>40岁以上）</w:t>
            </w:r>
          </w:p>
          <w:p>
            <w:pPr>
              <w:pStyle w:val="null3"/>
              <w:jc w:val="left"/>
            </w:pPr>
            <w:r>
              <w:rPr>
                <w:rFonts w:ascii="仿宋_GB2312" w:hAnsi="仿宋_GB2312" w:cs="仿宋_GB2312" w:eastAsia="仿宋_GB2312"/>
                <w:sz w:val="24"/>
              </w:rPr>
              <w:t>14、</w:t>
            </w:r>
            <w:r>
              <w:rPr>
                <w:rFonts w:ascii="仿宋_GB2312" w:hAnsi="仿宋_GB2312" w:cs="仿宋_GB2312" w:eastAsia="仿宋_GB2312"/>
                <w:sz w:val="24"/>
              </w:rPr>
              <w:t>女性妇科彩超</w:t>
            </w:r>
            <w:r>
              <w:rPr>
                <w:rFonts w:ascii="仿宋_GB2312" w:hAnsi="仿宋_GB2312" w:cs="仿宋_GB2312" w:eastAsia="仿宋_GB2312"/>
                <w:sz w:val="24"/>
              </w:rPr>
              <w:t>(乳腺、盆腔)</w:t>
            </w:r>
          </w:p>
          <w:p>
            <w:pPr>
              <w:pStyle w:val="null3"/>
              <w:jc w:val="left"/>
            </w:pPr>
            <w:r>
              <w:rPr>
                <w:rFonts w:ascii="仿宋_GB2312" w:hAnsi="仿宋_GB2312" w:cs="仿宋_GB2312" w:eastAsia="仿宋_GB2312"/>
                <w:sz w:val="24"/>
              </w:rPr>
              <w:t>15、</w:t>
            </w:r>
            <w:r>
              <w:rPr>
                <w:rFonts w:ascii="仿宋_GB2312" w:hAnsi="仿宋_GB2312" w:cs="仿宋_GB2312" w:eastAsia="仿宋_GB2312"/>
                <w:sz w:val="24"/>
              </w:rPr>
              <w:t>男性前列腺、膀胱彩超</w:t>
            </w:r>
          </w:p>
          <w:p>
            <w:pPr>
              <w:pStyle w:val="null3"/>
              <w:jc w:val="left"/>
            </w:pPr>
            <w:r>
              <w:rPr>
                <w:rFonts w:ascii="仿宋_GB2312" w:hAnsi="仿宋_GB2312" w:cs="仿宋_GB2312" w:eastAsia="仿宋_GB2312"/>
                <w:sz w:val="24"/>
              </w:rPr>
              <w:t>16、</w:t>
            </w:r>
            <w:r>
              <w:rPr>
                <w:rFonts w:ascii="仿宋_GB2312" w:hAnsi="仿宋_GB2312" w:cs="仿宋_GB2312" w:eastAsia="仿宋_GB2312"/>
                <w:sz w:val="24"/>
              </w:rPr>
              <w:t>妇科检查（内诊）</w:t>
            </w:r>
          </w:p>
          <w:p>
            <w:pPr>
              <w:pStyle w:val="null3"/>
              <w:jc w:val="left"/>
            </w:pPr>
            <w:r>
              <w:rPr>
                <w:rFonts w:ascii="仿宋_GB2312" w:hAnsi="仿宋_GB2312" w:cs="仿宋_GB2312" w:eastAsia="仿宋_GB2312"/>
                <w:sz w:val="24"/>
              </w:rPr>
              <w:t>17、</w:t>
            </w:r>
            <w:r>
              <w:rPr>
                <w:rFonts w:ascii="仿宋_GB2312" w:hAnsi="仿宋_GB2312" w:cs="仿宋_GB2312" w:eastAsia="仿宋_GB2312"/>
                <w:sz w:val="24"/>
              </w:rPr>
              <w:t>妇科人乳头瘤病毒（</w:t>
            </w:r>
            <w:r>
              <w:rPr>
                <w:rFonts w:ascii="仿宋_GB2312" w:hAnsi="仿宋_GB2312" w:cs="仿宋_GB2312" w:eastAsia="仿宋_GB2312"/>
                <w:sz w:val="24"/>
              </w:rPr>
              <w:t>HPV）检测</w:t>
            </w:r>
          </w:p>
          <w:p>
            <w:pPr>
              <w:pStyle w:val="null3"/>
              <w:jc w:val="left"/>
            </w:pPr>
            <w:r>
              <w:rPr>
                <w:rFonts w:ascii="仿宋_GB2312" w:hAnsi="仿宋_GB2312" w:cs="仿宋_GB2312" w:eastAsia="仿宋_GB2312"/>
                <w:sz w:val="24"/>
              </w:rPr>
              <w:t>18、身高、体重、血压、口腔、视力、眼底</w:t>
            </w:r>
          </w:p>
          <w:p>
            <w:pPr>
              <w:pStyle w:val="null3"/>
              <w:jc w:val="left"/>
            </w:pPr>
            <w:r>
              <w:rPr>
                <w:rFonts w:ascii="仿宋_GB2312" w:hAnsi="仿宋_GB2312" w:cs="仿宋_GB2312" w:eastAsia="仿宋_GB2312"/>
                <w:sz w:val="24"/>
              </w:rPr>
              <w:t>三、体检要求</w:t>
            </w:r>
          </w:p>
          <w:p>
            <w:pPr>
              <w:pStyle w:val="null3"/>
              <w:jc w:val="left"/>
            </w:pPr>
            <w:r>
              <w:rPr>
                <w:rFonts w:ascii="仿宋_GB2312" w:hAnsi="仿宋_GB2312" w:cs="仿宋_GB2312" w:eastAsia="仿宋_GB2312"/>
                <w:sz w:val="24"/>
              </w:rPr>
              <w:t>1、按照卫生部《健康体检管理暂行规定》和中华医学会健康管理学分会推荐的健康体检目录和套餐要求，实施一站式、男女分线、医检分离进行健康体检。</w:t>
            </w:r>
          </w:p>
          <w:p>
            <w:pPr>
              <w:pStyle w:val="null3"/>
              <w:jc w:val="left"/>
            </w:pPr>
            <w:r>
              <w:rPr>
                <w:rFonts w:ascii="仿宋_GB2312" w:hAnsi="仿宋_GB2312" w:cs="仿宋_GB2312" w:eastAsia="仿宋_GB2312"/>
                <w:sz w:val="24"/>
              </w:rPr>
              <w:t>2、供应商在基础体检的项目上根据不同性别、年龄段人群（40岁以下、40岁及以上、60岁及以上）和婚育情况自行增加服务项目，不同年龄段增加体检项目的数量一样、项目内容符合该年龄段的需求情况。</w:t>
            </w:r>
          </w:p>
          <w:p>
            <w:pPr>
              <w:pStyle w:val="null3"/>
              <w:jc w:val="left"/>
            </w:pPr>
            <w:r>
              <w:rPr>
                <w:rFonts w:ascii="仿宋_GB2312" w:hAnsi="仿宋_GB2312" w:cs="仿宋_GB2312" w:eastAsia="仿宋_GB2312"/>
                <w:sz w:val="24"/>
              </w:rPr>
              <w:t>3、对体检套餐项目以外有其他体检项目需求的教职工给予折扣价（提供折扣率）。</w:t>
            </w:r>
          </w:p>
          <w:p>
            <w:pPr>
              <w:pStyle w:val="null3"/>
              <w:jc w:val="left"/>
            </w:pPr>
            <w:r>
              <w:rPr>
                <w:rFonts w:ascii="仿宋_GB2312" w:hAnsi="仿宋_GB2312" w:cs="仿宋_GB2312" w:eastAsia="仿宋_GB2312"/>
                <w:sz w:val="24"/>
              </w:rPr>
              <w:t>4、高度重视体检工作。具体时间，具体人次，与采购人协商每批次体检安排时间，根</w:t>
            </w:r>
            <w:r>
              <w:rPr>
                <w:rFonts w:ascii="仿宋_GB2312" w:hAnsi="仿宋_GB2312" w:cs="仿宋_GB2312" w:eastAsia="仿宋_GB2312"/>
                <w:sz w:val="24"/>
              </w:rPr>
              <w:t>据采购人要求的时间安排执行项目检查；未按时参加人员可与采购人协商决定，适当延迟。</w:t>
            </w:r>
          </w:p>
          <w:p>
            <w:pPr>
              <w:pStyle w:val="null3"/>
              <w:jc w:val="left"/>
            </w:pPr>
            <w:r>
              <w:rPr>
                <w:rFonts w:ascii="仿宋_GB2312" w:hAnsi="仿宋_GB2312" w:cs="仿宋_GB2312" w:eastAsia="仿宋_GB2312"/>
                <w:sz w:val="24"/>
              </w:rPr>
              <w:t>5、体检报告包括专家结论及整体健康评估报告电子版发送到个人手机端或个人可通过APP查询。</w:t>
            </w:r>
          </w:p>
          <w:p>
            <w:pPr>
              <w:pStyle w:val="null3"/>
              <w:jc w:val="left"/>
            </w:pPr>
            <w:r>
              <w:rPr>
                <w:rFonts w:ascii="仿宋_GB2312" w:hAnsi="仿宋_GB2312" w:cs="仿宋_GB2312" w:eastAsia="仿宋_GB2312"/>
                <w:sz w:val="24"/>
              </w:rPr>
              <w:t>6、为采购人提供一份全面的体检总结分析报告（分在职人员和离退休人员），全面客观掌握全体员工健康状况。</w:t>
            </w:r>
          </w:p>
          <w:p>
            <w:pPr>
              <w:pStyle w:val="null3"/>
              <w:jc w:val="left"/>
            </w:pPr>
            <w:r>
              <w:rPr>
                <w:rFonts w:ascii="仿宋_GB2312" w:hAnsi="仿宋_GB2312" w:cs="仿宋_GB2312" w:eastAsia="仿宋_GB2312"/>
                <w:sz w:val="24"/>
              </w:rPr>
              <w:t>7、对离退休人员（约700人</w:t>
            </w:r>
            <w:r>
              <w:rPr>
                <w:rFonts w:ascii="仿宋_GB2312" w:hAnsi="仿宋_GB2312" w:cs="仿宋_GB2312" w:eastAsia="仿宋_GB2312"/>
                <w:sz w:val="24"/>
              </w:rPr>
              <w:t>）和行动不便的人员提供车辆接送服务。</w:t>
            </w:r>
          </w:p>
          <w:p>
            <w:pPr>
              <w:pStyle w:val="null3"/>
              <w:jc w:val="left"/>
            </w:pPr>
            <w:r>
              <w:rPr>
                <w:rFonts w:ascii="仿宋_GB2312" w:hAnsi="仿宋_GB2312" w:cs="仿宋_GB2312" w:eastAsia="仿宋_GB2312"/>
                <w:sz w:val="24"/>
              </w:rPr>
              <w:t>8、体检结果纳入计算机系统管理保存(一般保存3年以上)，体检者可以在体检完成后工作日内电话或使用手机自行查询健康档案。</w:t>
            </w:r>
          </w:p>
          <w:p>
            <w:pPr>
              <w:pStyle w:val="null3"/>
              <w:jc w:val="left"/>
            </w:pPr>
            <w:r>
              <w:rPr>
                <w:rFonts w:ascii="仿宋_GB2312" w:hAnsi="仿宋_GB2312" w:cs="仿宋_GB2312" w:eastAsia="仿宋_GB2312"/>
                <w:sz w:val="24"/>
              </w:rPr>
              <w:t>9、选派责任心强，医技水平好的医生负责体检工作，参加体检的医生具有副主任医师以上职称。</w:t>
            </w:r>
          </w:p>
          <w:p>
            <w:pPr>
              <w:pStyle w:val="null3"/>
              <w:jc w:val="left"/>
            </w:pPr>
            <w:r>
              <w:rPr>
                <w:rFonts w:ascii="仿宋_GB2312" w:hAnsi="仿宋_GB2312" w:cs="仿宋_GB2312" w:eastAsia="仿宋_GB2312"/>
                <w:sz w:val="24"/>
              </w:rPr>
              <w:t>10、体检机构B超检测仪器达到4台及以上，必要时增派检查医生。</w:t>
            </w:r>
          </w:p>
          <w:p>
            <w:pPr>
              <w:pStyle w:val="null3"/>
              <w:jc w:val="left"/>
            </w:pPr>
            <w:r>
              <w:rPr>
                <w:rFonts w:ascii="仿宋_GB2312" w:hAnsi="仿宋_GB2312" w:cs="仿宋_GB2312" w:eastAsia="仿宋_GB2312"/>
                <w:sz w:val="24"/>
              </w:rPr>
              <w:t>11、体检结束后可上门进行2次健康讲座。</w:t>
            </w:r>
          </w:p>
          <w:p>
            <w:pPr>
              <w:pStyle w:val="null3"/>
              <w:jc w:val="left"/>
            </w:pPr>
            <w:r>
              <w:rPr>
                <w:rFonts w:ascii="仿宋_GB2312" w:hAnsi="仿宋_GB2312" w:cs="仿宋_GB2312" w:eastAsia="仿宋_GB2312"/>
                <w:sz w:val="24"/>
              </w:rPr>
              <w:t>12、体检机构当日体检结束后提供早餐。</w:t>
            </w:r>
          </w:p>
          <w:p>
            <w:pPr>
              <w:pStyle w:val="null3"/>
              <w:jc w:val="left"/>
            </w:pPr>
            <w:r>
              <w:rPr>
                <w:rFonts w:ascii="仿宋_GB2312" w:hAnsi="仿宋_GB2312" w:cs="仿宋_GB2312" w:eastAsia="仿宋_GB2312"/>
                <w:sz w:val="24"/>
              </w:rPr>
              <w:t>13、体检机构在体检地点现场设有专人值班，耐心细致地做好宣传解释工作。体检结果及建议详实、可靠、具有指导性和现实操作性。</w:t>
            </w:r>
          </w:p>
          <w:p>
            <w:pPr>
              <w:pStyle w:val="null3"/>
              <w:jc w:val="left"/>
            </w:pPr>
            <w:r>
              <w:rPr>
                <w:rFonts w:ascii="仿宋_GB2312" w:hAnsi="仿宋_GB2312" w:cs="仿宋_GB2312" w:eastAsia="仿宋_GB2312"/>
                <w:sz w:val="24"/>
              </w:rPr>
              <w:t>14、体检过程中如遇设备故障应启动应急预案。参检人员参加体检时，以严肃认真、及时准确、高度负责的态度和行为，配备导检人员，为受检员工提供体检上的便利，提供优质高效的健康管理服务。</w:t>
            </w:r>
          </w:p>
          <w:p>
            <w:pPr>
              <w:pStyle w:val="null3"/>
              <w:jc w:val="left"/>
            </w:pPr>
            <w:r>
              <w:rPr>
                <w:rFonts w:ascii="仿宋_GB2312" w:hAnsi="仿宋_GB2312" w:cs="仿宋_GB2312" w:eastAsia="仿宋_GB2312"/>
                <w:sz w:val="24"/>
              </w:rPr>
              <w:t>15、按照体检项目，确保设备完好、优质；提供质量良好、运作正常、在规定使用期限内的设备，并完全符合三甲医院的设备要求，不能使用精密度较差的旧机器顶替，所有仪器设备中属于医疗器械的须取得医疗器械注册证；属于强制性产品认证的须取得相关认证；需要检定的设备需定期检定，确保性能稳定。</w:t>
            </w:r>
          </w:p>
          <w:p>
            <w:pPr>
              <w:pStyle w:val="null3"/>
              <w:jc w:val="left"/>
            </w:pPr>
            <w:r>
              <w:rPr>
                <w:rFonts w:ascii="仿宋_GB2312" w:hAnsi="仿宋_GB2312" w:cs="仿宋_GB2312" w:eastAsia="仿宋_GB2312"/>
                <w:sz w:val="24"/>
              </w:rPr>
              <w:t>16、对体检者的体检结果负有保密义务，杜绝相关信息泄露给第三者。</w:t>
            </w:r>
          </w:p>
          <w:p>
            <w:pPr>
              <w:pStyle w:val="null3"/>
              <w:jc w:val="left"/>
            </w:pPr>
            <w:r>
              <w:rPr>
                <w:rFonts w:ascii="仿宋_GB2312" w:hAnsi="仿宋_GB2312" w:cs="仿宋_GB2312" w:eastAsia="仿宋_GB2312"/>
                <w:sz w:val="24"/>
              </w:rPr>
              <w:t>17、保证所有体检结果的真实性，如果发现体检结果有异议时，需派人陪同体检人员到指定的任意医院复查，如结果一致，费用由体检人员负责；结果不一致，由中标体检单位承担所有费用。如果发现体检报告有弄虚作假等情况，体检方有权终止协议。体检结束后体检人员三个月内发现重大疾病，体检单位按照体检价格三倍赔付；整体体检满意度无法达到招标人要求，今后三年内将不予合作。</w:t>
            </w:r>
          </w:p>
          <w:p>
            <w:pPr>
              <w:pStyle w:val="null3"/>
              <w:jc w:val="left"/>
            </w:pPr>
            <w:r>
              <w:rPr>
                <w:rFonts w:ascii="仿宋_GB2312" w:hAnsi="仿宋_GB2312" w:cs="仿宋_GB2312" w:eastAsia="仿宋_GB2312"/>
                <w:sz w:val="24"/>
              </w:rPr>
              <w:t>18、在体检过程中如出现体检纠纷，双方需友好协商解决。经协商未能达成一致时双方均可经医疗鉴定确定责任，鉴定结果对双方均有约束力。</w:t>
            </w:r>
          </w:p>
          <w:p>
            <w:pPr>
              <w:pStyle w:val="null3"/>
              <w:jc w:val="left"/>
            </w:pPr>
            <w:r>
              <w:rPr>
                <w:rFonts w:ascii="仿宋_GB2312" w:hAnsi="仿宋_GB2312" w:cs="仿宋_GB2312" w:eastAsia="仿宋_GB2312"/>
                <w:sz w:val="24"/>
              </w:rPr>
              <w:t>19、确保后续服务。对体检结果有异常者提供专家预约、就诊、住院绿色通道；对体检发现的危急重症患者提供急救及转诊绿色通道。</w:t>
            </w:r>
          </w:p>
          <w:p>
            <w:pPr>
              <w:pStyle w:val="null3"/>
              <w:jc w:val="left"/>
            </w:pPr>
            <w:r>
              <w:rPr>
                <w:rFonts w:ascii="仿宋_GB2312" w:hAnsi="仿宋_GB2312" w:cs="仿宋_GB2312" w:eastAsia="仿宋_GB2312"/>
                <w:sz w:val="24"/>
              </w:rPr>
              <w:t>20、合同执行不可抗力情况下的免责约定，双方约定不可抗力情况包括：疫情影响、五级以上地震、大风、大雨、大雪。如果因不可抗力影响合同正常履行，协商顺延工作时限。</w:t>
            </w:r>
          </w:p>
          <w:p>
            <w:pPr>
              <w:pStyle w:val="null3"/>
              <w:jc w:val="left"/>
            </w:pPr>
            <w:r>
              <w:rPr>
                <w:rFonts w:ascii="仿宋_GB2312" w:hAnsi="仿宋_GB2312" w:cs="仿宋_GB2312" w:eastAsia="仿宋_GB2312"/>
                <w:sz w:val="24"/>
              </w:rPr>
              <w:t>21、</w:t>
            </w:r>
            <w:r>
              <w:rPr>
                <w:rFonts w:ascii="仿宋_GB2312" w:hAnsi="仿宋_GB2312" w:cs="仿宋_GB2312" w:eastAsia="仿宋_GB2312"/>
                <w:sz w:val="24"/>
              </w:rPr>
              <w:t>要求</w:t>
            </w:r>
            <w:r>
              <w:rPr>
                <w:rFonts w:ascii="仿宋_GB2312" w:hAnsi="仿宋_GB2312" w:cs="仿宋_GB2312" w:eastAsia="仿宋_GB2312"/>
                <w:sz w:val="24"/>
              </w:rPr>
              <w:t>各诊室独立，保护参检人员隐私，</w:t>
            </w:r>
            <w:r>
              <w:rPr>
                <w:rFonts w:ascii="仿宋_GB2312" w:hAnsi="仿宋_GB2312" w:cs="仿宋_GB2312" w:eastAsia="仿宋_GB2312"/>
                <w:sz w:val="24"/>
              </w:rPr>
              <w:t>且可</w:t>
            </w:r>
            <w:r>
              <w:rPr>
                <w:rFonts w:ascii="仿宋_GB2312" w:hAnsi="仿宋_GB2312" w:cs="仿宋_GB2312" w:eastAsia="仿宋_GB2312"/>
                <w:sz w:val="24"/>
              </w:rPr>
              <w:t>满足高峰接待需求</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三、其他要求</w:t>
            </w:r>
          </w:p>
          <w:p>
            <w:pPr>
              <w:pStyle w:val="null3"/>
            </w:pPr>
            <w:r>
              <w:rPr>
                <w:rFonts w:ascii="仿宋_GB2312" w:hAnsi="仿宋_GB2312" w:cs="仿宋_GB2312" w:eastAsia="仿宋_GB2312"/>
                <w:sz w:val="24"/>
              </w:rPr>
              <w:t>体检结束后</w:t>
            </w:r>
            <w:r>
              <w:rPr>
                <w:rFonts w:ascii="仿宋_GB2312" w:hAnsi="仿宋_GB2312" w:cs="仿宋_GB2312" w:eastAsia="仿宋_GB2312"/>
                <w:sz w:val="24"/>
              </w:rPr>
              <w:t>须在</w:t>
            </w:r>
            <w:r>
              <w:rPr>
                <w:rFonts w:ascii="仿宋_GB2312" w:hAnsi="仿宋_GB2312" w:cs="仿宋_GB2312" w:eastAsia="仿宋_GB2312"/>
                <w:sz w:val="24"/>
              </w:rPr>
              <w:t>3-5日</w:t>
            </w:r>
            <w:r>
              <w:rPr>
                <w:rFonts w:ascii="仿宋_GB2312" w:hAnsi="仿宋_GB2312" w:cs="仿宋_GB2312" w:eastAsia="仿宋_GB2312"/>
                <w:sz w:val="24"/>
              </w:rPr>
              <w:t>内按要求出具</w:t>
            </w:r>
            <w:r>
              <w:rPr>
                <w:rFonts w:ascii="仿宋_GB2312" w:hAnsi="仿宋_GB2312" w:cs="仿宋_GB2312" w:eastAsia="仿宋_GB2312"/>
                <w:sz w:val="24"/>
              </w:rPr>
              <w:t>体检</w:t>
            </w:r>
            <w:r>
              <w:rPr>
                <w:rFonts w:ascii="仿宋_GB2312" w:hAnsi="仿宋_GB2312" w:cs="仿宋_GB2312" w:eastAsia="仿宋_GB2312"/>
                <w:sz w:val="24"/>
              </w:rPr>
              <w:t>报告。</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自合同签订之日起至8月30日（如遇特殊情况顺延）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成交供应商提供服务的自有地点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按照磋商文件、磋商响应文件及合同约定执行。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按照《中华人民共和国民法典》规定及合同条款约定进行处理。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1.本项目为固定单价采购，不进行价格分评审，各供应商在开标一览表中填写本项目预算金额。 2.磋商保证金注意事项：（1）磋商保证金须从供应商户名支付，如从个人户名或非供应商户名支付，将被拒绝，视为自动放弃投标权利（该个人是供应商的情形除外）；以保函形式交纳磋商保证金的，供应商应在响应截止时间前将保函扫描成清晰的PDF文件，发送至邮箱2559647209@qq.com（邮件命名：项目编号），并将保函原件单独递交至代理机构财务；供应商应在磋商文件中附保函复印件。保函必须由具有开具投标保函资格的单位开具；若供应商违约，开具保函单位承担连带责任；（2）磋商保证金的提交金额、时间不满足磋商文件要求的，投标无效；（3）磋商保证金以采购代理机构到账凭证为准，供应商无需更换交纳凭证，由采购代理机构统一提供。（4）未按指定账户提交的，我公司将退回，供应商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4月（含4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4月（含4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赋予的验证码）（成立时间至提交投标文件截止时间不足一年的可提供成立后任意时段的资产负债表），或提交自2025年11月1日以来银行出具的资信证明，或信用担保机构出具的投标担保函（以上三种形式的资料提供任何一种即可）；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法定代表人参加磋商的，须提供法定代表人身份证复印件；法定代表人授权本单位他人参加磋商的，须提供法定代表人授权委托书。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本项目不接受联合体磋商，不允许分包。供应商应提供《非联合体不分包投标声明》。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医疗机构执业许可证</w:t>
            </w:r>
          </w:p>
        </w:tc>
        <w:tc>
          <w:tcPr>
            <w:tcW w:type="dxa" w:w="3322"/>
          </w:tcPr>
          <w:p>
            <w:pPr>
              <w:pStyle w:val="null3"/>
            </w:pPr>
            <w:r>
              <w:rPr>
                <w:rFonts w:ascii="仿宋_GB2312" w:hAnsi="仿宋_GB2312" w:cs="仿宋_GB2312" w:eastAsia="仿宋_GB2312"/>
              </w:rPr>
              <w:t>提供供应商有效的医疗机构执业许可证。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放射诊疗许可证</w:t>
            </w:r>
          </w:p>
        </w:tc>
        <w:tc>
          <w:tcPr>
            <w:tcW w:type="dxa" w:w="3322"/>
          </w:tcPr>
          <w:p>
            <w:pPr>
              <w:pStyle w:val="null3"/>
            </w:pPr>
            <w:r>
              <w:rPr>
                <w:rFonts w:ascii="仿宋_GB2312" w:hAnsi="仿宋_GB2312" w:cs="仿宋_GB2312" w:eastAsia="仿宋_GB2312"/>
              </w:rPr>
              <w:t>提供供应商有效的放射诊疗许可证。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响应处理：（1）响应文件未按照磋商文件规定要求签署、盖章的；（2）不满足本磋商文件中“服务期限、服务地点、采购资金的支付方式及约定”的实质性条款要求的； （3）不满足3.2.2服务要求“★”项指标的； （4）响应文件有效期不足的或无有效期的； （5）法律、法规和磋商文件规定的其他无效情形。</w:t>
            </w:r>
          </w:p>
        </w:tc>
        <w:tc>
          <w:tcPr>
            <w:tcW w:type="dxa" w:w="1661"/>
          </w:tcPr>
          <w:p>
            <w:pPr>
              <w:pStyle w:val="null3"/>
            </w:pPr>
            <w:r>
              <w:rPr>
                <w:rFonts w:ascii="仿宋_GB2312" w:hAnsi="仿宋_GB2312" w:cs="仿宋_GB2312" w:eastAsia="仿宋_GB2312"/>
              </w:rPr>
              <w:t>响应文件封面 中小企业声明函 残疾人福利性单位声明函 承诺书.docx 商务部分偏离表.docx 响应函 资格证明文件.docx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增项体检项目</w:t>
            </w:r>
          </w:p>
        </w:tc>
        <w:tc>
          <w:tcPr>
            <w:tcW w:type="dxa" w:w="2492"/>
          </w:tcPr>
          <w:p>
            <w:pPr>
              <w:pStyle w:val="null3"/>
            </w:pPr>
            <w:r>
              <w:rPr>
                <w:rFonts w:ascii="仿宋_GB2312" w:hAnsi="仿宋_GB2312" w:cs="仿宋_GB2312" w:eastAsia="仿宋_GB2312"/>
              </w:rPr>
              <w:t>体检套餐中，除磋商文件要求的基础体检项目之外，供应商每多提供标价50元以上的一项体检项目，计2分，满分10分，未提供的不计分。注：需提供增项体检项目价格证明并加盖公章。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1增项体检项目.docx</w:t>
            </w:r>
          </w:p>
        </w:tc>
      </w:tr>
      <w:tr>
        <w:tc>
          <w:tcPr>
            <w:tcW w:type="dxa" w:w="831"/>
            <w:vMerge/>
          </w:tcPr>
          <w:p/>
        </w:tc>
        <w:tc>
          <w:tcPr>
            <w:tcW w:type="dxa" w:w="1661"/>
          </w:tcPr>
          <w:p>
            <w:pPr>
              <w:pStyle w:val="null3"/>
            </w:pPr>
            <w:r>
              <w:rPr>
                <w:rFonts w:ascii="仿宋_GB2312" w:hAnsi="仿宋_GB2312" w:cs="仿宋_GB2312" w:eastAsia="仿宋_GB2312"/>
              </w:rPr>
              <w:t>体检套餐</w:t>
            </w:r>
          </w:p>
        </w:tc>
        <w:tc>
          <w:tcPr>
            <w:tcW w:type="dxa" w:w="2492"/>
          </w:tcPr>
          <w:p>
            <w:pPr>
              <w:pStyle w:val="null3"/>
            </w:pPr>
            <w:r>
              <w:rPr>
                <w:rFonts w:ascii="仿宋_GB2312" w:hAnsi="仿宋_GB2312" w:cs="仿宋_GB2312" w:eastAsia="仿宋_GB2312"/>
              </w:rPr>
              <w:t>针对不同性别、年龄段（40岁以下、含40岁至60岁、60岁及以上）及婚育情况，提供体检套餐组合（套餐组合中磋商文件要求的基础体检项目为必查项目，同时需包含前一个评分项中提供的增项体检项目）。 （1）供应商提供的体检套餐组合根据不同性别、年龄段、婚育情况分类明确，符合各分类人群体检实际需求；增项体检项目为各分类人群确切需要，具有针对性的；针对各类人群提供不少于3种体检套餐组合供教职工选择的，计12分； （2）供应商提供的体检套餐组合根据不同性别、年龄段、婚育情况分类明确，符合各分类人群体检实际需求；为各类体检人群提供了增项体检项目但不具有针对性；针对各类人群提供不少于3种体检套餐组合供教职工选择的，计10分； （3）供应商提供的体检套餐组合根据不同性别、年龄段、婚育情况分类明确，符合各分类人群体检实际需求；增项体检项目为各分类人群确切需要，具有针对性的；针对各类人群提供2种体检套餐组合供教职工选择的，计8分； （4）供应商提供的体检套餐组合根据不同性别、年龄段、婚育情况分类明确，符合各分类人群体检实际需求；为各类体检人群提供了增项体检项目但不具有针对性的；针对各类人群提供2种体检套餐组合供教职工选择的，计6分； （5）供应商提供的体检套餐组合根据不同性别、年龄段、婚育情况分类明确，符合各分类人群体检实际需求；增项体检项目为各分类人群确切需要，具有针对性的；针对各类人群仅提供1种体检套餐组合的，计4分。 （6）供应商提供的体检套餐组合根据不同性别、年龄段、婚育情况分类明确，符合各分类人群体检实际需求；为各类体检人群提供了增项体检项目但不具有针对性的；针对各类人群仅提供1种体检套餐组合的，计2分。 （7）供应商提供的体检套餐组合仅有粗略分类或增项体检项目与前一个评分项中提供的内容不一致或其他情况不得分。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2体检套餐.docx</w:t>
            </w:r>
          </w:p>
        </w:tc>
      </w:tr>
      <w:tr>
        <w:tc>
          <w:tcPr>
            <w:tcW w:type="dxa" w:w="831"/>
            <w:vMerge/>
          </w:tcPr>
          <w:p/>
        </w:tc>
        <w:tc>
          <w:tcPr>
            <w:tcW w:type="dxa" w:w="1661"/>
          </w:tcPr>
          <w:p>
            <w:pPr>
              <w:pStyle w:val="null3"/>
            </w:pPr>
            <w:r>
              <w:rPr>
                <w:rFonts w:ascii="仿宋_GB2312" w:hAnsi="仿宋_GB2312" w:cs="仿宋_GB2312" w:eastAsia="仿宋_GB2312"/>
              </w:rPr>
              <w:t>套餐外项目折扣</w:t>
            </w:r>
          </w:p>
        </w:tc>
        <w:tc>
          <w:tcPr>
            <w:tcW w:type="dxa" w:w="2492"/>
          </w:tcPr>
          <w:p>
            <w:pPr>
              <w:pStyle w:val="null3"/>
            </w:pPr>
            <w:r>
              <w:rPr>
                <w:rFonts w:ascii="仿宋_GB2312" w:hAnsi="仿宋_GB2312" w:cs="仿宋_GB2312" w:eastAsia="仿宋_GB2312"/>
              </w:rPr>
              <w:t>供应商对有套餐外体检项目（教职工自费）需求的教职工给予折扣价（提供折扣的套餐外项目不少于15项），折扣得分统一采用低价优先法计算，即最低折扣为评分基准价，此项得分为满分5分。其他供应商的得分统一按照下列公式计算： 得分=(评标基准价／折扣)×分值（5分） 计算分数时四舍五入取小数点后两位，未提供的不计分。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3套餐外项目折扣.docx</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供应商具有规范的服务体系和工作流程，针对本项目需求制订切实可行的整体服务方案，包含但不限于①体检流程；②具体场次安排；③体检实施时的引导及陪护；④体检结果质量保证措施；⑤体检发现疾病疾病的后续服务；⑥健康管理建议；⑦健康风险评估；⑧人员接送安排；⑨早餐派发等要素。 方案各项内容全面详细、阐述条理清晰详尽、符合本项目采购需求，能有效保障本项目实施的计27分，每有一个缺项扣3分，每项内容存在一处瑕疵，扣1分，扣完为止。 备注：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4整体服务方案.docx</w:t>
            </w:r>
          </w:p>
        </w:tc>
      </w:tr>
      <w:tr>
        <w:tc>
          <w:tcPr>
            <w:tcW w:type="dxa" w:w="831"/>
            <w:vMerge/>
          </w:tcPr>
          <w:p/>
        </w:tc>
        <w:tc>
          <w:tcPr>
            <w:tcW w:type="dxa" w:w="1661"/>
          </w:tcPr>
          <w:p>
            <w:pPr>
              <w:pStyle w:val="null3"/>
            </w:pPr>
            <w:r>
              <w:rPr>
                <w:rFonts w:ascii="仿宋_GB2312" w:hAnsi="仿宋_GB2312" w:cs="仿宋_GB2312" w:eastAsia="仿宋_GB2312"/>
              </w:rPr>
              <w:t>服务规范及标准</w:t>
            </w:r>
          </w:p>
        </w:tc>
        <w:tc>
          <w:tcPr>
            <w:tcW w:type="dxa" w:w="2492"/>
          </w:tcPr>
          <w:p>
            <w:pPr>
              <w:pStyle w:val="null3"/>
            </w:pPr>
            <w:r>
              <w:rPr>
                <w:rFonts w:ascii="仿宋_GB2312" w:hAnsi="仿宋_GB2312" w:cs="仿宋_GB2312" w:eastAsia="仿宋_GB2312"/>
              </w:rPr>
              <w:t>供应商针对本项目有相应的服务规范及标准，须完全符合行业要求和国家规定。在服务期间完全按照采购人要求进行检测、及时出具检测报告等。 方案内容全面详细、阐述条理清晰详尽，能有效保障本项目实施的计6分，每存在1处瑕疵扣1分，扣完为止。 备注：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5服务规范及标准.docx</w:t>
            </w:r>
          </w:p>
        </w:tc>
      </w:tr>
      <w:tr>
        <w:tc>
          <w:tcPr>
            <w:tcW w:type="dxa" w:w="831"/>
            <w:vMerge/>
          </w:tcPr>
          <w:p/>
        </w:tc>
        <w:tc>
          <w:tcPr>
            <w:tcW w:type="dxa" w:w="1661"/>
          </w:tcPr>
          <w:p>
            <w:pPr>
              <w:pStyle w:val="null3"/>
            </w:pPr>
            <w:r>
              <w:rPr>
                <w:rFonts w:ascii="仿宋_GB2312" w:hAnsi="仿宋_GB2312" w:cs="仿宋_GB2312" w:eastAsia="仿宋_GB2312"/>
              </w:rPr>
              <w:t>服务态度保障方案</w:t>
            </w:r>
          </w:p>
        </w:tc>
        <w:tc>
          <w:tcPr>
            <w:tcW w:type="dxa" w:w="2492"/>
          </w:tcPr>
          <w:p>
            <w:pPr>
              <w:pStyle w:val="null3"/>
            </w:pPr>
            <w:r>
              <w:rPr>
                <w:rFonts w:ascii="仿宋_GB2312" w:hAnsi="仿宋_GB2312" w:cs="仿宋_GB2312" w:eastAsia="仿宋_GB2312"/>
              </w:rPr>
              <w:t>供应商须提供针对本项目的人员服务态度保障方案，有相应的管理制度及投诉处理措施、补救措施，针对方案的合理性及可实施性计分。 方案内容全面详细、阐述条理清晰详尽，能有效保障本项目实施的计6分，每存在1处瑕疵扣1分，扣完为止。 备注：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6服务态度保障方案.docx</w:t>
            </w:r>
          </w:p>
        </w:tc>
      </w:tr>
      <w:tr>
        <w:tc>
          <w:tcPr>
            <w:tcW w:type="dxa" w:w="831"/>
            <w:vMerge/>
          </w:tcPr>
          <w:p/>
        </w:tc>
        <w:tc>
          <w:tcPr>
            <w:tcW w:type="dxa" w:w="1661"/>
          </w:tcPr>
          <w:p>
            <w:pPr>
              <w:pStyle w:val="null3"/>
            </w:pPr>
            <w:r>
              <w:rPr>
                <w:rFonts w:ascii="仿宋_GB2312" w:hAnsi="仿宋_GB2312" w:cs="仿宋_GB2312" w:eastAsia="仿宋_GB2312"/>
              </w:rPr>
              <w:t>组织架构</w:t>
            </w:r>
          </w:p>
        </w:tc>
        <w:tc>
          <w:tcPr>
            <w:tcW w:type="dxa" w:w="2492"/>
          </w:tcPr>
          <w:p>
            <w:pPr>
              <w:pStyle w:val="null3"/>
            </w:pPr>
            <w:r>
              <w:rPr>
                <w:rFonts w:ascii="仿宋_GB2312" w:hAnsi="仿宋_GB2312" w:cs="仿宋_GB2312" w:eastAsia="仿宋_GB2312"/>
              </w:rPr>
              <w:t>针对本项目提供项目管理组织架构，介绍体检负责人及项目组人员组成情况（包含但不限于采样人员、检测人员、导检人员、值班人员等）。所有人员须经过专业培训且熟悉各项操作事项。 （1）提供服务团队人员清单，包括但不限于人员姓名、性别、工作年限、岗位职责分配等。人员明细及岗位配备覆盖所有体检项目涉及科室的计3分，提供不全计1分，其他情形不计分。 （2）上述人员中拟派体检负责人具有副主任医师及以上职称，项目组人员中的采样人员、检测人员具有专业技术职务任职资格或相关岗位的任职资格证书。提供上述人员证书复印件并加盖供应商公章。提供人员证书齐全的计4分，不全计1分，其他情况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7组织架构.docx</w:t>
            </w:r>
          </w:p>
        </w:tc>
      </w:tr>
      <w:tr>
        <w:tc>
          <w:tcPr>
            <w:tcW w:type="dxa" w:w="831"/>
            <w:vMerge/>
          </w:tcPr>
          <w:p/>
        </w:tc>
        <w:tc>
          <w:tcPr>
            <w:tcW w:type="dxa" w:w="1661"/>
          </w:tcPr>
          <w:p>
            <w:pPr>
              <w:pStyle w:val="null3"/>
            </w:pPr>
            <w:r>
              <w:rPr>
                <w:rFonts w:ascii="仿宋_GB2312" w:hAnsi="仿宋_GB2312" w:cs="仿宋_GB2312" w:eastAsia="仿宋_GB2312"/>
              </w:rPr>
              <w:t>检测设备</w:t>
            </w:r>
          </w:p>
        </w:tc>
        <w:tc>
          <w:tcPr>
            <w:tcW w:type="dxa" w:w="2492"/>
          </w:tcPr>
          <w:p>
            <w:pPr>
              <w:pStyle w:val="null3"/>
            </w:pPr>
            <w:r>
              <w:rPr>
                <w:rFonts w:ascii="仿宋_GB2312" w:hAnsi="仿宋_GB2312" w:cs="仿宋_GB2312" w:eastAsia="仿宋_GB2312"/>
              </w:rPr>
              <w:t>为保障项目质量，供应商需提供医疗机构标准的、符合相关安全管理标准的CT、彩色超声等设备，提供设备基本信息（包括但不限于设备名称、数量、使用年限、用途等方面），并提供相关佐证材料（设备照片、采购合同+发票或租赁合同等）。 （1）提供设备信息齐全及来源渠道明确、证据链完整的计3分，设备信息不全或设备来源渠道证据链不完整的计1分。未提供不计分。 （2）提供设备先进性证明材料，包括但不限于设备检测报告或设备官网彩页或设备技术说明书等。提供证明材料并含设备主要参数计2分，未提供或证明材料内容不含主要参数的不计分。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8检测设备.docx</w:t>
            </w:r>
          </w:p>
        </w:tc>
      </w:tr>
      <w:tr>
        <w:tc>
          <w:tcPr>
            <w:tcW w:type="dxa" w:w="831"/>
            <w:vMerge/>
          </w:tcPr>
          <w:p/>
        </w:tc>
        <w:tc>
          <w:tcPr>
            <w:tcW w:type="dxa" w:w="1661"/>
          </w:tcPr>
          <w:p>
            <w:pPr>
              <w:pStyle w:val="null3"/>
            </w:pPr>
            <w:r>
              <w:rPr>
                <w:rFonts w:ascii="仿宋_GB2312" w:hAnsi="仿宋_GB2312" w:cs="仿宋_GB2312" w:eastAsia="仿宋_GB2312"/>
              </w:rPr>
              <w:t>合格证明文件</w:t>
            </w:r>
          </w:p>
        </w:tc>
        <w:tc>
          <w:tcPr>
            <w:tcW w:type="dxa" w:w="2492"/>
          </w:tcPr>
          <w:p>
            <w:pPr>
              <w:pStyle w:val="null3"/>
            </w:pPr>
            <w:r>
              <w:rPr>
                <w:rFonts w:ascii="仿宋_GB2312" w:hAnsi="仿宋_GB2312" w:cs="仿宋_GB2312" w:eastAsia="仿宋_GB2312"/>
              </w:rPr>
              <w:t>供应商获得省级及以上临床检验中心颁发等有效期内的室间质量评估（EQA）合格证书（包含血液标本检验相关内容）。提供证书并加盖供应商公章，提供计2分，未提供不计分。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9合格证明文件.docx</w:t>
            </w:r>
          </w:p>
        </w:tc>
      </w:tr>
      <w:tr>
        <w:tc>
          <w:tcPr>
            <w:tcW w:type="dxa" w:w="831"/>
            <w:vMerge/>
          </w:tcPr>
          <w:p/>
        </w:tc>
        <w:tc>
          <w:tcPr>
            <w:tcW w:type="dxa" w:w="1661"/>
          </w:tcPr>
          <w:p>
            <w:pPr>
              <w:pStyle w:val="null3"/>
            </w:pPr>
            <w:r>
              <w:rPr>
                <w:rFonts w:ascii="仿宋_GB2312" w:hAnsi="仿宋_GB2312" w:cs="仿宋_GB2312" w:eastAsia="仿宋_GB2312"/>
              </w:rPr>
              <w:t>保密承诺</w:t>
            </w:r>
          </w:p>
        </w:tc>
        <w:tc>
          <w:tcPr>
            <w:tcW w:type="dxa" w:w="2492"/>
          </w:tcPr>
          <w:p>
            <w:pPr>
              <w:pStyle w:val="null3"/>
            </w:pPr>
            <w:r>
              <w:rPr>
                <w:rFonts w:ascii="仿宋_GB2312" w:hAnsi="仿宋_GB2312" w:cs="仿宋_GB2312" w:eastAsia="仿宋_GB2312"/>
              </w:rPr>
              <w:t>供应商承诺严格对检测结果保密、对体检结果有异常者提供专家预约、就诊、住院绿色通道；对体检发现的危急重症患者提供急救及转诊绿色通道。 内容全面详细、阐述条理清晰详尽，能有效保障本项目实施的计4分，每存在1处瑕疵扣1分，扣完为止。 备注：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10保密承诺.docx</w:t>
            </w:r>
          </w:p>
        </w:tc>
      </w:tr>
      <w:tr>
        <w:tc>
          <w:tcPr>
            <w:tcW w:type="dxa" w:w="831"/>
            <w:vMerge/>
          </w:tcPr>
          <w:p/>
        </w:tc>
        <w:tc>
          <w:tcPr>
            <w:tcW w:type="dxa" w:w="1661"/>
          </w:tcPr>
          <w:p>
            <w:pPr>
              <w:pStyle w:val="null3"/>
            </w:pPr>
            <w:r>
              <w:rPr>
                <w:rFonts w:ascii="仿宋_GB2312" w:hAnsi="仿宋_GB2312" w:cs="仿宋_GB2312" w:eastAsia="仿宋_GB2312"/>
              </w:rPr>
              <w:t>体检环境</w:t>
            </w:r>
          </w:p>
        </w:tc>
        <w:tc>
          <w:tcPr>
            <w:tcW w:type="dxa" w:w="2492"/>
          </w:tcPr>
          <w:p>
            <w:pPr>
              <w:pStyle w:val="null3"/>
            </w:pPr>
            <w:r>
              <w:rPr>
                <w:rFonts w:ascii="仿宋_GB2312" w:hAnsi="仿宋_GB2312" w:cs="仿宋_GB2312" w:eastAsia="仿宋_GB2312"/>
              </w:rPr>
              <w:t>（1）针对本项目提供主要体检服务地点情况，要求各诊室独立，保护参检人员隐私，且可满足高峰接待需求，提供主要体检地点布局图、场地照片及房屋租赁或自有证明。 ①所提供的体检地点面积≥3000㎡，计4分； ②所提供的体检地点面积≥2000㎡，计3分； ③所提供的体检地点面积≥1000㎡，计2分； ④所提供的体检地点面积≥500㎡，计1分； ⑤所提供的体检地点面积＜500㎡，计0.5分。 （2）根据供应商针对本项目提供的主要体检地点到西安科技大学南院（高德地图搜索“西安科技大学雁塔校区南院南门”）的交通便捷情况进行评分，此项满分3分， ①主要体检地点位于西安科技大学南院距离在0～3km（含3km）的计3分； ②主要体检地点位于西安科技大学南院距离在3～6km（不含3km，含6km）计2分； ③主要体检地点位于西安科技大学南院距离在6～10km（不含6km，含10km）计1分； ④主要体检地点位于西安科技大学南院距离＞10km计0.5分。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11体检环境.docx</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供应商须提供针对本项目的应急处理措施及解决方案，包括但不限于仪器故障或因其他人力不可抗拒因素，导致未能按时出具检测报告的补救措施等。 方案内容全面详细、阐述条理清晰详尽，能有效保障本项目实施的计3分，每存在1处瑕疵扣1分，扣完为止。 备注：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12应急处理方案.docx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提供供应商2023年1月1日至今同类项目完整业绩（以合同签订日期为准）。每提供1个有效业绩得1分，最高得6分。 备注： ①供应商须提供业绩清单和证明材料，以前6个业绩为得分依据。 ②一份完整的业绩包括：中标公告（或中标通知书）、页码连续完整的合同文本。 ③同类业绩是指体检类项目。</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详见附件：1增项体检项目.docx</w:t>
      </w:r>
    </w:p>
    <w:p>
      <w:pPr>
        <w:pStyle w:val="null3"/>
        <w:ind w:firstLine="960"/>
      </w:pPr>
      <w:r>
        <w:rPr>
          <w:rFonts w:ascii="仿宋_GB2312" w:hAnsi="仿宋_GB2312" w:cs="仿宋_GB2312" w:eastAsia="仿宋_GB2312"/>
        </w:rPr>
        <w:t>详见附件：2体检套餐.docx</w:t>
      </w:r>
    </w:p>
    <w:p>
      <w:pPr>
        <w:pStyle w:val="null3"/>
        <w:ind w:firstLine="960"/>
      </w:pPr>
      <w:r>
        <w:rPr>
          <w:rFonts w:ascii="仿宋_GB2312" w:hAnsi="仿宋_GB2312" w:cs="仿宋_GB2312" w:eastAsia="仿宋_GB2312"/>
        </w:rPr>
        <w:t>详见附件：3套餐外项目折扣.docx</w:t>
      </w:r>
    </w:p>
    <w:p>
      <w:pPr>
        <w:pStyle w:val="null3"/>
        <w:ind w:firstLine="960"/>
      </w:pPr>
      <w:r>
        <w:rPr>
          <w:rFonts w:ascii="仿宋_GB2312" w:hAnsi="仿宋_GB2312" w:cs="仿宋_GB2312" w:eastAsia="仿宋_GB2312"/>
        </w:rPr>
        <w:t>详见附件：4整体服务方案.docx</w:t>
      </w:r>
    </w:p>
    <w:p>
      <w:pPr>
        <w:pStyle w:val="null3"/>
        <w:ind w:firstLine="960"/>
      </w:pPr>
      <w:r>
        <w:rPr>
          <w:rFonts w:ascii="仿宋_GB2312" w:hAnsi="仿宋_GB2312" w:cs="仿宋_GB2312" w:eastAsia="仿宋_GB2312"/>
        </w:rPr>
        <w:t>详见附件：5服务规范及标准.docx</w:t>
      </w:r>
    </w:p>
    <w:p>
      <w:pPr>
        <w:pStyle w:val="null3"/>
        <w:ind w:firstLine="960"/>
      </w:pPr>
      <w:r>
        <w:rPr>
          <w:rFonts w:ascii="仿宋_GB2312" w:hAnsi="仿宋_GB2312" w:cs="仿宋_GB2312" w:eastAsia="仿宋_GB2312"/>
        </w:rPr>
        <w:t>详见附件：6服务态度保障方案.docx</w:t>
      </w:r>
    </w:p>
    <w:p>
      <w:pPr>
        <w:pStyle w:val="null3"/>
        <w:ind w:firstLine="960"/>
      </w:pPr>
      <w:r>
        <w:rPr>
          <w:rFonts w:ascii="仿宋_GB2312" w:hAnsi="仿宋_GB2312" w:cs="仿宋_GB2312" w:eastAsia="仿宋_GB2312"/>
        </w:rPr>
        <w:t>详见附件：7组织架构.docx</w:t>
      </w:r>
    </w:p>
    <w:p>
      <w:pPr>
        <w:pStyle w:val="null3"/>
        <w:ind w:firstLine="960"/>
      </w:pPr>
      <w:r>
        <w:rPr>
          <w:rFonts w:ascii="仿宋_GB2312" w:hAnsi="仿宋_GB2312" w:cs="仿宋_GB2312" w:eastAsia="仿宋_GB2312"/>
        </w:rPr>
        <w:t>详见附件：8检测设备.docx</w:t>
      </w:r>
    </w:p>
    <w:p>
      <w:pPr>
        <w:pStyle w:val="null3"/>
        <w:ind w:firstLine="960"/>
      </w:pPr>
      <w:r>
        <w:rPr>
          <w:rFonts w:ascii="仿宋_GB2312" w:hAnsi="仿宋_GB2312" w:cs="仿宋_GB2312" w:eastAsia="仿宋_GB2312"/>
        </w:rPr>
        <w:t>详见附件：9合格证明文件.docx</w:t>
      </w:r>
    </w:p>
    <w:p>
      <w:pPr>
        <w:pStyle w:val="null3"/>
        <w:ind w:firstLine="960"/>
      </w:pPr>
      <w:r>
        <w:rPr>
          <w:rFonts w:ascii="仿宋_GB2312" w:hAnsi="仿宋_GB2312" w:cs="仿宋_GB2312" w:eastAsia="仿宋_GB2312"/>
        </w:rPr>
        <w:t>详见附件：10保密承诺.docx</w:t>
      </w:r>
    </w:p>
    <w:p>
      <w:pPr>
        <w:pStyle w:val="null3"/>
        <w:ind w:firstLine="960"/>
      </w:pPr>
      <w:r>
        <w:rPr>
          <w:rFonts w:ascii="仿宋_GB2312" w:hAnsi="仿宋_GB2312" w:cs="仿宋_GB2312" w:eastAsia="仿宋_GB2312"/>
        </w:rPr>
        <w:t>详见附件：11体检环境.docx</w:t>
      </w:r>
    </w:p>
    <w:p>
      <w:pPr>
        <w:pStyle w:val="null3"/>
        <w:ind w:firstLine="960"/>
      </w:pPr>
      <w:r>
        <w:rPr>
          <w:rFonts w:ascii="仿宋_GB2312" w:hAnsi="仿宋_GB2312" w:cs="仿宋_GB2312" w:eastAsia="仿宋_GB2312"/>
        </w:rPr>
        <w:t>详见附件：12应急处理方案.docx</w:t>
      </w:r>
    </w:p>
    <w:p>
      <w:pPr>
        <w:pStyle w:val="null3"/>
        <w:ind w:firstLine="960"/>
      </w:pPr>
      <w:r>
        <w:rPr>
          <w:rFonts w:ascii="仿宋_GB2312" w:hAnsi="仿宋_GB2312" w:cs="仿宋_GB2312" w:eastAsia="仿宋_GB2312"/>
        </w:rPr>
        <w:t>详见附件：13业绩.docx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