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E642D">
      <w:pPr>
        <w:kinsoku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黑体" w:hAnsi="??" w:eastAsia="黑体" w:cs="??"/>
          <w:b/>
          <w:color w:val="auto"/>
          <w:sz w:val="22"/>
          <w:szCs w:val="20"/>
          <w:highlight w:val="none"/>
          <w:u w:val="single"/>
        </w:rPr>
        <w:t>注：本合同仅为合同的参考文本，合同签订双方可根据项目的具体要求进行修订。</w:t>
      </w:r>
      <w:r>
        <w:rPr>
          <w:rFonts w:hint="eastAsia" w:ascii="仿宋" w:hAnsi="仿宋" w:eastAsia="仿宋" w:cs="仿宋"/>
          <w:color w:val="auto"/>
          <w:highlight w:val="none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无人机应用设备采购项目（第二批）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采购合同</w:t>
      </w:r>
    </w:p>
    <w:p w14:paraId="4CD5D39C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223E987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甲方：陕西铁路工程职业技术学院</w:t>
      </w:r>
    </w:p>
    <w:p w14:paraId="76C2C26C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乙方： </w:t>
      </w:r>
    </w:p>
    <w:p w14:paraId="28A99608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根据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《中华人民共和国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民法典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》、《中华人民共和国政府采购法》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等法律法规，甲方通过公开招标，选定乙方为成交单位。甲、乙双方在平等基础上协商一致，达成如下合同条款:</w:t>
      </w:r>
    </w:p>
    <w:p w14:paraId="0CED80DC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一、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合同内容    项目编号/包号：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1E34A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0E752422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620" w:type="dxa"/>
            <w:vAlign w:val="center"/>
          </w:tcPr>
          <w:p w14:paraId="3EF7E64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产品名称</w:t>
            </w:r>
          </w:p>
        </w:tc>
        <w:tc>
          <w:tcPr>
            <w:tcW w:w="1260" w:type="dxa"/>
            <w:vAlign w:val="center"/>
          </w:tcPr>
          <w:p w14:paraId="4749CE9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型号</w:t>
            </w:r>
          </w:p>
        </w:tc>
        <w:tc>
          <w:tcPr>
            <w:tcW w:w="900" w:type="dxa"/>
            <w:vAlign w:val="center"/>
          </w:tcPr>
          <w:p w14:paraId="758660EC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产地</w:t>
            </w:r>
          </w:p>
        </w:tc>
        <w:tc>
          <w:tcPr>
            <w:tcW w:w="900" w:type="dxa"/>
            <w:vAlign w:val="center"/>
          </w:tcPr>
          <w:p w14:paraId="3F412C2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900" w:type="dxa"/>
            <w:vAlign w:val="center"/>
          </w:tcPr>
          <w:p w14:paraId="4248B0A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单价</w:t>
            </w:r>
          </w:p>
        </w:tc>
        <w:tc>
          <w:tcPr>
            <w:tcW w:w="894" w:type="dxa"/>
            <w:vAlign w:val="center"/>
          </w:tcPr>
          <w:p w14:paraId="79AE15F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总价</w:t>
            </w:r>
          </w:p>
        </w:tc>
        <w:tc>
          <w:tcPr>
            <w:tcW w:w="839" w:type="dxa"/>
            <w:vAlign w:val="center"/>
          </w:tcPr>
          <w:p w14:paraId="268D850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备注</w:t>
            </w:r>
          </w:p>
        </w:tc>
      </w:tr>
      <w:tr w14:paraId="4F9C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65F729F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620" w:type="dxa"/>
            <w:vAlign w:val="center"/>
          </w:tcPr>
          <w:p w14:paraId="56121FC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105A0B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6984AB7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1B3D4B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0AF374ED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38D96DC8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085568A7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77EB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418FFEB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4C2CA56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67D132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5F85CF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B6831C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574A84BF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60D36AFA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29BBDFA0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B46E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438047A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2B4993F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40BED4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73EB4E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526C57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5B72781D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5176E379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59018B39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0055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5997236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1635FBB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¥：       （大写）</w:t>
            </w:r>
          </w:p>
        </w:tc>
      </w:tr>
    </w:tbl>
    <w:p w14:paraId="58E23F5D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（参数较多可以附件说明）</w:t>
      </w:r>
    </w:p>
    <w:p w14:paraId="7AA5B084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乙方负责按以上确定的产品规格、型号及配套内容进行供货，及时运到甲方指定交货地点安装调试，确保所有产品达到最佳运行状态，负责对甲方操作、维护人员进行培训，指导操作、使用和维修保养，做好售后服务工作。</w:t>
      </w:r>
    </w:p>
    <w:p w14:paraId="4171C112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二、合同价格</w:t>
      </w:r>
    </w:p>
    <w:p w14:paraId="4408B8F7">
      <w:pPr>
        <w:kinsoku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合同总价：人民币大写：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u w:val="single"/>
        </w:rPr>
        <w:t>_           _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元整；¥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u w:val="single"/>
        </w:rPr>
        <w:t>_   __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元。</w:t>
      </w:r>
    </w:p>
    <w:p w14:paraId="1DACA50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合同总价包括：产品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0343304C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三、款项支付</w:t>
      </w:r>
    </w:p>
    <w:p w14:paraId="37B3A431">
      <w:pPr>
        <w:pStyle w:val="5"/>
        <w:spacing w:line="360" w:lineRule="auto"/>
        <w:ind w:firstLine="480" w:firstLineChars="200"/>
        <w:outlineLvl w:val="3"/>
        <w:rPr>
          <w:rFonts w:hint="default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。</w:t>
      </w:r>
    </w:p>
    <w:p w14:paraId="75088A2E">
      <w:pPr>
        <w:pStyle w:val="5"/>
        <w:spacing w:line="360" w:lineRule="auto"/>
        <w:ind w:firstLine="480" w:firstLineChars="200"/>
        <w:outlineLvl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EDB9AA4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四、完工条件</w:t>
      </w:r>
    </w:p>
    <w:p w14:paraId="49C87359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1、项目实施地点：</w:t>
      </w:r>
    </w:p>
    <w:p w14:paraId="29FDFB38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2、完工日期：</w:t>
      </w:r>
    </w:p>
    <w:p w14:paraId="0F9B5DAD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交付条件：</w:t>
      </w:r>
    </w:p>
    <w:p w14:paraId="56657084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五、运输方式：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根据产品特性，由乙方在保证产品质量的前提下，自行选择运输及包装方式，发生的一切费用全部由乙方承担。</w:t>
      </w:r>
    </w:p>
    <w:p w14:paraId="0C9A5A6A">
      <w:pPr>
        <w:spacing w:line="360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六、质量保证</w:t>
      </w:r>
    </w:p>
    <w:p w14:paraId="188B3B8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1、产品的质量保证期为: 不少于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个月（乙方承诺质保期高于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个月，质保期为乙方实际承诺的时间）。</w:t>
      </w:r>
    </w:p>
    <w:p w14:paraId="307835B0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2、乙方保证所提供的产品质量可靠，进货渠道正常，配置合理，技术性能完全满足招标文件要求；</w:t>
      </w:r>
    </w:p>
    <w:p w14:paraId="0EB073E3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若产品所用原材料或加工工艺造成的质量和内外观缺陷问题，由乙方负责解决并承担费用。（乙方保证货物是全新的、未曾使用过的、以优质工艺及材料制造，并保证所供产品的完整性，本合同产品为成套供货，合同总价中已包括满足产品完整运行的附件，备件，配套件等，产品质量应符合国标标准和本合同附件的要求,乙方应随机提供产品检验报告。）</w:t>
      </w:r>
    </w:p>
    <w:p w14:paraId="225A81DD">
      <w:pPr>
        <w:adjustRightInd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4、产品的质保期为产品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月质保期内若发生产品质量问题，乙方应立即免费解决；超过质保期的，按照厂家承诺进行。</w:t>
      </w:r>
    </w:p>
    <w:p w14:paraId="0534D02F">
      <w:pPr>
        <w:adjustRightInd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5、产品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性能未达到技术要求的，乙方限期内进行整改；整改仍达不到要求的，甲方有权解除合同，保留依法索赔的权利。</w:t>
      </w:r>
    </w:p>
    <w:p w14:paraId="562346D5">
      <w:pPr>
        <w:adjustRightInd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6、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知识产权：即乙方应保证甲方在使用成交货物时，不承担任何涉及知识产权法律诉讼的责任。</w:t>
      </w:r>
    </w:p>
    <w:p w14:paraId="22613638">
      <w:pPr>
        <w:adjustRightInd w:val="0"/>
        <w:snapToGrid w:val="0"/>
        <w:spacing w:line="360" w:lineRule="auto"/>
        <w:ind w:firstLine="359" w:firstLineChars="149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七、安装、调试及技术服务</w:t>
      </w:r>
    </w:p>
    <w:p w14:paraId="0669B7D9">
      <w:pPr>
        <w:spacing w:line="360" w:lineRule="auto"/>
        <w:ind w:firstLine="496" w:firstLineChars="207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1、技术资料包括：出厂检测报告、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所有产品如PPT、说明书等电子版教学资料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、合格证等其它相关资料。</w:t>
      </w:r>
    </w:p>
    <w:p w14:paraId="20BEA77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在质保期内（保修起始日为货到验收合格之日起），乙方在接到用户对所购产品进行维修的要求后，24小时内到用户现场进行维修服务，全部费用由乙方支付，若需将产品送回生产厂，由乙方支付维修产品所需的往返费用。</w:t>
      </w:r>
    </w:p>
    <w:p w14:paraId="4D2B83CE">
      <w:pPr>
        <w:spacing w:line="360" w:lineRule="auto"/>
        <w:ind w:firstLine="360" w:firstLineChars="1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3、乙方保证产品完全按招标要求提供，若达不到要求，乙方须及时跟甲方沟通协商更换产品，并按照再次验收合格时间相应延长该产品保修期。</w:t>
      </w:r>
    </w:p>
    <w:p w14:paraId="196C4E2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4、技术培训</w:t>
      </w:r>
    </w:p>
    <w:p w14:paraId="6AFFF41B">
      <w:pPr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1）内容：包括产品原理、使用操作、保养维修技术等，使受训人员达到独立使用、熟练操作的程度。</w:t>
      </w:r>
    </w:p>
    <w:p w14:paraId="78448EE4">
      <w:pPr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2）培训准备：每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类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仪器培训主要操作人员2-3人。</w:t>
      </w:r>
    </w:p>
    <w:p w14:paraId="792AADFF">
      <w:pPr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3）地点：仪器安装地点（陕西铁路工程职业技术学院）</w:t>
      </w:r>
    </w:p>
    <w:p w14:paraId="75620280">
      <w:pPr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4）时间：在收到甲方通知后一周内安排。</w:t>
      </w:r>
    </w:p>
    <w:p w14:paraId="4C06D3DF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5、服务承诺：按投标文件中的服务承诺执行。</w:t>
      </w:r>
    </w:p>
    <w:p w14:paraId="3CFAF717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6、安装调试过程中出现的安全责任问题由乙方全权负责。</w:t>
      </w:r>
    </w:p>
    <w:p w14:paraId="02E60879">
      <w:pPr>
        <w:tabs>
          <w:tab w:val="left" w:pos="5355"/>
        </w:tabs>
        <w:spacing w:line="360" w:lineRule="auto"/>
        <w:ind w:firstLine="506" w:firstLineChars="210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八、违约责任：</w:t>
      </w:r>
    </w:p>
    <w:p w14:paraId="4DDFB8A3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1、按《中华人民共和国民法典》中合同部分的相关条款执行。</w:t>
      </w:r>
    </w:p>
    <w:p w14:paraId="1ABB2547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2、未按合同要求提供产品或产品质量不能满足技术要求，甲方有权终止合同，并保留追究乙方违约责任的权利。</w:t>
      </w:r>
    </w:p>
    <w:p w14:paraId="1891DA08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2E661217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4、乙方不得进行债权转让。</w:t>
      </w:r>
    </w:p>
    <w:p w14:paraId="1CD0C424">
      <w:pPr>
        <w:spacing w:line="360" w:lineRule="auto"/>
        <w:ind w:firstLine="532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九、产品验收</w:t>
      </w:r>
    </w:p>
    <w:p w14:paraId="10014D0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1、产品到货后，乙方负责安装调试，达到正常运行条件后书面通知甲方验收。</w:t>
      </w:r>
    </w:p>
    <w:p w14:paraId="1CF3F47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2、安装完成后应提供详细的安装报告，并详细记录各种指示的实测数据。</w:t>
      </w:r>
    </w:p>
    <w:p w14:paraId="55F6F9B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3、提供完整的操作手册和安装、调试、维修手册；提供制造厂家的检验测试报告或产品出厂检测报告。</w:t>
      </w:r>
    </w:p>
    <w:p w14:paraId="7ED68B9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4、甲方根据合同要求对产品进行验收、确认产品的产地、规格、型号和数量。验收依据为</w:t>
      </w:r>
      <w:bookmarkStart w:id="0" w:name="_Toc337393760"/>
      <w:r>
        <w:rPr>
          <w:rFonts w:hint="eastAsia" w:ascii="仿宋" w:hAnsi="仿宋" w:eastAsia="仿宋" w:cs="仿宋"/>
          <w:color w:val="auto"/>
          <w:sz w:val="24"/>
          <w:highlight w:val="none"/>
        </w:rPr>
        <w:t>本合同文本、招标文件和国内相应的标准、规范</w:t>
      </w:r>
      <w:bookmarkEnd w:id="0"/>
      <w:bookmarkStart w:id="1" w:name="_Toc337393761"/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  <w:bookmarkEnd w:id="1"/>
    </w:p>
    <w:p w14:paraId="07B5FCD8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5、验收合格后，填写产品验收单，并向甲方提交产品所包含的所有资料，以便甲方日后管理和维护。</w:t>
      </w:r>
    </w:p>
    <w:p w14:paraId="6BB1ADF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6、验收由甲方负责组织或者邀请有关专家、质检机构、采购代理机构共同进行验收,验收须以合同、招标文件、澄清、及国家相应的标准、规范等为依据。</w:t>
      </w:r>
    </w:p>
    <w:p w14:paraId="1A6C42EA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十、售后服务：</w:t>
      </w:r>
    </w:p>
    <w:p w14:paraId="464FBE7C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十一、合同争议的解决：</w:t>
      </w:r>
    </w:p>
    <w:p w14:paraId="7C4B6CB7">
      <w:pPr>
        <w:tabs>
          <w:tab w:val="left" w:pos="5355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合同一经签订，不得随意变更、中止或终止。对确需变更、调整或者中止、终止合同的，应按规定履行相应的手续。</w:t>
      </w:r>
    </w:p>
    <w:p w14:paraId="7496A83B">
      <w:pPr>
        <w:tabs>
          <w:tab w:val="left" w:pos="5355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合同执行中发生争议的，甲、乙双方应协商解决，协商达不成一致时，可向甲方所在地人民法院提请诉讼。</w:t>
      </w:r>
    </w:p>
    <w:p w14:paraId="52C0D419">
      <w:pPr>
        <w:tabs>
          <w:tab w:val="left" w:pos="980"/>
        </w:tabs>
        <w:spacing w:line="360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十二、本合同一式陆份，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甲方肆份，乙方贰份。签字盖章后生效，合同执行完毕自动失效。（合同的服务承诺则长期有效）。</w:t>
      </w:r>
    </w:p>
    <w:p w14:paraId="4A9595E1">
      <w:pPr>
        <w:spacing w:line="360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十三、其它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（乙方信息全部为必填项）</w:t>
      </w:r>
    </w:p>
    <w:tbl>
      <w:tblPr>
        <w:tblStyle w:val="3"/>
        <w:tblW w:w="87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9"/>
        <w:gridCol w:w="4360"/>
      </w:tblGrid>
      <w:tr w14:paraId="5E303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3A790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甲  方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01C74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乙  方</w:t>
            </w:r>
          </w:p>
        </w:tc>
      </w:tr>
      <w:tr w14:paraId="55E16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D4AAE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（盖章）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6FA49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成交单位全称</w:t>
            </w:r>
          </w:p>
          <w:p w14:paraId="68EC8CC5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（盖章）</w:t>
            </w:r>
          </w:p>
        </w:tc>
      </w:tr>
      <w:tr w14:paraId="7339F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933DA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地址：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6FF39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地址：</w:t>
            </w:r>
          </w:p>
        </w:tc>
      </w:tr>
      <w:tr w14:paraId="66E2A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DE9A4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邮编：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8ED41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邮编：</w:t>
            </w:r>
          </w:p>
        </w:tc>
      </w:tr>
      <w:tr w14:paraId="4C44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D4D81E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法定代表人：（签字）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3CB1E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法定代表人：</w:t>
            </w:r>
          </w:p>
        </w:tc>
      </w:tr>
      <w:tr w14:paraId="07DEA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3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0F477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F7816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被授权代表：（签字）</w:t>
            </w:r>
          </w:p>
        </w:tc>
      </w:tr>
      <w:tr w14:paraId="490F4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245DE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电话：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F1902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电话：</w:t>
            </w:r>
          </w:p>
        </w:tc>
      </w:tr>
      <w:tr w14:paraId="0088F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F07D1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传真：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BD436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传真：</w:t>
            </w:r>
          </w:p>
        </w:tc>
      </w:tr>
      <w:tr w14:paraId="4648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A4FCC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开户银行：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40D1E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开户银行：</w:t>
            </w:r>
          </w:p>
        </w:tc>
      </w:tr>
      <w:tr w14:paraId="4BD0A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A0AD6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账号：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E9C57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账号:</w:t>
            </w:r>
          </w:p>
        </w:tc>
      </w:tr>
      <w:tr w14:paraId="0598F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33466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DFF53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开户名称：</w:t>
            </w:r>
          </w:p>
        </w:tc>
      </w:tr>
      <w:tr w14:paraId="12091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240B7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9A198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企业规模：</w:t>
            </w:r>
          </w:p>
        </w:tc>
      </w:tr>
      <w:tr w14:paraId="28982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61D76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4F502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纳税人识别号：</w:t>
            </w:r>
          </w:p>
        </w:tc>
      </w:tr>
      <w:tr w14:paraId="18665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4BFDD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日期：  年   月   日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176C6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日期：  年   月   日</w:t>
            </w:r>
          </w:p>
        </w:tc>
      </w:tr>
    </w:tbl>
    <w:p w14:paraId="0ED3F698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04C57"/>
    <w:rsid w:val="1160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2026-04-07T01:21:00Z</dcterms:created>
  <dc:creator>叶染</dc:creator>
  <cp:lastModifiedBy>叶染</cp:lastModifiedBy>
  <dcterms:modified xsi:type="dcterms:W3CDTF">2026-04-07T01:22:35Z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1B075E2ADBF94FC5A14D6F967DC7DD0F_11</vt:lpwstr>
  </property>
  <property fmtid="{D5CDD505-2E9C-101B-9397-08002B2CF9AE}" pid="4" name="KSOTemplateDocerSaveRecord">
    <vt:lpwstr>eyJoZGlkIjoiNmY1NDJlOWE5ZmM4ZjQ2NDQ1NTM2NmI4YmJjZjQ0OWIiLCJ1c2VySWQiOiI5Njc5NTM0ODMifQ==</vt:lpwstr>
  </property>
</Properties>
</file>