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CDB8A2">
      <w:pPr>
        <w:jc w:val="center"/>
        <w:rPr>
          <w:rFonts w:hint="eastAsia"/>
          <w:b/>
          <w:bCs/>
          <w:sz w:val="40"/>
          <w:szCs w:val="28"/>
        </w:rPr>
      </w:pPr>
    </w:p>
    <w:p w14:paraId="74B2786B">
      <w:pPr>
        <w:jc w:val="center"/>
        <w:rPr>
          <w:rFonts w:hint="eastAsia"/>
          <w:b/>
          <w:bCs/>
          <w:sz w:val="40"/>
          <w:szCs w:val="28"/>
        </w:rPr>
      </w:pPr>
    </w:p>
    <w:p w14:paraId="6D6BCC29">
      <w:pPr>
        <w:jc w:val="center"/>
        <w:rPr>
          <w:rFonts w:hint="eastAsia"/>
          <w:b/>
          <w:bCs/>
          <w:sz w:val="40"/>
          <w:szCs w:val="28"/>
        </w:rPr>
      </w:pPr>
    </w:p>
    <w:p w14:paraId="6F751A3E">
      <w:pPr>
        <w:jc w:val="center"/>
        <w:rPr>
          <w:b/>
          <w:bCs/>
          <w:sz w:val="40"/>
          <w:szCs w:val="28"/>
        </w:rPr>
      </w:pPr>
      <w:r>
        <w:rPr>
          <w:rFonts w:hint="eastAsia"/>
          <w:b/>
          <w:bCs/>
          <w:sz w:val="40"/>
          <w:szCs w:val="28"/>
        </w:rPr>
        <w:t>西安市公安局交通警察支队司法鉴定中心设备试剂耗材项目（第</w:t>
      </w:r>
      <w:r>
        <w:rPr>
          <w:b/>
          <w:bCs/>
          <w:sz w:val="40"/>
          <w:szCs w:val="28"/>
          <w:u w:val="single"/>
        </w:rPr>
        <w:t xml:space="preserve">     </w:t>
      </w:r>
      <w:r>
        <w:rPr>
          <w:rFonts w:hint="eastAsia"/>
          <w:b/>
          <w:bCs/>
          <w:sz w:val="40"/>
          <w:szCs w:val="28"/>
        </w:rPr>
        <w:t>标段）</w:t>
      </w:r>
    </w:p>
    <w:p w14:paraId="2B91B167"/>
    <w:p w14:paraId="5736E4C3"/>
    <w:p w14:paraId="559AE8AA">
      <w:pPr>
        <w:pStyle w:val="2"/>
      </w:pPr>
    </w:p>
    <w:p w14:paraId="19F7D847"/>
    <w:p w14:paraId="0F8E1FEB">
      <w:r>
        <w:tab/>
      </w:r>
    </w:p>
    <w:p w14:paraId="1EC153F9">
      <w:pPr>
        <w:spacing w:before="120" w:line="360" w:lineRule="auto"/>
        <w:jc w:val="center"/>
        <w:rPr>
          <w:rFonts w:ascii="宋体" w:hAnsi="宋体" w:cs="宋体"/>
          <w:b/>
          <w:bCs/>
          <w:sz w:val="36"/>
          <w:szCs w:val="36"/>
        </w:rPr>
      </w:pPr>
      <w:r>
        <w:rPr>
          <w:rFonts w:hint="eastAsia" w:ascii="宋体" w:hAnsi="宋体" w:cs="宋体"/>
          <w:b/>
          <w:bCs/>
          <w:sz w:val="36"/>
          <w:szCs w:val="36"/>
        </w:rPr>
        <w:t xml:space="preserve"> 政 府 采 购 合 同</w:t>
      </w:r>
    </w:p>
    <w:p w14:paraId="7A636ACB">
      <w:pPr>
        <w:spacing w:before="120" w:line="360" w:lineRule="auto"/>
        <w:jc w:val="center"/>
        <w:rPr>
          <w:rFonts w:ascii="宋体" w:hAnsi="宋体" w:cs="宋体"/>
          <w:sz w:val="28"/>
          <w:szCs w:val="28"/>
        </w:rPr>
      </w:pPr>
      <w:bookmarkStart w:id="0" w:name="_Toc109542396"/>
      <w:bookmarkStart w:id="1" w:name="_Toc109543216"/>
      <w:r>
        <w:rPr>
          <w:rFonts w:hint="eastAsia" w:ascii="宋体" w:hAnsi="宋体" w:cs="宋体"/>
          <w:b/>
          <w:bCs/>
          <w:sz w:val="28"/>
          <w:szCs w:val="28"/>
        </w:rPr>
        <w:t>合同编号：</w:t>
      </w:r>
      <w:bookmarkEnd w:id="0"/>
      <w:bookmarkEnd w:id="1"/>
      <w:r>
        <w:rPr>
          <w:rFonts w:hint="eastAsia" w:ascii="宋体" w:hAnsi="宋体" w:cs="宋体"/>
          <w:b/>
          <w:bCs/>
          <w:sz w:val="28"/>
          <w:szCs w:val="28"/>
        </w:rPr>
        <w:t>SDZC2024-243-</w:t>
      </w:r>
      <w:r>
        <w:rPr>
          <w:rFonts w:hint="eastAsia" w:ascii="宋体" w:hAnsi="宋体" w:cs="宋体"/>
          <w:b/>
          <w:bCs/>
          <w:sz w:val="28"/>
          <w:szCs w:val="28"/>
          <w:lang w:val="en-US" w:eastAsia="zh-CN"/>
        </w:rPr>
        <w:t xml:space="preserve"> </w:t>
      </w:r>
      <w:r>
        <w:rPr>
          <w:rFonts w:hint="eastAsia" w:ascii="宋体" w:hAnsi="宋体" w:cs="宋体"/>
          <w:b/>
          <w:bCs/>
          <w:sz w:val="28"/>
          <w:szCs w:val="28"/>
          <w:u w:val="single"/>
        </w:rPr>
        <w:t xml:space="preserve">    </w:t>
      </w:r>
    </w:p>
    <w:p w14:paraId="483342E4">
      <w:pPr>
        <w:spacing w:before="120" w:line="360" w:lineRule="auto"/>
        <w:rPr>
          <w:rFonts w:ascii="宋体" w:hAnsi="宋体" w:cs="宋体"/>
          <w:b/>
          <w:bCs/>
          <w:sz w:val="28"/>
          <w:szCs w:val="28"/>
        </w:rPr>
      </w:pPr>
      <w:r>
        <w:rPr>
          <w:rFonts w:hint="eastAsia" w:ascii="宋体" w:hAnsi="宋体" w:cs="宋体"/>
          <w:sz w:val="28"/>
          <w:szCs w:val="28"/>
        </w:rPr>
        <w:t xml:space="preserve">                        </w:t>
      </w:r>
      <w:r>
        <w:rPr>
          <w:rFonts w:hint="eastAsia" w:ascii="宋体" w:hAnsi="宋体" w:cs="宋体"/>
          <w:b/>
          <w:bCs/>
          <w:sz w:val="28"/>
          <w:szCs w:val="28"/>
        </w:rPr>
        <w:t xml:space="preserve">  </w:t>
      </w:r>
    </w:p>
    <w:p w14:paraId="3FD67CCB">
      <w:pPr>
        <w:spacing w:before="120" w:line="360" w:lineRule="auto"/>
        <w:rPr>
          <w:rFonts w:ascii="宋体" w:hAnsi="宋体" w:cs="宋体"/>
          <w:b/>
          <w:bCs/>
          <w:sz w:val="28"/>
          <w:szCs w:val="28"/>
        </w:rPr>
      </w:pPr>
      <w:r>
        <w:rPr>
          <w:rFonts w:hint="eastAsia" w:ascii="宋体" w:hAnsi="宋体" w:cs="宋体"/>
          <w:b/>
          <w:bCs/>
          <w:sz w:val="28"/>
          <w:szCs w:val="28"/>
        </w:rPr>
        <w:t xml:space="preserve">     </w:t>
      </w:r>
    </w:p>
    <w:p w14:paraId="01132509">
      <w:pPr>
        <w:pStyle w:val="2"/>
      </w:pPr>
    </w:p>
    <w:p w14:paraId="19F54947">
      <w:bookmarkStart w:id="2" w:name="_GoBack"/>
      <w:bookmarkEnd w:id="2"/>
    </w:p>
    <w:p w14:paraId="66F941C8">
      <w:pPr>
        <w:jc w:val="center"/>
        <w:rPr>
          <w:rFonts w:ascii="宋体" w:hAnsi="宋体"/>
          <w:b/>
        </w:rPr>
      </w:pPr>
    </w:p>
    <w:p w14:paraId="0D4B3EB4">
      <w:pPr>
        <w:ind w:firstLine="1927" w:firstLineChars="600"/>
        <w:rPr>
          <w:rFonts w:ascii="宋体" w:hAnsi="宋体"/>
          <w:b/>
          <w:sz w:val="28"/>
          <w:szCs w:val="28"/>
        </w:rPr>
      </w:pPr>
      <w:r>
        <w:rPr>
          <w:rFonts w:hint="eastAsia" w:ascii="宋体" w:hAnsi="宋体"/>
          <w:b/>
          <w:spacing w:val="20"/>
          <w:sz w:val="28"/>
          <w:szCs w:val="28"/>
        </w:rPr>
        <w:t>甲方：西安市公安局交通警察支队</w:t>
      </w:r>
    </w:p>
    <w:p w14:paraId="4876982E">
      <w:pPr>
        <w:ind w:firstLine="1968" w:firstLineChars="700"/>
        <w:rPr>
          <w:rFonts w:ascii="宋体" w:hAnsi="宋体"/>
          <w:b/>
          <w:sz w:val="28"/>
          <w:szCs w:val="28"/>
        </w:rPr>
      </w:pPr>
      <w:r>
        <w:rPr>
          <w:rFonts w:hint="eastAsia" w:ascii="宋体" w:hAnsi="宋体"/>
          <w:b/>
          <w:sz w:val="28"/>
          <w:szCs w:val="28"/>
        </w:rPr>
        <w:t xml:space="preserve">乙方： </w:t>
      </w:r>
    </w:p>
    <w:p w14:paraId="647F50F6">
      <w:pPr>
        <w:ind w:firstLine="1968" w:firstLineChars="700"/>
        <w:rPr>
          <w:rFonts w:ascii="宋体" w:hAnsi="宋体"/>
          <w:b/>
        </w:rPr>
      </w:pPr>
      <w:r>
        <w:rPr>
          <w:rFonts w:hint="eastAsia" w:ascii="宋体" w:hAnsi="宋体"/>
          <w:b/>
          <w:sz w:val="28"/>
          <w:szCs w:val="28"/>
        </w:rPr>
        <w:t xml:space="preserve">见证方：             </w:t>
      </w:r>
      <w:r>
        <w:rPr>
          <w:rFonts w:hint="eastAsia" w:ascii="宋体" w:hAnsi="宋体"/>
          <w:b/>
        </w:rPr>
        <w:t xml:space="preserve">   </w:t>
      </w:r>
    </w:p>
    <w:p w14:paraId="16EB97B6">
      <w:pPr>
        <w:rPr>
          <w:rFonts w:ascii="宋体" w:hAnsi="宋体"/>
          <w:b/>
          <w:spacing w:val="20"/>
          <w:sz w:val="28"/>
        </w:rPr>
      </w:pPr>
      <w:r>
        <w:rPr>
          <w:rFonts w:hint="eastAsia" w:ascii="宋体" w:hAnsi="宋体"/>
          <w:b/>
          <w:spacing w:val="20"/>
          <w:sz w:val="28"/>
        </w:rPr>
        <w:t xml:space="preserve">           签订时间：二零二四年X月X日</w:t>
      </w:r>
    </w:p>
    <w:p w14:paraId="7C039DB4">
      <w:pPr>
        <w:tabs>
          <w:tab w:val="left" w:pos="2391"/>
        </w:tabs>
        <w:jc w:val="left"/>
      </w:pPr>
    </w:p>
    <w:p w14:paraId="17299201">
      <w:pPr>
        <w:pStyle w:val="2"/>
      </w:pPr>
    </w:p>
    <w:p w14:paraId="3FE3FAA9"/>
    <w:p w14:paraId="2A778E19">
      <w:pPr>
        <w:pStyle w:val="2"/>
      </w:pPr>
    </w:p>
    <w:p w14:paraId="29332D32"/>
    <w:p w14:paraId="0E31A807">
      <w:pPr>
        <w:pStyle w:val="2"/>
      </w:pPr>
    </w:p>
    <w:p w14:paraId="4F073438"/>
    <w:p w14:paraId="627460FB"/>
    <w:p w14:paraId="76DC99B4">
      <w:pPr>
        <w:spacing w:line="460" w:lineRule="exact"/>
        <w:ind w:firstLine="480" w:firstLineChars="200"/>
        <w:rPr>
          <w:rFonts w:ascii="宋体" w:hAnsi="宋体" w:eastAsia="宋体" w:cs="宋体"/>
          <w:bCs/>
          <w:sz w:val="24"/>
        </w:rPr>
      </w:pPr>
      <w:r>
        <w:rPr>
          <w:rFonts w:hint="eastAsia" w:ascii="宋体" w:hAnsi="宋体" w:eastAsia="宋体" w:cs="宋体"/>
          <w:bCs/>
          <w:sz w:val="24"/>
        </w:rPr>
        <w:t>依据《中华人民共和国民法典》《中华人民共和国政府采购法》与项目行业有关的法律法规，甲、乙双方同意签订本合同。详细技术说明及其他有关合同项目的特定信息由合同附件予以说明，合同、附件及原有《招标文件》《投标文件》《中标通知书》等均为本合同的组成部分：</w:t>
      </w:r>
    </w:p>
    <w:p w14:paraId="4DCBA693">
      <w:pPr>
        <w:spacing w:line="460" w:lineRule="exact"/>
        <w:rPr>
          <w:rFonts w:ascii="宋体" w:hAnsi="宋体" w:eastAsia="宋体" w:cs="宋体"/>
          <w:sz w:val="24"/>
        </w:rPr>
      </w:pPr>
    </w:p>
    <w:p w14:paraId="4B07981E">
      <w:pPr>
        <w:spacing w:line="460" w:lineRule="exact"/>
        <w:ind w:firstLine="480" w:firstLineChars="200"/>
        <w:rPr>
          <w:rFonts w:ascii="宋体" w:hAnsi="宋体" w:eastAsia="宋体" w:cs="宋体"/>
          <w:sz w:val="24"/>
        </w:rPr>
      </w:pPr>
      <w:r>
        <w:rPr>
          <w:rFonts w:hint="eastAsia" w:ascii="宋体" w:hAnsi="宋体" w:eastAsia="宋体" w:cs="宋体"/>
          <w:sz w:val="24"/>
        </w:rPr>
        <w:t>甲方：</w:t>
      </w:r>
      <w:r>
        <w:rPr>
          <w:rFonts w:hint="eastAsia" w:ascii="宋体" w:hAnsi="宋体" w:eastAsia="宋体" w:cs="宋体"/>
          <w:sz w:val="24"/>
          <w:u w:val="single"/>
        </w:rPr>
        <w:t>西安市公安局交通警察支队；</w:t>
      </w:r>
    </w:p>
    <w:p w14:paraId="25DA4458">
      <w:pPr>
        <w:pStyle w:val="5"/>
        <w:spacing w:line="460" w:lineRule="exact"/>
        <w:ind w:firstLine="480"/>
        <w:rPr>
          <w:rFonts w:ascii="宋体" w:hAnsi="宋体" w:cs="宋体"/>
          <w:sz w:val="24"/>
        </w:rPr>
      </w:pPr>
      <w:r>
        <w:rPr>
          <w:rFonts w:hint="eastAsia" w:ascii="宋体" w:hAnsi="宋体" w:cs="宋体"/>
          <w:sz w:val="24"/>
        </w:rPr>
        <w:t>乙方：</w:t>
      </w:r>
      <w:r>
        <w:rPr>
          <w:rFonts w:hint="eastAsia" w:ascii="宋体" w:hAnsi="宋体" w:cs="宋体"/>
          <w:sz w:val="24"/>
          <w:u w:val="single"/>
        </w:rPr>
        <w:t>xxx公司（全称）；</w:t>
      </w:r>
    </w:p>
    <w:p w14:paraId="2BEB20F9">
      <w:pPr>
        <w:numPr>
          <w:ilvl w:val="0"/>
          <w:numId w:val="1"/>
        </w:numPr>
        <w:spacing w:line="460" w:lineRule="exact"/>
        <w:rPr>
          <w:rFonts w:ascii="宋体" w:hAnsi="宋体" w:eastAsia="宋体" w:cs="宋体"/>
          <w:sz w:val="24"/>
        </w:rPr>
      </w:pPr>
      <w:r>
        <w:rPr>
          <w:rFonts w:hint="eastAsia" w:ascii="宋体" w:hAnsi="宋体" w:eastAsia="宋体" w:cs="宋体"/>
          <w:b/>
          <w:bCs/>
          <w:sz w:val="24"/>
        </w:rPr>
        <w:t>合同标的的内容、规格、单价、总价（以招标文件正本和澄清函一致）</w:t>
      </w:r>
    </w:p>
    <w:p w14:paraId="2E92494E">
      <w:pPr>
        <w:spacing w:line="460" w:lineRule="exact"/>
        <w:rPr>
          <w:rFonts w:ascii="宋体" w:hAnsi="宋体" w:eastAsia="宋体" w:cs="宋体"/>
          <w:b/>
          <w:bCs/>
          <w:sz w:val="24"/>
        </w:rPr>
      </w:pPr>
    </w:p>
    <w:p w14:paraId="7C739BAF">
      <w:pPr>
        <w:spacing w:line="460" w:lineRule="exact"/>
        <w:rPr>
          <w:rFonts w:ascii="宋体" w:hAnsi="宋体" w:eastAsia="宋体" w:cs="宋体"/>
          <w:b/>
          <w:bCs/>
          <w:sz w:val="24"/>
        </w:rPr>
      </w:pPr>
    </w:p>
    <w:p w14:paraId="4D2DC875">
      <w:pPr>
        <w:spacing w:line="460" w:lineRule="exact"/>
        <w:rPr>
          <w:rFonts w:ascii="宋体" w:hAnsi="宋体" w:eastAsia="宋体" w:cs="宋体"/>
          <w:b/>
          <w:bCs/>
          <w:sz w:val="24"/>
        </w:rPr>
      </w:pPr>
    </w:p>
    <w:p w14:paraId="1BDEB624">
      <w:pPr>
        <w:spacing w:line="460" w:lineRule="exact"/>
        <w:rPr>
          <w:rFonts w:ascii="宋体" w:hAnsi="宋体" w:eastAsia="宋体" w:cs="宋体"/>
          <w:b/>
          <w:bCs/>
          <w:sz w:val="24"/>
        </w:rPr>
      </w:pPr>
      <w:r>
        <w:rPr>
          <w:rFonts w:hint="eastAsia" w:ascii="宋体" w:hAnsi="宋体" w:eastAsia="宋体" w:cs="宋体"/>
          <w:b/>
          <w:bCs/>
          <w:sz w:val="24"/>
        </w:rPr>
        <w:t>二、交货条件：</w:t>
      </w:r>
    </w:p>
    <w:p w14:paraId="20096CAA">
      <w:pPr>
        <w:spacing w:line="460" w:lineRule="exact"/>
        <w:ind w:firstLine="567"/>
        <w:rPr>
          <w:rFonts w:ascii="宋体" w:hAnsi="宋体" w:eastAsia="宋体" w:cs="宋体"/>
          <w:sz w:val="24"/>
        </w:rPr>
      </w:pPr>
      <w:r>
        <w:rPr>
          <w:rFonts w:hint="eastAsia" w:ascii="宋体" w:hAnsi="宋体" w:eastAsia="宋体" w:cs="宋体"/>
          <w:sz w:val="24"/>
        </w:rPr>
        <w:t>（一）交货地点：西安市公安局交通警察支队。</w:t>
      </w:r>
    </w:p>
    <w:p w14:paraId="12BD1B70">
      <w:pPr>
        <w:adjustRightInd w:val="0"/>
        <w:snapToGrid w:val="0"/>
        <w:spacing w:line="460" w:lineRule="exact"/>
        <w:ind w:firstLine="600" w:firstLineChars="250"/>
        <w:rPr>
          <w:rFonts w:ascii="宋体" w:hAnsi="宋体" w:eastAsia="宋体" w:cs="宋体"/>
          <w:sz w:val="24"/>
        </w:rPr>
      </w:pPr>
      <w:r>
        <w:rPr>
          <w:rFonts w:hint="eastAsia" w:ascii="宋体" w:hAnsi="宋体" w:eastAsia="宋体" w:cs="宋体"/>
          <w:sz w:val="24"/>
        </w:rPr>
        <w:t>（二）交货期：</w:t>
      </w:r>
    </w:p>
    <w:p w14:paraId="403B4FBF">
      <w:pPr>
        <w:spacing w:line="460" w:lineRule="exact"/>
        <w:rPr>
          <w:rFonts w:ascii="宋体" w:hAnsi="宋体" w:eastAsia="宋体" w:cs="宋体"/>
          <w:b/>
          <w:bCs/>
          <w:sz w:val="24"/>
        </w:rPr>
      </w:pPr>
      <w:r>
        <w:rPr>
          <w:rFonts w:hint="eastAsia" w:ascii="宋体" w:hAnsi="宋体" w:eastAsia="宋体" w:cs="宋体"/>
          <w:b/>
          <w:bCs/>
          <w:sz w:val="24"/>
        </w:rPr>
        <w:t>三、合同价款</w:t>
      </w:r>
    </w:p>
    <w:p w14:paraId="6CF7652E">
      <w:pPr>
        <w:spacing w:line="460" w:lineRule="exact"/>
        <w:ind w:firstLine="480" w:firstLineChars="200"/>
        <w:rPr>
          <w:rFonts w:ascii="宋体" w:hAnsi="宋体" w:eastAsia="宋体" w:cs="宋体"/>
          <w:sz w:val="24"/>
        </w:rPr>
      </w:pPr>
      <w:r>
        <w:rPr>
          <w:rFonts w:hint="eastAsia" w:ascii="宋体" w:hAnsi="宋体" w:eastAsia="宋体" w:cs="宋体"/>
          <w:sz w:val="24"/>
        </w:rPr>
        <w:t>（一)合同总价包括</w:t>
      </w:r>
      <w:r>
        <w:rPr>
          <w:rFonts w:hint="eastAsia" w:ascii="宋体" w:hAnsi="宋体" w:eastAsia="宋体" w:cs="宋体"/>
          <w:sz w:val="24"/>
          <w:lang w:eastAsia="zh-Hans"/>
        </w:rPr>
        <w:t>但不限于</w:t>
      </w:r>
      <w:r>
        <w:rPr>
          <w:rFonts w:hint="eastAsia" w:ascii="宋体" w:hAnsi="宋体" w:eastAsia="宋体" w:cs="宋体"/>
          <w:sz w:val="24"/>
        </w:rPr>
        <w:t>产品供应费及达到正常使用所需的其它所有费用。投标人在报价时应充分考虑所有可能发生的费用，招标文件未列明，而乙方认为应当计取的费用均应列入报价中。报价时不论是否计取，甲方均按已计取对待。</w:t>
      </w:r>
    </w:p>
    <w:p w14:paraId="519DB0F0">
      <w:pPr>
        <w:spacing w:line="460" w:lineRule="exact"/>
        <w:ind w:firstLine="567"/>
        <w:rPr>
          <w:rFonts w:ascii="宋体" w:hAnsi="宋体" w:eastAsia="宋体" w:cs="宋体"/>
          <w:sz w:val="24"/>
        </w:rPr>
      </w:pPr>
      <w:r>
        <w:rPr>
          <w:rFonts w:hint="eastAsia" w:ascii="宋体" w:hAnsi="宋体" w:eastAsia="宋体" w:cs="宋体"/>
          <w:sz w:val="24"/>
        </w:rPr>
        <w:t>（二）合同总价一次性包死，不受市场价格变化因素的影响。</w:t>
      </w:r>
    </w:p>
    <w:p w14:paraId="00994058">
      <w:pPr>
        <w:spacing w:line="460" w:lineRule="exact"/>
        <w:rPr>
          <w:rFonts w:ascii="宋体" w:hAnsi="宋体" w:eastAsia="宋体" w:cs="宋体"/>
          <w:b/>
          <w:bCs/>
          <w:sz w:val="24"/>
        </w:rPr>
      </w:pPr>
      <w:r>
        <w:rPr>
          <w:rFonts w:hint="eastAsia" w:ascii="宋体" w:hAnsi="宋体" w:eastAsia="宋体" w:cs="宋体"/>
          <w:b/>
          <w:bCs/>
          <w:sz w:val="24"/>
        </w:rPr>
        <w:t>四、结算方式</w:t>
      </w:r>
    </w:p>
    <w:p w14:paraId="24AEDD65">
      <w:pPr>
        <w:spacing w:line="460" w:lineRule="exact"/>
        <w:ind w:firstLine="480" w:firstLineChars="200"/>
        <w:rPr>
          <w:rFonts w:ascii="宋体" w:hAnsi="宋体" w:eastAsia="宋体" w:cs="宋体"/>
          <w:sz w:val="24"/>
        </w:rPr>
      </w:pPr>
      <w:r>
        <w:rPr>
          <w:rFonts w:hint="eastAsia" w:ascii="宋体" w:hAnsi="宋体" w:eastAsia="宋体" w:cs="宋体"/>
          <w:sz w:val="24"/>
        </w:rPr>
        <w:t>1.结算单位：银行转账，由甲方负责结算。</w:t>
      </w:r>
    </w:p>
    <w:p w14:paraId="24F33504">
      <w:pPr>
        <w:spacing w:line="460" w:lineRule="exact"/>
        <w:ind w:firstLine="480" w:firstLineChars="200"/>
        <w:rPr>
          <w:rFonts w:ascii="宋体" w:hAnsi="宋体" w:eastAsia="宋体" w:cs="宋体"/>
          <w:sz w:val="24"/>
        </w:rPr>
      </w:pPr>
      <w:r>
        <w:rPr>
          <w:rFonts w:hint="eastAsia" w:ascii="宋体" w:hAnsi="宋体" w:eastAsia="宋体" w:cs="宋体"/>
          <w:sz w:val="24"/>
        </w:rPr>
        <w:t>2.付款方式：签订合同后，乙方将货物交付甲方验收合格后一次性支付。</w:t>
      </w:r>
    </w:p>
    <w:p w14:paraId="03569426">
      <w:pPr>
        <w:pStyle w:val="2"/>
        <w:ind w:firstLine="480" w:firstLineChars="200"/>
        <w:rPr>
          <w:rFonts w:eastAsia="宋体"/>
        </w:rPr>
      </w:pPr>
      <w:r>
        <w:rPr>
          <w:rFonts w:hint="eastAsia" w:ascii="宋体" w:hAnsi="宋体" w:eastAsia="宋体" w:cs="宋体"/>
          <w:sz w:val="24"/>
        </w:rPr>
        <w:t>3.付款账户：见签章页。</w:t>
      </w:r>
    </w:p>
    <w:p w14:paraId="20FD342C">
      <w:pPr>
        <w:spacing w:line="460" w:lineRule="exact"/>
        <w:rPr>
          <w:rFonts w:ascii="宋体" w:hAnsi="宋体" w:eastAsia="宋体" w:cs="宋体"/>
          <w:b/>
          <w:bCs/>
          <w:sz w:val="24"/>
        </w:rPr>
      </w:pPr>
      <w:r>
        <w:rPr>
          <w:rFonts w:hint="eastAsia" w:ascii="宋体" w:hAnsi="宋体" w:eastAsia="宋体" w:cs="宋体"/>
          <w:b/>
          <w:bCs/>
          <w:sz w:val="24"/>
        </w:rPr>
        <w:t>五、履约保函</w:t>
      </w:r>
    </w:p>
    <w:p w14:paraId="131550AB">
      <w:pPr>
        <w:spacing w:line="520" w:lineRule="exact"/>
        <w:ind w:firstLine="480" w:firstLineChars="200"/>
        <w:rPr>
          <w:rFonts w:ascii="宋体" w:hAnsi="宋体" w:eastAsia="宋体" w:cs="宋体"/>
          <w:sz w:val="24"/>
        </w:rPr>
      </w:pPr>
      <w:r>
        <w:rPr>
          <w:rFonts w:hint="eastAsia" w:ascii="宋体" w:hAnsi="宋体" w:eastAsia="宋体" w:cs="宋体"/>
          <w:sz w:val="24"/>
        </w:rPr>
        <w:t>1、履约保函：甲方向乙方支付项目尾款前，乙方须向甲方提供合同总价款5%的履约保函，保函期限1年。</w:t>
      </w:r>
    </w:p>
    <w:p w14:paraId="433EA153">
      <w:pPr>
        <w:spacing w:line="520" w:lineRule="exact"/>
        <w:ind w:firstLine="480" w:firstLineChars="200"/>
        <w:rPr>
          <w:rFonts w:ascii="宋体" w:hAnsi="宋体" w:eastAsia="宋体" w:cs="宋体"/>
          <w:sz w:val="24"/>
        </w:rPr>
      </w:pPr>
      <w:r>
        <w:rPr>
          <w:rFonts w:hint="eastAsia" w:ascii="宋体" w:hAnsi="宋体" w:eastAsia="宋体" w:cs="宋体"/>
          <w:sz w:val="24"/>
        </w:rPr>
        <w:t>2、履约保函退还：乙方合同主要义务履行完毕，验收合格，在免费质量保障期内，符合质量保障要求，双方无异议，履约保函到期自动退回乙方。</w:t>
      </w:r>
    </w:p>
    <w:p w14:paraId="12911A68">
      <w:pPr>
        <w:spacing w:line="460" w:lineRule="exact"/>
        <w:rPr>
          <w:rFonts w:ascii="宋体" w:hAnsi="宋体" w:eastAsia="宋体" w:cs="宋体"/>
          <w:b/>
          <w:bCs/>
          <w:sz w:val="24"/>
        </w:rPr>
      </w:pPr>
      <w:r>
        <w:rPr>
          <w:rFonts w:hint="eastAsia" w:ascii="宋体" w:hAnsi="宋体" w:eastAsia="宋体" w:cs="宋体"/>
          <w:b/>
          <w:bCs/>
          <w:sz w:val="24"/>
        </w:rPr>
        <w:t>六、合同当事人的权利和义务</w:t>
      </w:r>
    </w:p>
    <w:p w14:paraId="1FCDEC4B">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1.本合同下交付的产品必须等同或优于本项目招标文件《采购内容及技术要求》所述的标准。若乙方在其投标文件中承诺的技术标准优于本项目招标文件《采购内容及技术要求》所述标准的，按投标文件的承诺执行。</w:t>
      </w:r>
    </w:p>
    <w:p w14:paraId="43DA6C27">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2.甲方有权通知乙方在其指定地点对货物进行检验、测试，以确认货物是否符合合同约定的质量标准，检验测试的相关费用由乙方承担。</w:t>
      </w:r>
    </w:p>
    <w:p w14:paraId="6F528A2D">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3.检验和测试在甲方指定的交货地点进行。</w:t>
      </w:r>
    </w:p>
    <w:p w14:paraId="2DA2111D">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4.如果任何被检验或测试的货物不能满足招标文件及合同的要求，甲方可以拒绝接受该货物，乙方应更换被拒绝的货物，或者免费进行必要的修改以满足合同约定和招标文件的要求。</w:t>
      </w:r>
    </w:p>
    <w:p w14:paraId="47CDBD41">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5.在交货前，乙方应让生产商对货物的质量、规格、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2B091321">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6.如果在货物使用寿命期内，根据检验结果，发现货物的质量或规格与合同要求不符，或被证实有缺陷，包含潜在的缺陷或使用不合适的材料，甲方应向乙方提出索赔，乙方应承担因此对甲方造成损失的赔偿，并承担相应的违约责任。</w:t>
      </w:r>
    </w:p>
    <w:p w14:paraId="29188E63">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7.乙方负责货物到达交货地点前的所有包装、运输、装卸及保险事项，相关费用应包括在合同总价中。</w:t>
      </w:r>
    </w:p>
    <w:p w14:paraId="76E0D057">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8.乙方应提供货物运至合同规定的最终目的地所需要的包装，以防止货物在运转中损坏。这类包装应采取防漏、防晒、防震动及防止其它损坏的必要保护措施。乙方应承担由于其包装或其防护措施不妥而引起货物损坏和丢失的任何损失责任和费用。</w:t>
      </w:r>
    </w:p>
    <w:p w14:paraId="6C3194AD">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9.货物的运输方式由乙方自行选择，但包装必须满足货物运输和装卸的要求，保证甲方收到的是无任何损伤的货物。否则，因此造成的损失由乙方自行承担。</w:t>
      </w:r>
    </w:p>
    <w:p w14:paraId="37A68803">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10.乙方应提供本项目招标文件“商务条款”和“采购内容及技术要求”中规定的所有服务。为履行要求的伴随服务的报价或双方商定的费用应包括在合同价中。</w:t>
      </w:r>
    </w:p>
    <w:p w14:paraId="16324BB4">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11.如果乙方或生产厂提供的伴随服务的费用未含在货物的合同价中，双方应事先就其达成协议，但其费用不应超过乙方向其他人提供类似服务所收取的现行费用。</w:t>
      </w:r>
    </w:p>
    <w:p w14:paraId="2E96F7F7">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12.乙方应保证合同项下所供货物是合同规定厂家制造的、全新的、未使用过的，并完全符合合同规定的质量、规格和性能要求的合格货物。在货物的质量保证期内，乙方对由于设计、工艺或材料的缺陷而产生的质量问题负责。</w:t>
      </w:r>
    </w:p>
    <w:p w14:paraId="65EC8A4D">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13.根据检验结果或者在质量保证期内，如果货物的数量、质量或规格与合同不符，或证实货物是有缺陷的，包括潜在的缺陷，甲方应尽快以书面形式向乙方提出所发现的缺陷。</w:t>
      </w:r>
    </w:p>
    <w:p w14:paraId="3C79595E">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14.乙方收到通知后应在招标文件规定的时间内以合理的速度免费维修或更换有缺陷的货物。</w:t>
      </w:r>
    </w:p>
    <w:p w14:paraId="6C95F646">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15.如果乙方收到通知后在招标文件规定的时间内没有及时修补缺陷，甲方可提出索赔，并可采取必要的补救措施，但其风险和费用将由乙方承担，甲方根据合同规定对乙方行的其他权力不受影响。</w:t>
      </w:r>
    </w:p>
    <w:p w14:paraId="528114AF">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16.如果乙方对偏差负有责任，而甲方在验收和质量保证期内提出了索赔，乙方应按照甲方同意的下列一种或几种方式结合起来解决索赔事宜：</w:t>
      </w:r>
    </w:p>
    <w:p w14:paraId="045C2CCA">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1）乙方同意退货并用合同规定的货币将货款退还给甲方，并承担由此发生的一切损失和费用，包括利息、银行手续费、运费、保险费、检验费、仓储费、装卸费以及为看管和保护退回货物所需的其它必要费用。</w:t>
      </w:r>
    </w:p>
    <w:p w14:paraId="0D2E49A5">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（2）根据货物的偏差情况、损坏程度、以及甲方所遭受损失的金额，经甲乙双方商定降低货物的价格。</w:t>
      </w:r>
    </w:p>
    <w:p w14:paraId="4674BFAC">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（3）用符合合同规定的规格、质量和性能要求的货物来更换有缺陷的部分和/或修补缺陷部分，乙方应承担一切费用和风险并负担甲方蒙受的全部直接损失费用。</w:t>
      </w:r>
    </w:p>
    <w:p w14:paraId="0AD3C142">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17.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货款中扣回索赔金额。若索赔金额超过未付货款的，乙方必须用已收货款进行弥补。</w:t>
      </w:r>
    </w:p>
    <w:p w14:paraId="75517CE5">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18.在履行合同过程中，如果乙方遇到妨碍按时提供服务的情况时，应及时以书面形式将拖延的事实、可能拖延的时间和原因通知甲方。甲方在收到乙方通知后，应尽快对情况进行评价，并确定是否同意延长交货时间以及是否收取误期赔偿费。延期应通过修改合同的方式由双方认可。</w:t>
      </w:r>
    </w:p>
    <w:p w14:paraId="56298515">
      <w:pPr>
        <w:spacing w:line="460" w:lineRule="exact"/>
        <w:ind w:right="-252" w:rightChars="-120"/>
        <w:rPr>
          <w:rFonts w:ascii="宋体" w:hAnsi="宋体" w:eastAsia="宋体" w:cs="宋体"/>
          <w:sz w:val="24"/>
        </w:rPr>
      </w:pPr>
      <w:r>
        <w:rPr>
          <w:rFonts w:hint="eastAsia" w:ascii="宋体" w:hAnsi="宋体" w:eastAsia="宋体" w:cs="宋体"/>
          <w:b/>
          <w:bCs/>
          <w:sz w:val="24"/>
        </w:rPr>
        <w:t>七、售后服务：合同后附乙方售后服务方案</w:t>
      </w:r>
    </w:p>
    <w:p w14:paraId="0CCA1014">
      <w:pPr>
        <w:spacing w:line="460" w:lineRule="exact"/>
        <w:rPr>
          <w:rFonts w:ascii="宋体" w:hAnsi="宋体" w:eastAsia="宋体" w:cs="宋体"/>
          <w:b/>
          <w:bCs/>
          <w:sz w:val="24"/>
        </w:rPr>
      </w:pPr>
      <w:r>
        <w:rPr>
          <w:rFonts w:hint="eastAsia" w:ascii="宋体" w:hAnsi="宋体" w:eastAsia="宋体" w:cs="宋体"/>
          <w:b/>
          <w:bCs/>
          <w:sz w:val="24"/>
        </w:rPr>
        <w:t>八、质量保证</w:t>
      </w:r>
    </w:p>
    <w:p w14:paraId="7F2A3BED">
      <w:pPr>
        <w:spacing w:line="480" w:lineRule="exact"/>
        <w:ind w:firstLine="472" w:firstLineChars="196"/>
        <w:rPr>
          <w:rFonts w:ascii="宋体" w:hAnsi="宋体" w:eastAsia="宋体" w:cs="宋体"/>
          <w:kern w:val="0"/>
          <w:sz w:val="24"/>
        </w:rPr>
      </w:pPr>
      <w:r>
        <w:rPr>
          <w:rFonts w:hint="eastAsia" w:ascii="宋体" w:hAnsi="宋体" w:eastAsia="宋体" w:cs="宋体"/>
          <w:b/>
          <w:sz w:val="24"/>
        </w:rPr>
        <w:t>1.质保期为最终验收合格后不少于</w:t>
      </w:r>
      <w:r>
        <w:rPr>
          <w:rFonts w:hint="eastAsia" w:ascii="宋体" w:hAnsi="宋体" w:eastAsia="宋体" w:cs="宋体"/>
          <w:b/>
          <w:sz w:val="24"/>
          <w:u w:val="single"/>
        </w:rPr>
        <w:t xml:space="preserve">      </w:t>
      </w:r>
      <w:r>
        <w:rPr>
          <w:rFonts w:hint="eastAsia" w:ascii="宋体" w:hAnsi="宋体" w:eastAsia="宋体" w:cs="宋体"/>
          <w:b/>
          <w:sz w:val="24"/>
        </w:rPr>
        <w:t>个月</w:t>
      </w:r>
      <w:r>
        <w:rPr>
          <w:rFonts w:hint="eastAsia" w:ascii="宋体" w:hAnsi="宋体" w:eastAsia="宋体" w:cs="宋体"/>
          <w:sz w:val="24"/>
        </w:rPr>
        <w:t>（参数中有具体要求的，按参数要求提供质保）。若该质量保证期小于国家标准，则以国家标准为准。乙方</w:t>
      </w:r>
      <w:r>
        <w:rPr>
          <w:rFonts w:hint="eastAsia" w:ascii="宋体" w:hAnsi="宋体" w:eastAsia="宋体" w:cs="宋体"/>
          <w:kern w:val="0"/>
          <w:sz w:val="24"/>
        </w:rPr>
        <w:t>承诺的质保时间超过招标文件要求的，按其承诺时间质保。</w:t>
      </w:r>
    </w:p>
    <w:p w14:paraId="7B1CC5DA">
      <w:pPr>
        <w:spacing w:line="480" w:lineRule="exact"/>
        <w:ind w:firstLine="480" w:firstLineChars="200"/>
        <w:rPr>
          <w:rFonts w:ascii="宋体" w:hAnsi="宋体" w:eastAsia="宋体" w:cs="宋体"/>
          <w:sz w:val="24"/>
        </w:rPr>
      </w:pPr>
      <w:r>
        <w:rPr>
          <w:rFonts w:hint="eastAsia" w:ascii="宋体" w:hAnsi="宋体" w:eastAsia="宋体" w:cs="宋体"/>
          <w:sz w:val="24"/>
        </w:rPr>
        <w:t>2.产品在验收合格交付至甲方前的一切风险由乙方承担。</w:t>
      </w:r>
    </w:p>
    <w:p w14:paraId="097AD0FE">
      <w:pPr>
        <w:spacing w:line="480" w:lineRule="exact"/>
        <w:ind w:firstLine="480" w:firstLineChars="200"/>
        <w:rPr>
          <w:rFonts w:ascii="宋体" w:hAnsi="宋体" w:eastAsia="宋体" w:cs="宋体"/>
          <w:sz w:val="24"/>
        </w:rPr>
      </w:pPr>
      <w:r>
        <w:rPr>
          <w:rFonts w:hint="eastAsia" w:ascii="宋体" w:hAnsi="宋体" w:eastAsia="宋体" w:cs="宋体"/>
          <w:sz w:val="24"/>
        </w:rPr>
        <w:t>3.乙方使用的原材料应提供清单，并在到货24小时内通知甲方代表检验核实（具体方式在合同中明确）。</w:t>
      </w:r>
    </w:p>
    <w:p w14:paraId="14019098">
      <w:pPr>
        <w:spacing w:line="480" w:lineRule="exact"/>
        <w:ind w:firstLine="480" w:firstLineChars="200"/>
        <w:rPr>
          <w:rFonts w:ascii="宋体" w:hAnsi="宋体" w:eastAsia="宋体" w:cs="宋体"/>
          <w:sz w:val="24"/>
        </w:rPr>
      </w:pPr>
      <w:r>
        <w:rPr>
          <w:rFonts w:hint="eastAsia" w:ascii="宋体" w:hAnsi="宋体" w:eastAsia="宋体" w:cs="宋体"/>
          <w:sz w:val="24"/>
        </w:rPr>
        <w:t>4.乙方应当保证所供货物的来源渠道正常，产品是全新的、未使用过的、且完全符合合同规定的质量、规格、技术指标等要求，并在质保期内、外应对由于产品设计、工艺或材料等缺陷而产生的质量问题负责。</w:t>
      </w:r>
    </w:p>
    <w:p w14:paraId="6FE51DCF">
      <w:pPr>
        <w:spacing w:line="480" w:lineRule="exact"/>
        <w:ind w:firstLine="480" w:firstLineChars="200"/>
        <w:rPr>
          <w:rFonts w:ascii="宋体" w:hAnsi="宋体" w:eastAsia="宋体" w:cs="宋体"/>
          <w:sz w:val="24"/>
        </w:rPr>
      </w:pPr>
      <w:r>
        <w:rPr>
          <w:rFonts w:hint="eastAsia" w:ascii="宋体" w:hAnsi="宋体" w:eastAsia="宋体" w:cs="宋体"/>
          <w:sz w:val="24"/>
        </w:rPr>
        <w:t>5.在质保期内、外，如果发现货物的质量、规格、技术指标等存在与合同中任何一项不符，甲方应在最短时间内，向乙方提出索赔，同时通告采购代理机构。乙方应在接到甲方的通知后及时将有瑕疵产品更换为合格产品，由此产生的所有费用由乙方承担。造成甲方损失的（包括但不限于实际损失、可期待利益及律师费等），乙方应赔偿甲方的所有损失。</w:t>
      </w:r>
    </w:p>
    <w:p w14:paraId="438873EE">
      <w:pPr>
        <w:spacing w:line="480" w:lineRule="exact"/>
        <w:ind w:firstLine="480" w:firstLineChars="200"/>
        <w:rPr>
          <w:rFonts w:ascii="宋体" w:hAnsi="宋体" w:eastAsia="宋体" w:cs="宋体"/>
          <w:sz w:val="24"/>
        </w:rPr>
      </w:pPr>
      <w:r>
        <w:rPr>
          <w:rFonts w:hint="eastAsia" w:ascii="宋体" w:hAnsi="宋体" w:eastAsia="宋体" w:cs="宋体"/>
          <w:sz w:val="24"/>
        </w:rPr>
        <w:t>6.质保期内，产品的运输费、往返运保费等均由成乙方承担。保修期外，只收取单程的运保费及已维修的元器件成本费，未尽事宜由双方协商解决。</w:t>
      </w:r>
    </w:p>
    <w:p w14:paraId="192F3281">
      <w:pPr>
        <w:spacing w:line="460" w:lineRule="exact"/>
        <w:rPr>
          <w:rFonts w:ascii="宋体" w:hAnsi="宋体" w:eastAsia="宋体" w:cs="宋体"/>
          <w:b/>
          <w:bCs/>
          <w:sz w:val="24"/>
        </w:rPr>
      </w:pPr>
      <w:r>
        <w:rPr>
          <w:rFonts w:hint="eastAsia" w:ascii="宋体" w:hAnsi="宋体" w:eastAsia="宋体" w:cs="宋体"/>
          <w:b/>
          <w:bCs/>
          <w:sz w:val="24"/>
        </w:rPr>
        <w:t>九、违约责任及赔偿损失的计算办法</w:t>
      </w:r>
    </w:p>
    <w:p w14:paraId="2F211D64">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1.如乙方事先未征得甲方书面同意而单方面延迟完成项目的，每逾期一日按照合同总价款的万分之五承担违约责任；乙方逾期累计15天以上的，甲方有权解除合同,乙方应承担合同总价款30%的违约金，对甲方造成损失的，乙方应承担赔偿责任（包括但不限于实际损失、可预期损失及律师费）。</w:t>
      </w:r>
    </w:p>
    <w:p w14:paraId="0188E713">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2.乙方所供货物不符合招标文件规定或不合格的或本项目不能通过验收的，甲方有权解除合同，并要求其承担合同总价款30%的违约金，对甲方造成损失的，乙方应承担赔偿责任（包括但不限于实际损失、可预期损失及律师费）。</w:t>
      </w:r>
    </w:p>
    <w:p w14:paraId="7D72868B">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3.部分物品不合格的，甲方有权要求乙方在指定期间内免费更换，乙方拒不更换的，甲方有权自行或委托第三方购买，但物品的供应费、运输费等全部费用由乙方承担，</w:t>
      </w:r>
      <w:r>
        <w:rPr>
          <w:rFonts w:hint="eastAsia" w:ascii="宋体" w:hAnsi="宋体" w:eastAsia="宋体" w:cs="宋体"/>
          <w:sz w:val="24"/>
          <w:lang w:eastAsia="zh-Hans"/>
        </w:rPr>
        <w:t>甲方可以在保证金内进行扣除</w:t>
      </w:r>
      <w:r>
        <w:rPr>
          <w:rFonts w:hint="eastAsia" w:ascii="宋体" w:hAnsi="宋体" w:eastAsia="宋体" w:cs="宋体"/>
          <w:sz w:val="24"/>
        </w:rPr>
        <w:t>。</w:t>
      </w:r>
    </w:p>
    <w:p w14:paraId="0CB0671D">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4．质保期内乙方未按照招标文件、投标文件规定及合同约定提供质保服务的，甲方有权指定第三方提供质保服务，但第三方维修费、交通费、人工费等全部费用由乙方承担，</w:t>
      </w:r>
      <w:r>
        <w:rPr>
          <w:rFonts w:hint="eastAsia" w:ascii="宋体" w:hAnsi="宋体" w:eastAsia="宋体" w:cs="宋体"/>
          <w:sz w:val="24"/>
          <w:lang w:eastAsia="zh-Hans"/>
        </w:rPr>
        <w:t>甲方可以在保证金内进行扣除</w:t>
      </w:r>
      <w:r>
        <w:rPr>
          <w:rFonts w:hint="eastAsia" w:ascii="宋体" w:hAnsi="宋体" w:eastAsia="宋体" w:cs="宋体"/>
          <w:sz w:val="24"/>
        </w:rPr>
        <w:t>。</w:t>
      </w:r>
    </w:p>
    <w:p w14:paraId="0B58ED53">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5.乙方交付产品，应提供产品质量合格证，不能提供的视为不合格产品，甲方有权拒收，乙方应无条件免费更换或退货,</w:t>
      </w:r>
      <w:r>
        <w:rPr>
          <w:rFonts w:ascii="宋体" w:hAnsi="宋体" w:eastAsia="宋体" w:cs="宋体"/>
          <w:sz w:val="24"/>
        </w:rPr>
        <w:t>并</w:t>
      </w:r>
      <w:r>
        <w:rPr>
          <w:rFonts w:hint="eastAsia" w:ascii="宋体" w:hAnsi="宋体" w:eastAsia="宋体" w:cs="宋体"/>
          <w:sz w:val="24"/>
        </w:rPr>
        <w:t>向甲方</w:t>
      </w:r>
      <w:r>
        <w:rPr>
          <w:rFonts w:ascii="宋体" w:hAnsi="宋体" w:eastAsia="宋体" w:cs="宋体"/>
          <w:sz w:val="24"/>
        </w:rPr>
        <w:t>支付</w:t>
      </w:r>
      <w:r>
        <w:rPr>
          <w:rFonts w:hint="eastAsia" w:ascii="宋体" w:hAnsi="宋体" w:eastAsia="宋体" w:cs="宋体"/>
          <w:sz w:val="24"/>
        </w:rPr>
        <w:t>合同总价款30%的违约金。</w:t>
      </w:r>
    </w:p>
    <w:p w14:paraId="1BF84D28">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6.乙方如未履行合同，甲方有权另行采购，造成的所有损失（包括但不限于实际损失、可期待利益、律师费等）由乙方承担。</w:t>
      </w:r>
    </w:p>
    <w:p w14:paraId="4B59823D">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7.乙方未按约定期限交付产品的，每逾期一天，乙方应按照合同总价款的0.2%支付违约金，逾期超过30天，甲方有权解除合同，乙方应按照合同总价款的30%支付违约金。</w:t>
      </w:r>
    </w:p>
    <w:p w14:paraId="16BF5CC4">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8.乙方提供的产品侵犯第三方权益的，由乙方负责处理相关事宜，同时甲方有权解除合同，乙方应承担合同总价款30%的违约金。</w:t>
      </w:r>
    </w:p>
    <w:p w14:paraId="2A722B28">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9.乙方提供产品的数量、质量等不能满足采购技术要求，乙方必须无条件更换产品，提高技术，完善质量，否则，甲方会同监督机构、采购代理机构有权解除合同并对乙方违约行为进行追究，同时按政府采购供应商管理办法进行相应的处罚。</w:t>
      </w:r>
    </w:p>
    <w:p w14:paraId="080280CC">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10.以上违约条款可合并适用，合并适用后仍不能弥补甲方损失的，甲方有权继续向乙方追偿。</w:t>
      </w:r>
    </w:p>
    <w:p w14:paraId="7CDA24FC">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11.其它未尽事宜，按《中华人民共和国民法典》中的相关条款执行。</w:t>
      </w:r>
    </w:p>
    <w:p w14:paraId="299329E3">
      <w:pPr>
        <w:spacing w:line="460" w:lineRule="exact"/>
        <w:rPr>
          <w:rFonts w:ascii="宋体" w:hAnsi="宋体" w:eastAsia="宋体" w:cs="宋体"/>
          <w:b/>
          <w:bCs/>
          <w:sz w:val="24"/>
        </w:rPr>
      </w:pPr>
      <w:r>
        <w:rPr>
          <w:rFonts w:hint="eastAsia" w:ascii="宋体" w:hAnsi="宋体" w:eastAsia="宋体" w:cs="宋体"/>
          <w:b/>
          <w:bCs/>
          <w:sz w:val="24"/>
        </w:rPr>
        <w:t>十、合同变更、解除及终止的条件</w:t>
      </w:r>
    </w:p>
    <w:p w14:paraId="002EC72A">
      <w:pPr>
        <w:spacing w:line="460" w:lineRule="exact"/>
        <w:ind w:firstLine="480" w:firstLineChars="200"/>
        <w:rPr>
          <w:rFonts w:ascii="宋体" w:hAnsi="宋体" w:eastAsia="宋体" w:cs="宋体"/>
          <w:sz w:val="24"/>
        </w:rPr>
      </w:pPr>
      <w:r>
        <w:rPr>
          <w:rFonts w:hint="eastAsia" w:ascii="宋体" w:hAnsi="宋体" w:eastAsia="宋体" w:cs="宋体"/>
          <w:sz w:val="24"/>
        </w:rPr>
        <w:t>1、出现下列情况之一，甲方可向乙方发出书面违约通知书，提出终止部分或全部合同：</w:t>
      </w:r>
    </w:p>
    <w:p w14:paraId="73AD0D17">
      <w:pPr>
        <w:spacing w:line="460" w:lineRule="exact"/>
        <w:ind w:firstLine="480" w:firstLineChars="200"/>
        <w:rPr>
          <w:rFonts w:ascii="宋体" w:hAnsi="宋体" w:eastAsia="宋体" w:cs="宋体"/>
          <w:sz w:val="24"/>
          <w:lang w:val="zh-CN"/>
        </w:rPr>
      </w:pPr>
      <w:r>
        <w:rPr>
          <w:rFonts w:hint="eastAsia" w:ascii="宋体" w:hAnsi="宋体" w:eastAsia="宋体" w:cs="宋体"/>
          <w:sz w:val="24"/>
        </w:rPr>
        <w:t>（1）如果乙方未能在合同规定的期限内提供部分或全部货物；或误期赔偿费达到最高限额。</w:t>
      </w:r>
      <w:r>
        <w:rPr>
          <w:rFonts w:hint="eastAsia" w:ascii="宋体" w:hAnsi="宋体" w:eastAsia="宋体" w:cs="宋体"/>
          <w:sz w:val="24"/>
          <w:lang w:val="zh-CN"/>
        </w:rPr>
        <w:t>在项目实施过程中，质量保障人员、资源不足或者执行不力，给项目质量带来的风险超出甲方认定的允许范围时，甲方可终止本项目的合作并进行索赔。</w:t>
      </w:r>
    </w:p>
    <w:p w14:paraId="322DD04B">
      <w:pPr>
        <w:spacing w:line="460" w:lineRule="exact"/>
        <w:ind w:firstLine="480" w:firstLineChars="200"/>
        <w:rPr>
          <w:rFonts w:ascii="宋体" w:hAnsi="宋体" w:eastAsia="宋体" w:cs="宋体"/>
          <w:sz w:val="24"/>
        </w:rPr>
      </w:pPr>
      <w:r>
        <w:rPr>
          <w:rFonts w:hint="eastAsia" w:ascii="宋体" w:hAnsi="宋体" w:eastAsia="宋体" w:cs="宋体"/>
          <w:sz w:val="24"/>
        </w:rPr>
        <w:t>（2）乙方</w:t>
      </w:r>
      <w:r>
        <w:rPr>
          <w:rFonts w:hint="eastAsia" w:ascii="宋体" w:hAnsi="宋体" w:eastAsia="宋体" w:cs="宋体"/>
          <w:sz w:val="24"/>
          <w:lang w:val="zh-CN"/>
        </w:rPr>
        <w:t>提供产品或供应的产品质量不能满足甲方技术要求，甲方有权终止合同，甚至对供应商违约行为进行追究，并将相关情况上报市财政局，建议将其列入政府采购严重违法失信行为记录名单。</w:t>
      </w:r>
    </w:p>
    <w:p w14:paraId="6FACF35F">
      <w:pPr>
        <w:spacing w:line="460" w:lineRule="exact"/>
        <w:ind w:firstLine="480" w:firstLineChars="200"/>
        <w:rPr>
          <w:rFonts w:ascii="宋体" w:hAnsi="宋体" w:eastAsia="宋体" w:cs="宋体"/>
          <w:sz w:val="24"/>
        </w:rPr>
      </w:pPr>
      <w:r>
        <w:rPr>
          <w:rFonts w:hint="eastAsia" w:ascii="宋体" w:hAnsi="宋体" w:eastAsia="宋体" w:cs="宋体"/>
          <w:sz w:val="24"/>
        </w:rPr>
        <w:t>（3）如果乙方未能履行合同规定的其它任何义务。</w:t>
      </w:r>
    </w:p>
    <w:p w14:paraId="08F99A86">
      <w:pPr>
        <w:spacing w:line="460" w:lineRule="exact"/>
        <w:ind w:firstLine="480" w:firstLineChars="200"/>
        <w:rPr>
          <w:rFonts w:ascii="宋体" w:hAnsi="宋体" w:eastAsia="宋体" w:cs="宋体"/>
          <w:sz w:val="24"/>
        </w:rPr>
      </w:pPr>
      <w:r>
        <w:rPr>
          <w:rFonts w:hint="eastAsia" w:ascii="宋体" w:hAnsi="宋体" w:eastAsia="宋体" w:cs="宋体"/>
          <w:sz w:val="24"/>
        </w:rPr>
        <w:t>（4）如果甲方认为乙方在本合同的竞争和实施过程中有腐败和欺诈行为。为此目的，定义下述条件：</w:t>
      </w:r>
    </w:p>
    <w:p w14:paraId="35214DFF">
      <w:pPr>
        <w:spacing w:line="460" w:lineRule="exact"/>
        <w:ind w:firstLine="480" w:firstLineChars="200"/>
        <w:rPr>
          <w:rFonts w:ascii="宋体" w:hAnsi="宋体" w:eastAsia="宋体" w:cs="宋体"/>
          <w:sz w:val="24"/>
        </w:rPr>
      </w:pPr>
      <w:r>
        <w:rPr>
          <w:rFonts w:hint="eastAsia" w:ascii="宋体" w:hAnsi="宋体" w:eastAsia="宋体" w:cs="宋体"/>
          <w:sz w:val="24"/>
        </w:rPr>
        <w:t>“腐败行为”是指提供、给予、接受或索取任何有价值的物品来影响甲方在采购过程或合同实施过程中的行为。</w:t>
      </w:r>
    </w:p>
    <w:p w14:paraId="01E79C98">
      <w:pPr>
        <w:spacing w:line="460" w:lineRule="exact"/>
        <w:ind w:firstLine="480" w:firstLineChars="200"/>
        <w:rPr>
          <w:rFonts w:ascii="宋体" w:hAnsi="宋体" w:eastAsia="宋体" w:cs="宋体"/>
          <w:sz w:val="24"/>
        </w:rPr>
      </w:pPr>
      <w:r>
        <w:rPr>
          <w:rFonts w:hint="eastAsia" w:ascii="宋体" w:hAnsi="宋体" w:eastAsia="宋体" w:cs="宋体"/>
          <w:sz w:val="24"/>
        </w:rPr>
        <w:t>“欺诈行为”是指为了影响采购过程或合同实施过程而谎报或隐瞒事实，损害甲方利益的行为。</w:t>
      </w:r>
    </w:p>
    <w:p w14:paraId="0935FF4F">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2.如果甲方根据上述规定，终止了全部或部分合同，甲方可以依其认为适当的条件和方法购买与未交货物类似的货物或服务，乙方应承担甲方因购买类似货物或服务而产生的额外支出。但是，乙方应继续执行合同中未终止的部分。</w:t>
      </w:r>
    </w:p>
    <w:p w14:paraId="5E295329">
      <w:pPr>
        <w:spacing w:line="460" w:lineRule="exact"/>
        <w:ind w:right="-252" w:rightChars="-120" w:firstLine="480" w:firstLineChars="200"/>
        <w:rPr>
          <w:rFonts w:ascii="宋体" w:hAnsi="宋体" w:eastAsia="宋体" w:cs="宋体"/>
          <w:sz w:val="24"/>
          <w:lang w:val="zh-CN"/>
        </w:rPr>
      </w:pPr>
      <w:r>
        <w:rPr>
          <w:rFonts w:hint="eastAsia" w:ascii="宋体" w:hAnsi="宋体" w:eastAsia="宋体" w:cs="宋体"/>
          <w:sz w:val="24"/>
        </w:rPr>
        <w:t>3.</w:t>
      </w:r>
      <w:r>
        <w:rPr>
          <w:rFonts w:hint="eastAsia" w:ascii="宋体" w:hAnsi="宋体" w:eastAsia="宋体" w:cs="宋体"/>
          <w:sz w:val="24"/>
          <w:lang w:val="zh-CN"/>
        </w:rPr>
        <w:t>按《中华人民共和国政府采购法》《中华人民共和国民法典》中的相关条款执行。</w:t>
      </w:r>
    </w:p>
    <w:p w14:paraId="5D61AE20">
      <w:pPr>
        <w:spacing w:line="460" w:lineRule="exact"/>
        <w:rPr>
          <w:rFonts w:ascii="宋体" w:hAnsi="宋体" w:eastAsia="宋体" w:cs="宋体"/>
          <w:b/>
          <w:bCs/>
          <w:sz w:val="24"/>
        </w:rPr>
      </w:pPr>
      <w:r>
        <w:rPr>
          <w:rFonts w:hint="eastAsia" w:ascii="宋体" w:hAnsi="宋体" w:eastAsia="宋体" w:cs="宋体"/>
          <w:b/>
          <w:bCs/>
          <w:sz w:val="24"/>
        </w:rPr>
        <w:t>十一、验收方式</w:t>
      </w:r>
    </w:p>
    <w:p w14:paraId="1CCCD3E3">
      <w:pPr>
        <w:spacing w:line="520" w:lineRule="exact"/>
        <w:ind w:firstLine="480" w:firstLineChars="200"/>
        <w:rPr>
          <w:rFonts w:ascii="宋体" w:hAnsi="宋体" w:eastAsia="宋体" w:cs="宋体"/>
          <w:sz w:val="24"/>
        </w:rPr>
      </w:pPr>
      <w:r>
        <w:rPr>
          <w:rFonts w:hint="eastAsia" w:ascii="宋体" w:hAnsi="宋体" w:eastAsia="宋体" w:cs="宋体"/>
          <w:sz w:val="24"/>
        </w:rPr>
        <w:t>1.通过检验的产品达到使用条件时由甲方负责组织验收，或者邀请有关专家、质检机构、采购代理机构共同进行验收,验收费用由乙方支付；验收内容包括确认产品的产地、规格参数、数量等进行逐项检查。如果发现数量不足或质量等问题，乙方应在甲方规定期限内，按照甲方要求，采取补足、更换等处理措施，并承担由此发生的一切损失和费用。验收合格须交接项目实施的全部资料，并填写政府采购项目验收报告单。验收须以合同、招标文件及投标文件、澄清及国家相应的标准、规范等为依据。</w:t>
      </w:r>
    </w:p>
    <w:p w14:paraId="7FCF7A8C">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2.乙方应向甲方提交项目实施过程中的所有资料，以便甲方日后管理和维护。</w:t>
      </w:r>
    </w:p>
    <w:p w14:paraId="362409E8">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3.验收费用，由乙方承担。</w:t>
      </w:r>
    </w:p>
    <w:p w14:paraId="72341699">
      <w:pPr>
        <w:spacing w:line="460" w:lineRule="exact"/>
        <w:rPr>
          <w:rFonts w:ascii="宋体" w:hAnsi="宋体" w:eastAsia="宋体" w:cs="宋体"/>
          <w:b/>
          <w:bCs/>
          <w:sz w:val="24"/>
        </w:rPr>
      </w:pPr>
      <w:r>
        <w:rPr>
          <w:rFonts w:hint="eastAsia" w:ascii="宋体" w:hAnsi="宋体" w:eastAsia="宋体" w:cs="宋体"/>
          <w:b/>
          <w:bCs/>
          <w:sz w:val="24"/>
        </w:rPr>
        <w:t>十二、保密约定</w:t>
      </w:r>
    </w:p>
    <w:p w14:paraId="454F885D">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1、没有甲方事先书面同意，乙方不得将甲方或代表甲方提供的有关合同或任何合同条文、规格、计划、资料提供给与履行本合同无关的任何其他人，即使向与履行本合同有关的人员提供，也应注意保密并限于履行合同必须的范围。</w:t>
      </w:r>
    </w:p>
    <w:p w14:paraId="6232E446">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2、没有甲方事先书面同意，除了履行本合同之外，乙方不应使用合同条款所列举的任何文件和资料。</w:t>
      </w:r>
    </w:p>
    <w:p w14:paraId="755F038D">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3、除了合同本身以外，合同条款所列举的任何文件是甲方的财产。如果甲方有要求，乙方在完成合同后应将这些文件及全部复制件还给甲方。</w:t>
      </w:r>
    </w:p>
    <w:p w14:paraId="0ABA71BE">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4、本保密义务在本协议期满、解除或终止后仍然有效。</w:t>
      </w:r>
    </w:p>
    <w:p w14:paraId="56D46357">
      <w:pPr>
        <w:spacing w:line="460" w:lineRule="exact"/>
        <w:rPr>
          <w:rFonts w:ascii="宋体" w:hAnsi="宋体" w:eastAsia="宋体" w:cs="宋体"/>
          <w:b/>
          <w:bCs/>
          <w:sz w:val="24"/>
        </w:rPr>
      </w:pPr>
      <w:r>
        <w:rPr>
          <w:rFonts w:hint="eastAsia" w:ascii="宋体" w:hAnsi="宋体" w:eastAsia="宋体" w:cs="宋体"/>
          <w:b/>
          <w:bCs/>
          <w:sz w:val="24"/>
        </w:rPr>
        <w:t>十三、合同争议解决方式</w:t>
      </w:r>
    </w:p>
    <w:p w14:paraId="4233EFCC">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因执行本合同所发生的或与本合同有关的一切争议,双方应通过友好协商解决，协商不成的可依法向甲方所在地有管辖权的人民法院提起诉讼。</w:t>
      </w:r>
    </w:p>
    <w:p w14:paraId="2CFE5791">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lang w:eastAsia="zh-Hans"/>
        </w:rPr>
        <w:t>因守约方通过诉讼的方式解决纠纷的，由此产生的诉讼费、保全费、保全保险费、律师费等合理费用由违约方承担。</w:t>
      </w:r>
    </w:p>
    <w:p w14:paraId="13C54FFA">
      <w:pPr>
        <w:spacing w:line="460" w:lineRule="exact"/>
        <w:rPr>
          <w:rFonts w:ascii="宋体" w:hAnsi="宋体" w:eastAsia="宋体" w:cs="宋体"/>
          <w:b/>
          <w:bCs/>
          <w:sz w:val="24"/>
        </w:rPr>
      </w:pPr>
      <w:r>
        <w:rPr>
          <w:rFonts w:hint="eastAsia" w:ascii="宋体" w:hAnsi="宋体" w:eastAsia="宋体" w:cs="宋体"/>
          <w:b/>
          <w:bCs/>
          <w:sz w:val="24"/>
        </w:rPr>
        <w:t>十四、不可抗力情况下的免责约定</w:t>
      </w:r>
    </w:p>
    <w:p w14:paraId="1E930EBB">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28日内将有关当局或机构出具的证明文件提交给另一方当事人。</w:t>
      </w:r>
    </w:p>
    <w:p w14:paraId="5797F3E5">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2.受不可抗力事件影响的一方当事人对于不可抗力事件导致的任何合同义务的迟延履行或不能履行不承担违约责任。但该方当事人应尽快将不可抗力事件结束或消除的情况通知另一方当事人。</w:t>
      </w:r>
    </w:p>
    <w:p w14:paraId="3401DAB1">
      <w:pPr>
        <w:spacing w:line="460" w:lineRule="exact"/>
        <w:ind w:right="-252" w:rightChars="-120" w:firstLine="480" w:firstLineChars="200"/>
        <w:rPr>
          <w:rFonts w:ascii="宋体" w:hAnsi="宋体" w:eastAsia="宋体" w:cs="宋体"/>
          <w:sz w:val="24"/>
        </w:rPr>
      </w:pPr>
      <w:r>
        <w:rPr>
          <w:rFonts w:hint="eastAsia" w:ascii="宋体" w:hAnsi="宋体" w:eastAsia="宋体" w:cs="宋体"/>
          <w:sz w:val="24"/>
        </w:rPr>
        <w:t>3.双方当事人应在不可抗力事件结束或其影响消除后立即继续履行其合同义务，合同期限也应相应顺延。如果不可抗力事件的影响持续超过90日，则任何一方当事人均有权以书面通知解除合同。</w:t>
      </w:r>
    </w:p>
    <w:p w14:paraId="260D0DC2">
      <w:pPr>
        <w:spacing w:line="460" w:lineRule="exact"/>
        <w:rPr>
          <w:rFonts w:ascii="宋体" w:hAnsi="宋体" w:eastAsia="宋体" w:cs="宋体"/>
          <w:b/>
          <w:bCs/>
          <w:sz w:val="24"/>
        </w:rPr>
      </w:pPr>
      <w:r>
        <w:rPr>
          <w:rFonts w:hint="eastAsia" w:ascii="宋体" w:hAnsi="宋体" w:eastAsia="宋体" w:cs="宋体"/>
          <w:b/>
          <w:bCs/>
          <w:sz w:val="24"/>
        </w:rPr>
        <w:t>十五、生效条件、订立日期</w:t>
      </w:r>
    </w:p>
    <w:p w14:paraId="720CBF7F">
      <w:pPr>
        <w:spacing w:line="460" w:lineRule="exact"/>
        <w:ind w:firstLine="480" w:firstLineChars="200"/>
        <w:rPr>
          <w:rFonts w:ascii="宋体" w:hAnsi="宋体" w:eastAsia="宋体" w:cs="宋体"/>
          <w:sz w:val="24"/>
        </w:rPr>
      </w:pPr>
      <w:r>
        <w:rPr>
          <w:rFonts w:hint="eastAsia" w:ascii="宋体" w:hAnsi="宋体" w:eastAsia="宋体" w:cs="宋体"/>
          <w:sz w:val="24"/>
        </w:rPr>
        <w:t>本合同一式陆份，具有同等法律效力，甲方叁份，乙方壹份,监管部门备案壹份、采购代理机构存档壹份。各方签字盖章后生效，合同执行完毕自动失效。(合同的服务承诺则长期有效)。</w:t>
      </w:r>
    </w:p>
    <w:p w14:paraId="427037F1">
      <w:pPr>
        <w:spacing w:line="460" w:lineRule="exact"/>
        <w:rPr>
          <w:rFonts w:ascii="宋体" w:hAnsi="宋体" w:eastAsia="宋体" w:cs="宋体"/>
          <w:b/>
          <w:bCs/>
          <w:sz w:val="24"/>
        </w:rPr>
      </w:pPr>
      <w:r>
        <w:rPr>
          <w:rFonts w:hint="eastAsia" w:ascii="宋体" w:hAnsi="宋体" w:eastAsia="宋体" w:cs="宋体"/>
          <w:b/>
          <w:bCs/>
          <w:sz w:val="24"/>
        </w:rPr>
        <w:t>十六、其他事项</w:t>
      </w:r>
    </w:p>
    <w:p w14:paraId="23F53D4F">
      <w:pPr>
        <w:spacing w:line="460" w:lineRule="exact"/>
        <w:ind w:firstLine="480" w:firstLineChars="200"/>
        <w:rPr>
          <w:rFonts w:ascii="宋体" w:hAnsi="宋体" w:eastAsia="宋体" w:cs="宋体"/>
          <w:sz w:val="24"/>
        </w:rPr>
      </w:pPr>
      <w:r>
        <w:rPr>
          <w:rFonts w:hint="eastAsia" w:ascii="宋体" w:hAnsi="宋体" w:eastAsia="宋体" w:cs="宋体"/>
          <w:sz w:val="24"/>
        </w:rPr>
        <w:t>按照中华人民共和国税法和有关部门的规定，乙方需交纳的与本合同有关的一切税费均应由乙方负担。</w:t>
      </w:r>
    </w:p>
    <w:p w14:paraId="7AE1EB7F">
      <w:pPr>
        <w:spacing w:line="460" w:lineRule="exact"/>
        <w:ind w:firstLine="480" w:firstLineChars="200"/>
        <w:rPr>
          <w:rFonts w:ascii="宋体" w:hAnsi="宋体" w:eastAsia="宋体" w:cs="宋体"/>
          <w:kern w:val="0"/>
          <w:sz w:val="24"/>
        </w:rPr>
      </w:pPr>
      <w:r>
        <w:rPr>
          <w:rFonts w:hint="eastAsia" w:ascii="宋体" w:hAnsi="宋体" w:eastAsia="宋体" w:cs="宋体"/>
          <w:kern w:val="0"/>
          <w:sz w:val="24"/>
        </w:rPr>
        <w:t>甲乙双方未经对方同意，任何一方不得将本合同部分或全部权利和义务转让给第三方。</w:t>
      </w:r>
    </w:p>
    <w:p w14:paraId="7A568084">
      <w:pPr>
        <w:spacing w:line="460" w:lineRule="exact"/>
        <w:ind w:firstLine="480" w:firstLineChars="200"/>
        <w:rPr>
          <w:rFonts w:ascii="宋体" w:hAnsi="宋体" w:eastAsia="宋体" w:cs="宋体"/>
          <w:kern w:val="0"/>
          <w:sz w:val="24"/>
        </w:rPr>
      </w:pPr>
      <w:r>
        <w:rPr>
          <w:rFonts w:hint="eastAsia" w:ascii="宋体" w:hAnsi="宋体" w:eastAsia="宋体" w:cs="宋体"/>
          <w:kern w:val="0"/>
          <w:sz w:val="24"/>
        </w:rPr>
        <w:t>本合同中涉及的所有“通知”、“同意”、“确认” 等事项均应以书面形式做出，并作为依据。</w:t>
      </w:r>
    </w:p>
    <w:p w14:paraId="7D49E3F3">
      <w:pPr>
        <w:spacing w:line="460" w:lineRule="exact"/>
        <w:ind w:firstLine="480" w:firstLineChars="200"/>
        <w:rPr>
          <w:rFonts w:ascii="宋体" w:hAnsi="宋体" w:eastAsia="宋体" w:cs="宋体"/>
          <w:kern w:val="0"/>
          <w:sz w:val="24"/>
        </w:rPr>
      </w:pPr>
      <w:r>
        <w:rPr>
          <w:rFonts w:hint="eastAsia" w:ascii="宋体" w:hAnsi="宋体" w:eastAsia="宋体" w:cs="宋体"/>
          <w:kern w:val="0"/>
          <w:sz w:val="24"/>
        </w:rPr>
        <w:t>本合同有关附件及补充合同是本合同不可分割的组成部分，与本合同具有同等法律效力；</w:t>
      </w:r>
    </w:p>
    <w:p w14:paraId="4799D461">
      <w:pPr>
        <w:spacing w:line="460" w:lineRule="exact"/>
        <w:rPr>
          <w:rFonts w:ascii="宋体" w:hAnsi="宋体" w:eastAsia="宋体" w:cs="宋体"/>
          <w:bCs/>
          <w:sz w:val="24"/>
        </w:rPr>
      </w:pPr>
      <w:r>
        <w:rPr>
          <w:rFonts w:hint="eastAsia" w:ascii="宋体" w:hAnsi="宋体" w:eastAsia="宋体" w:cs="宋体"/>
          <w:b/>
          <w:bCs/>
          <w:sz w:val="24"/>
        </w:rPr>
        <w:t>十七、</w:t>
      </w:r>
      <w:r>
        <w:rPr>
          <w:rFonts w:hint="eastAsia" w:ascii="宋体" w:hAnsi="宋体" w:eastAsia="宋体" w:cs="宋体"/>
          <w:b/>
          <w:sz w:val="24"/>
        </w:rPr>
        <w:t>政府采购信用担保及信用融资政策</w:t>
      </w:r>
    </w:p>
    <w:p w14:paraId="037D44E2">
      <w:pPr>
        <w:spacing w:line="460" w:lineRule="exact"/>
        <w:ind w:firstLine="720" w:firstLineChars="300"/>
        <w:rPr>
          <w:rFonts w:ascii="宋体" w:hAnsi="宋体" w:eastAsia="宋体" w:cs="宋体"/>
          <w:sz w:val="24"/>
        </w:rPr>
      </w:pPr>
      <w:r>
        <w:rPr>
          <w:rFonts w:hint="eastAsia" w:ascii="宋体" w:hAnsi="宋体" w:eastAsia="宋体" w:cs="宋体"/>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37244841">
      <w:pPr>
        <w:spacing w:line="460" w:lineRule="exact"/>
        <w:ind w:firstLine="360" w:firstLineChars="150"/>
        <w:rPr>
          <w:rFonts w:ascii="宋体" w:hAnsi="宋体" w:eastAsia="宋体" w:cs="宋体"/>
          <w:sz w:val="24"/>
        </w:rPr>
      </w:pPr>
      <w:r>
        <w:rPr>
          <w:rFonts w:hint="eastAsia" w:ascii="宋体" w:hAnsi="宋体" w:eastAsia="宋体" w:cs="宋体"/>
          <w:sz w:val="24"/>
        </w:rPr>
        <w:t xml:space="preserve">  乙方如果需要融资贷款服务需求的，可凭中标通知书、政府采购合同等相关资料，按照文件规定的相关政策、业务流程申请办理，具体规定可登陆陕西省政府采购信用融资平台（http://www.ccgp-shaanxi.gov.cn/zcdservice/zcd/shanxi/）查询了解。</w:t>
      </w:r>
    </w:p>
    <w:p w14:paraId="10EB98C4">
      <w:pPr>
        <w:spacing w:line="460" w:lineRule="exact"/>
        <w:rPr>
          <w:rFonts w:ascii="宋体" w:hAnsi="宋体" w:eastAsia="宋体" w:cs="宋体"/>
          <w:b/>
          <w:bCs/>
          <w:sz w:val="24"/>
        </w:rPr>
      </w:pPr>
      <w:r>
        <w:rPr>
          <w:rFonts w:hint="eastAsia" w:ascii="宋体" w:hAnsi="宋体" w:eastAsia="宋体" w:cs="宋体"/>
          <w:b/>
          <w:bCs/>
          <w:sz w:val="24"/>
        </w:rPr>
        <w:t>十八、签章页</w:t>
      </w:r>
    </w:p>
    <w:tbl>
      <w:tblPr>
        <w:tblStyle w:val="3"/>
        <w:tblW w:w="95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8"/>
        <w:gridCol w:w="2994"/>
        <w:gridCol w:w="2988"/>
      </w:tblGrid>
      <w:tr w14:paraId="5FD0A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3591" w:type="dxa"/>
            <w:tcBorders>
              <w:top w:val="single" w:color="auto" w:sz="4" w:space="0"/>
              <w:left w:val="single" w:color="auto" w:sz="4" w:space="0"/>
              <w:bottom w:val="single" w:color="auto" w:sz="4" w:space="0"/>
              <w:right w:val="single" w:color="auto" w:sz="4" w:space="0"/>
            </w:tcBorders>
            <w:vAlign w:val="center"/>
          </w:tcPr>
          <w:p w14:paraId="757DAE9B">
            <w:pPr>
              <w:autoSpaceDE w:val="0"/>
              <w:autoSpaceDN w:val="0"/>
              <w:adjustRightInd w:val="0"/>
              <w:spacing w:line="640" w:lineRule="exact"/>
              <w:ind w:firstLine="480" w:firstLineChars="200"/>
              <w:rPr>
                <w:rFonts w:ascii="宋体" w:hAnsi="宋体" w:eastAsia="宋体" w:cs="宋体"/>
                <w:bCs/>
                <w:sz w:val="24"/>
              </w:rPr>
            </w:pPr>
            <w:r>
              <w:rPr>
                <w:rFonts w:hint="eastAsia" w:ascii="宋体" w:hAnsi="宋体" w:eastAsia="宋体" w:cs="宋体"/>
                <w:bCs/>
                <w:sz w:val="24"/>
              </w:rPr>
              <w:t>甲  方</w:t>
            </w:r>
          </w:p>
        </w:tc>
        <w:tc>
          <w:tcPr>
            <w:tcW w:w="2996" w:type="dxa"/>
            <w:tcBorders>
              <w:top w:val="single" w:color="auto" w:sz="4" w:space="0"/>
              <w:left w:val="single" w:color="auto" w:sz="4" w:space="0"/>
              <w:bottom w:val="single" w:color="auto" w:sz="4" w:space="0"/>
              <w:right w:val="single" w:color="auto" w:sz="4" w:space="0"/>
            </w:tcBorders>
            <w:vAlign w:val="center"/>
          </w:tcPr>
          <w:p w14:paraId="0BF00D05">
            <w:pPr>
              <w:autoSpaceDE w:val="0"/>
              <w:autoSpaceDN w:val="0"/>
              <w:adjustRightInd w:val="0"/>
              <w:spacing w:line="640" w:lineRule="exact"/>
              <w:ind w:firstLine="480" w:firstLineChars="200"/>
              <w:rPr>
                <w:rFonts w:ascii="宋体" w:hAnsi="宋体" w:eastAsia="宋体" w:cs="宋体"/>
                <w:bCs/>
                <w:sz w:val="24"/>
              </w:rPr>
            </w:pPr>
            <w:r>
              <w:rPr>
                <w:rFonts w:hint="eastAsia" w:ascii="宋体" w:hAnsi="宋体" w:eastAsia="宋体" w:cs="宋体"/>
                <w:bCs/>
                <w:sz w:val="24"/>
              </w:rPr>
              <w:t>乙  方</w:t>
            </w:r>
          </w:p>
        </w:tc>
        <w:tc>
          <w:tcPr>
            <w:tcW w:w="2990" w:type="dxa"/>
            <w:tcBorders>
              <w:top w:val="single" w:color="auto" w:sz="4" w:space="0"/>
              <w:left w:val="single" w:color="auto" w:sz="4" w:space="0"/>
              <w:bottom w:val="single" w:color="auto" w:sz="4" w:space="0"/>
              <w:right w:val="single" w:color="auto" w:sz="4" w:space="0"/>
            </w:tcBorders>
            <w:vAlign w:val="center"/>
          </w:tcPr>
          <w:p w14:paraId="2036D119">
            <w:pPr>
              <w:autoSpaceDE w:val="0"/>
              <w:autoSpaceDN w:val="0"/>
              <w:adjustRightInd w:val="0"/>
              <w:spacing w:line="640" w:lineRule="exact"/>
              <w:ind w:firstLine="480" w:firstLineChars="200"/>
              <w:rPr>
                <w:rFonts w:ascii="宋体" w:hAnsi="宋体" w:eastAsia="宋体" w:cs="宋体"/>
                <w:bCs/>
                <w:sz w:val="24"/>
              </w:rPr>
            </w:pPr>
            <w:r>
              <w:rPr>
                <w:rFonts w:hint="eastAsia" w:ascii="宋体" w:hAnsi="宋体" w:eastAsia="宋体" w:cs="宋体"/>
                <w:bCs/>
                <w:sz w:val="24"/>
              </w:rPr>
              <w:t>见 证 方</w:t>
            </w:r>
          </w:p>
        </w:tc>
      </w:tr>
      <w:tr w14:paraId="4BF23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 w:hRule="atLeast"/>
          <w:jc w:val="center"/>
        </w:trPr>
        <w:tc>
          <w:tcPr>
            <w:tcW w:w="3591" w:type="dxa"/>
            <w:tcBorders>
              <w:top w:val="single" w:color="auto" w:sz="4" w:space="0"/>
              <w:left w:val="single" w:color="auto" w:sz="4" w:space="0"/>
              <w:bottom w:val="single" w:color="auto" w:sz="4" w:space="0"/>
              <w:right w:val="single" w:color="auto" w:sz="4" w:space="0"/>
            </w:tcBorders>
            <w:vAlign w:val="center"/>
          </w:tcPr>
          <w:p w14:paraId="5BB3DD45">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西安市公安局交通警察支队</w:t>
            </w:r>
          </w:p>
          <w:p w14:paraId="4337C241">
            <w:pPr>
              <w:autoSpaceDE w:val="0"/>
              <w:autoSpaceDN w:val="0"/>
              <w:adjustRightInd w:val="0"/>
              <w:spacing w:line="640" w:lineRule="exact"/>
              <w:ind w:firstLine="480" w:firstLineChars="200"/>
              <w:rPr>
                <w:rFonts w:ascii="宋体" w:hAnsi="宋体" w:eastAsia="宋体" w:cs="宋体"/>
                <w:bCs/>
                <w:sz w:val="24"/>
              </w:rPr>
            </w:pPr>
            <w:r>
              <w:rPr>
                <w:rFonts w:hint="eastAsia" w:ascii="宋体" w:hAnsi="宋体" w:eastAsia="宋体" w:cs="宋体"/>
                <w:bCs/>
                <w:sz w:val="24"/>
              </w:rPr>
              <w:t>（公章）</w:t>
            </w:r>
          </w:p>
        </w:tc>
        <w:tc>
          <w:tcPr>
            <w:tcW w:w="2996" w:type="dxa"/>
            <w:tcBorders>
              <w:top w:val="single" w:color="auto" w:sz="4" w:space="0"/>
              <w:left w:val="single" w:color="auto" w:sz="4" w:space="0"/>
              <w:bottom w:val="single" w:color="auto" w:sz="4" w:space="0"/>
              <w:right w:val="single" w:color="auto" w:sz="4" w:space="0"/>
            </w:tcBorders>
            <w:vAlign w:val="center"/>
          </w:tcPr>
          <w:p w14:paraId="52093AED">
            <w:pPr>
              <w:autoSpaceDE w:val="0"/>
              <w:autoSpaceDN w:val="0"/>
              <w:adjustRightInd w:val="0"/>
              <w:spacing w:line="640" w:lineRule="exact"/>
              <w:rPr>
                <w:rFonts w:ascii="宋体" w:hAnsi="宋体" w:eastAsia="宋体" w:cs="宋体"/>
                <w:bCs/>
                <w:sz w:val="24"/>
              </w:rPr>
            </w:pPr>
          </w:p>
          <w:p w14:paraId="6B32556B">
            <w:pPr>
              <w:autoSpaceDE w:val="0"/>
              <w:autoSpaceDN w:val="0"/>
              <w:adjustRightInd w:val="0"/>
              <w:spacing w:line="640" w:lineRule="exact"/>
              <w:ind w:firstLine="480" w:firstLineChars="200"/>
              <w:rPr>
                <w:rFonts w:ascii="宋体" w:hAnsi="宋体" w:eastAsia="宋体" w:cs="宋体"/>
                <w:bCs/>
                <w:sz w:val="24"/>
              </w:rPr>
            </w:pPr>
            <w:r>
              <w:rPr>
                <w:rFonts w:hint="eastAsia" w:ascii="宋体" w:hAnsi="宋体" w:eastAsia="宋体" w:cs="宋体"/>
                <w:bCs/>
                <w:sz w:val="24"/>
              </w:rPr>
              <w:t>（公章）</w:t>
            </w:r>
          </w:p>
        </w:tc>
        <w:tc>
          <w:tcPr>
            <w:tcW w:w="2990" w:type="dxa"/>
            <w:tcBorders>
              <w:top w:val="single" w:color="auto" w:sz="4" w:space="0"/>
              <w:left w:val="single" w:color="auto" w:sz="4" w:space="0"/>
              <w:bottom w:val="single" w:color="auto" w:sz="4" w:space="0"/>
              <w:right w:val="single" w:color="auto" w:sz="4" w:space="0"/>
            </w:tcBorders>
            <w:vAlign w:val="center"/>
          </w:tcPr>
          <w:p w14:paraId="42DE3E9B">
            <w:pPr>
              <w:rPr>
                <w:rFonts w:ascii="宋体" w:hAnsi="宋体" w:eastAsia="宋体" w:cs="宋体"/>
                <w:sz w:val="24"/>
              </w:rPr>
            </w:pPr>
            <w:r>
              <w:rPr>
                <w:rFonts w:hint="eastAsia" w:ascii="宋体" w:hAnsi="宋体" w:eastAsia="宋体" w:cs="宋体"/>
                <w:sz w:val="24"/>
              </w:rPr>
              <w:t>陕西上德招标有限公司</w:t>
            </w:r>
          </w:p>
          <w:p w14:paraId="6C4931A6">
            <w:pPr>
              <w:autoSpaceDE w:val="0"/>
              <w:autoSpaceDN w:val="0"/>
              <w:adjustRightInd w:val="0"/>
              <w:spacing w:line="640" w:lineRule="exact"/>
              <w:ind w:firstLine="480" w:firstLineChars="200"/>
              <w:rPr>
                <w:rFonts w:ascii="宋体" w:hAnsi="宋体" w:eastAsia="宋体" w:cs="宋体"/>
                <w:bCs/>
                <w:sz w:val="24"/>
              </w:rPr>
            </w:pPr>
            <w:r>
              <w:rPr>
                <w:rFonts w:hint="eastAsia" w:ascii="宋体" w:hAnsi="宋体" w:eastAsia="宋体" w:cs="宋体"/>
                <w:bCs/>
                <w:sz w:val="24"/>
              </w:rPr>
              <w:t>（公章）</w:t>
            </w:r>
          </w:p>
        </w:tc>
      </w:tr>
      <w:tr w14:paraId="6AAA7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3591" w:type="dxa"/>
            <w:tcBorders>
              <w:top w:val="single" w:color="auto" w:sz="4" w:space="0"/>
              <w:left w:val="single" w:color="auto" w:sz="4" w:space="0"/>
              <w:bottom w:val="single" w:color="auto" w:sz="4" w:space="0"/>
              <w:right w:val="single" w:color="auto" w:sz="4" w:space="0"/>
            </w:tcBorders>
            <w:vAlign w:val="center"/>
          </w:tcPr>
          <w:p w14:paraId="42FB2A74">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地址：陕西省西安市雁塔区太白南路222号</w:t>
            </w:r>
          </w:p>
        </w:tc>
        <w:tc>
          <w:tcPr>
            <w:tcW w:w="2996" w:type="dxa"/>
            <w:tcBorders>
              <w:top w:val="single" w:color="auto" w:sz="4" w:space="0"/>
              <w:left w:val="single" w:color="auto" w:sz="4" w:space="0"/>
              <w:bottom w:val="single" w:color="auto" w:sz="4" w:space="0"/>
              <w:right w:val="single" w:color="auto" w:sz="4" w:space="0"/>
            </w:tcBorders>
          </w:tcPr>
          <w:p w14:paraId="0AED314B">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地址：</w:t>
            </w:r>
          </w:p>
        </w:tc>
        <w:tc>
          <w:tcPr>
            <w:tcW w:w="2990" w:type="dxa"/>
            <w:tcBorders>
              <w:top w:val="single" w:color="auto" w:sz="4" w:space="0"/>
              <w:left w:val="single" w:color="auto" w:sz="4" w:space="0"/>
              <w:bottom w:val="single" w:color="auto" w:sz="4" w:space="0"/>
              <w:right w:val="single" w:color="auto" w:sz="4" w:space="0"/>
            </w:tcBorders>
          </w:tcPr>
          <w:p w14:paraId="3CA0C16F">
            <w:pPr>
              <w:autoSpaceDE w:val="0"/>
              <w:autoSpaceDN w:val="0"/>
              <w:adjustRightInd w:val="0"/>
              <w:spacing w:line="640" w:lineRule="exact"/>
              <w:rPr>
                <w:rFonts w:ascii="宋体" w:hAnsi="宋体" w:eastAsia="宋体" w:cs="宋体"/>
                <w:bCs/>
                <w:sz w:val="24"/>
              </w:rPr>
            </w:pPr>
            <w:r>
              <w:rPr>
                <w:rFonts w:hint="eastAsia" w:ascii="宋体" w:hAnsi="宋体" w:eastAsia="宋体" w:cs="宋体"/>
                <w:sz w:val="24"/>
              </w:rPr>
              <w:t>地址：西安市经开区凤城八路正尚国际金融广场A座7层703（张家堡转盘东南角）</w:t>
            </w:r>
          </w:p>
        </w:tc>
      </w:tr>
      <w:tr w14:paraId="4749F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3591" w:type="dxa"/>
            <w:tcBorders>
              <w:top w:val="single" w:color="auto" w:sz="4" w:space="0"/>
              <w:left w:val="single" w:color="auto" w:sz="4" w:space="0"/>
              <w:bottom w:val="single" w:color="auto" w:sz="4" w:space="0"/>
              <w:right w:val="single" w:color="auto" w:sz="4" w:space="0"/>
            </w:tcBorders>
            <w:vAlign w:val="center"/>
          </w:tcPr>
          <w:p w14:paraId="541DE2AA">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邮编：710000</w:t>
            </w:r>
          </w:p>
        </w:tc>
        <w:tc>
          <w:tcPr>
            <w:tcW w:w="2996" w:type="dxa"/>
            <w:tcBorders>
              <w:top w:val="single" w:color="auto" w:sz="4" w:space="0"/>
              <w:left w:val="single" w:color="auto" w:sz="4" w:space="0"/>
              <w:bottom w:val="single" w:color="auto" w:sz="4" w:space="0"/>
              <w:right w:val="single" w:color="auto" w:sz="4" w:space="0"/>
            </w:tcBorders>
            <w:vAlign w:val="center"/>
          </w:tcPr>
          <w:p w14:paraId="35F9927D">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邮编：</w:t>
            </w:r>
          </w:p>
        </w:tc>
        <w:tc>
          <w:tcPr>
            <w:tcW w:w="2990" w:type="dxa"/>
            <w:tcBorders>
              <w:top w:val="single" w:color="auto" w:sz="4" w:space="0"/>
              <w:left w:val="single" w:color="auto" w:sz="4" w:space="0"/>
              <w:bottom w:val="single" w:color="auto" w:sz="4" w:space="0"/>
              <w:right w:val="single" w:color="auto" w:sz="4" w:space="0"/>
            </w:tcBorders>
            <w:vAlign w:val="center"/>
          </w:tcPr>
          <w:p w14:paraId="24419FED">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邮编：710000</w:t>
            </w:r>
          </w:p>
        </w:tc>
      </w:tr>
      <w:tr w14:paraId="5FA88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91" w:type="dxa"/>
            <w:tcBorders>
              <w:top w:val="single" w:color="auto" w:sz="4" w:space="0"/>
              <w:left w:val="single" w:color="auto" w:sz="4" w:space="0"/>
              <w:bottom w:val="single" w:color="auto" w:sz="4" w:space="0"/>
              <w:right w:val="single" w:color="auto" w:sz="4" w:space="0"/>
            </w:tcBorders>
            <w:vAlign w:val="center"/>
          </w:tcPr>
          <w:p w14:paraId="079992A2">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法定代表人：</w:t>
            </w:r>
          </w:p>
        </w:tc>
        <w:tc>
          <w:tcPr>
            <w:tcW w:w="2996" w:type="dxa"/>
            <w:tcBorders>
              <w:top w:val="single" w:color="auto" w:sz="4" w:space="0"/>
              <w:left w:val="single" w:color="auto" w:sz="4" w:space="0"/>
              <w:bottom w:val="single" w:color="auto" w:sz="4" w:space="0"/>
              <w:right w:val="single" w:color="auto" w:sz="4" w:space="0"/>
            </w:tcBorders>
            <w:vAlign w:val="center"/>
          </w:tcPr>
          <w:p w14:paraId="55A27B29">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法定代表人：</w:t>
            </w:r>
          </w:p>
        </w:tc>
        <w:tc>
          <w:tcPr>
            <w:tcW w:w="2990" w:type="dxa"/>
            <w:tcBorders>
              <w:top w:val="single" w:color="auto" w:sz="4" w:space="0"/>
              <w:left w:val="single" w:color="auto" w:sz="4" w:space="0"/>
              <w:bottom w:val="single" w:color="auto" w:sz="4" w:space="0"/>
              <w:right w:val="single" w:color="auto" w:sz="4" w:space="0"/>
            </w:tcBorders>
            <w:vAlign w:val="center"/>
          </w:tcPr>
          <w:p w14:paraId="2236AD8F">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法定代表人：</w:t>
            </w:r>
            <w:r>
              <w:rPr>
                <w:rFonts w:hint="eastAsia" w:ascii="宋体" w:hAnsi="宋体" w:eastAsia="宋体" w:cs="宋体"/>
                <w:sz w:val="24"/>
              </w:rPr>
              <w:t>张营军</w:t>
            </w:r>
          </w:p>
        </w:tc>
      </w:tr>
      <w:tr w14:paraId="71FAF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3591" w:type="dxa"/>
            <w:tcBorders>
              <w:top w:val="single" w:color="auto" w:sz="4" w:space="0"/>
              <w:left w:val="single" w:color="auto" w:sz="4" w:space="0"/>
              <w:bottom w:val="single" w:color="auto" w:sz="4" w:space="0"/>
              <w:right w:val="single" w:color="auto" w:sz="4" w:space="0"/>
            </w:tcBorders>
            <w:vAlign w:val="center"/>
          </w:tcPr>
          <w:p w14:paraId="5DF1D878">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负责人：</w:t>
            </w:r>
          </w:p>
        </w:tc>
        <w:tc>
          <w:tcPr>
            <w:tcW w:w="2996" w:type="dxa"/>
            <w:tcBorders>
              <w:top w:val="single" w:color="auto" w:sz="4" w:space="0"/>
              <w:left w:val="single" w:color="auto" w:sz="4" w:space="0"/>
              <w:bottom w:val="single" w:color="auto" w:sz="4" w:space="0"/>
              <w:right w:val="single" w:color="auto" w:sz="4" w:space="0"/>
            </w:tcBorders>
            <w:vAlign w:val="center"/>
          </w:tcPr>
          <w:p w14:paraId="59DC4FDB">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负责人：</w:t>
            </w:r>
          </w:p>
        </w:tc>
        <w:tc>
          <w:tcPr>
            <w:tcW w:w="2990" w:type="dxa"/>
            <w:tcBorders>
              <w:top w:val="single" w:color="auto" w:sz="4" w:space="0"/>
              <w:left w:val="single" w:color="auto" w:sz="4" w:space="0"/>
              <w:bottom w:val="single" w:color="auto" w:sz="4" w:space="0"/>
              <w:right w:val="single" w:color="auto" w:sz="4" w:space="0"/>
            </w:tcBorders>
            <w:vAlign w:val="center"/>
          </w:tcPr>
          <w:p w14:paraId="4ACC8768">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负责人：</w:t>
            </w:r>
          </w:p>
        </w:tc>
      </w:tr>
      <w:tr w14:paraId="31C11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3591" w:type="dxa"/>
            <w:tcBorders>
              <w:top w:val="single" w:color="auto" w:sz="4" w:space="0"/>
              <w:left w:val="single" w:color="auto" w:sz="4" w:space="0"/>
              <w:bottom w:val="single" w:color="auto" w:sz="4" w:space="0"/>
              <w:right w:val="single" w:color="auto" w:sz="4" w:space="0"/>
            </w:tcBorders>
            <w:vAlign w:val="center"/>
          </w:tcPr>
          <w:p w14:paraId="0F72AD3B">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电话：</w:t>
            </w:r>
          </w:p>
        </w:tc>
        <w:tc>
          <w:tcPr>
            <w:tcW w:w="2996" w:type="dxa"/>
            <w:tcBorders>
              <w:top w:val="single" w:color="auto" w:sz="4" w:space="0"/>
              <w:left w:val="single" w:color="auto" w:sz="4" w:space="0"/>
              <w:bottom w:val="single" w:color="auto" w:sz="4" w:space="0"/>
              <w:right w:val="single" w:color="auto" w:sz="4" w:space="0"/>
            </w:tcBorders>
            <w:vAlign w:val="center"/>
          </w:tcPr>
          <w:p w14:paraId="10083DC5">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电话：</w:t>
            </w:r>
          </w:p>
        </w:tc>
        <w:tc>
          <w:tcPr>
            <w:tcW w:w="2990" w:type="dxa"/>
            <w:tcBorders>
              <w:top w:val="single" w:color="auto" w:sz="4" w:space="0"/>
              <w:left w:val="single" w:color="auto" w:sz="4" w:space="0"/>
              <w:bottom w:val="single" w:color="auto" w:sz="4" w:space="0"/>
              <w:right w:val="single" w:color="auto" w:sz="4" w:space="0"/>
            </w:tcBorders>
            <w:vAlign w:val="center"/>
          </w:tcPr>
          <w:p w14:paraId="0F70BECC">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电话：</w:t>
            </w:r>
          </w:p>
        </w:tc>
      </w:tr>
      <w:tr w14:paraId="67306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3591" w:type="dxa"/>
            <w:tcBorders>
              <w:top w:val="single" w:color="auto" w:sz="4" w:space="0"/>
              <w:left w:val="single" w:color="auto" w:sz="4" w:space="0"/>
              <w:bottom w:val="single" w:color="auto" w:sz="4" w:space="0"/>
              <w:right w:val="single" w:color="auto" w:sz="4" w:space="0"/>
            </w:tcBorders>
            <w:vAlign w:val="center"/>
          </w:tcPr>
          <w:p w14:paraId="684D4E7B">
            <w:pPr>
              <w:autoSpaceDE w:val="0"/>
              <w:autoSpaceDN w:val="0"/>
              <w:adjustRightInd w:val="0"/>
              <w:spacing w:line="640" w:lineRule="exact"/>
              <w:ind w:firstLine="480" w:firstLineChars="200"/>
              <w:rPr>
                <w:rFonts w:ascii="宋体" w:hAnsi="宋体" w:eastAsia="宋体" w:cs="宋体"/>
                <w:bCs/>
                <w:sz w:val="24"/>
              </w:rPr>
            </w:pPr>
          </w:p>
        </w:tc>
        <w:tc>
          <w:tcPr>
            <w:tcW w:w="2996" w:type="dxa"/>
            <w:tcBorders>
              <w:top w:val="single" w:color="auto" w:sz="4" w:space="0"/>
              <w:left w:val="single" w:color="auto" w:sz="4" w:space="0"/>
              <w:bottom w:val="single" w:color="auto" w:sz="4" w:space="0"/>
              <w:right w:val="single" w:color="auto" w:sz="4" w:space="0"/>
            </w:tcBorders>
          </w:tcPr>
          <w:p w14:paraId="3772DB23">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开户银行：</w:t>
            </w:r>
          </w:p>
        </w:tc>
        <w:tc>
          <w:tcPr>
            <w:tcW w:w="2990" w:type="dxa"/>
            <w:tcBorders>
              <w:top w:val="single" w:color="auto" w:sz="4" w:space="0"/>
              <w:left w:val="single" w:color="auto" w:sz="4" w:space="0"/>
              <w:bottom w:val="single" w:color="auto" w:sz="4" w:space="0"/>
              <w:right w:val="single" w:color="auto" w:sz="4" w:space="0"/>
            </w:tcBorders>
            <w:vAlign w:val="center"/>
          </w:tcPr>
          <w:p w14:paraId="6C63AB23">
            <w:pPr>
              <w:autoSpaceDE w:val="0"/>
              <w:autoSpaceDN w:val="0"/>
              <w:adjustRightInd w:val="0"/>
              <w:spacing w:line="640" w:lineRule="exact"/>
              <w:ind w:firstLine="480" w:firstLineChars="200"/>
              <w:rPr>
                <w:rFonts w:ascii="宋体" w:hAnsi="宋体" w:eastAsia="宋体" w:cs="宋体"/>
                <w:bCs/>
                <w:sz w:val="24"/>
              </w:rPr>
            </w:pPr>
          </w:p>
        </w:tc>
      </w:tr>
      <w:tr w14:paraId="105C6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591" w:type="dxa"/>
            <w:tcBorders>
              <w:top w:val="single" w:color="auto" w:sz="4" w:space="0"/>
              <w:left w:val="single" w:color="auto" w:sz="4" w:space="0"/>
              <w:bottom w:val="single" w:color="auto" w:sz="4" w:space="0"/>
              <w:right w:val="single" w:color="auto" w:sz="4" w:space="0"/>
            </w:tcBorders>
            <w:vAlign w:val="center"/>
          </w:tcPr>
          <w:p w14:paraId="0AE3C296">
            <w:pPr>
              <w:autoSpaceDE w:val="0"/>
              <w:autoSpaceDN w:val="0"/>
              <w:adjustRightInd w:val="0"/>
              <w:spacing w:line="640" w:lineRule="exact"/>
              <w:ind w:firstLine="480" w:firstLineChars="200"/>
              <w:rPr>
                <w:rFonts w:ascii="宋体" w:hAnsi="宋体" w:eastAsia="宋体" w:cs="宋体"/>
                <w:bCs/>
                <w:sz w:val="24"/>
              </w:rPr>
            </w:pPr>
          </w:p>
        </w:tc>
        <w:tc>
          <w:tcPr>
            <w:tcW w:w="2996" w:type="dxa"/>
            <w:tcBorders>
              <w:top w:val="single" w:color="auto" w:sz="4" w:space="0"/>
              <w:left w:val="single" w:color="auto" w:sz="4" w:space="0"/>
              <w:bottom w:val="single" w:color="auto" w:sz="4" w:space="0"/>
              <w:right w:val="single" w:color="auto" w:sz="4" w:space="0"/>
            </w:tcBorders>
            <w:vAlign w:val="center"/>
          </w:tcPr>
          <w:p w14:paraId="15BDF3E8">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账号：</w:t>
            </w:r>
          </w:p>
        </w:tc>
        <w:tc>
          <w:tcPr>
            <w:tcW w:w="2990" w:type="dxa"/>
            <w:tcBorders>
              <w:top w:val="single" w:color="auto" w:sz="4" w:space="0"/>
              <w:left w:val="single" w:color="auto" w:sz="4" w:space="0"/>
              <w:bottom w:val="single" w:color="auto" w:sz="4" w:space="0"/>
              <w:right w:val="single" w:color="auto" w:sz="4" w:space="0"/>
            </w:tcBorders>
            <w:vAlign w:val="center"/>
          </w:tcPr>
          <w:p w14:paraId="584F2AD7">
            <w:pPr>
              <w:autoSpaceDE w:val="0"/>
              <w:autoSpaceDN w:val="0"/>
              <w:adjustRightInd w:val="0"/>
              <w:spacing w:line="640" w:lineRule="exact"/>
              <w:ind w:firstLine="480" w:firstLineChars="200"/>
              <w:rPr>
                <w:rFonts w:ascii="宋体" w:hAnsi="宋体" w:eastAsia="宋体" w:cs="宋体"/>
                <w:bCs/>
                <w:sz w:val="24"/>
              </w:rPr>
            </w:pPr>
          </w:p>
        </w:tc>
      </w:tr>
      <w:tr w14:paraId="1F73B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3591" w:type="dxa"/>
            <w:tcBorders>
              <w:top w:val="single" w:color="auto" w:sz="4" w:space="0"/>
              <w:left w:val="single" w:color="auto" w:sz="4" w:space="0"/>
              <w:bottom w:val="single" w:color="auto" w:sz="4" w:space="0"/>
              <w:right w:val="single" w:color="auto" w:sz="4" w:space="0"/>
            </w:tcBorders>
            <w:vAlign w:val="center"/>
          </w:tcPr>
          <w:p w14:paraId="12CEE6B3">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日期：   年   月   日</w:t>
            </w:r>
          </w:p>
        </w:tc>
        <w:tc>
          <w:tcPr>
            <w:tcW w:w="2996" w:type="dxa"/>
            <w:tcBorders>
              <w:top w:val="single" w:color="auto" w:sz="4" w:space="0"/>
              <w:left w:val="single" w:color="auto" w:sz="4" w:space="0"/>
              <w:bottom w:val="single" w:color="auto" w:sz="4" w:space="0"/>
              <w:right w:val="single" w:color="auto" w:sz="4" w:space="0"/>
            </w:tcBorders>
            <w:vAlign w:val="center"/>
          </w:tcPr>
          <w:p w14:paraId="6E356339">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日期：   年   月   日</w:t>
            </w:r>
          </w:p>
        </w:tc>
        <w:tc>
          <w:tcPr>
            <w:tcW w:w="2990" w:type="dxa"/>
            <w:tcBorders>
              <w:top w:val="single" w:color="auto" w:sz="4" w:space="0"/>
              <w:left w:val="single" w:color="auto" w:sz="4" w:space="0"/>
              <w:bottom w:val="single" w:color="auto" w:sz="4" w:space="0"/>
              <w:right w:val="single" w:color="auto" w:sz="4" w:space="0"/>
            </w:tcBorders>
            <w:vAlign w:val="center"/>
          </w:tcPr>
          <w:p w14:paraId="47B03083">
            <w:pPr>
              <w:autoSpaceDE w:val="0"/>
              <w:autoSpaceDN w:val="0"/>
              <w:adjustRightInd w:val="0"/>
              <w:spacing w:line="640" w:lineRule="exact"/>
              <w:rPr>
                <w:rFonts w:ascii="宋体" w:hAnsi="宋体" w:eastAsia="宋体" w:cs="宋体"/>
                <w:bCs/>
                <w:sz w:val="24"/>
              </w:rPr>
            </w:pPr>
            <w:r>
              <w:rPr>
                <w:rFonts w:hint="eastAsia" w:ascii="宋体" w:hAnsi="宋体" w:eastAsia="宋体" w:cs="宋体"/>
                <w:bCs/>
                <w:sz w:val="24"/>
              </w:rPr>
              <w:t>日期：   年   月   日</w:t>
            </w:r>
          </w:p>
        </w:tc>
      </w:tr>
    </w:tbl>
    <w:p w14:paraId="49C04824">
      <w:pPr>
        <w:pStyle w:val="2"/>
        <w:rPr>
          <w:rFonts w:ascii="宋体" w:hAnsi="宋体" w:cs="宋体"/>
          <w:sz w:val="24"/>
        </w:rPr>
      </w:pPr>
    </w:p>
    <w:p w14:paraId="3CC8029D"/>
    <w:p w14:paraId="216C98B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45580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semiHidden/>
    <w:unhideWhenUsed/>
    <w:qFormat/>
    <w:uiPriority w:val="0"/>
  </w:style>
  <w:style w:type="paragraph" w:styleId="5">
    <w:name w:val="List Paragraph"/>
    <w:basedOn w:val="1"/>
    <w:autoRedefine/>
    <w:qFormat/>
    <w:uiPriority w:val="0"/>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2024-10-22T08:45:49Z</dcterms:created>
  <dc:creator>Administrator</dc:creator>
  <cp:lastModifiedBy>慢慢慢半拍</cp:lastModifiedBy>
  <dcterms:modified xsi:type="dcterms:W3CDTF">2024-10-22T08:47:47Z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580D9FE34A97443C90343C942013B0C9_12</vt:lpwstr>
  </property>
</Properties>
</file>