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学生公寓租赁费</w:t>
      </w:r>
    </w:p>
    <w:p>
      <w:pPr>
        <w:pStyle w:val="null3"/>
        <w:jc w:val="center"/>
        <w:outlineLvl w:val="2"/>
      </w:pPr>
      <w:r>
        <w:rPr>
          <w:sz w:val="28"/>
          <w:b/>
        </w:rPr>
        <w:t>采购项目编号：</w:t>
      </w:r>
      <w:r>
        <w:rPr>
          <w:sz w:val="28"/>
          <w:b/>
        </w:rPr>
        <w:t>ZFXH-2024-030</w:t>
      </w:r>
      <w:r>
        <w:br/>
      </w:r>
      <w:r>
        <w:br/>
      </w:r>
      <w:r>
        <w:br/>
      </w:r>
    </w:p>
    <w:p>
      <w:pPr>
        <w:pStyle w:val="null3"/>
        <w:jc w:val="center"/>
        <w:outlineLvl w:val="2"/>
      </w:pPr>
      <w:r>
        <w:rPr>
          <w:sz w:val="28"/>
          <w:b/>
        </w:rPr>
        <w:t>西安市人民医院（西安市第四医院）</w:t>
      </w:r>
    </w:p>
    <w:p>
      <w:pPr>
        <w:pStyle w:val="null3"/>
        <w:jc w:val="center"/>
        <w:outlineLvl w:val="2"/>
      </w:pPr>
      <w:r>
        <w:rPr>
          <w:sz w:val="28"/>
          <w:b/>
        </w:rPr>
        <w:t>陕西中峰兴华工程项目管理有限公司</w:t>
      </w:r>
      <w:r>
        <w:rPr>
          <w:sz w:val="28"/>
          <w:b/>
        </w:rPr>
        <w:t>共同编制</w:t>
      </w:r>
    </w:p>
    <w:p>
      <w:pPr>
        <w:pStyle w:val="null3"/>
        <w:jc w:val="center"/>
        <w:outlineLvl w:val="2"/>
      </w:pPr>
      <w:r>
        <w:rPr>
          <w:sz w:val="28"/>
          <w:b/>
        </w:rPr>
        <w:t>2024年10月22日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陕西中峰兴华工程项目管理有限公司</w:t>
      </w:r>
      <w:r>
        <w:rPr/>
        <w:t>（以下简称“代理机构”）受</w:t>
      </w:r>
      <w:r>
        <w:rPr/>
        <w:t>西安市人民医院（西安市第四医院）</w:t>
      </w:r>
      <w:r>
        <w:rPr/>
        <w:t>委托，拟对</w:t>
      </w:r>
      <w:r>
        <w:rPr/>
        <w:t>学生公寓租赁费</w:t>
      </w:r>
      <w:r>
        <w:rPr/>
        <w:t>采用竞争性磋商采购方式进行采购，兹邀请供应商参加本项目的竞争性磋商。</w:t>
      </w:r>
    </w:p>
    <w:p>
      <w:pPr>
        <w:pStyle w:val="null3"/>
        <w:outlineLvl w:val="2"/>
      </w:pPr>
      <w:r>
        <w:rPr>
          <w:sz w:val="28"/>
          <w:b/>
        </w:rPr>
        <w:t>一、项目编号：</w:t>
      </w:r>
      <w:r>
        <w:rPr>
          <w:sz w:val="28"/>
          <w:b/>
        </w:rPr>
        <w:t>ZFXH-2024-030</w:t>
      </w:r>
    </w:p>
    <w:p>
      <w:pPr>
        <w:pStyle w:val="null3"/>
        <w:outlineLvl w:val="2"/>
      </w:pPr>
      <w:r>
        <w:rPr>
          <w:sz w:val="28"/>
          <w:b/>
        </w:rPr>
        <w:t>二、项目名称：</w:t>
      </w:r>
      <w:r>
        <w:rPr>
          <w:sz w:val="28"/>
          <w:b/>
        </w:rPr>
        <w:t>学生公寓租赁费</w:t>
      </w:r>
    </w:p>
    <w:p>
      <w:pPr>
        <w:pStyle w:val="null3"/>
        <w:outlineLvl w:val="2"/>
      </w:pPr>
      <w:r>
        <w:rPr>
          <w:sz w:val="28"/>
          <w:b/>
        </w:rPr>
        <w:t>三、磋商项目简介</w:t>
      </w:r>
    </w:p>
    <w:p>
      <w:pPr>
        <w:pStyle w:val="null3"/>
        <w:ind w:firstLine="480"/>
      </w:pPr>
      <w:r>
        <w:rPr/>
        <w:t>西安市人民医院（西安市第四医院）是西北大学附属人民医院，西安医学院教学医院，川北医学院实习基地，省专项培训项目基地，今年接收西北大学实习生、西安医学院见习生、川北医学院实习生、培训项目学员约100人，按照医院与学校的见习/实习协议及培训项目要求，需为这些学生/学员提供住宿条件。目前，两院区内均无法解决学生的住宿问题，计划在大差市院区周边租赁学生宿舍，本项目预算为105万元，租期为一年。</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采购包1（学生公寓租赁费）：属于专门面向中小企业采购。</w:t>
      </w:r>
    </w:p>
    <w:p>
      <w:pPr>
        <w:pStyle w:val="null3"/>
        <w:ind w:firstLine="480"/>
      </w:pPr>
      <w:r>
        <w:rPr/>
        <w:t>（三）本项目的特定资格要求：</w:t>
      </w:r>
    </w:p>
    <w:p>
      <w:pPr>
        <w:pStyle w:val="null3"/>
      </w:pPr>
      <w:r>
        <w:rPr/>
        <w:t>采购包1：</w:t>
      </w:r>
    </w:p>
    <w:p>
      <w:pPr>
        <w:pStyle w:val="null3"/>
      </w:pPr>
      <w:r>
        <w:rPr/>
        <w:t>1、供应商应具备《中华人民共和国政府采购法》第二十二条规定的条件：1、供应商合法注册的法人或其他组织的营业执照等证明文件，自然人的身份证明； 2、具有良好的商业信誉和健全的财务会计制度（（供应商应提供2023）年经审计的财务报告或基本户开户行出具的资信证明）； 3、具备履行合同所必需的设备和专业技术能力的证明材料或承诺书； 4、税收缴纳证明：提供2024年1月至今已缴纳的至少一个月的任意税种的纳税证明或完税证明，依法免税的单位应提供相关证明材料。 5、社会保障资金缴存证明：提供2024年1月至今已缴存的至少一个月的社会保障资金缴存单据或社保机构开具的社会保险参保缴费情况证明，依法不需要缴存社会保障资金的单位应提供相关证明材料。 6、参加政府采购活动前三年内，在经营活动中没有重大违法记录的书面声明。</w:t>
      </w:r>
    </w:p>
    <w:p>
      <w:pPr>
        <w:pStyle w:val="null3"/>
      </w:pPr>
      <w:r>
        <w:rPr/>
        <w:t>2、特定资格要求：1、供应商为合法注册的法人或其他组织或自然人，需提供具有统一社会信用代码的营业执照，事业单位需提供事业单位法人证书，自然人提供身份证明。 2、法定代表人参加的，须提供本人身份证复印件；法定代表人授权他人参加的须提供被授权代表身份证复印件，以及单位介绍信或法定代表人委托授权书。 3、供应商应提供卫生许可证（住宿） 4、供应商应提供特种行业许可证（经营范围：住宿） 5、供应商应自有房产提供产权证等相关证明资料，非自有房产提供租赁合同等相关证明资料 6、本项目专门面向中小企业采购。</w:t>
      </w:r>
    </w:p>
    <w:p>
      <w:pPr>
        <w:pStyle w:val="null3"/>
      </w:pPr>
      <w:r>
        <w:rPr/>
        <w:t>3、信誉要求：1.供应商不得在“信用中国”被列入失信被执行人、政府采购严重违法失信行为记录名单、重大税收违法失信主体。 2.供应商不得在“中国政府采购网”被列入政府采购严重违法失信行为信息记录。 3.单位负责人为同一人或者存在控股、管理关系的不同单位，不得在同一标段中同时提出投标申请。</w:t>
      </w:r>
    </w:p>
    <w:p>
      <w:pPr>
        <w:pStyle w:val="null3"/>
      </w:pPr>
      <w:r>
        <w:rPr/>
        <w:t>4、其它：本项目不接受联合体投标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西安市人民医院（西安市第四医院）</w:t>
      </w:r>
    </w:p>
    <w:p>
      <w:pPr>
        <w:pStyle w:val="null3"/>
      </w:pPr>
      <w:r>
        <w:rPr/>
        <w:t xml:space="preserve"> 地址： </w:t>
      </w:r>
      <w:r>
        <w:rPr/>
        <w:t>西安市新城区解放路21号</w:t>
      </w:r>
    </w:p>
    <w:p>
      <w:pPr>
        <w:pStyle w:val="null3"/>
      </w:pPr>
      <w:r>
        <w:rPr/>
        <w:t xml:space="preserve"> 邮编： </w:t>
      </w:r>
      <w:r>
        <w:rPr/>
        <w:t>710000</w:t>
      </w:r>
    </w:p>
    <w:p>
      <w:pPr>
        <w:pStyle w:val="null3"/>
      </w:pPr>
      <w:r>
        <w:rPr/>
        <w:t xml:space="preserve"> 联系人： </w:t>
      </w:r>
      <w:r>
        <w:rPr/>
        <w:t>西安市人民医院（西安市第四医院）经办</w:t>
      </w:r>
    </w:p>
    <w:p>
      <w:pPr>
        <w:pStyle w:val="null3"/>
      </w:pPr>
      <w:r>
        <w:rPr/>
        <w:t xml:space="preserve"> 联系电话： </w:t>
      </w:r>
      <w:r>
        <w:rPr/>
        <w:t>029-61220013</w:t>
      </w:r>
    </w:p>
    <w:p>
      <w:pPr>
        <w:pStyle w:val="null3"/>
        <w:outlineLvl w:val="3"/>
      </w:pPr>
      <w:r>
        <w:rPr>
          <w:sz w:val="24"/>
          <w:b/>
        </w:rPr>
        <w:t>代理机构：</w:t>
      </w:r>
      <w:r>
        <w:rPr>
          <w:sz w:val="24"/>
          <w:b/>
        </w:rPr>
        <w:t>陕西中峰兴华工程项目管理有限公司</w:t>
      </w:r>
    </w:p>
    <w:p>
      <w:pPr>
        <w:pStyle w:val="null3"/>
      </w:pPr>
      <w:r>
        <w:rPr/>
        <w:t xml:space="preserve"> 地址： </w:t>
      </w:r>
      <w:r>
        <w:rPr/>
        <w:t>陕西省西安市灞桥区陕西省西安市浐灞生态区金桥三路418号前海人寿金融中心1号楼1202室</w:t>
      </w:r>
    </w:p>
    <w:p>
      <w:pPr>
        <w:pStyle w:val="null3"/>
      </w:pPr>
      <w:r>
        <w:rPr/>
        <w:t xml:space="preserve"> 邮编： </w:t>
      </w:r>
      <w:r>
        <w:rPr/>
        <w:t>710000</w:t>
      </w:r>
    </w:p>
    <w:p>
      <w:pPr>
        <w:pStyle w:val="null3"/>
      </w:pPr>
      <w:r>
        <w:rPr/>
        <w:t xml:space="preserve"> 联系人： </w:t>
      </w:r>
      <w:r>
        <w:rPr/>
        <w:t>许智</w:t>
      </w:r>
    </w:p>
    <w:p>
      <w:pPr>
        <w:pStyle w:val="null3"/>
      </w:pPr>
      <w:r>
        <w:rPr/>
        <w:t xml:space="preserve"> 联系电话： </w:t>
      </w:r>
      <w:r>
        <w:rPr/>
        <w:t>15686092000</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代理服务费收费标准：参照国家计委颁布的《招标代理服务收费管理暂行办法》（计价格[2002]1980号）及发改办价格[2003]857号文件的规定标准下浮22%收取。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西安市人民医院（西安市第四医院）</w:t>
      </w:r>
      <w:r>
        <w:rPr/>
        <w:t>和</w:t>
      </w:r>
      <w:r>
        <w:rPr/>
        <w:t>陕西中峰兴华工程项目管理有限公司</w:t>
      </w:r>
      <w:r>
        <w:rPr/>
        <w:t>享有。对磋商文件中供应商参加本次政府采购活动应当具备的条件，磋商项目技术、服务、商务及其他要求，评审细则及标准由</w:t>
      </w:r>
      <w:r>
        <w:rPr/>
        <w:t>西安市人民医院（西安市第四医院）</w:t>
      </w:r>
      <w:r>
        <w:rPr/>
        <w:t>负责解释。除上述磋商文件内容，其他内容由</w:t>
      </w:r>
      <w:r>
        <w:rPr/>
        <w:t>陕西中峰兴华工程项目管理有限公司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西安市人民医院（西安市第四医院）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陕西中峰兴华工程项目管理有限公司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详见附件《西安市人民医院（西安市第四医院）服务类合同》。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陕西中峰兴华工程项目管理有限公司</w:t>
      </w:r>
      <w:r>
        <w:rPr/>
        <w:t xml:space="preserve"> 负责答复；供应商对除采购需求外的采购文件的询问、质疑由</w:t>
      </w:r>
      <w:r>
        <w:rPr/>
        <w:t>陕西中峰兴华工程项目管理有限公司</w:t>
      </w:r>
      <w:r>
        <w:rPr/>
        <w:t xml:space="preserve"> 负责答复；供应商对采购过程、采购结果的询问、质疑由 </w:t>
      </w:r>
      <w:r>
        <w:rPr/>
        <w:t>陕西中峰兴华工程项目管理有限公司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联系人：许智</w:t>
      </w:r>
    </w:p>
    <w:p>
      <w:pPr>
        <w:pStyle w:val="null3"/>
      </w:pPr>
      <w:r>
        <w:rPr/>
        <w:t>联系电话：15686092000</w:t>
      </w:r>
    </w:p>
    <w:p>
      <w:pPr>
        <w:pStyle w:val="null3"/>
      </w:pPr>
      <w:r>
        <w:rPr/>
        <w:t>地址：陕西省西安市浐灞生态区金桥三路418号前海人寿金融中心1号楼1202室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我院是西北大学附属人民医院，西安医学院教学医院，川北医学院实习基地，省专项培训项目基地，今年接收西北大学实习生、西安医学院见习生、川北医学院实习生、培训项目学员约100人，按照医院与学校的见习/实习协议及培训项目要求，我院需为这些学生/学员提供住宿条件。目前，我院两院区内均无法解决学生的住宿问题，计划在大差市院区周边租赁学生宿舍，本项目预算为105万元，租期为一年。</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1,050,000.00</w:t>
      </w:r>
    </w:p>
    <w:p>
      <w:pPr>
        <w:pStyle w:val="null3"/>
      </w:pPr>
      <w:r>
        <w:rPr/>
        <w:t>采购包最高限价（元）: 1,050,000.00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学生公寓服务，一项。</w:t>
            </w:r>
          </w:p>
        </w:tc>
        <w:tc>
          <w:tcPr>
            <w:tcW w:type="dxa" w:w="831"/>
          </w:tcPr>
          <w:p>
            <w:pPr>
              <w:pStyle w:val="null3"/>
              <w:jc w:val="right"/>
            </w:pPr>
            <w:r>
              <w:rPr/>
              <w:t>1.00</w:t>
            </w:r>
          </w:p>
        </w:tc>
        <w:tc>
          <w:tcPr>
            <w:tcW w:type="dxa" w:w="831"/>
          </w:tcPr>
          <w:p>
            <w:pPr>
              <w:pStyle w:val="null3"/>
              <w:jc w:val="right"/>
            </w:pPr>
            <w:r>
              <w:rPr/>
              <w:t>1,050,000.00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标的名称：学生公寓服务，一项。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1.交通便利，距西安市人民医院（西安市第四医院）大差市院区1000米以内。</w:t>
            </w:r>
          </w:p>
        </w:tc>
      </w:tr>
      <w:tr>
        <w:tc>
          <w:tcPr>
            <w:tcW w:type="dxa" w:w="2769"/>
          </w:tcPr>
          <w:p/>
        </w:tc>
        <w:tc>
          <w:tcPr>
            <w:tcW w:type="dxa" w:w="2769"/>
          </w:tcPr>
          <w:p>
            <w:pPr>
              <w:pStyle w:val="null3"/>
            </w:pPr>
            <w:r>
              <w:rPr/>
              <w:t>2</w:t>
            </w:r>
          </w:p>
        </w:tc>
        <w:tc>
          <w:tcPr>
            <w:tcW w:type="dxa" w:w="2769"/>
          </w:tcPr>
          <w:p>
            <w:pPr>
              <w:pStyle w:val="null3"/>
            </w:pPr>
            <w:r>
              <w:rPr/>
              <w:t>2.数量：约租赁床位不少于100张，具体以实际租赁房间数为准。</w:t>
            </w:r>
          </w:p>
        </w:tc>
      </w:tr>
      <w:tr>
        <w:tc>
          <w:tcPr>
            <w:tcW w:type="dxa" w:w="2769"/>
          </w:tcPr>
          <w:p/>
        </w:tc>
        <w:tc>
          <w:tcPr>
            <w:tcW w:type="dxa" w:w="2769"/>
          </w:tcPr>
          <w:p>
            <w:pPr>
              <w:pStyle w:val="null3"/>
            </w:pPr>
            <w:r>
              <w:rPr/>
              <w:t>3</w:t>
            </w:r>
          </w:p>
        </w:tc>
        <w:tc>
          <w:tcPr>
            <w:tcW w:type="dxa" w:w="2769"/>
          </w:tcPr>
          <w:p>
            <w:pPr>
              <w:pStyle w:val="null3"/>
            </w:pPr>
            <w:r>
              <w:rPr/>
              <w:t>3.房间配置要求：每间房配置需为“2人间”、“3人间”或“4人间”，配备柜子、桌椅、电视机、烧水壶、24小时热水、空调及供暖、无线wifi、带卫生间及浴室，所有房间配套均处于安全可使用的状态。</w:t>
            </w:r>
          </w:p>
        </w:tc>
      </w:tr>
      <w:tr>
        <w:tc>
          <w:tcPr>
            <w:tcW w:type="dxa" w:w="2769"/>
          </w:tcPr>
          <w:p/>
        </w:tc>
        <w:tc>
          <w:tcPr>
            <w:tcW w:type="dxa" w:w="2769"/>
          </w:tcPr>
          <w:p>
            <w:pPr>
              <w:pStyle w:val="null3"/>
            </w:pPr>
            <w:r>
              <w:rPr/>
              <w:t>4</w:t>
            </w:r>
          </w:p>
        </w:tc>
        <w:tc>
          <w:tcPr>
            <w:tcW w:type="dxa" w:w="2769"/>
          </w:tcPr>
          <w:p>
            <w:pPr>
              <w:pStyle w:val="null3"/>
            </w:pPr>
            <w:r>
              <w:rPr/>
              <w:t>4.配备专职保洁，每天不少于一名保洁负责打扫学生住宿区域公共卫生（公共卫生间、盥洗间、洗澡间、走道、楼梯），并及时清理生活垃圾不少于2次。</w:t>
            </w:r>
          </w:p>
        </w:tc>
      </w:tr>
      <w:tr>
        <w:tc>
          <w:tcPr>
            <w:tcW w:type="dxa" w:w="2769"/>
          </w:tcPr>
          <w:p/>
        </w:tc>
        <w:tc>
          <w:tcPr>
            <w:tcW w:type="dxa" w:w="2769"/>
          </w:tcPr>
          <w:p>
            <w:pPr>
              <w:pStyle w:val="null3"/>
            </w:pPr>
            <w:r>
              <w:rPr/>
              <w:t>5</w:t>
            </w:r>
          </w:p>
        </w:tc>
        <w:tc>
          <w:tcPr>
            <w:tcW w:type="dxa" w:w="2769"/>
          </w:tcPr>
          <w:p>
            <w:pPr>
              <w:pStyle w:val="null3"/>
            </w:pPr>
            <w:r>
              <w:rPr/>
              <w:t>3. 每张床位不高于674元/月，此费用包含房屋租赁费、物业费（含卫生费、水电费、垃圾清运费、保洁人员服务等一切费用），合同房间单价金额一次性包死，不受市场价格变化等因素的影响。因男/女等因素房间未住满时，按整间房床位计算。</w:t>
            </w:r>
          </w:p>
        </w:tc>
      </w:tr>
      <w:tr>
        <w:tc>
          <w:tcPr>
            <w:tcW w:type="dxa" w:w="2769"/>
          </w:tcPr>
          <w:p/>
        </w:tc>
        <w:tc>
          <w:tcPr>
            <w:tcW w:type="dxa" w:w="2769"/>
          </w:tcPr>
          <w:p>
            <w:pPr>
              <w:pStyle w:val="null3"/>
            </w:pPr>
            <w:r>
              <w:rPr/>
              <w:t>6</w:t>
            </w:r>
          </w:p>
        </w:tc>
        <w:tc>
          <w:tcPr>
            <w:tcW w:type="dxa" w:w="2769"/>
          </w:tcPr>
          <w:p>
            <w:pPr>
              <w:pStyle w:val="null3"/>
            </w:pPr>
            <w:r>
              <w:rPr/>
              <w:t>6.提供的房间需符合消防规范要求，并提供足够的消防灭火器材，具有消防检查意见书。</w:t>
            </w:r>
          </w:p>
        </w:tc>
      </w:tr>
      <w:tr>
        <w:tc>
          <w:tcPr>
            <w:tcW w:type="dxa" w:w="2769"/>
          </w:tcPr>
          <w:p/>
        </w:tc>
        <w:tc>
          <w:tcPr>
            <w:tcW w:type="dxa" w:w="2769"/>
          </w:tcPr>
          <w:p>
            <w:pPr>
              <w:pStyle w:val="null3"/>
            </w:pPr>
            <w:r>
              <w:rPr/>
              <w:t>7</w:t>
            </w:r>
          </w:p>
        </w:tc>
        <w:tc>
          <w:tcPr>
            <w:tcW w:type="dxa" w:w="2769"/>
          </w:tcPr>
          <w:p>
            <w:pPr>
              <w:pStyle w:val="null3"/>
            </w:pPr>
            <w:r>
              <w:rPr/>
              <w:t>7.公共区域应配备监控，住宿区域应有不少于一名管理人员进行日常监控巡查，加强宿舍安全管理，确保学生住宿入住环境安全。</w:t>
            </w:r>
          </w:p>
        </w:tc>
      </w:tr>
    </w:tbl>
    <w:p>
      <w:pPr>
        <w:pStyle w:val="null3"/>
        <w:outlineLvl w:val="2"/>
      </w:pPr>
      <w:r>
        <w:rPr>
          <w:sz w:val="28"/>
          <w:b/>
        </w:rPr>
        <w:t>3.2.3人员配置要求</w:t>
      </w:r>
    </w:p>
    <w:p>
      <w:pPr>
        <w:pStyle w:val="null3"/>
      </w:pPr>
      <w:r>
        <w:rPr/>
        <w:t>采购包1：</w:t>
      </w:r>
    </w:p>
    <w:p>
      <w:pPr>
        <w:pStyle w:val="null3"/>
      </w:pPr>
      <w:r>
        <w:rPr/>
        <w:t>满足磋商文件及采购需求</w:t>
      </w:r>
    </w:p>
    <w:p>
      <w:pPr>
        <w:pStyle w:val="null3"/>
        <w:outlineLvl w:val="2"/>
      </w:pPr>
      <w:r>
        <w:rPr>
          <w:sz w:val="28"/>
          <w:b/>
        </w:rPr>
        <w:t>3.2.4设施设备要求</w:t>
      </w:r>
    </w:p>
    <w:p>
      <w:pPr>
        <w:pStyle w:val="null3"/>
      </w:pPr>
      <w:r>
        <w:rPr/>
        <w:t>采购包1：</w:t>
      </w:r>
    </w:p>
    <w:p>
      <w:pPr>
        <w:pStyle w:val="null3"/>
      </w:pPr>
      <w:r>
        <w:rPr/>
        <w:t>满足磋商文件及采购需求</w:t>
      </w:r>
    </w:p>
    <w:p>
      <w:pPr>
        <w:pStyle w:val="null3"/>
        <w:outlineLvl w:val="2"/>
      </w:pPr>
      <w:r>
        <w:rPr>
          <w:sz w:val="28"/>
          <w:b/>
        </w:rPr>
        <w:t>3.2.5其他要求</w:t>
      </w:r>
    </w:p>
    <w:p>
      <w:pPr>
        <w:pStyle w:val="null3"/>
      </w:pPr>
      <w:r>
        <w:rPr/>
        <w:t>采购包1：</w:t>
      </w:r>
    </w:p>
    <w:p>
      <w:pPr>
        <w:pStyle w:val="null3"/>
      </w:pPr>
      <w:r>
        <w:rPr/>
        <w:t>满足磋商文件及采购需求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自甲方书面通知之日起一年，或最高执行总价105万元执行完，两者满足一个，合同终止。</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付款条件：单价采购，单价保持不变，据实结算（甲方可以根据实际情况调整服务数量，最终根据实际数量进行结算）。合同签订后，每月末根据成交单价及上一个月实际入住房间数据实结算，自接到等额增值税发票之日起10个工作日内，甲方向乙方预付上一个月实际服务数量的40%;服务项目每季度完成且验收合格后，自验收合格之日起，10个工作日内甲方向乙方一次性支付剩余服务费(即每季度的60%)。每季度根据实际入住房间数进行结算，不满一个月的，按照房间月租金单价/当月天数*实际居住天数结算，计价单位为元，四舍五入保留小数点2位。 2.支付方式：银行转账</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单价采购，单价保持不变，据实结算（甲方可以根据实际情况调整服务数量，最终根据实际数量进行结算）。合同签订后，每月末根据成交单价及上一个月实际入住房间数据实结算，自接到等额增值税发票之日起10个工作日内，甲方向乙方预付上一个月实际服务数量的40%;服务项目每季度完成且验收合格后，自验收合格之日起，10个工作日内甲方向乙方一次性支付剩余服务费(即每季度的60%)。每季度根据实际入住房间数进行结算，不满一个月的，按照房间月租金单价/当月天数*实际居住天数结算，计价单位为元，四舍五入保留小数点2位。</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单价采购，单价保持不变，据实结算（甲方可以根据实际情况调整服务数量，最终根据实际数量进行结算）。合同签订后，每月末根据成交单价及上一个月实际入住房间数据实结算，自接到等额增值税发票之日起10个工作日内，甲方向乙方预付上一个月实际服务数量的40%;服务项目每季度完成且验收合格后，自验收合格之日起，10个工作日内甲方向乙方一次性支付剩余服务费(即每季度的60%)。每季度根据实际入住房间数进行结算，不满一个月的，按照房间月租金单价/当月天数*实际居住天数结算，计价单位为元，四舍五入保留小数点2位。</w:t>
      </w:r>
      <w:r>
        <w:rPr/>
        <w:t xml:space="preserve"> ，达到付款条件起 </w:t>
      </w:r>
      <w:r>
        <w:rPr/>
        <w:t>10</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详见附件《西安市人民医院（西安市第四医院）服务类合同》</w:t>
      </w:r>
    </w:p>
    <w:p>
      <w:pPr>
        <w:pStyle w:val="null3"/>
        <w:outlineLvl w:val="2"/>
      </w:pPr>
      <w:r>
        <w:rPr>
          <w:sz w:val="28"/>
          <w:b/>
        </w:rPr>
        <w:t>3.4其他要求</w:t>
      </w:r>
    </w:p>
    <w:p>
      <w:pPr>
        <w:pStyle w:val="null3"/>
      </w:pPr>
      <w:r>
        <w:rPr/>
        <w:t xml:space="preserve"> 2.投标人应自协商文件递交截止时间起至开标结束，保持在线状态。 3.进入相关部门“黑名单”的供应商以及有行贿、串标等违法违规行为并经查实的供应商不能参与本院采购项目的投标活动。对“黑名单”中供应商采取“一票否决”及“随时叫停”机制，在报名、资格审核、评审、公示、合同签订等各环节一旦发现并查实有行贿等违法违规行为的，立即取消其相关资格且终止合同签订。 4.根据西安市财政局《关于促进政府采购公平竞争优化营商环境的通知》（市财函[2021]431号）文中“第16条规定 供应商登记免费领取采购文件的，如不参与项目投标，应在递交投标（或相应）文件截止时间前一日以书面形式告知采购代理机构。否则，采购代理机构可以向财政部门反映情况并提供相应的佐证。供应商一年内累计出现三次该情形，将被监管部门记录失信行为”</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服务响应偏离表 合同偏离表 中小企业声明函 资格证明材料 承诺书 报价表 响应文件封面 商务偏离表 残疾人福利性单位声明函 服务方案 标的清单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中小企业声明函 残疾人福利性单位声明函 资格证明材料 承诺书 监狱企业的证明文件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中小企业声明函 残疾人福利性单位声明函 承诺书 资格证明材料 响应函 监狱企业的证明文件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1、供应商合法注册的法人或其他组织的营业执照等证明文件，自然人的身份证明； 2、具有良好的商业信誉和健全的财务会计制度（（供应商应提供2023）年经审计的财务报告或基本户开户行出具的资信证明）； 3、具备履行合同所必需的设备和专业技术能力的证明材料或承诺书； 4、税收缴纳证明：提供2024年1月至今已缴纳的至少一个月的任意税种的纳税证明或完税证明，依法免税的单位应提供相关证明材料。 5、社会保障资金缴存证明：提供2024年1月至今已缴存的至少一个月的社会保障资金缴存单据或社保机构开具的社会保险参保缴费情况证明，依法不需要缴存社会保障资金的单位应提供相关证明材料。 6、参加政府采购活动前三年内，在经营活动中没有重大违法记录的书面声明。</w:t>
            </w:r>
          </w:p>
        </w:tc>
        <w:tc>
          <w:tcPr>
            <w:tcW w:type="dxa" w:w="1661"/>
          </w:tcPr>
          <w:p>
            <w:pPr>
              <w:pStyle w:val="null3"/>
            </w:pPr>
            <w:r>
              <w:rPr/>
              <w:t>中小企业声明函 残疾人福利性单位声明函 承诺书 资格证明材料 响应函 监狱企业的证明文件</w:t>
            </w:r>
          </w:p>
        </w:tc>
      </w:tr>
      <w:tr>
        <w:tc>
          <w:tcPr>
            <w:tcW w:type="dxa" w:w="831"/>
          </w:tcPr>
          <w:p>
            <w:pPr>
              <w:pStyle w:val="null3"/>
            </w:pPr>
            <w:r>
              <w:rPr/>
              <w:t>2</w:t>
            </w:r>
          </w:p>
        </w:tc>
        <w:tc>
          <w:tcPr>
            <w:tcW w:type="dxa" w:w="2492"/>
          </w:tcPr>
          <w:p>
            <w:pPr>
              <w:pStyle w:val="null3"/>
            </w:pPr>
            <w:r>
              <w:rPr/>
              <w:t>特定资格要求</w:t>
            </w:r>
          </w:p>
        </w:tc>
        <w:tc>
          <w:tcPr>
            <w:tcW w:type="dxa" w:w="3322"/>
          </w:tcPr>
          <w:p>
            <w:pPr>
              <w:pStyle w:val="null3"/>
            </w:pPr>
            <w:r>
              <w:rPr/>
              <w:t>1、供应商为合法注册的法人或其他组织或自然人，需提供具有统一社会信用代码的营业执照，事业单位需提供事业单位法人证书，自然人提供身份证明。 2、法定代表人参加的，须提供本人身份证复印件；法定代表人授权他人参加的须提供被授权代表身份证复印件，以及单位介绍信或法定代表人委托授权书。 3、供应商应提供卫生许可证（住宿） 4、供应商应提供特种行业许可证（经营范围：住宿） 5、供应商应自有房产提供产权证等相关证明资料，非自有房产提供租赁合同等相关证明资料 6、本项目专门面向中小企业采购。</w:t>
            </w:r>
          </w:p>
        </w:tc>
        <w:tc>
          <w:tcPr>
            <w:tcW w:type="dxa" w:w="1661"/>
          </w:tcPr>
          <w:p>
            <w:pPr>
              <w:pStyle w:val="null3"/>
            </w:pPr>
            <w:r>
              <w:rPr/>
              <w:t>中小企业声明函 残疾人福利性单位声明函 资格证明材料 承诺书 监狱企业的证明文件</w:t>
            </w:r>
          </w:p>
        </w:tc>
      </w:tr>
      <w:tr>
        <w:tc>
          <w:tcPr>
            <w:tcW w:type="dxa" w:w="831"/>
          </w:tcPr>
          <w:p>
            <w:pPr>
              <w:pStyle w:val="null3"/>
            </w:pPr>
            <w:r>
              <w:rPr/>
              <w:t>3</w:t>
            </w:r>
          </w:p>
        </w:tc>
        <w:tc>
          <w:tcPr>
            <w:tcW w:type="dxa" w:w="2492"/>
          </w:tcPr>
          <w:p>
            <w:pPr>
              <w:pStyle w:val="null3"/>
            </w:pPr>
            <w:r>
              <w:rPr/>
              <w:t>信誉要求</w:t>
            </w:r>
          </w:p>
        </w:tc>
        <w:tc>
          <w:tcPr>
            <w:tcW w:type="dxa" w:w="3322"/>
          </w:tcPr>
          <w:p>
            <w:pPr>
              <w:pStyle w:val="null3"/>
            </w:pPr>
            <w:r>
              <w:rPr/>
              <w:t>1.供应商不得在“信用中国”被列入失信被执行人、政府采购严重违法失信行为记录名单、重大税收违法失信主体。 2.供应商不得在“中国政府采购网”被列入政府采购严重违法失信行为信息记录。 3.单位负责人为同一人或者存在控股、管理关系的不同单位，不得在同一标段中同时提出投标申请。</w:t>
            </w:r>
          </w:p>
        </w:tc>
        <w:tc>
          <w:tcPr>
            <w:tcW w:type="dxa" w:w="1661"/>
          </w:tcPr>
          <w:p>
            <w:pPr>
              <w:pStyle w:val="null3"/>
            </w:pPr>
            <w:r>
              <w:rPr/>
              <w:t>中小企业声明函 残疾人福利性单位声明函 承诺书 资格证明材料 监狱企业的证明文件</w:t>
            </w:r>
          </w:p>
        </w:tc>
      </w:tr>
      <w:tr>
        <w:tc>
          <w:tcPr>
            <w:tcW w:type="dxa" w:w="831"/>
          </w:tcPr>
          <w:p>
            <w:pPr>
              <w:pStyle w:val="null3"/>
            </w:pPr>
            <w:r>
              <w:rPr/>
              <w:t>4</w:t>
            </w:r>
          </w:p>
        </w:tc>
        <w:tc>
          <w:tcPr>
            <w:tcW w:type="dxa" w:w="2492"/>
          </w:tcPr>
          <w:p>
            <w:pPr>
              <w:pStyle w:val="null3"/>
            </w:pPr>
            <w:r>
              <w:rPr/>
              <w:t>其它</w:t>
            </w:r>
          </w:p>
        </w:tc>
        <w:tc>
          <w:tcPr>
            <w:tcW w:type="dxa" w:w="3322"/>
          </w:tcPr>
          <w:p>
            <w:pPr>
              <w:pStyle w:val="null3"/>
            </w:pPr>
            <w:r>
              <w:rPr/>
              <w:t>本项目不接受联合体投标</w:t>
            </w:r>
          </w:p>
        </w:tc>
        <w:tc>
          <w:tcPr>
            <w:tcW w:type="dxa" w:w="1661"/>
          </w:tcPr>
          <w:p>
            <w:pPr>
              <w:pStyle w:val="null3"/>
            </w:pPr>
            <w:r>
              <w:rPr/>
              <w:t>中小企业声明函 残疾人福利性单位声明函 承诺书 资格证明材料 监狱企业的证明文件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合同偏离表 服务响应偏离表 中小企业声明函 承诺书 资格证明材料 报价表 响应文件封面 商务偏离表 残疾人福利性单位声明函 服务方案 标的清单 响应函 监狱企业的证明文件</w:t>
            </w:r>
          </w:p>
        </w:tc>
      </w:tr>
      <w:tr>
        <w:tc>
          <w:tcPr>
            <w:tcW w:type="dxa" w:w="831"/>
          </w:tcPr>
          <w:p>
            <w:pPr>
              <w:pStyle w:val="null3"/>
            </w:pPr>
            <w:r>
              <w:rPr/>
              <w:t>2</w:t>
            </w:r>
          </w:p>
        </w:tc>
        <w:tc>
          <w:tcPr>
            <w:tcW w:type="dxa" w:w="2492"/>
          </w:tcPr>
          <w:p>
            <w:pPr>
              <w:pStyle w:val="null3"/>
            </w:pPr>
            <w:r>
              <w:rPr/>
              <w:t>文件签署盖章</w:t>
            </w:r>
          </w:p>
        </w:tc>
        <w:tc>
          <w:tcPr>
            <w:tcW w:type="dxa" w:w="3322"/>
          </w:tcPr>
          <w:p>
            <w:pPr>
              <w:pStyle w:val="null3"/>
            </w:pPr>
            <w:r>
              <w:rPr/>
              <w:t>按采购文件格式要求加盖了供应商公章和有法定代表人或其授权代表签字或加盖人名章。</w:t>
            </w:r>
          </w:p>
        </w:tc>
        <w:tc>
          <w:tcPr>
            <w:tcW w:type="dxa" w:w="1661"/>
          </w:tcPr>
          <w:p>
            <w:pPr>
              <w:pStyle w:val="null3"/>
            </w:pPr>
            <w:r>
              <w:rPr/>
              <w:t>服务响应偏离表 合同偏离表 中小企业声明函 承诺书 资格证明材料 报价表 响应文件封面 商务偏离表 残疾人福利性单位声明函 服务方案 标的清单 响应函 监狱企业的证明文件</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供应商报价是固定价且未超过预算金额（招标文件有最高限价的，报价未超过最高限价）；</w:t>
            </w:r>
          </w:p>
        </w:tc>
        <w:tc>
          <w:tcPr>
            <w:tcW w:type="dxa" w:w="1661"/>
          </w:tcPr>
          <w:p>
            <w:pPr>
              <w:pStyle w:val="null3"/>
            </w:pPr>
            <w:r>
              <w:rPr/>
              <w:t>响应文件封面 标的清单 报价表</w:t>
            </w:r>
          </w:p>
        </w:tc>
      </w:tr>
      <w:tr>
        <w:tc>
          <w:tcPr>
            <w:tcW w:type="dxa" w:w="831"/>
          </w:tcPr>
          <w:p>
            <w:pPr>
              <w:pStyle w:val="null3"/>
            </w:pPr>
            <w:r>
              <w:rPr/>
              <w:t>4</w:t>
            </w:r>
          </w:p>
        </w:tc>
        <w:tc>
          <w:tcPr>
            <w:tcW w:type="dxa" w:w="2492"/>
          </w:tcPr>
          <w:p>
            <w:pPr>
              <w:pStyle w:val="null3"/>
            </w:pPr>
            <w:r>
              <w:rPr/>
              <w:t>报价合理性</w:t>
            </w:r>
          </w:p>
        </w:tc>
        <w:tc>
          <w:tcPr>
            <w:tcW w:type="dxa" w:w="3322"/>
          </w:tcPr>
          <w:p>
            <w:pPr>
              <w:pStyle w:val="null3"/>
            </w:pPr>
            <w:r>
              <w:rPr/>
              <w:t>投标人的报价没有出现明显低于其他通过符合性审查投标人的报价，有可能影响服务质量或者不能诚信履约的，且投标人不能证明其报价合理性的情况。</w:t>
            </w:r>
          </w:p>
        </w:tc>
        <w:tc>
          <w:tcPr>
            <w:tcW w:type="dxa" w:w="1661"/>
          </w:tcPr>
          <w:p>
            <w:pPr>
              <w:pStyle w:val="null3"/>
            </w:pPr>
            <w:r>
              <w:rPr/>
              <w:t>合同偏离表 服务响应偏离表 中小企业声明函 承诺书 资格证明材料 报价表 响应文件封面 商务偏离表 残疾人福利性单位声明函 服务方案 标的清单 响应函 监狱企业的证明文件</w:t>
            </w:r>
          </w:p>
        </w:tc>
      </w:tr>
      <w:tr>
        <w:tc>
          <w:tcPr>
            <w:tcW w:type="dxa" w:w="831"/>
          </w:tcPr>
          <w:p>
            <w:pPr>
              <w:pStyle w:val="null3"/>
            </w:pPr>
            <w:r>
              <w:rPr/>
              <w:t>5</w:t>
            </w:r>
          </w:p>
        </w:tc>
        <w:tc>
          <w:tcPr>
            <w:tcW w:type="dxa" w:w="2492"/>
          </w:tcPr>
          <w:p>
            <w:pPr>
              <w:pStyle w:val="null3"/>
            </w:pPr>
            <w:r>
              <w:rPr/>
              <w:t>投标内容</w:t>
            </w:r>
          </w:p>
        </w:tc>
        <w:tc>
          <w:tcPr>
            <w:tcW w:type="dxa" w:w="3322"/>
          </w:tcPr>
          <w:p>
            <w:pPr>
              <w:pStyle w:val="null3"/>
            </w:pPr>
            <w:r>
              <w:rPr/>
              <w:t>投标内容没有出现漏项或与要求不符或投标内容的技术指标达不到招标文件要求，造成采购档次降低或影响服务实质性内容的情况。</w:t>
            </w:r>
          </w:p>
        </w:tc>
        <w:tc>
          <w:tcPr>
            <w:tcW w:type="dxa" w:w="1661"/>
          </w:tcPr>
          <w:p>
            <w:pPr>
              <w:pStyle w:val="null3"/>
            </w:pPr>
            <w:r>
              <w:rPr/>
              <w:t>合同偏离表 服务响应偏离表 中小企业声明函 承诺书 资格证明材料 报价表 响应文件封面 商务偏离表 残疾人福利性单位声明函 服务方案 标的清单 响应函 监狱企业的证明文件</w:t>
            </w:r>
          </w:p>
        </w:tc>
      </w:tr>
      <w:tr>
        <w:tc>
          <w:tcPr>
            <w:tcW w:type="dxa" w:w="831"/>
          </w:tcPr>
          <w:p>
            <w:pPr>
              <w:pStyle w:val="null3"/>
            </w:pPr>
            <w:r>
              <w:rPr/>
              <w:t>6</w:t>
            </w:r>
          </w:p>
        </w:tc>
        <w:tc>
          <w:tcPr>
            <w:tcW w:type="dxa" w:w="2492"/>
          </w:tcPr>
          <w:p>
            <w:pPr>
              <w:pStyle w:val="null3"/>
            </w:pPr>
            <w:r>
              <w:rPr/>
              <w:t>付款方式</w:t>
            </w:r>
          </w:p>
        </w:tc>
        <w:tc>
          <w:tcPr>
            <w:tcW w:type="dxa" w:w="3322"/>
          </w:tcPr>
          <w:p>
            <w:pPr>
              <w:pStyle w:val="null3"/>
            </w:pPr>
            <w:r>
              <w:rPr/>
              <w:t>付款方式不允许偏离，投标人必须完全响应。</w:t>
            </w:r>
          </w:p>
        </w:tc>
        <w:tc>
          <w:tcPr>
            <w:tcW w:type="dxa" w:w="1661"/>
          </w:tcPr>
          <w:p>
            <w:pPr>
              <w:pStyle w:val="null3"/>
            </w:pPr>
            <w:r>
              <w:rPr/>
              <w:t>合同偏离表 服务响应偏离表 中小企业声明函 承诺书 资格证明材料 报价表 响应文件封面 商务偏离表 残疾人福利性单位声明函 服务方案 标的清单 响应函 监狱企业的证明文件</w:t>
            </w:r>
          </w:p>
        </w:tc>
      </w:tr>
      <w:tr>
        <w:tc>
          <w:tcPr>
            <w:tcW w:type="dxa" w:w="831"/>
          </w:tcPr>
          <w:p>
            <w:pPr>
              <w:pStyle w:val="null3"/>
            </w:pPr>
            <w:r>
              <w:rPr/>
              <w:t>7</w:t>
            </w:r>
          </w:p>
        </w:tc>
        <w:tc>
          <w:tcPr>
            <w:tcW w:type="dxa" w:w="2492"/>
          </w:tcPr>
          <w:p>
            <w:pPr>
              <w:pStyle w:val="null3"/>
            </w:pPr>
            <w:r>
              <w:rPr/>
              <w:t>响应有效期</w:t>
            </w:r>
          </w:p>
        </w:tc>
        <w:tc>
          <w:tcPr>
            <w:tcW w:type="dxa" w:w="3322"/>
          </w:tcPr>
          <w:p>
            <w:pPr>
              <w:pStyle w:val="null3"/>
            </w:pPr>
            <w:r>
              <w:rPr/>
              <w:t>符合采购文件的要求。</w:t>
            </w:r>
          </w:p>
        </w:tc>
        <w:tc>
          <w:tcPr>
            <w:tcW w:type="dxa" w:w="1661"/>
          </w:tcPr>
          <w:p>
            <w:pPr>
              <w:pStyle w:val="null3"/>
            </w:pPr>
            <w:r>
              <w:rPr/>
              <w:t>合同偏离表 服务响应偏离表 中小企业声明函 承诺书 资格证明材料 报价表 响应文件封面 商务偏离表 残疾人福利性单位声明函 服务方案 标的清单 响应函 监狱企业的证明文件</w:t>
            </w:r>
          </w:p>
        </w:tc>
      </w:tr>
      <w:tr>
        <w:tc>
          <w:tcPr>
            <w:tcW w:type="dxa" w:w="831"/>
          </w:tcPr>
          <w:p>
            <w:pPr>
              <w:pStyle w:val="null3"/>
            </w:pPr>
            <w:r>
              <w:rPr/>
              <w:t>8</w:t>
            </w:r>
          </w:p>
        </w:tc>
        <w:tc>
          <w:tcPr>
            <w:tcW w:type="dxa" w:w="2492"/>
          </w:tcPr>
          <w:p>
            <w:pPr>
              <w:pStyle w:val="null3"/>
            </w:pPr>
            <w:r>
              <w:rPr/>
              <w:t>备选方案</w:t>
            </w:r>
          </w:p>
        </w:tc>
        <w:tc>
          <w:tcPr>
            <w:tcW w:type="dxa" w:w="3322"/>
          </w:tcPr>
          <w:p>
            <w:pPr>
              <w:pStyle w:val="null3"/>
            </w:pPr>
            <w:r>
              <w:rPr/>
              <w:t>供应商不得提交两份或者多份内容不同的响应文件，或者在同一份响应文件中对同一招标项目有两个或者多个报价；</w:t>
            </w:r>
          </w:p>
        </w:tc>
        <w:tc>
          <w:tcPr>
            <w:tcW w:type="dxa" w:w="1661"/>
          </w:tcPr>
          <w:p>
            <w:pPr>
              <w:pStyle w:val="null3"/>
            </w:pPr>
            <w:r>
              <w:rPr/>
              <w:t>合同偏离表 服务响应偏离表 中小企业声明函 承诺书 资格证明材料 报价表 响应文件封面 商务偏离表 残疾人福利性单位声明函 服务方案 标的清单 响应函 监狱企业的证明文件</w:t>
            </w:r>
          </w:p>
        </w:tc>
      </w:tr>
      <w:tr>
        <w:tc>
          <w:tcPr>
            <w:tcW w:type="dxa" w:w="831"/>
          </w:tcPr>
          <w:p>
            <w:pPr>
              <w:pStyle w:val="null3"/>
            </w:pPr>
            <w:r>
              <w:rPr/>
              <w:t>9</w:t>
            </w:r>
          </w:p>
        </w:tc>
        <w:tc>
          <w:tcPr>
            <w:tcW w:type="dxa" w:w="2492"/>
          </w:tcPr>
          <w:p>
            <w:pPr>
              <w:pStyle w:val="null3"/>
            </w:pPr>
            <w:r>
              <w:rPr/>
              <w:t>服务期限服务地点</w:t>
            </w:r>
          </w:p>
        </w:tc>
        <w:tc>
          <w:tcPr>
            <w:tcW w:type="dxa" w:w="3322"/>
          </w:tcPr>
          <w:p>
            <w:pPr>
              <w:pStyle w:val="null3"/>
            </w:pPr>
            <w:r>
              <w:rPr/>
              <w:t>满足采购文件要求；</w:t>
            </w:r>
          </w:p>
        </w:tc>
        <w:tc>
          <w:tcPr>
            <w:tcW w:type="dxa" w:w="1661"/>
          </w:tcPr>
          <w:p>
            <w:pPr>
              <w:pStyle w:val="null3"/>
            </w:pPr>
            <w:r>
              <w:rPr/>
              <w:t>合同偏离表 服务响应偏离表 中小企业声明函 承诺书 资格证明材料 报价表 响应文件封面 商务偏离表 残疾人福利性单位声明函 服务方案 标的清单 响应函 监狱企业的证明文件</w:t>
            </w:r>
          </w:p>
        </w:tc>
      </w:tr>
      <w:tr>
        <w:tc>
          <w:tcPr>
            <w:tcW w:type="dxa" w:w="831"/>
          </w:tcPr>
          <w:p>
            <w:pPr>
              <w:pStyle w:val="null3"/>
            </w:pPr>
            <w:r>
              <w:rPr/>
              <w:t>10</w:t>
            </w:r>
          </w:p>
        </w:tc>
        <w:tc>
          <w:tcPr>
            <w:tcW w:type="dxa" w:w="2492"/>
          </w:tcPr>
          <w:p>
            <w:pPr>
              <w:pStyle w:val="null3"/>
            </w:pPr>
            <w:r>
              <w:rPr/>
              <w:t>投标供应商承诺</w:t>
            </w:r>
          </w:p>
        </w:tc>
        <w:tc>
          <w:tcPr>
            <w:tcW w:type="dxa" w:w="3322"/>
          </w:tcPr>
          <w:p>
            <w:pPr>
              <w:pStyle w:val="null3"/>
            </w:pPr>
            <w:r>
              <w:rPr/>
              <w:t>按采购文件格式要求对《拒绝政府采购领域商业贿赂承诺书》、《参加政府采购活动行为自律承诺书》承诺书进行签署。</w:t>
            </w:r>
          </w:p>
        </w:tc>
        <w:tc>
          <w:tcPr>
            <w:tcW w:type="dxa" w:w="1661"/>
          </w:tcPr>
          <w:p>
            <w:pPr>
              <w:pStyle w:val="null3"/>
            </w:pPr>
            <w:r>
              <w:rPr/>
              <w:t>合同偏离表 服务响应偏离表 中小企业声明函 承诺书 资格证明材料 报价表 响应文件封面 商务偏离表 残疾人福利性单位声明函 服务方案 标的清单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服务响应 程度</w:t>
            </w:r>
          </w:p>
        </w:tc>
        <w:tc>
          <w:tcPr>
            <w:tcW w:type="dxa" w:w="2492"/>
          </w:tcPr>
          <w:p>
            <w:pPr>
              <w:pStyle w:val="null3"/>
            </w:pPr>
            <w:r>
              <w:rPr/>
              <w:t>根据供应商对服务要求的响应程度进行评审： （1）满足竞争性磋商文件服务要求得5分； （2）优于竞争性磋商文件服务要求，并附有条款详细说明得10分；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服务响应偏离表</w:t>
            </w:r>
          </w:p>
          <w:p>
            <w:pPr>
              <w:pStyle w:val="null3"/>
            </w:pPr>
            <w:r>
              <w:rPr/>
              <w:t>服务方案</w:t>
            </w:r>
          </w:p>
        </w:tc>
      </w:tr>
      <w:tr>
        <w:tc>
          <w:tcPr>
            <w:tcW w:type="dxa" w:w="831"/>
            <w:vMerge/>
          </w:tcPr>
          <w:p/>
        </w:tc>
        <w:tc>
          <w:tcPr>
            <w:tcW w:type="dxa" w:w="1661"/>
          </w:tcPr>
          <w:p>
            <w:pPr>
              <w:pStyle w:val="null3"/>
            </w:pPr>
            <w:r>
              <w:rPr/>
              <w:t>服务实施方案</w:t>
            </w:r>
          </w:p>
        </w:tc>
        <w:tc>
          <w:tcPr>
            <w:tcW w:type="dxa" w:w="2492"/>
          </w:tcPr>
          <w:p>
            <w:pPr>
              <w:pStyle w:val="null3"/>
            </w:pPr>
            <w:r>
              <w:rPr/>
              <w:t>1.根据供应商的总体服务方案进行评审： （1）服务方案可操作性强、安全度高，能够充分满足项目要求，合理性、针对性强得7-10分； （2）服务方案有一定的可行性，基本满足项目要求，具有一定的合理性、针对性得5-7分（含7分）； （3）服务方案基本可行，合理性、针对性稍有欠缺的得3-5分（含5分）； （4）服务方案有部分缺漏，合理性、针对性较差得1-3分（含3分）； （5）未提供服务方案的得0分。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服务响应偏离表</w:t>
            </w:r>
          </w:p>
        </w:tc>
      </w:tr>
      <w:tr>
        <w:tc>
          <w:tcPr>
            <w:tcW w:type="dxa" w:w="831"/>
            <w:vMerge/>
          </w:tcPr>
          <w:p/>
        </w:tc>
        <w:tc>
          <w:tcPr>
            <w:tcW w:type="dxa" w:w="1661"/>
          </w:tcPr>
          <w:p>
            <w:pPr>
              <w:pStyle w:val="null3"/>
            </w:pPr>
            <w:r>
              <w:rPr/>
              <w:t>服务实施方案</w:t>
            </w:r>
          </w:p>
        </w:tc>
        <w:tc>
          <w:tcPr>
            <w:tcW w:type="dxa" w:w="2492"/>
          </w:tcPr>
          <w:p>
            <w:pPr>
              <w:pStyle w:val="null3"/>
            </w:pPr>
            <w:r>
              <w:rPr/>
              <w:t>2.根据供应商针对本项目提供房间设备配备情况进行评审： （1）房间设备配备齐全、满足项目要求，合理性、针对性强得7-10分； （2）房间设备配备齐全，基本满足项目要求，具有一定的合理性、针对性得5-7分（含7分）； （3）房间设备配备基本齐全，合理性、针对性稍有欠缺的得3-5分（含5分）； （4）房间设备配备有部分缺漏，合理性、针对性较差得1-3分（含3分）； （5）未提供服务方案的得0分。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服务响应偏离表</w:t>
            </w:r>
          </w:p>
          <w:p>
            <w:pPr>
              <w:pStyle w:val="null3"/>
            </w:pPr>
            <w:r>
              <w:rPr/>
              <w:t>服务方案</w:t>
            </w:r>
          </w:p>
        </w:tc>
      </w:tr>
      <w:tr>
        <w:tc>
          <w:tcPr>
            <w:tcW w:type="dxa" w:w="831"/>
            <w:vMerge/>
          </w:tcPr>
          <w:p/>
        </w:tc>
        <w:tc>
          <w:tcPr>
            <w:tcW w:type="dxa" w:w="1661"/>
          </w:tcPr>
          <w:p>
            <w:pPr>
              <w:pStyle w:val="null3"/>
            </w:pPr>
            <w:r>
              <w:rPr/>
              <w:t>服务实施方案</w:t>
            </w:r>
          </w:p>
        </w:tc>
        <w:tc>
          <w:tcPr>
            <w:tcW w:type="dxa" w:w="2492"/>
          </w:tcPr>
          <w:p>
            <w:pPr>
              <w:pStyle w:val="null3"/>
            </w:pPr>
            <w:r>
              <w:rPr/>
              <w:t>3.根据供应商针对本项目提供的应急措施服务方案（包括但不限于：确保房间内出现紧急情况的应急措施、岗位人员临时短缺的应急措施等）进行评审： （1）服务方案科学合理、满足项目要求，合理性、针对性强得7-10分； （2）服务方案有一定的可行性，基本满足项目要求，具有一定的合理性、针对性得5-7分（含7分）； （3）服务方案基本可行，合理性、针对性稍有欠缺的得3-5分（含5分）； （4）服务方案有部分缺漏，合理性、针对性较差得1-3分（含3分）； （5）未提供服务方案得0分。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服务响应偏离表</w:t>
            </w:r>
          </w:p>
        </w:tc>
      </w:tr>
      <w:tr>
        <w:tc>
          <w:tcPr>
            <w:tcW w:type="dxa" w:w="831"/>
            <w:vMerge/>
          </w:tcPr>
          <w:p/>
        </w:tc>
        <w:tc>
          <w:tcPr>
            <w:tcW w:type="dxa" w:w="1661"/>
          </w:tcPr>
          <w:p>
            <w:pPr>
              <w:pStyle w:val="null3"/>
            </w:pPr>
            <w:r>
              <w:rPr/>
              <w:t>服务实施方案</w:t>
            </w:r>
          </w:p>
        </w:tc>
        <w:tc>
          <w:tcPr>
            <w:tcW w:type="dxa" w:w="2492"/>
          </w:tcPr>
          <w:p>
            <w:pPr>
              <w:pStyle w:val="null3"/>
            </w:pPr>
            <w:r>
              <w:rPr/>
              <w:t>4.根据供应商针对本项目提供的服务安全保障方案及管理制度（包含但不限于人员及货物安全，疫情防控安全等以及针对本项目制定的安全管理制度）内容进行评审： （1）方案科学合理、满足项目要求，合理性、针对性强得7-10分； （2）方案有一定的可行性，基本满足项目要求，具有一定的合理性、针对性得5-7分（含7分）； （3）方案基本可行，合理性、针对性稍有欠缺的得3-5分（含5分）； （4）方案有部分缺漏，合理性、针对性较差得1-3分（含3分）； （5）未提供方案的得0分。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服务响应偏离表</w:t>
            </w:r>
          </w:p>
          <w:p>
            <w:pPr>
              <w:pStyle w:val="null3"/>
            </w:pPr>
            <w:r>
              <w:rPr/>
              <w:t>服务方案</w:t>
            </w:r>
          </w:p>
        </w:tc>
      </w:tr>
      <w:tr>
        <w:tc>
          <w:tcPr>
            <w:tcW w:type="dxa" w:w="831"/>
            <w:vMerge/>
          </w:tcPr>
          <w:p/>
        </w:tc>
        <w:tc>
          <w:tcPr>
            <w:tcW w:type="dxa" w:w="1661"/>
          </w:tcPr>
          <w:p>
            <w:pPr>
              <w:pStyle w:val="null3"/>
            </w:pPr>
            <w:r>
              <w:rPr/>
              <w:t>服务实施方案</w:t>
            </w:r>
          </w:p>
        </w:tc>
        <w:tc>
          <w:tcPr>
            <w:tcW w:type="dxa" w:w="2492"/>
          </w:tcPr>
          <w:p>
            <w:pPr>
              <w:pStyle w:val="null3"/>
            </w:pPr>
            <w:r>
              <w:rPr/>
              <w:t>5.根据供应商针对本项目提供的合理化建议内容进行评审： （1）方案科学合理、满足项目要求，合理性、针对性强得4-5分； （2）方案有一定的可行性，基本满足项目要求，具有一定的合理性、针对性得3-4分（含4分）； （3）方案基本可行，合理性、针对性稍有欠缺的得2-3分（含3分）； （4）方案有部分缺漏，合理性、针对性较差得1-2分（含2分）； （5）未提供方案的得0分。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服务响应偏离表</w:t>
            </w:r>
          </w:p>
        </w:tc>
      </w:tr>
      <w:tr>
        <w:tc>
          <w:tcPr>
            <w:tcW w:type="dxa" w:w="831"/>
            <w:vMerge/>
          </w:tcPr>
          <w:p/>
        </w:tc>
        <w:tc>
          <w:tcPr>
            <w:tcW w:type="dxa" w:w="1661"/>
          </w:tcPr>
          <w:p>
            <w:pPr>
              <w:pStyle w:val="null3"/>
            </w:pPr>
            <w:r>
              <w:rPr/>
              <w:t>服务团队配备情况</w:t>
            </w:r>
          </w:p>
        </w:tc>
        <w:tc>
          <w:tcPr>
            <w:tcW w:type="dxa" w:w="2492"/>
          </w:tcPr>
          <w:p>
            <w:pPr>
              <w:pStyle w:val="null3"/>
            </w:pPr>
            <w:r>
              <w:rPr/>
              <w:t>1.根据供应商保洁人员配备方案（包含但不限于保洁负责人、项目联系人、保洁人员等）进行评审： （1）人员、设备配备科学合理、完全满足项目要求，合理性、针对性强得6-8分； （2）人员、设备配备有一定的可行性，基本满足项目要求，具有一定的合理性、针对性得3-6分（含6分）； （3）人员、设备配备有部分缺漏，合理性、针对性较差得1-3分（含3分）； （4）未提供方案的得0分。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服务响应偏离表</w:t>
            </w:r>
          </w:p>
        </w:tc>
      </w:tr>
      <w:tr>
        <w:tc>
          <w:tcPr>
            <w:tcW w:type="dxa" w:w="831"/>
            <w:vMerge/>
          </w:tcPr>
          <w:p/>
        </w:tc>
        <w:tc>
          <w:tcPr>
            <w:tcW w:type="dxa" w:w="1661"/>
          </w:tcPr>
          <w:p>
            <w:pPr>
              <w:pStyle w:val="null3"/>
            </w:pPr>
            <w:r>
              <w:rPr/>
              <w:t>服务团队配备情况</w:t>
            </w:r>
          </w:p>
        </w:tc>
        <w:tc>
          <w:tcPr>
            <w:tcW w:type="dxa" w:w="2492"/>
          </w:tcPr>
          <w:p>
            <w:pPr>
              <w:pStyle w:val="null3"/>
            </w:pPr>
            <w:r>
              <w:rPr/>
              <w:t>2.根据供应商管理人员配备方案进行评审： （1）人员、设备配备科学合理、完全满足项目要求，合理性、针对性强得4-7分； （2）人员、设备配备有一定的可行性，基本满足项目要求，具有一定的合理性、针对性得2-4分（含4分）； （3）人员、设备配备有部分缺漏，合理性、针对性较差得1-2分（含2分）； （4）未提供方案的得0分。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服务响应偏离表</w:t>
            </w:r>
          </w:p>
          <w:p>
            <w:pPr>
              <w:pStyle w:val="null3"/>
            </w:pPr>
            <w:r>
              <w:rPr/>
              <w:t>服务方案</w:t>
            </w:r>
          </w:p>
        </w:tc>
      </w:tr>
      <w:tr>
        <w:tc>
          <w:tcPr>
            <w:tcW w:type="dxa" w:w="831"/>
            <w:vMerge/>
          </w:tcPr>
          <w:p/>
        </w:tc>
        <w:tc>
          <w:tcPr>
            <w:tcW w:type="dxa" w:w="1661"/>
          </w:tcPr>
          <w:p>
            <w:pPr>
              <w:pStyle w:val="null3"/>
            </w:pPr>
            <w:r>
              <w:rPr/>
              <w:t>类似业绩</w:t>
            </w:r>
          </w:p>
        </w:tc>
        <w:tc>
          <w:tcPr>
            <w:tcW w:type="dxa" w:w="2492"/>
          </w:tcPr>
          <w:p>
            <w:pPr>
              <w:pStyle w:val="null3"/>
            </w:pPr>
            <w:r>
              <w:rPr/>
              <w:t>供应商应在投标文件中提供该供应商自2021年1月1日起至今的团体住宿租赁项目的业绩证明材料，每提供一份业绩合同得2分，满分为10分，不得重复累计。 注：以合同签订时间为准，供应商应在响应文件中提供业绩合同复印件或扫描件且加盖单位公章。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p>
            <w:pPr>
              <w:pStyle w:val="null3"/>
            </w:pPr>
            <w:r>
              <w:rPr/>
              <w:t>服务响应偏离表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满足竞争性磋商文件要求且磋商报价最低的报价为磋商基准价，其价格分为满分20分。其他供应商的价格分统一按照下列公式计算： 磋商报价得分=（磋商基准价/最终磋商报价）×20</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详见附件：承诺书</w:t>
      </w:r>
    </w:p>
    <w:p>
      <w:pPr>
        <w:pStyle w:val="null3"/>
        <w:ind w:firstLine="960"/>
      </w:pPr>
      <w:r>
        <w:rPr/>
        <w:t>详见附件：报价表</w:t>
      </w:r>
    </w:p>
    <w:p>
      <w:pPr>
        <w:pStyle w:val="null3"/>
        <w:ind w:firstLine="960"/>
      </w:pPr>
      <w:r>
        <w:rPr/>
        <w:t>详见附件：标的清单</w:t>
      </w:r>
    </w:p>
    <w:p>
      <w:pPr>
        <w:pStyle w:val="null3"/>
        <w:ind w:firstLine="960"/>
      </w:pPr>
      <w:r>
        <w:rPr/>
        <w:t>详见附件：资格证明材料</w:t>
      </w:r>
    </w:p>
    <w:p>
      <w:pPr>
        <w:pStyle w:val="null3"/>
        <w:ind w:firstLine="960"/>
      </w:pPr>
      <w:r>
        <w:rPr/>
        <w:t>详见附件：商务偏离表</w:t>
      </w:r>
    </w:p>
    <w:p>
      <w:pPr>
        <w:pStyle w:val="null3"/>
        <w:ind w:firstLine="960"/>
      </w:pPr>
      <w:r>
        <w:rPr/>
        <w:t>详见附件：合同偏离表</w:t>
      </w:r>
    </w:p>
    <w:p>
      <w:pPr>
        <w:pStyle w:val="null3"/>
        <w:ind w:firstLine="960"/>
      </w:pPr>
      <w:r>
        <w:rPr/>
        <w:t>详见附件：服务响应偏离表</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