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锅炉房运维业务外包项目(二次)</w:t>
      </w:r>
    </w:p>
    <w:p>
      <w:pPr>
        <w:pStyle w:val="null3"/>
        <w:jc w:val="center"/>
        <w:outlineLvl w:val="2"/>
      </w:pPr>
      <w:r>
        <w:rPr>
          <w:sz w:val="28"/>
          <w:b/>
        </w:rPr>
        <w:t>采购项目编号：</w:t>
      </w:r>
      <w:r>
        <w:rPr>
          <w:sz w:val="28"/>
          <w:b/>
        </w:rPr>
        <w:t>GCZB2024-09-190-01</w:t>
      </w:r>
      <w:r>
        <w:br/>
      </w:r>
      <w:r>
        <w:br/>
      </w:r>
      <w:r>
        <w:br/>
      </w:r>
    </w:p>
    <w:p>
      <w:pPr>
        <w:pStyle w:val="null3"/>
        <w:jc w:val="center"/>
        <w:outlineLvl w:val="2"/>
      </w:pPr>
      <w:r>
        <w:rPr>
          <w:sz w:val="28"/>
          <w:b/>
        </w:rPr>
        <w:t>西安市中心医院</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2024年10月21日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陕西国创招标有限公司</w:t>
      </w:r>
      <w:r>
        <w:rPr/>
        <w:t>（以下简称“代理机构”）受</w:t>
      </w:r>
      <w:r>
        <w:rPr/>
        <w:t>西安市中心医院</w:t>
      </w:r>
      <w:r>
        <w:rPr/>
        <w:t>委托，拟对</w:t>
      </w:r>
      <w:r>
        <w:rPr/>
        <w:t>锅炉房运维业务外包项目(二次)</w:t>
      </w:r>
      <w:r>
        <w:rPr/>
        <w:t>采用竞争性磋商采购方式进行采购，兹邀请供应商参加本项目的竞争性磋商。</w:t>
      </w:r>
    </w:p>
    <w:p>
      <w:pPr>
        <w:pStyle w:val="null3"/>
        <w:outlineLvl w:val="2"/>
      </w:pPr>
      <w:r>
        <w:rPr>
          <w:sz w:val="28"/>
          <w:b/>
        </w:rPr>
        <w:t>一、项目编号：</w:t>
      </w:r>
      <w:r>
        <w:rPr>
          <w:sz w:val="28"/>
          <w:b/>
        </w:rPr>
        <w:t>GCZB2024-09-190-01</w:t>
      </w:r>
    </w:p>
    <w:p>
      <w:pPr>
        <w:pStyle w:val="null3"/>
        <w:outlineLvl w:val="2"/>
      </w:pPr>
      <w:r>
        <w:rPr>
          <w:sz w:val="28"/>
          <w:b/>
        </w:rPr>
        <w:t>二、项目名称：</w:t>
      </w:r>
      <w:r>
        <w:rPr>
          <w:sz w:val="28"/>
          <w:b/>
        </w:rPr>
        <w:t>锅炉房运维业务外包项目(二次)</w:t>
      </w:r>
    </w:p>
    <w:p>
      <w:pPr>
        <w:pStyle w:val="null3"/>
        <w:outlineLvl w:val="2"/>
      </w:pPr>
      <w:r>
        <w:rPr>
          <w:sz w:val="28"/>
          <w:b/>
        </w:rPr>
        <w:t>三、磋商项目简介</w:t>
      </w:r>
    </w:p>
    <w:p>
      <w:pPr>
        <w:pStyle w:val="null3"/>
        <w:ind w:firstLine="480"/>
      </w:pPr>
      <w:r>
        <w:rPr/>
        <w:t>西安市中心医院锅炉房运维业务外包项目，1项，具体内容详见采购文件第三章。</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采购包1（西安市中心医院锅炉房运维业务外包项目）：属于专门面向中小企业采购。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2、财务状况报告：提供经审计的2023年度的财务报告或提交响应文件截止时间前六个月内其基本账户开户银行出具的资信证明；其他组织和自然人提供银行出具的资信证明或财务报表；</w:t>
      </w:r>
    </w:p>
    <w:p>
      <w:pPr>
        <w:pStyle w:val="null3"/>
      </w:pPr>
      <w:r>
        <w:rPr/>
        <w:t>3、税收缴纳证明：提供响应文件递交截止日前一年内已缴存的至少一个月的纳税证明或完税证明。依法免税的投标人应提供相关文件证明；</w:t>
      </w:r>
    </w:p>
    <w:p>
      <w:pPr>
        <w:pStyle w:val="null3"/>
      </w:pPr>
      <w:r>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 承诺及说明；</w:t>
      </w:r>
    </w:p>
    <w:p>
      <w:pPr>
        <w:pStyle w:val="null3"/>
      </w:pPr>
      <w:r>
        <w:rPr/>
        <w:t>7、法定代表人授权书：供应商应授权合法的人员参加磋商，其中法定代表人直接参加的，须出具法定代表人证明书；被授权代表参加的，须出具法定代表人授权书；（非法人单位的负责人均参照执行）；</w:t>
      </w:r>
    </w:p>
    <w:p>
      <w:pPr>
        <w:pStyle w:val="null3"/>
      </w:pPr>
      <w:r>
        <w:rPr/>
        <w:t>8、直接控股、管理关系：单位负责人为同一人或存在直接控股、管理关系的不同单位，不得同时参加本项目投标活动；</w:t>
      </w:r>
    </w:p>
    <w:p>
      <w:pPr>
        <w:pStyle w:val="null3"/>
      </w:pPr>
      <w:r>
        <w:rPr/>
        <w:t>9、企业资质：具备《中华人民共和国特种设备生产许可证》锅炉安装(含修理、改造)B级及以上资质，且具有有效的安全生产许可证；</w:t>
      </w:r>
    </w:p>
    <w:p>
      <w:pPr>
        <w:pStyle w:val="null3"/>
      </w:pPr>
      <w:r>
        <w:rPr/>
        <w:t>10、项目经理：具备机电安装专业二级及以上注册建造师资格，并具有有效的安全生产考核合格证（B证），且未担任其他在建项目的项目经理；</w:t>
      </w:r>
    </w:p>
    <w:p>
      <w:pPr>
        <w:pStyle w:val="null3"/>
      </w:pPr>
      <w:r>
        <w:rPr/>
        <w:t>11、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西安市中心医院</w:t>
      </w:r>
    </w:p>
    <w:p>
      <w:pPr>
        <w:pStyle w:val="null3"/>
      </w:pPr>
      <w:r>
        <w:rPr/>
        <w:t xml:space="preserve"> 地址： </w:t>
      </w:r>
      <w:r>
        <w:rPr/>
        <w:t>西安市西五路161号</w:t>
      </w:r>
    </w:p>
    <w:p>
      <w:pPr>
        <w:pStyle w:val="null3"/>
      </w:pPr>
      <w:r>
        <w:rPr/>
        <w:t xml:space="preserve"> 邮编： </w:t>
      </w:r>
      <w:r>
        <w:rPr/>
        <w:t>/</w:t>
      </w:r>
    </w:p>
    <w:p>
      <w:pPr>
        <w:pStyle w:val="null3"/>
      </w:pPr>
      <w:r>
        <w:rPr/>
        <w:t xml:space="preserve"> 联系人： </w:t>
      </w:r>
      <w:r>
        <w:rPr/>
        <w:t>高老师</w:t>
      </w:r>
    </w:p>
    <w:p>
      <w:pPr>
        <w:pStyle w:val="null3"/>
      </w:pPr>
      <w:r>
        <w:rPr/>
        <w:t xml:space="preserve"> 联系电话： </w:t>
      </w:r>
      <w:r>
        <w:rPr/>
        <w:t>029-62812557</w:t>
      </w:r>
    </w:p>
    <w:p>
      <w:pPr>
        <w:pStyle w:val="null3"/>
        <w:outlineLvl w:val="3"/>
      </w:pPr>
      <w:r>
        <w:rPr>
          <w:sz w:val="24"/>
          <w:b/>
        </w:rPr>
        <w:t>代理机构：</w:t>
      </w:r>
      <w:r>
        <w:rPr>
          <w:sz w:val="24"/>
          <w:b/>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杨翠 任亚明</w:t>
      </w:r>
    </w:p>
    <w:p>
      <w:pPr>
        <w:pStyle w:val="null3"/>
      </w:pPr>
      <w:r>
        <w:rPr/>
        <w:t xml:space="preserve"> 联系电话： </w:t>
      </w:r>
      <w:r>
        <w:rPr/>
        <w:t>029-89289291</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代理服务费收费标准：成交服务费参照国家发展和改革委员会《招标代理服务收费暂行办法》（计价格[2002]1980号）及发改办价格[2003]857号文件的规定标准收取。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西安市中心医院</w:t>
      </w:r>
      <w:r>
        <w:rPr/>
        <w:t>和</w:t>
      </w:r>
      <w:r>
        <w:rPr/>
        <w:t>陕西国创招标有限公司</w:t>
      </w:r>
      <w:r>
        <w:rPr/>
        <w:t>享有。对磋商文件中供应商参加本次政府采购活动应当具备的条件，磋商项目技术、服务、商务及其他要求，评审细则及标准由</w:t>
      </w:r>
      <w:r>
        <w:rPr/>
        <w:t>西安市中心医院</w:t>
      </w:r>
      <w:r>
        <w:rPr/>
        <w:t>负责解释。除上述磋商文件内容，其他内容由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西安市中心医院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根据磋商文件、响应文件以及合同约定执行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联系人：任亚明</w:t>
      </w:r>
    </w:p>
    <w:p>
      <w:pPr>
        <w:pStyle w:val="null3"/>
      </w:pPr>
      <w:r>
        <w:rPr/>
        <w:t>联系电话：029-89289291</w:t>
      </w:r>
    </w:p>
    <w:p>
      <w:pPr>
        <w:pStyle w:val="null3"/>
      </w:pPr>
      <w:r>
        <w:rPr/>
        <w:t>地址：西安市高新区高新一路正信大厦A座24楼</w:t>
      </w:r>
    </w:p>
    <w:p>
      <w:pPr>
        <w:pStyle w:val="null3"/>
      </w:pPr>
      <w:r>
        <w:rPr/>
        <w:t>邮编：710077</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西安市中心医院锅炉房运维业务外包项目，具体详见采购内容及要求。</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310,000.00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锅炉房运维业务外包</w:t>
            </w:r>
          </w:p>
        </w:tc>
        <w:tc>
          <w:tcPr>
            <w:tcW w:type="dxa" w:w="831"/>
          </w:tcPr>
          <w:p>
            <w:pPr>
              <w:pStyle w:val="null3"/>
              <w:jc w:val="right"/>
            </w:pPr>
            <w:r>
              <w:rPr/>
              <w:t>1.00</w:t>
            </w:r>
          </w:p>
        </w:tc>
        <w:tc>
          <w:tcPr>
            <w:tcW w:type="dxa" w:w="831"/>
          </w:tcPr>
          <w:p>
            <w:pPr>
              <w:pStyle w:val="null3"/>
              <w:jc w:val="right"/>
            </w:pPr>
            <w:r>
              <w:rPr/>
              <w:t>310,000.00</w:t>
            </w:r>
          </w:p>
        </w:tc>
        <w:tc>
          <w:tcPr>
            <w:tcW w:type="dxa" w:w="831"/>
          </w:tcPr>
          <w:p>
            <w:pPr>
              <w:pStyle w:val="null3"/>
            </w:pPr>
            <w:r>
              <w:rPr/>
              <w:t>年</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标的名称：锅炉房运维业务外包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1</w:t>
            </w:r>
            <w:r>
              <w:rPr>
                <w:rFonts w:ascii="宋体" w:hAnsi="宋体" w:cs="宋体" w:eastAsia="宋体"/>
                <w:sz w:val="21"/>
              </w:rPr>
              <w:t>、服务期限：壹年</w:t>
            </w:r>
          </w:p>
          <w:p>
            <w:pPr>
              <w:pStyle w:val="null3"/>
              <w:jc w:val="both"/>
            </w:pPr>
            <w:r>
              <w:rPr>
                <w:rFonts w:ascii="calibri" w:hAnsi="calibri" w:cs="calibri" w:eastAsia="calibri"/>
                <w:sz w:val="21"/>
              </w:rPr>
              <w:t>2</w:t>
            </w:r>
            <w:r>
              <w:rPr>
                <w:rFonts w:ascii="宋体" w:hAnsi="宋体" w:cs="宋体" w:eastAsia="宋体"/>
                <w:sz w:val="21"/>
              </w:rPr>
              <w:t>、最高限价：</w:t>
            </w:r>
            <w:r>
              <w:rPr>
                <w:rFonts w:ascii="calibri" w:hAnsi="calibri" w:cs="calibri" w:eastAsia="calibri"/>
                <w:sz w:val="21"/>
              </w:rPr>
              <w:t>250000.00</w:t>
            </w:r>
            <w:r>
              <w:rPr>
                <w:rFonts w:ascii="宋体" w:hAnsi="宋体" w:cs="宋体" w:eastAsia="宋体"/>
                <w:sz w:val="21"/>
              </w:rPr>
              <w:t>元</w:t>
            </w:r>
          </w:p>
        </w:tc>
      </w:tr>
      <w:tr>
        <w:tc>
          <w:tcPr>
            <w:tcW w:type="dxa" w:w="2769"/>
          </w:tcPr>
          <w:p/>
        </w:tc>
        <w:tc>
          <w:tcPr>
            <w:tcW w:type="dxa" w:w="2769"/>
          </w:tcPr>
          <w:p>
            <w:pPr>
              <w:pStyle w:val="null3"/>
            </w:pPr>
            <w:r>
              <w:rPr/>
              <w:t>2</w:t>
            </w:r>
          </w:p>
        </w:tc>
        <w:tc>
          <w:tcPr>
            <w:tcW w:type="dxa" w:w="2769"/>
          </w:tcPr>
          <w:p>
            <w:pPr>
              <w:pStyle w:val="null3"/>
              <w:jc w:val="both"/>
            </w:pPr>
            <w:r>
              <w:rPr>
                <w:rFonts w:ascii="calibri" w:hAnsi="calibri" w:cs="calibri" w:eastAsia="calibri"/>
                <w:sz w:val="21"/>
              </w:rPr>
              <w:t>1、</w:t>
            </w:r>
            <w:r>
              <w:rPr>
                <w:rFonts w:ascii="宋体" w:hAnsi="宋体" w:cs="宋体" w:eastAsia="宋体"/>
                <w:sz w:val="21"/>
              </w:rPr>
              <w:t>服务内容</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）西安市中心医院三台</w:t>
            </w:r>
            <w:r>
              <w:rPr>
                <w:rFonts w:ascii="calibri" w:hAnsi="calibri" w:cs="calibri" w:eastAsia="calibri"/>
                <w:sz w:val="21"/>
              </w:rPr>
              <w:t>6T</w:t>
            </w:r>
            <w:r>
              <w:rPr>
                <w:rFonts w:ascii="宋体" w:hAnsi="宋体" w:cs="宋体" w:eastAsia="宋体"/>
                <w:sz w:val="21"/>
              </w:rPr>
              <w:t>蒸汽锅炉及其辅机设备设施的操作、运行、管理、保养、维护、维修、年检、审验等服务。</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）北院家属区换热站设备设施的运行、操作、维修、维护、保养等工作。</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）服务期：壹年</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）换热站及锅炉的用途：冬季供暖</w:t>
            </w:r>
          </w:p>
          <w:p>
            <w:pPr>
              <w:pStyle w:val="null3"/>
              <w:spacing w:after="120"/>
              <w:jc w:val="both"/>
            </w:pPr>
            <w:r>
              <w:rPr>
                <w:rFonts w:ascii="calibri" w:hAnsi="calibri" w:cs="calibri" w:eastAsia="calibri"/>
                <w:sz w:val="21"/>
              </w:rPr>
              <w:t>2</w:t>
            </w:r>
            <w:r>
              <w:rPr>
                <w:rFonts w:ascii="宋体" w:hAnsi="宋体" w:cs="宋体" w:eastAsia="宋体"/>
                <w:sz w:val="21"/>
              </w:rPr>
              <w:t>、招标范围及技术要求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w:t>
            </w:r>
            <w:r>
              <w:rPr>
                <w:rFonts w:ascii="宋体" w:hAnsi="宋体" w:cs="宋体" w:eastAsia="宋体"/>
                <w:sz w:val="21"/>
              </w:rPr>
              <w:t>水、电、天然气等能耗费用及工业用盐、化验试剂等耗材费用由</w:t>
            </w:r>
            <w:r>
              <w:rPr>
                <w:rFonts w:ascii="宋体" w:hAnsi="宋体" w:cs="宋体" w:eastAsia="宋体"/>
                <w:sz w:val="21"/>
              </w:rPr>
              <w:t>采购人</w:t>
            </w:r>
            <w:r>
              <w:rPr>
                <w:rFonts w:ascii="宋体" w:hAnsi="宋体" w:cs="宋体" w:eastAsia="宋体"/>
                <w:sz w:val="21"/>
              </w:rPr>
              <w:t>承担。</w:t>
            </w:r>
          </w:p>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w:t>
            </w:r>
            <w:r>
              <w:rPr>
                <w:rFonts w:ascii="宋体" w:hAnsi="宋体" w:cs="宋体" w:eastAsia="宋体"/>
                <w:sz w:val="21"/>
              </w:rPr>
              <w:t>单次单项维修保养材料费在</w:t>
            </w:r>
            <w:r>
              <w:rPr>
                <w:rFonts w:ascii="calibri" w:hAnsi="calibri" w:cs="calibri" w:eastAsia="calibri"/>
                <w:sz w:val="21"/>
              </w:rPr>
              <w:t>5000.00</w:t>
            </w:r>
            <w:r>
              <w:rPr>
                <w:rFonts w:ascii="宋体" w:hAnsi="宋体" w:cs="宋体" w:eastAsia="宋体"/>
                <w:sz w:val="21"/>
              </w:rPr>
              <w:t>元以内（包含</w:t>
            </w:r>
            <w:r>
              <w:rPr>
                <w:rFonts w:ascii="calibri" w:hAnsi="calibri" w:cs="calibri" w:eastAsia="calibri"/>
                <w:sz w:val="21"/>
              </w:rPr>
              <w:t>5000.00</w:t>
            </w:r>
            <w:r>
              <w:rPr>
                <w:rFonts w:ascii="宋体" w:hAnsi="宋体" w:cs="宋体" w:eastAsia="宋体"/>
                <w:sz w:val="21"/>
              </w:rPr>
              <w:t>元）时全部由</w:t>
            </w:r>
            <w:r>
              <w:rPr>
                <w:rFonts w:ascii="宋体" w:hAnsi="宋体" w:cs="宋体" w:eastAsia="宋体"/>
                <w:sz w:val="21"/>
              </w:rPr>
              <w:t>供应商</w:t>
            </w:r>
            <w:r>
              <w:rPr>
                <w:rFonts w:ascii="宋体" w:hAnsi="宋体" w:cs="宋体" w:eastAsia="宋体"/>
                <w:sz w:val="21"/>
              </w:rPr>
              <w:t>负责，超出</w:t>
            </w:r>
            <w:r>
              <w:rPr>
                <w:rFonts w:ascii="calibri" w:hAnsi="calibri" w:cs="calibri" w:eastAsia="calibri"/>
                <w:sz w:val="21"/>
              </w:rPr>
              <w:t>5000.00</w:t>
            </w:r>
            <w:r>
              <w:rPr>
                <w:rFonts w:ascii="宋体" w:hAnsi="宋体" w:cs="宋体" w:eastAsia="宋体"/>
                <w:sz w:val="21"/>
              </w:rPr>
              <w:t>元时则由</w:t>
            </w:r>
            <w:r>
              <w:rPr>
                <w:rFonts w:ascii="宋体" w:hAnsi="宋体" w:cs="宋体" w:eastAsia="宋体"/>
                <w:sz w:val="21"/>
              </w:rPr>
              <w:t>采购人</w:t>
            </w:r>
            <w:r>
              <w:rPr>
                <w:rFonts w:ascii="宋体" w:hAnsi="宋体" w:cs="宋体" w:eastAsia="宋体"/>
                <w:sz w:val="21"/>
              </w:rPr>
              <w:t>承担超出部分的费用，</w:t>
            </w:r>
            <w:r>
              <w:rPr>
                <w:rFonts w:ascii="calibri" w:hAnsi="calibri" w:cs="calibri" w:eastAsia="calibri"/>
                <w:sz w:val="21"/>
              </w:rPr>
              <w:t>5000.00</w:t>
            </w:r>
            <w:r>
              <w:rPr>
                <w:rFonts w:ascii="宋体" w:hAnsi="宋体" w:cs="宋体" w:eastAsia="宋体"/>
                <w:sz w:val="21"/>
              </w:rPr>
              <w:t>元的基数仍由</w:t>
            </w:r>
            <w:r>
              <w:rPr>
                <w:rFonts w:ascii="宋体" w:hAnsi="宋体" w:cs="宋体" w:eastAsia="宋体"/>
                <w:sz w:val="21"/>
              </w:rPr>
              <w:t>供应商</w:t>
            </w:r>
            <w:r>
              <w:rPr>
                <w:rFonts w:ascii="宋体" w:hAnsi="宋体" w:cs="宋体" w:eastAsia="宋体"/>
                <w:sz w:val="21"/>
              </w:rPr>
              <w:t>负责并自当月应付款项里扣除。但如因</w:t>
            </w:r>
            <w:r>
              <w:rPr>
                <w:rFonts w:ascii="宋体" w:hAnsi="宋体" w:cs="宋体" w:eastAsia="宋体"/>
                <w:sz w:val="21"/>
              </w:rPr>
              <w:t>供应商</w:t>
            </w:r>
            <w:r>
              <w:rPr>
                <w:rFonts w:ascii="宋体" w:hAnsi="宋体" w:cs="宋体" w:eastAsia="宋体"/>
                <w:sz w:val="21"/>
              </w:rPr>
              <w:t>维护不利、操作或管理不当而造成的设备设施损坏，则由</w:t>
            </w:r>
            <w:r>
              <w:rPr>
                <w:rFonts w:ascii="宋体" w:hAnsi="宋体" w:cs="宋体" w:eastAsia="宋体"/>
                <w:sz w:val="21"/>
              </w:rPr>
              <w:t>供应商</w:t>
            </w:r>
            <w:r>
              <w:rPr>
                <w:rFonts w:ascii="宋体" w:hAnsi="宋体" w:cs="宋体" w:eastAsia="宋体"/>
                <w:sz w:val="21"/>
              </w:rPr>
              <w:t>承担所有损失及费用。</w:t>
            </w:r>
          </w:p>
          <w:p>
            <w:pPr>
              <w:pStyle w:val="null3"/>
              <w:jc w:val="both"/>
            </w:pPr>
            <w:r>
              <w:rPr>
                <w:rFonts w:ascii="宋体" w:hAnsi="宋体" w:cs="宋体" w:eastAsia="宋体"/>
                <w:sz w:val="21"/>
              </w:rPr>
              <w:t>（</w:t>
            </w:r>
            <w:r>
              <w:rPr>
                <w:rFonts w:ascii="calibri" w:hAnsi="calibri" w:cs="calibri" w:eastAsia="calibri"/>
                <w:sz w:val="21"/>
              </w:rPr>
              <w:t>3</w:t>
            </w:r>
            <w:r>
              <w:rPr>
                <w:rFonts w:ascii="宋体" w:hAnsi="宋体" w:cs="宋体" w:eastAsia="宋体"/>
                <w:sz w:val="21"/>
              </w:rPr>
              <w:t>）</w:t>
            </w:r>
            <w:r>
              <w:rPr>
                <w:rFonts w:ascii="宋体" w:hAnsi="宋体" w:cs="宋体" w:eastAsia="宋体"/>
                <w:sz w:val="21"/>
              </w:rPr>
              <w:t>不含单次单项维修费用超出</w:t>
            </w:r>
            <w:r>
              <w:rPr>
                <w:rFonts w:ascii="calibri" w:hAnsi="calibri" w:cs="calibri" w:eastAsia="calibri"/>
                <w:sz w:val="21"/>
              </w:rPr>
              <w:t>1</w:t>
            </w:r>
            <w:r>
              <w:rPr>
                <w:rFonts w:ascii="宋体" w:hAnsi="宋体" w:cs="宋体" w:eastAsia="宋体"/>
                <w:sz w:val="21"/>
              </w:rPr>
              <w:t>万元的大中型维修项目</w:t>
            </w:r>
            <w:r>
              <w:rPr>
                <w:rFonts w:ascii="calibri" w:hAnsi="calibri" w:cs="calibri" w:eastAsia="calibri"/>
                <w:sz w:val="21"/>
              </w:rPr>
              <w:t>(</w:t>
            </w:r>
            <w:r>
              <w:rPr>
                <w:rFonts w:ascii="宋体" w:hAnsi="宋体" w:cs="宋体" w:eastAsia="宋体"/>
                <w:sz w:val="21"/>
              </w:rPr>
              <w:t>因</w:t>
            </w:r>
            <w:r>
              <w:rPr>
                <w:rFonts w:ascii="宋体" w:hAnsi="宋体" w:cs="宋体" w:eastAsia="宋体"/>
                <w:sz w:val="21"/>
              </w:rPr>
              <w:t>供应商</w:t>
            </w:r>
            <w:r>
              <w:rPr>
                <w:rFonts w:ascii="宋体" w:hAnsi="宋体" w:cs="宋体" w:eastAsia="宋体"/>
                <w:sz w:val="21"/>
              </w:rPr>
              <w:t>维护管理不当而造成的设备维修除外</w:t>
            </w:r>
            <w:r>
              <w:rPr>
                <w:rFonts w:ascii="calibri" w:hAnsi="calibri" w:cs="calibri" w:eastAsia="calibri"/>
                <w:sz w:val="21"/>
              </w:rPr>
              <w:t>)</w:t>
            </w:r>
            <w:r>
              <w:rPr>
                <w:rFonts w:ascii="宋体" w:hAnsi="宋体" w:cs="宋体" w:eastAsia="宋体"/>
                <w:sz w:val="21"/>
              </w:rPr>
              <w:t>。</w:t>
            </w:r>
          </w:p>
          <w:p>
            <w:pPr>
              <w:pStyle w:val="null3"/>
              <w:jc w:val="both"/>
            </w:pPr>
            <w:r>
              <w:rPr>
                <w:rFonts w:ascii="宋体" w:hAnsi="宋体" w:cs="宋体" w:eastAsia="宋体"/>
                <w:sz w:val="21"/>
              </w:rPr>
              <w:t>（</w:t>
            </w:r>
            <w:r>
              <w:rPr>
                <w:rFonts w:ascii="calibri" w:hAnsi="calibri" w:cs="calibri" w:eastAsia="calibri"/>
                <w:sz w:val="21"/>
              </w:rPr>
              <w:t>4</w:t>
            </w:r>
            <w:r>
              <w:rPr>
                <w:rFonts w:ascii="宋体" w:hAnsi="宋体" w:cs="宋体" w:eastAsia="宋体"/>
                <w:sz w:val="21"/>
              </w:rPr>
              <w:t>）</w:t>
            </w:r>
            <w:r>
              <w:rPr>
                <w:rFonts w:ascii="宋体" w:hAnsi="宋体" w:cs="宋体" w:eastAsia="宋体"/>
                <w:sz w:val="21"/>
              </w:rPr>
              <w:t>设备设施的年检、审验缴纳的各项费用由</w:t>
            </w:r>
            <w:r>
              <w:rPr>
                <w:rFonts w:ascii="宋体" w:hAnsi="宋体" w:cs="宋体" w:eastAsia="宋体"/>
                <w:sz w:val="21"/>
              </w:rPr>
              <w:t>采购人</w:t>
            </w:r>
            <w:r>
              <w:rPr>
                <w:rFonts w:ascii="宋体" w:hAnsi="宋体" w:cs="宋体" w:eastAsia="宋体"/>
                <w:sz w:val="21"/>
              </w:rPr>
              <w:t>承担。</w:t>
            </w:r>
          </w:p>
          <w:p>
            <w:pPr>
              <w:pStyle w:val="null3"/>
              <w:jc w:val="both"/>
            </w:pPr>
            <w:r>
              <w:rPr>
                <w:rFonts w:ascii="宋体" w:hAnsi="宋体" w:cs="宋体" w:eastAsia="宋体"/>
                <w:sz w:val="21"/>
              </w:rPr>
              <w:t>（</w:t>
            </w:r>
            <w:r>
              <w:rPr>
                <w:rFonts w:ascii="calibri" w:hAnsi="calibri" w:cs="calibri" w:eastAsia="calibri"/>
                <w:sz w:val="21"/>
              </w:rPr>
              <w:t>5</w:t>
            </w:r>
            <w:r>
              <w:rPr>
                <w:rFonts w:ascii="宋体" w:hAnsi="宋体" w:cs="宋体" w:eastAsia="宋体"/>
                <w:sz w:val="21"/>
              </w:rPr>
              <w:t>）供应商</w:t>
            </w:r>
            <w:r>
              <w:rPr>
                <w:rFonts w:ascii="宋体" w:hAnsi="宋体" w:cs="宋体" w:eastAsia="宋体"/>
                <w:sz w:val="21"/>
              </w:rPr>
              <w:t>需要建立健全各项管理制度、操作规范，计划性的按照有关规定要求组织检修、保养、年检审验、应急演练等工作。</w:t>
            </w:r>
          </w:p>
          <w:p>
            <w:pPr>
              <w:pStyle w:val="null3"/>
              <w:spacing w:after="120"/>
              <w:jc w:val="both"/>
            </w:pPr>
            <w:r>
              <w:rPr>
                <w:rFonts w:ascii="calibri" w:hAnsi="calibri" w:cs="calibri" w:eastAsia="calibri"/>
                <w:sz w:val="21"/>
              </w:rPr>
              <w:t>3</w:t>
            </w:r>
            <w:r>
              <w:rPr>
                <w:rFonts w:ascii="宋体" w:hAnsi="宋体" w:cs="宋体" w:eastAsia="宋体"/>
                <w:sz w:val="21"/>
              </w:rPr>
              <w:t>、服务要求</w:t>
            </w:r>
          </w:p>
          <w:p>
            <w:pPr>
              <w:pStyle w:val="null3"/>
              <w:jc w:val="both"/>
            </w:pPr>
            <w:r>
              <w:rPr>
                <w:rFonts w:ascii="宋体" w:hAnsi="宋体" w:cs="宋体" w:eastAsia="宋体"/>
                <w:sz w:val="21"/>
              </w:rPr>
              <w:t>（</w:t>
            </w:r>
            <w:r>
              <w:rPr>
                <w:rFonts w:ascii="calibri" w:hAnsi="calibri" w:cs="calibri" w:eastAsia="calibri"/>
                <w:sz w:val="21"/>
              </w:rPr>
              <w:t>1</w:t>
            </w:r>
            <w:r>
              <w:rPr>
                <w:rFonts w:ascii="宋体" w:hAnsi="宋体" w:cs="宋体" w:eastAsia="宋体"/>
                <w:sz w:val="21"/>
              </w:rPr>
              <w:t>）采暖季不少于</w:t>
            </w:r>
            <w:r>
              <w:rPr>
                <w:rFonts w:ascii="calibri" w:hAnsi="calibri" w:cs="calibri" w:eastAsia="calibri"/>
                <w:sz w:val="21"/>
              </w:rPr>
              <w:t>8</w:t>
            </w:r>
            <w:r>
              <w:rPr>
                <w:rFonts w:ascii="宋体" w:hAnsi="宋体" w:cs="宋体" w:eastAsia="宋体"/>
                <w:sz w:val="21"/>
              </w:rPr>
              <w:t>人，具体要求如下：</w:t>
            </w:r>
          </w:p>
          <w:tbl>
            <w:tblPr>
              <w:tblInd w:type="dxa" w:w="135"/>
              <w:tblBorders>
                <w:top w:val="none" w:color="000000" w:sz="4"/>
                <w:left w:val="none" w:color="000000" w:sz="4"/>
                <w:bottom w:val="none" w:color="000000" w:sz="4"/>
                <w:right w:val="none" w:color="000000" w:sz="4"/>
                <w:insideH w:val="none"/>
                <w:insideV w:val="none"/>
              </w:tblBorders>
            </w:tblPr>
            <w:tblGrid>
              <w:gridCol w:w="585"/>
              <w:gridCol w:w="292"/>
              <w:gridCol w:w="1356"/>
              <w:gridCol w:w="305"/>
            </w:tblGrid>
            <w:tr>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岗位名称</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人数</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资格要求</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备注</w:t>
                  </w: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现场负责人</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名</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具有有效的</w:t>
                  </w:r>
                  <w:r>
                    <w:rPr>
                      <w:rFonts w:ascii="宋体" w:hAnsi="宋体" w:cs="宋体" w:eastAsia="宋体"/>
                      <w:sz w:val="21"/>
                    </w:rPr>
                    <w:t>《特种设备作业人员证》作业项目代号：</w:t>
                  </w:r>
                  <w:r>
                    <w:rPr>
                      <w:rFonts w:ascii="calibri" w:hAnsi="calibri" w:cs="calibri" w:eastAsia="calibri"/>
                      <w:sz w:val="21"/>
                    </w:rPr>
                    <w:t>G1</w:t>
                  </w:r>
                  <w:r>
                    <w:rPr>
                      <w:rFonts w:ascii="宋体" w:hAnsi="宋体" w:cs="宋体" w:eastAsia="宋体"/>
                      <w:sz w:val="21"/>
                    </w:rPr>
                    <w:t>和</w:t>
                  </w:r>
                  <w:r>
                    <w:rPr>
                      <w:rFonts w:ascii="calibri" w:hAnsi="calibri" w:cs="calibri" w:eastAsia="calibri"/>
                      <w:sz w:val="21"/>
                    </w:rPr>
                    <w:t>A</w:t>
                  </w:r>
                  <w:r>
                    <w:rPr>
                      <w:rFonts w:ascii="宋体" w:hAnsi="宋体" w:cs="宋体" w:eastAsia="宋体"/>
                      <w:sz w:val="21"/>
                    </w:rPr>
                    <w:t>两证。</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化验员</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1</w:t>
                  </w:r>
                  <w:r>
                    <w:rPr>
                      <w:rFonts w:ascii="宋体" w:hAnsi="宋体" w:cs="宋体" w:eastAsia="宋体"/>
                      <w:sz w:val="21"/>
                    </w:rPr>
                    <w:t>名</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具有有效的</w:t>
                  </w:r>
                  <w:r>
                    <w:rPr>
                      <w:rFonts w:ascii="宋体" w:hAnsi="宋体" w:cs="宋体" w:eastAsia="宋体"/>
                      <w:sz w:val="21"/>
                    </w:rPr>
                    <w:t>《特种设备作业人员证》作业项目代号：</w:t>
                  </w:r>
                  <w:r>
                    <w:rPr>
                      <w:rFonts w:ascii="calibri" w:hAnsi="calibri" w:cs="calibri" w:eastAsia="calibri"/>
                      <w:sz w:val="21"/>
                    </w:rPr>
                    <w:t>G3</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锅炉工</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4</w:t>
                  </w:r>
                  <w:r>
                    <w:rPr>
                      <w:rFonts w:ascii="宋体" w:hAnsi="宋体" w:cs="宋体" w:eastAsia="宋体"/>
                      <w:sz w:val="21"/>
                    </w:rPr>
                    <w:t>名</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具有有效的</w:t>
                  </w:r>
                  <w:r>
                    <w:rPr>
                      <w:rFonts w:ascii="宋体" w:hAnsi="宋体" w:cs="宋体" w:eastAsia="宋体"/>
                      <w:sz w:val="21"/>
                    </w:rPr>
                    <w:t>《特种设备作业人员证》作业项目代号：</w:t>
                  </w:r>
                  <w:r>
                    <w:rPr>
                      <w:rFonts w:ascii="calibri" w:hAnsi="calibri" w:cs="calibri" w:eastAsia="calibri"/>
                      <w:sz w:val="21"/>
                    </w:rPr>
                    <w:t>G1</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换热站操作工</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calibri" w:hAnsi="calibri" w:cs="calibri" w:eastAsia="calibri"/>
                      <w:sz w:val="21"/>
                    </w:rPr>
                    <w:t>2</w:t>
                  </w:r>
                  <w:r>
                    <w:rPr>
                      <w:rFonts w:ascii="宋体" w:hAnsi="宋体" w:cs="宋体" w:eastAsia="宋体"/>
                      <w:sz w:val="21"/>
                    </w:rPr>
                    <w:t>名</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有两年以上机电设备操作的从业经验</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1"/>
              </w:rPr>
              <w:t>（</w:t>
            </w:r>
            <w:r>
              <w:rPr>
                <w:rFonts w:ascii="calibri" w:hAnsi="calibri" w:cs="calibri" w:eastAsia="calibri"/>
                <w:sz w:val="21"/>
              </w:rPr>
              <w:t>2</w:t>
            </w:r>
            <w:r>
              <w:rPr>
                <w:rFonts w:ascii="宋体" w:hAnsi="宋体" w:cs="宋体" w:eastAsia="宋体"/>
                <w:sz w:val="21"/>
              </w:rPr>
              <w:t>）非采暖季至少</w:t>
            </w:r>
            <w:r>
              <w:rPr>
                <w:rFonts w:ascii="calibri" w:hAnsi="calibri" w:cs="calibri" w:eastAsia="calibri"/>
                <w:sz w:val="21"/>
              </w:rPr>
              <w:t>1</w:t>
            </w:r>
            <w:r>
              <w:rPr>
                <w:rFonts w:ascii="宋体" w:hAnsi="宋体" w:cs="宋体" w:eastAsia="宋体"/>
                <w:sz w:val="21"/>
              </w:rPr>
              <w:t>名管理人员留守。以上人员配置为基本需求，仅供参考，实际工作人员需按相关部门规定配置。</w:t>
            </w:r>
          </w:p>
        </w:tc>
      </w:tr>
    </w:tbl>
    <w:p>
      <w:pPr>
        <w:pStyle w:val="null3"/>
        <w:outlineLvl w:val="2"/>
      </w:pPr>
      <w:r>
        <w:rPr>
          <w:sz w:val="28"/>
          <w:b/>
        </w:rPr>
        <w:t>3.2.3人员配置要求</w:t>
      </w:r>
    </w:p>
    <w:p>
      <w:pPr>
        <w:pStyle w:val="null3"/>
      </w:pPr>
      <w:r>
        <w:rPr/>
        <w:t>采购包1：</w:t>
      </w:r>
    </w:p>
    <w:p>
      <w:pPr>
        <w:pStyle w:val="null3"/>
      </w:pPr>
      <w:r>
        <w:rPr/>
        <w:t>详见采购内容及要求</w:t>
      </w:r>
    </w:p>
    <w:p>
      <w:pPr>
        <w:pStyle w:val="null3"/>
        <w:outlineLvl w:val="2"/>
      </w:pPr>
      <w:r>
        <w:rPr>
          <w:sz w:val="28"/>
          <w:b/>
        </w:rPr>
        <w:t>3.2.4设施设备要求</w:t>
      </w:r>
    </w:p>
    <w:p>
      <w:pPr>
        <w:pStyle w:val="null3"/>
      </w:pPr>
      <w:r>
        <w:rPr/>
        <w:t>采购包1：</w:t>
      </w:r>
    </w:p>
    <w:p>
      <w:pPr>
        <w:pStyle w:val="null3"/>
      </w:pPr>
      <w:r>
        <w:rPr/>
        <w:t>详见采购内容及要求</w:t>
      </w:r>
    </w:p>
    <w:p>
      <w:pPr>
        <w:pStyle w:val="null3"/>
        <w:outlineLvl w:val="2"/>
      </w:pPr>
      <w:r>
        <w:rPr>
          <w:sz w:val="28"/>
          <w:b/>
        </w:rPr>
        <w:t>3.2.5其他要求</w:t>
      </w:r>
    </w:p>
    <w:p>
      <w:pPr>
        <w:pStyle w:val="null3"/>
      </w:pPr>
      <w:r>
        <w:rPr/>
        <w:t>采购包1：</w:t>
      </w:r>
    </w:p>
    <w:p>
      <w:pPr>
        <w:pStyle w:val="null3"/>
      </w:pPr>
      <w:r>
        <w:rPr/>
        <w:t>详见采购内容及要求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壹年</w:t>
      </w:r>
    </w:p>
    <w:p>
      <w:pPr>
        <w:pStyle w:val="null3"/>
        <w:outlineLvl w:val="3"/>
      </w:pPr>
      <w:r>
        <w:rPr>
          <w:sz w:val="24"/>
          <w:b/>
        </w:rPr>
        <w:t>3.3.2服务地点</w:t>
      </w:r>
    </w:p>
    <w:p>
      <w:pPr>
        <w:pStyle w:val="null3"/>
      </w:pPr>
      <w:r>
        <w:rPr/>
        <w:t>采购包1：</w:t>
      </w:r>
    </w:p>
    <w:p>
      <w:pPr>
        <w:pStyle w:val="null3"/>
      </w:pPr>
      <w:r>
        <w:rPr/>
        <w:t>西安市中心医院指定地点</w:t>
      </w:r>
    </w:p>
    <w:p>
      <w:pPr>
        <w:pStyle w:val="null3"/>
        <w:outlineLvl w:val="3"/>
      </w:pPr>
      <w:r>
        <w:rPr>
          <w:sz w:val="24"/>
          <w:b/>
        </w:rPr>
        <w:t>3.3.3考核（验收）标准和方法</w:t>
      </w:r>
    </w:p>
    <w:p>
      <w:pPr>
        <w:pStyle w:val="null3"/>
      </w:pPr>
      <w:r>
        <w:rPr/>
        <w:t>采购包1：</w:t>
      </w:r>
    </w:p>
    <w:p>
      <w:pPr>
        <w:pStyle w:val="null3"/>
      </w:pPr>
      <w:r>
        <w:rPr/>
        <w:t>验收须以合同、磋商文件及响应文件、澄清、及国家相应的标准、规范等为依据。</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每三个月支付一次，每次调试验收合格后，付合同总价款22.5%，服务期满壹年</w:t>
      </w:r>
      <w:r>
        <w:rPr/>
        <w:t xml:space="preserve"> ，达到付款条件起 </w:t>
      </w:r>
      <w:r>
        <w:rPr/>
        <w:t>30</w:t>
      </w:r>
      <w:r>
        <w:rPr/>
        <w:t xml:space="preserve"> 日内，支付合同总金额的 </w:t>
      </w:r>
      <w:r>
        <w:rPr/>
        <w:t>90.00</w:t>
      </w:r>
      <w:r>
        <w:rPr/>
        <w:t>%。</w:t>
      </w:r>
    </w:p>
    <w:p>
      <w:pPr>
        <w:pStyle w:val="null3"/>
      </w:pPr>
      <w:r>
        <w:rPr/>
        <w:t>采购包1：</w:t>
      </w:r>
      <w:r>
        <w:rPr/>
        <w:t xml:space="preserve"> 付款条件说明： </w:t>
      </w:r>
      <w:r>
        <w:rPr/>
        <w:t>合同到期所有设施设备无质量问题且完成移交后运行正常使用，一次性付清余款</w:t>
      </w:r>
      <w:r>
        <w:rPr/>
        <w:t xml:space="preserve"> ，达到付款条件起 </w:t>
      </w:r>
      <w:r>
        <w:rPr/>
        <w:t>30</w:t>
      </w:r>
      <w:r>
        <w:rPr/>
        <w:t xml:space="preserve"> 日内，支付合同总金额的 </w:t>
      </w:r>
      <w:r>
        <w:rPr/>
        <w:t>10.00</w:t>
      </w:r>
      <w:r>
        <w:rPr/>
        <w:t>%。</w:t>
      </w:r>
    </w:p>
    <w:p>
      <w:pPr>
        <w:pStyle w:val="null3"/>
        <w:outlineLvl w:val="3"/>
      </w:pPr>
      <w:r>
        <w:rPr>
          <w:sz w:val="24"/>
          <w:b/>
        </w:rPr>
        <w:t>3.3.6违约责任及解决争议的方法</w:t>
      </w:r>
    </w:p>
    <w:p>
      <w:pPr>
        <w:pStyle w:val="null3"/>
      </w:pPr>
      <w:r>
        <w:rPr/>
        <w:t>采购包1：</w:t>
      </w:r>
    </w:p>
    <w:p>
      <w:pPr>
        <w:pStyle w:val="null3"/>
      </w:pPr>
      <w:r>
        <w:rPr/>
        <w:t>根据磋商文件、响应文件以及合同约定执行</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提供经审计的2023年度的财务报告或提交响应文件截止时间前六个月内其基本账户开户银行出具的资信证明；其他组织和自然人提供银行出具的资信证明或财务报表；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提供响应文件递交截止日前一年内已缴存的至少一个月的纳税证明或完税证明。依法免税的投标人应提供相关文件证明；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书面声明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 承诺及说明；</w:t>
            </w:r>
          </w:p>
        </w:tc>
        <w:tc>
          <w:tcPr>
            <w:tcW w:type="dxa" w:w="1661"/>
          </w:tcPr>
          <w:p>
            <w:pPr>
              <w:pStyle w:val="null3"/>
            </w:pPr>
            <w:r>
              <w:rPr/>
              <w:t>具有履行合同所必须的设备和专业技术能力的说明及承诺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供应商应授权合法的人员参加磋商，其中法定代表人直接参加的，须出具法定代表人证明书；被授权代表参加的，须出具法定代表人授权书；（非法人单位的负责人均参照执行）；</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w:t>
            </w:r>
          </w:p>
        </w:tc>
      </w:tr>
      <w:tr>
        <w:tc>
          <w:tcPr>
            <w:tcW w:type="dxa" w:w="831"/>
          </w:tcPr>
          <w:p>
            <w:pPr>
              <w:pStyle w:val="null3"/>
            </w:pPr>
            <w:r>
              <w:rPr/>
              <w:t>9</w:t>
            </w:r>
          </w:p>
        </w:tc>
        <w:tc>
          <w:tcPr>
            <w:tcW w:type="dxa" w:w="2492"/>
          </w:tcPr>
          <w:p>
            <w:pPr>
              <w:pStyle w:val="null3"/>
            </w:pPr>
            <w:r>
              <w:rPr/>
              <w:t>企业资质</w:t>
            </w:r>
          </w:p>
        </w:tc>
        <w:tc>
          <w:tcPr>
            <w:tcW w:type="dxa" w:w="3322"/>
          </w:tcPr>
          <w:p>
            <w:pPr>
              <w:pStyle w:val="null3"/>
            </w:pPr>
            <w:r>
              <w:rPr/>
              <w:t>具备《中华人民共和国特种设备生产许可证》锅炉安装(含修理、改造)B级及以上资质，且具有有效的安全生产许可证；</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项目经理</w:t>
            </w:r>
          </w:p>
        </w:tc>
        <w:tc>
          <w:tcPr>
            <w:tcW w:type="dxa" w:w="3322"/>
          </w:tcPr>
          <w:p>
            <w:pPr>
              <w:pStyle w:val="null3"/>
            </w:pPr>
            <w:r>
              <w:rPr/>
              <w:t>具备机电安装专业二级及以上注册建造师资格，并具有有效的安全生产考核合格证（B证），且未担任其他在建项目的项目经理；</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响应文件语言、有效期</w:t>
            </w:r>
          </w:p>
        </w:tc>
        <w:tc>
          <w:tcPr>
            <w:tcW w:type="dxa" w:w="3322"/>
          </w:tcPr>
          <w:p>
            <w:pPr>
              <w:pStyle w:val="null3"/>
            </w:pPr>
            <w:r>
              <w:rPr/>
              <w:t>响应文件语言、有效期符合磋商文件的要求。</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第一次磋商报价表</w:t>
            </w:r>
          </w:p>
        </w:tc>
        <w:tc>
          <w:tcPr>
            <w:tcW w:type="dxa" w:w="3322"/>
          </w:tcPr>
          <w:p>
            <w:pPr>
              <w:pStyle w:val="null3"/>
            </w:pPr>
            <w:r>
              <w:rPr/>
              <w:t>（1）第一次磋商报价表填写符合要求； （2）计量单位、报价货币均符合磋商文件要求； （3）第一次磋商报价未超出采购预算或磋商文件规定的最高限价。</w:t>
            </w:r>
          </w:p>
        </w:tc>
        <w:tc>
          <w:tcPr>
            <w:tcW w:type="dxa" w:w="1661"/>
          </w:tcPr>
          <w:p>
            <w:pPr>
              <w:pStyle w:val="null3"/>
            </w:pPr>
            <w:r>
              <w:rPr/>
              <w:t>分项报价表 标的清单 报价表</w:t>
            </w:r>
          </w:p>
        </w:tc>
      </w:tr>
      <w:tr>
        <w:tc>
          <w:tcPr>
            <w:tcW w:type="dxa" w:w="831"/>
          </w:tcPr>
          <w:p>
            <w:pPr>
              <w:pStyle w:val="null3"/>
            </w:pPr>
            <w:r>
              <w:rPr/>
              <w:t>4</w:t>
            </w:r>
          </w:p>
        </w:tc>
        <w:tc>
          <w:tcPr>
            <w:tcW w:type="dxa" w:w="2492"/>
          </w:tcPr>
          <w:p>
            <w:pPr>
              <w:pStyle w:val="null3"/>
            </w:pPr>
            <w:r>
              <w:rPr/>
              <w:t>技术服务要求</w:t>
            </w:r>
          </w:p>
        </w:tc>
        <w:tc>
          <w:tcPr>
            <w:tcW w:type="dxa" w:w="3322"/>
          </w:tcPr>
          <w:p>
            <w:pPr>
              <w:pStyle w:val="null3"/>
            </w:pPr>
            <w:r>
              <w:rPr/>
              <w:t>完全理解并接受对合格供应商、合格的货物、工程或服务要求。</w:t>
            </w:r>
          </w:p>
        </w:tc>
        <w:tc>
          <w:tcPr>
            <w:tcW w:type="dxa" w:w="1661"/>
          </w:tcPr>
          <w:p>
            <w:pPr>
              <w:pStyle w:val="null3"/>
            </w:pPr>
            <w:r>
              <w:rPr/>
              <w:t>服务内容及服务邀请应答表 分项报价表 商务应答表 服务方案 标的清单 报价表</w:t>
            </w:r>
          </w:p>
        </w:tc>
      </w:tr>
      <w:tr>
        <w:tc>
          <w:tcPr>
            <w:tcW w:type="dxa" w:w="831"/>
          </w:tcPr>
          <w:p>
            <w:pPr>
              <w:pStyle w:val="null3"/>
            </w:pPr>
            <w:r>
              <w:rPr/>
              <w:t>5</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响应文件封面 服务内容及服务邀请应答表 分项报价表 商务应答表 服务方案 标的清单 报价表 响应函</w:t>
            </w:r>
          </w:p>
        </w:tc>
      </w:tr>
      <w:tr>
        <w:tc>
          <w:tcPr>
            <w:tcW w:type="dxa" w:w="831"/>
          </w:tcPr>
          <w:p>
            <w:pPr>
              <w:pStyle w:val="null3"/>
            </w:pPr>
            <w:r>
              <w:rPr/>
              <w:t>6</w:t>
            </w:r>
          </w:p>
        </w:tc>
        <w:tc>
          <w:tcPr>
            <w:tcW w:type="dxa" w:w="2492"/>
          </w:tcPr>
          <w:p>
            <w:pPr>
              <w:pStyle w:val="null3"/>
            </w:pPr>
            <w:r>
              <w:rPr/>
              <w:t>合同条款响应</w:t>
            </w:r>
          </w:p>
        </w:tc>
        <w:tc>
          <w:tcPr>
            <w:tcW w:type="dxa" w:w="3322"/>
          </w:tcPr>
          <w:p>
            <w:pPr>
              <w:pStyle w:val="null3"/>
            </w:pPr>
            <w:r>
              <w:rPr/>
              <w:t>有完全理解并接受磋商文件合同基本条款要求的描述。</w:t>
            </w:r>
          </w:p>
        </w:tc>
        <w:tc>
          <w:tcPr>
            <w:tcW w:type="dxa" w:w="1661"/>
          </w:tcPr>
          <w:p>
            <w:pPr>
              <w:pStyle w:val="null3"/>
            </w:pPr>
            <w:r>
              <w:rPr/>
              <w:t>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托管运营方案</w:t>
            </w:r>
          </w:p>
        </w:tc>
        <w:tc>
          <w:tcPr>
            <w:tcW w:type="dxa" w:w="2492"/>
          </w:tcPr>
          <w:p>
            <w:pPr>
              <w:pStyle w:val="null3"/>
            </w:pPr>
            <w:r>
              <w:rPr/>
              <w:t>供应商提供针对本项目的详细托管运营方案，方案满足磋商要求及采购人实际需求。方案包括：①托管运营计划及制度、②操作规程、③风险防范、④安全管理、⑤设备设施保养及维修。五项内容完整、不存在瑕疵，得20分；每缺一项扣4分，每存在一处瑕疵的扣0.5-3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质量保证措施</w:t>
            </w:r>
          </w:p>
        </w:tc>
        <w:tc>
          <w:tcPr>
            <w:tcW w:type="dxa" w:w="2492"/>
          </w:tcPr>
          <w:p>
            <w:pPr>
              <w:pStyle w:val="null3"/>
            </w:pPr>
            <w:r>
              <w:rPr/>
              <w:t>根据锅炉房和换热站的实际情况，充分考虑托管运行风险，制定合理可行的质量保障措施、合理化建议。 质量保障措施、合理化建议内容详细完整、科学合理、针对性强、可行性高，完全满足项目采购要求的，计10分； 质量保障措施、合理化建议内容基本详细完整、科学合理、满足项目采购要求的，计7分； 质量保障措施、合理化建议内容简略、没有针对性，计4分； 质量保障措施、合理化建议内容不适用本项目特性，不能满足项目采购要求的，计2分； 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安全保证措施</w:t>
            </w:r>
          </w:p>
        </w:tc>
        <w:tc>
          <w:tcPr>
            <w:tcW w:type="dxa" w:w="2492"/>
          </w:tcPr>
          <w:p>
            <w:pPr>
              <w:pStyle w:val="null3"/>
            </w:pPr>
            <w:r>
              <w:rPr/>
              <w:t>供应商提供针对本项目的安全保证措施，包括但不限于：①安全上岗及定期安全教育和培训、②锅炉房和换热站设备及时维修、③维修人员应具备特种专业操作技能、④维修时配备的专业防护服及专用工具，四项内容完整、不存在瑕疵，得12分；每缺一项扣3分，每存在一处瑕疵的扣0.5-2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根据供应商提供的①维保组织架构、②拟投入人员情况（包括岗位设置、职责分工等）以及③服务人员的专业维修能力（提供相应工种人员的上岗证等证明材料），以上内容完整、不存在瑕疵，得12分；每缺一项扣4分，每存在一处瑕疵的扣0.5-2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突发事件处理方案</w:t>
            </w:r>
          </w:p>
        </w:tc>
        <w:tc>
          <w:tcPr>
            <w:tcW w:type="dxa" w:w="2492"/>
          </w:tcPr>
          <w:p>
            <w:pPr>
              <w:pStyle w:val="null3"/>
            </w:pPr>
            <w:r>
              <w:rPr/>
              <w:t>供应商提供针对本项目的运维托管过程中可能发生的突发情况、重点难点处理方案，以上内容完整、不存在瑕疵，得11分；每缺一项扣5.5分，每存在一处瑕疵的扣0.5-3分，扣完为止。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t>11.0000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供应商提供2021年7月1日起至今承接类似项目的合同，每提供1份有效类似项目业绩(需提供合同复印件并加盖供应商公章)计1分，本项目最高5分。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价格分统一采用低价优先法计算，即满足磋商文件要求且价格最低的报价为磋商基准价，其价格分为满分。其他供应商的价格分统一按照下列公式计算： 报价得分=(磋商基准价／磋商报价)×价格权值×100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详见附件：法定代表人证明书与法定代表人授权书</w:t>
      </w:r>
    </w:p>
    <w:p>
      <w:pPr>
        <w:pStyle w:val="null3"/>
        <w:ind w:firstLine="960"/>
      </w:pPr>
      <w:r>
        <w:rPr/>
        <w:t>详见附件：具有履行合同所必须的设备和专业技术能力的说明及承诺</w:t>
      </w:r>
    </w:p>
    <w:p>
      <w:pPr>
        <w:pStyle w:val="null3"/>
        <w:ind w:firstLine="960"/>
      </w:pPr>
      <w:r>
        <w:rPr/>
        <w:t>详见附件：书面声明</w:t>
      </w:r>
    </w:p>
    <w:p>
      <w:pPr>
        <w:pStyle w:val="null3"/>
        <w:ind w:firstLine="960"/>
      </w:pPr>
      <w:r>
        <w:rPr/>
        <w:t>详见附件：供应商企业关系关联承诺书</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详见附件：商务及合同主要条款10.21.docx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