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9B0E8">
      <w:pPr>
        <w:pStyle w:val="2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lang w:val="en-US" w:eastAsia="zh-CN"/>
        </w:rPr>
        <w:t>项目实施方案</w:t>
      </w:r>
    </w:p>
    <w:bookmarkEnd w:id="0"/>
    <w:p w14:paraId="21F94C7E"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 w14:paraId="597DB344"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根据第三章 招标项目技术、服务、商务及其他要求和第五章评标办法由供应商自行编写，无具体格式。）</w:t>
      </w:r>
    </w:p>
    <w:p w14:paraId="0D331E07">
      <w:pPr>
        <w:bidi w:val="0"/>
        <w:rPr>
          <w:rFonts w:hint="eastAsia"/>
          <w:sz w:val="24"/>
          <w:szCs w:val="24"/>
          <w:lang w:val="en-US" w:eastAsia="zh-CN"/>
        </w:rPr>
      </w:pPr>
    </w:p>
    <w:p w14:paraId="6281B29C">
      <w:pPr>
        <w:bidi w:val="0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包括但</w:t>
      </w:r>
      <w:r>
        <w:rPr>
          <w:rFonts w:hint="eastAsia"/>
          <w:sz w:val="24"/>
          <w:szCs w:val="24"/>
          <w:highlight w:val="none"/>
          <w:lang w:val="en-US" w:eastAsia="zh-CN"/>
        </w:rPr>
        <w:t>不限于项目实施方案；质量保证；交货、安装、调试和验收方案；售后服务；培训措施等</w:t>
      </w:r>
    </w:p>
    <w:p w14:paraId="5AAE94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3E2C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2024-10-23T08:27:38Z</dcterms:created>
  <dc:creator>admin</dc:creator>
  <cp:lastModifiedBy>吴楠</cp:lastModifiedBy>
  <dcterms:modified xsi:type="dcterms:W3CDTF">2024-10-23T08:30:01Z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E63B88AFB9584663AD1EA89AB5247C20_12</vt:lpwstr>
  </property>
</Properties>
</file>