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631EC">
      <w:pPr>
        <w:pStyle w:val="9"/>
        <w:jc w:val="center"/>
        <w:outlineLvl w:val="1"/>
        <w:rPr>
          <w:rFonts w:hint="eastAsia" w:ascii="黑体" w:eastAsia="黑体"/>
          <w:b/>
          <w:sz w:val="32"/>
          <w:szCs w:val="32"/>
        </w:rPr>
      </w:pPr>
      <w:r>
        <w:rPr>
          <w:b/>
          <w:sz w:val="36"/>
        </w:rPr>
        <w:t>拟签订合同文本</w:t>
      </w:r>
    </w:p>
    <w:p w14:paraId="3B2B6945">
      <w:pPr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</w:p>
    <w:p w14:paraId="6BAFFE17">
      <w:pPr>
        <w:ind w:firstLine="643" w:firstLineChars="200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b/>
          <w:sz w:val="32"/>
          <w:szCs w:val="32"/>
        </w:rPr>
        <w:t>项目编号：</w:t>
      </w:r>
    </w:p>
    <w:p w14:paraId="7A07CCD9">
      <w:pPr>
        <w:jc w:val="center"/>
        <w:rPr>
          <w:rFonts w:hint="eastAsia" w:ascii="黑体" w:eastAsia="黑体"/>
          <w:sz w:val="52"/>
          <w:szCs w:val="52"/>
          <w:lang w:eastAsia="zh-CN"/>
        </w:rPr>
      </w:pPr>
    </w:p>
    <w:p w14:paraId="5FDF1CEF">
      <w:pPr>
        <w:jc w:val="center"/>
        <w:rPr>
          <w:rFonts w:hint="eastAsia" w:ascii="黑体" w:eastAsia="黑体"/>
          <w:sz w:val="52"/>
          <w:szCs w:val="52"/>
          <w:lang w:eastAsia="zh-CN"/>
        </w:rPr>
      </w:pPr>
    </w:p>
    <w:p w14:paraId="3E7D484B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西安市第八医院医疗设备</w:t>
      </w:r>
    </w:p>
    <w:p w14:paraId="0BE69470">
      <w:pPr>
        <w:spacing w:line="720" w:lineRule="exact"/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供 货 合 同</w:t>
      </w:r>
    </w:p>
    <w:p w14:paraId="4B78E1DE">
      <w:pPr>
        <w:jc w:val="center"/>
        <w:rPr>
          <w:rFonts w:hint="eastAsia" w:ascii="黑体" w:eastAsia="黑体"/>
          <w:sz w:val="30"/>
          <w:szCs w:val="30"/>
        </w:rPr>
      </w:pPr>
    </w:p>
    <w:p w14:paraId="49FCFA27">
      <w:pPr>
        <w:jc w:val="center"/>
        <w:rPr>
          <w:rFonts w:hint="eastAsia" w:ascii="黑体" w:eastAsia="黑体"/>
          <w:sz w:val="30"/>
          <w:szCs w:val="30"/>
        </w:rPr>
      </w:pPr>
    </w:p>
    <w:p w14:paraId="089BE17F">
      <w:pPr>
        <w:jc w:val="center"/>
        <w:rPr>
          <w:rFonts w:hint="eastAsia" w:ascii="黑体" w:eastAsia="黑体"/>
          <w:sz w:val="30"/>
          <w:szCs w:val="30"/>
        </w:rPr>
      </w:pPr>
    </w:p>
    <w:p w14:paraId="7F270852">
      <w:pPr>
        <w:jc w:val="both"/>
        <w:rPr>
          <w:rFonts w:hint="eastAsia" w:ascii="黑体" w:eastAsia="黑体"/>
          <w:sz w:val="30"/>
          <w:szCs w:val="30"/>
        </w:rPr>
      </w:pPr>
    </w:p>
    <w:p w14:paraId="420C1011">
      <w:pPr>
        <w:jc w:val="center"/>
        <w:rPr>
          <w:rFonts w:hint="eastAsia" w:ascii="黑体" w:eastAsia="黑体"/>
          <w:sz w:val="30"/>
          <w:szCs w:val="30"/>
        </w:rPr>
      </w:pPr>
    </w:p>
    <w:p w14:paraId="1A4F6C75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</w:p>
    <w:p w14:paraId="7A2E5B54">
      <w:pPr>
        <w:ind w:firstLine="1280" w:firstLineChars="4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乙  方：</w:t>
      </w:r>
    </w:p>
    <w:p w14:paraId="66861F1D">
      <w:pPr>
        <w:pStyle w:val="6"/>
        <w:widowControl/>
        <w:spacing w:beforeAutospacing="0" w:afterAutospacing="0" w:line="440" w:lineRule="exact"/>
        <w:ind w:firstLine="1280" w:firstLineChars="400"/>
        <w:jc w:val="both"/>
        <w:rPr>
          <w:rFonts w:hint="eastAsia" w:ascii="楷体" w:hAnsi="楷体" w:eastAsia="黑体" w:cs="楷体"/>
          <w:color w:val="333333"/>
        </w:rPr>
      </w:pPr>
      <w:r>
        <w:rPr>
          <w:rFonts w:hint="eastAsia" w:ascii="黑体" w:eastAsia="黑体"/>
          <w:sz w:val="32"/>
          <w:szCs w:val="32"/>
        </w:rPr>
        <w:t>确认方：</w:t>
      </w:r>
    </w:p>
    <w:p w14:paraId="1FBC8222">
      <w:pPr>
        <w:ind w:firstLine="1280" w:firstLineChars="400"/>
        <w:rPr>
          <w:rFonts w:ascii="黑体" w:eastAsia="黑体"/>
          <w:sz w:val="32"/>
          <w:szCs w:val="32"/>
        </w:rPr>
      </w:pPr>
    </w:p>
    <w:p w14:paraId="6D4302DF">
      <w:pPr>
        <w:jc w:val="center"/>
        <w:rPr>
          <w:rFonts w:hint="eastAsia" w:ascii="黑体" w:eastAsia="黑体"/>
          <w:sz w:val="30"/>
          <w:szCs w:val="30"/>
        </w:rPr>
      </w:pPr>
    </w:p>
    <w:p w14:paraId="3A7EAB0D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月</w:t>
      </w:r>
    </w:p>
    <w:p w14:paraId="03C03799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3157179F">
      <w:pPr>
        <w:jc w:val="center"/>
        <w:rPr>
          <w:rFonts w:hint="eastAsia" w:eastAsia="黑体"/>
          <w:b/>
          <w:spacing w:val="-20"/>
          <w:sz w:val="36"/>
          <w:szCs w:val="58"/>
        </w:rPr>
      </w:pPr>
    </w:p>
    <w:p w14:paraId="47DC9B29">
      <w:pPr>
        <w:rPr>
          <w:rFonts w:hint="eastAsia" w:eastAsia="黑体"/>
          <w:b/>
          <w:spacing w:val="-20"/>
          <w:sz w:val="36"/>
          <w:szCs w:val="58"/>
        </w:rPr>
      </w:pPr>
    </w:p>
    <w:p w14:paraId="79F7CCFD">
      <w:pPr>
        <w:jc w:val="center"/>
        <w:rPr>
          <w:rFonts w:hint="eastAsia" w:ascii="黑体" w:eastAsia="黑体"/>
          <w:b/>
          <w:sz w:val="36"/>
          <w:szCs w:val="72"/>
        </w:rPr>
      </w:pPr>
      <w:r>
        <w:rPr>
          <w:rFonts w:hint="eastAsia" w:eastAsia="黑体"/>
          <w:b/>
          <w:spacing w:val="-20"/>
          <w:sz w:val="36"/>
          <w:szCs w:val="58"/>
        </w:rPr>
        <w:t>供 货 合 同</w:t>
      </w:r>
    </w:p>
    <w:p w14:paraId="302AF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both"/>
        <w:textAlignment w:val="auto"/>
        <w:rPr>
          <w:rFonts w:hint="eastAsia" w:ascii="宋体" w:hAnsi="宋体"/>
          <w:szCs w:val="21"/>
        </w:rPr>
      </w:pPr>
    </w:p>
    <w:p w14:paraId="752F2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/>
          <w:sz w:val="24"/>
          <w:szCs w:val="21"/>
          <w:u w:val="single"/>
          <w:lang w:val="en-US" w:eastAsia="zh-CN"/>
        </w:rPr>
      </w:pPr>
      <w:r>
        <w:rPr>
          <w:rFonts w:hint="eastAsia" w:ascii="宋体" w:hAnsi="宋体"/>
          <w:sz w:val="24"/>
          <w:szCs w:val="21"/>
        </w:rPr>
        <w:t>甲  方：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1"/>
          <w:u w:val="single"/>
        </w:rPr>
        <w:t>西安市第八医院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</w:t>
      </w:r>
    </w:p>
    <w:p w14:paraId="55D62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default" w:ascii="宋体" w:hAnsi="宋体"/>
          <w:sz w:val="24"/>
          <w:szCs w:val="21"/>
          <w:lang w:val="en-US"/>
        </w:rPr>
      </w:pPr>
      <w:r>
        <w:rPr>
          <w:rFonts w:hint="eastAsia" w:ascii="宋体" w:hAnsi="宋体"/>
          <w:sz w:val="24"/>
          <w:szCs w:val="21"/>
        </w:rPr>
        <w:t>乙  方：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             </w:t>
      </w:r>
    </w:p>
    <w:p w14:paraId="6FEFC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  <w:u w:val="single"/>
          <w:lang w:val="en-US" w:eastAsia="zh-CN"/>
        </w:rPr>
      </w:pPr>
      <w:r>
        <w:rPr>
          <w:rFonts w:hint="eastAsia" w:ascii="宋体" w:hAnsi="宋体"/>
          <w:sz w:val="24"/>
          <w:szCs w:val="21"/>
        </w:rPr>
        <w:t>确认方：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             </w:t>
      </w:r>
    </w:p>
    <w:p w14:paraId="6DEA5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西安市第八医院（以下简称甲方）所需本合同项目下的医疗设备，在西安市财政局政府采购管理处的监督管理下，由</w:t>
      </w:r>
      <w:r>
        <w:rPr>
          <w:rFonts w:hint="eastAsia" w:ascii="宋体" w:hAnsi="宋体"/>
          <w:sz w:val="24"/>
          <w:szCs w:val="21"/>
        </w:rPr>
        <w:t>西安市第八医院委托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szCs w:val="21"/>
        </w:rPr>
        <w:t>（</w:t>
      </w:r>
      <w:r>
        <w:rPr>
          <w:rFonts w:hint="eastAsia" w:ascii="宋体" w:hAnsi="宋体"/>
          <w:color w:val="000000"/>
          <w:sz w:val="24"/>
          <w:szCs w:val="21"/>
        </w:rPr>
        <w:t>以下简称确认方）组</w:t>
      </w:r>
      <w:r>
        <w:rPr>
          <w:rFonts w:hint="eastAsia" w:ascii="宋体" w:hAnsi="宋体"/>
          <w:sz w:val="24"/>
          <w:szCs w:val="21"/>
        </w:rPr>
        <w:t>织公开招标</w:t>
      </w:r>
      <w:r>
        <w:rPr>
          <w:rFonts w:hint="eastAsia" w:ascii="宋体" w:hAnsi="宋体"/>
          <w:color w:val="000000"/>
          <w:sz w:val="24"/>
          <w:szCs w:val="21"/>
        </w:rPr>
        <w:t>，确定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color w:val="000000"/>
          <w:sz w:val="24"/>
          <w:szCs w:val="21"/>
        </w:rPr>
        <w:t>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确认方确认，达成如下条款。</w:t>
      </w:r>
    </w:p>
    <w:p w14:paraId="174E8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一、</w:t>
      </w:r>
      <w:r>
        <w:rPr>
          <w:rFonts w:hint="eastAsia" w:ascii="宋体" w:hAnsi="宋体"/>
          <w:b/>
          <w:sz w:val="24"/>
          <w:szCs w:val="21"/>
        </w:rPr>
        <w:t>合同标的物内容及数量</w:t>
      </w:r>
      <w:r>
        <w:rPr>
          <w:rFonts w:hint="eastAsia" w:ascii="宋体" w:hAnsi="宋体"/>
          <w:sz w:val="24"/>
          <w:szCs w:val="21"/>
        </w:rPr>
        <w:t>（以谈判响应文件正</w:t>
      </w:r>
      <w:r>
        <w:rPr>
          <w:rFonts w:hint="eastAsia" w:ascii="宋体" w:hAnsi="宋体"/>
          <w:color w:val="000000"/>
          <w:sz w:val="24"/>
          <w:szCs w:val="21"/>
        </w:rPr>
        <w:t>本和澄清表〈函〉为准）</w:t>
      </w:r>
    </w:p>
    <w:tbl>
      <w:tblPr>
        <w:tblStyle w:val="7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37"/>
        <w:gridCol w:w="1425"/>
        <w:gridCol w:w="1269"/>
        <w:gridCol w:w="697"/>
        <w:gridCol w:w="503"/>
        <w:gridCol w:w="1250"/>
        <w:gridCol w:w="1189"/>
        <w:gridCol w:w="908"/>
      </w:tblGrid>
      <w:tr w14:paraId="239DB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98" w:type="dxa"/>
            <w:noWrap w:val="0"/>
            <w:vAlign w:val="center"/>
          </w:tcPr>
          <w:p w14:paraId="3B55EA5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037" w:type="dxa"/>
            <w:noWrap w:val="0"/>
            <w:vAlign w:val="center"/>
          </w:tcPr>
          <w:p w14:paraId="391E8A7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设备名称</w:t>
            </w:r>
          </w:p>
        </w:tc>
        <w:tc>
          <w:tcPr>
            <w:tcW w:w="1425" w:type="dxa"/>
            <w:noWrap w:val="0"/>
            <w:vAlign w:val="center"/>
          </w:tcPr>
          <w:p w14:paraId="595DAC5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规格型号</w:t>
            </w:r>
          </w:p>
        </w:tc>
        <w:tc>
          <w:tcPr>
            <w:tcW w:w="1269" w:type="dxa"/>
            <w:noWrap w:val="0"/>
            <w:vAlign w:val="center"/>
          </w:tcPr>
          <w:p w14:paraId="0C5BCC7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生产</w:t>
            </w:r>
          </w:p>
          <w:p w14:paraId="0F17F65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厂家</w:t>
            </w:r>
          </w:p>
        </w:tc>
        <w:tc>
          <w:tcPr>
            <w:tcW w:w="697" w:type="dxa"/>
            <w:noWrap w:val="0"/>
            <w:vAlign w:val="center"/>
          </w:tcPr>
          <w:p w14:paraId="67BC5BE7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计量</w:t>
            </w:r>
          </w:p>
          <w:p w14:paraId="7E8DB81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503" w:type="dxa"/>
            <w:noWrap w:val="0"/>
            <w:vAlign w:val="center"/>
          </w:tcPr>
          <w:p w14:paraId="02AA178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数量</w:t>
            </w:r>
          </w:p>
        </w:tc>
        <w:tc>
          <w:tcPr>
            <w:tcW w:w="1250" w:type="dxa"/>
            <w:noWrap w:val="0"/>
            <w:vAlign w:val="center"/>
          </w:tcPr>
          <w:p w14:paraId="3028232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单价</w:t>
            </w:r>
          </w:p>
          <w:p w14:paraId="6377CED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（元）</w:t>
            </w:r>
          </w:p>
        </w:tc>
        <w:tc>
          <w:tcPr>
            <w:tcW w:w="1189" w:type="dxa"/>
            <w:noWrap w:val="0"/>
            <w:vAlign w:val="center"/>
          </w:tcPr>
          <w:p w14:paraId="2D891465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金额</w:t>
            </w:r>
          </w:p>
          <w:p w14:paraId="1F549B8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（元）</w:t>
            </w:r>
          </w:p>
        </w:tc>
        <w:tc>
          <w:tcPr>
            <w:tcW w:w="908" w:type="dxa"/>
            <w:noWrap w:val="0"/>
            <w:vAlign w:val="center"/>
          </w:tcPr>
          <w:p w14:paraId="52B5E00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</w:tr>
      <w:tr w14:paraId="69BA3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98" w:type="dxa"/>
            <w:noWrap w:val="0"/>
            <w:vAlign w:val="center"/>
          </w:tcPr>
          <w:p w14:paraId="033A49E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037" w:type="dxa"/>
            <w:noWrap w:val="0"/>
            <w:vAlign w:val="center"/>
          </w:tcPr>
          <w:p w14:paraId="4F21F10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07454C5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49B1D5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697" w:type="dxa"/>
            <w:noWrap w:val="0"/>
            <w:vAlign w:val="center"/>
          </w:tcPr>
          <w:p w14:paraId="7C1A7B0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3" w:type="dxa"/>
            <w:noWrap w:val="0"/>
            <w:vAlign w:val="center"/>
          </w:tcPr>
          <w:p w14:paraId="109D4FAD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3394B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49A94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A6B886D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78B4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98" w:type="dxa"/>
            <w:noWrap w:val="0"/>
            <w:vAlign w:val="center"/>
          </w:tcPr>
          <w:p w14:paraId="0F779EE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037" w:type="dxa"/>
            <w:noWrap w:val="0"/>
            <w:vAlign w:val="center"/>
          </w:tcPr>
          <w:p w14:paraId="79B67C5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D45DBF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8EDCB7D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697" w:type="dxa"/>
            <w:noWrap w:val="0"/>
            <w:vAlign w:val="center"/>
          </w:tcPr>
          <w:p w14:paraId="0B6C042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3" w:type="dxa"/>
            <w:noWrap w:val="0"/>
            <w:vAlign w:val="center"/>
          </w:tcPr>
          <w:p w14:paraId="7DE59CF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42FAD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AB6F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宋体" w:hAnsi="宋体" w:cs="宋体"/>
                <w:bCs/>
                <w:szCs w:val="21"/>
                <w:lang w:val="en-US"/>
              </w:rPr>
            </w:pPr>
          </w:p>
          <w:p w14:paraId="30AEE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99D0A6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1875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076" w:type="dxa"/>
            <w:gridSpan w:val="9"/>
            <w:noWrap w:val="0"/>
            <w:vAlign w:val="center"/>
          </w:tcPr>
          <w:p w14:paraId="53E7C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合计（人民币）大写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</w:rPr>
              <w:t>佰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</w:rPr>
              <w:t>拾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</w:rPr>
              <w:t>万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</w:rPr>
              <w:t>仟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</w:rPr>
              <w:t>元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角  分</w:t>
            </w:r>
            <w:r>
              <w:rPr>
                <w:rFonts w:hint="eastAsia" w:ascii="宋体" w:hAnsi="宋体" w:cs="宋体"/>
                <w:szCs w:val="21"/>
              </w:rPr>
              <w:t xml:space="preserve">   ￥</w:t>
            </w:r>
          </w:p>
          <w:p w14:paraId="64F2391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5739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8" w:type="dxa"/>
            <w:noWrap w:val="0"/>
            <w:vAlign w:val="center"/>
          </w:tcPr>
          <w:p w14:paraId="69D00CD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cs="Cambr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说明</w:t>
            </w:r>
          </w:p>
        </w:tc>
        <w:tc>
          <w:tcPr>
            <w:tcW w:w="8278" w:type="dxa"/>
            <w:gridSpan w:val="8"/>
            <w:noWrap w:val="0"/>
            <w:vAlign w:val="center"/>
          </w:tcPr>
          <w:p w14:paraId="12F6C8B5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 w14:paraId="3320650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乙方保证甲方在使用中标货物（服务）时，不承担任何涉及知识产权的法律诉讼、行政处罚、第三人异议主张的责任。</w:t>
      </w:r>
    </w:p>
    <w:p w14:paraId="7D9AAE4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Cs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二、合同价款</w:t>
      </w:r>
    </w:p>
    <w:p w14:paraId="0D14867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（一）合同总价款为人</w:t>
      </w:r>
      <w:r>
        <w:rPr>
          <w:rFonts w:hint="eastAsia" w:ascii="宋体" w:hAnsi="宋体"/>
          <w:color w:val="000000"/>
          <w:sz w:val="24"/>
          <w:szCs w:val="21"/>
        </w:rPr>
        <w:t>民币（大写</w:t>
      </w:r>
      <w:r>
        <w:rPr>
          <w:rFonts w:hint="eastAsia" w:ascii="宋体" w:hAnsi="宋体"/>
          <w:color w:val="000000"/>
          <w:sz w:val="24"/>
          <w:szCs w:val="21"/>
          <w:u w:val="single"/>
        </w:rPr>
        <w:t>）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</w:rPr>
        <w:t>佰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</w:rPr>
        <w:t>拾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</w:rPr>
        <w:t>万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</w:rPr>
        <w:t>仟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</w:rPr>
        <w:t>元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角 分</w:t>
      </w:r>
      <w:r>
        <w:rPr>
          <w:rFonts w:hint="eastAsia" w:ascii="宋体" w:hAnsi="宋体" w:cs="宋体"/>
          <w:sz w:val="24"/>
          <w:u w:val="single"/>
        </w:rPr>
        <w:t>（￥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u w:val="single"/>
        </w:rPr>
        <w:t>元）</w:t>
      </w:r>
      <w:r>
        <w:rPr>
          <w:rFonts w:hint="eastAsia" w:ascii="宋体" w:hAnsi="宋体" w:cs="宋体"/>
          <w:sz w:val="24"/>
        </w:rPr>
        <w:t>。</w:t>
      </w:r>
    </w:p>
    <w:p w14:paraId="78AA479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（二）合同总价包括：税费、货物费、运输费（含保险费）、安装调试费、检测验收费及其它全部费用。</w:t>
      </w:r>
    </w:p>
    <w:p w14:paraId="0F4607A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（三）合同总价一次性包死，不受市场价格变化因素的影响。</w:t>
      </w:r>
    </w:p>
    <w:p w14:paraId="654C9AC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三、款项结算</w:t>
      </w:r>
    </w:p>
    <w:p w14:paraId="14AA079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both"/>
        <w:textAlignment w:val="auto"/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  <w:t>（一）付款方式：自合同签订后生效，整个货物按甲方指定地点，安装、调试、运行验收合格后，甲方收到乙方履约保函及全额发票，达到付款条件起15日内，支付合同总金额的100.00%。</w:t>
      </w:r>
    </w:p>
    <w:p w14:paraId="40ED142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both"/>
        <w:textAlignment w:val="auto"/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  <w:t>履约保函：自合同签订后生效，整个货物按甲方指定地点，安装、调试、运行验收合格后，由乙方向甲方出具合同总价款5%，期限为三年的银行履约保函。</w:t>
      </w:r>
    </w:p>
    <w:p w14:paraId="5CDD130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both"/>
        <w:textAlignment w:val="auto"/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  <w:t>（二）支付方式：银行转帐，乙方收款账户为合同所载账户。乙方应确保所指定账户为唯一收款账户，确保该账户的稳定性与准确性，乙方变更收款账户信息的，应当提前10个工作日书面告知甲方。如因乙方提供账户信息不准确、不真实，或变动账户后不及时告知甲方，导致甲方付款错误或失败的，由乙方承担一切损失赔偿责任。</w:t>
      </w:r>
    </w:p>
    <w:p w14:paraId="1D07003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both"/>
        <w:textAlignment w:val="auto"/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pacing w:val="-6"/>
          <w:kern w:val="2"/>
          <w:sz w:val="24"/>
          <w:szCs w:val="21"/>
          <w:lang w:val="en-US" w:eastAsia="zh-CN" w:bidi="ar-SA"/>
        </w:rPr>
        <w:t>（三）结算方式：乙方持中标通知书、供货合同、符合甲方要求的发票（按合同总价</w:t>
      </w:r>
    </w:p>
    <w:p w14:paraId="095924F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四、交货条件：</w:t>
      </w:r>
    </w:p>
    <w:p w14:paraId="3A062C49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（一）交货地点：甲方指定地点。</w:t>
      </w:r>
    </w:p>
    <w:p w14:paraId="47479E3B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（二）交货期：</w:t>
      </w:r>
      <w:r>
        <w:rPr>
          <w:rFonts w:hint="eastAsia" w:ascii="宋体" w:hAnsi="宋体"/>
          <w:sz w:val="24"/>
          <w:szCs w:val="21"/>
          <w:lang w:val="en-US" w:eastAsia="zh-CN"/>
        </w:rPr>
        <w:t>合同签订后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1"/>
        </w:rPr>
        <w:t>个日历日</w:t>
      </w:r>
      <w:r>
        <w:rPr>
          <w:rFonts w:hint="eastAsia" w:ascii="宋体" w:hAnsi="宋体"/>
          <w:sz w:val="24"/>
          <w:szCs w:val="21"/>
          <w:lang w:val="en-US" w:eastAsia="zh-CN"/>
        </w:rPr>
        <w:t>交货</w:t>
      </w:r>
      <w:r>
        <w:rPr>
          <w:rFonts w:hint="eastAsia" w:ascii="宋体" w:hAnsi="宋体"/>
          <w:sz w:val="24"/>
          <w:szCs w:val="21"/>
        </w:rPr>
        <w:t>。</w:t>
      </w:r>
    </w:p>
    <w:p w14:paraId="3562EC3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五、运输</w:t>
      </w:r>
    </w:p>
    <w:p w14:paraId="1DFCDF81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（一）运输由乙方负责，运杂费已包含在合同总价内，包括从货物供应地点所含的运输费、装卸费、仓储费、保险费、包装垃圾清运等全部费用。</w:t>
      </w:r>
    </w:p>
    <w:p w14:paraId="24D3199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（二）运输方式由乙方自行选择，但必须保证按期交货。乙方交货且甲方验收合格后货物损毁灭失的风险转移至甲方。</w:t>
      </w:r>
    </w:p>
    <w:p w14:paraId="4F604EC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六、质量保证</w:t>
      </w:r>
    </w:p>
    <w:p w14:paraId="659BE31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乙方所供货物必须执行下列条款：</w:t>
      </w:r>
    </w:p>
    <w:p w14:paraId="58C5A83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（一）保证技术指标先进、质量性能可靠、进货渠道正常，配置合理，全面满足甲方要求。</w:t>
      </w:r>
    </w:p>
    <w:p w14:paraId="3ACB691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（二）符合国家有关规范要求，确保达到最佳运行状态，乙方对由于产品设计、工艺或材料的缺陷而产生的质量问题负责。</w:t>
      </w:r>
    </w:p>
    <w:p w14:paraId="3F306C1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（三）具有良好的外观，适合安装场所的使用。</w:t>
      </w:r>
    </w:p>
    <w:p w14:paraId="4C7E44A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1A29E7C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56" w:firstLineChars="200"/>
        <w:jc w:val="both"/>
        <w:textAlignment w:val="auto"/>
        <w:rPr>
          <w:rFonts w:hint="eastAsia" w:ascii="宋体" w:hAnsi="宋体"/>
          <w:spacing w:val="-6"/>
          <w:sz w:val="24"/>
          <w:szCs w:val="21"/>
        </w:rPr>
      </w:pPr>
      <w:r>
        <w:rPr>
          <w:rFonts w:hint="eastAsia" w:ascii="宋体" w:hAnsi="宋体"/>
          <w:spacing w:val="-6"/>
          <w:sz w:val="24"/>
        </w:rPr>
        <w:t>（五）</w:t>
      </w:r>
      <w:r>
        <w:rPr>
          <w:rFonts w:hint="eastAsia" w:ascii="宋体" w:hAnsi="宋体"/>
          <w:spacing w:val="-6"/>
          <w:sz w:val="24"/>
          <w:szCs w:val="21"/>
        </w:rPr>
        <w:t>自安装、调试正常运行并验收合格之日起免费保修</w:t>
      </w:r>
      <w:r>
        <w:rPr>
          <w:rFonts w:hint="eastAsia" w:ascii="宋体" w:hAnsi="宋体"/>
          <w:spacing w:val="-6"/>
          <w:sz w:val="24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pacing w:val="-6"/>
          <w:sz w:val="24"/>
          <w:szCs w:val="21"/>
        </w:rPr>
        <w:t>年，终身维护，免费保修期内，同一主要部件出现质量问题经过两次维修后仍无法正常使用，可以更换同型号、同规格的产品，服务响应时间不超过24小时（1个日历日），对问题较大短期内暂不能解决的，为不影响甲方正常工作，乙方在15日内免费提供同型号备用配件，确保正常运行。</w:t>
      </w:r>
    </w:p>
    <w:p w14:paraId="57386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七、售后服务</w:t>
      </w:r>
    </w:p>
    <w:p w14:paraId="773BD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乙方所供货物提供以下售后服务：</w:t>
      </w:r>
    </w:p>
    <w:p w14:paraId="3E0A9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pacing w:val="-6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（一）整机保修时间：</w:t>
      </w:r>
      <w:r>
        <w:rPr>
          <w:rFonts w:hint="eastAsia" w:ascii="宋体" w:hAnsi="宋体"/>
          <w:spacing w:val="-6"/>
          <w:sz w:val="24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pacing w:val="-6"/>
          <w:sz w:val="24"/>
          <w:szCs w:val="21"/>
        </w:rPr>
        <w:t>年。</w:t>
      </w:r>
    </w:p>
    <w:p w14:paraId="3D3C5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（二）质保期内：</w:t>
      </w:r>
    </w:p>
    <w:p w14:paraId="0687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69E6B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2、定期派技术人员到现场走访，给予检查维护；保修期内，每年对设备提供一次免费保养服务。</w:t>
      </w:r>
    </w:p>
    <w:p w14:paraId="17CA3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（三）质保期结束前一个月内，乙方对所供设备进行全面测试，全面保养维护，确保正常运行。</w:t>
      </w:r>
    </w:p>
    <w:p w14:paraId="07A69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（四）使用培训：院内机器安装后，乙方现场对甲方人员进行免费培训，保证操作人员能够正常使用。</w:t>
      </w:r>
    </w:p>
    <w:p w14:paraId="2EF277C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八、技术与服务</w:t>
      </w:r>
    </w:p>
    <w:p w14:paraId="5E5C0CD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（一）技术资料：</w:t>
      </w:r>
    </w:p>
    <w:p w14:paraId="13B5DAB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1、货物合格证；</w:t>
      </w:r>
    </w:p>
    <w:p w14:paraId="49D5199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2、货物使用说明书（中文）；</w:t>
      </w:r>
    </w:p>
    <w:p w14:paraId="57EC0A9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3、进口货物商检证明和报关单(国产设备忽略)；</w:t>
      </w:r>
    </w:p>
    <w:p w14:paraId="41D3D8E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4、检验测试报告；</w:t>
      </w:r>
    </w:p>
    <w:p w14:paraId="7FDBCF6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5</w:t>
      </w:r>
      <w:r>
        <w:rPr>
          <w:rFonts w:hint="eastAsia" w:ascii="宋体" w:hAnsi="宋体"/>
          <w:color w:val="000000"/>
          <w:sz w:val="24"/>
          <w:szCs w:val="21"/>
        </w:rPr>
        <w:t>、其它资料。</w:t>
      </w:r>
    </w:p>
    <w:p w14:paraId="3416CB5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（二）服务承诺：</w:t>
      </w:r>
    </w:p>
    <w:p w14:paraId="0AE4407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79" w:leftChars="228"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  <w:highlight w:val="none"/>
        </w:rPr>
      </w:pPr>
      <w:r>
        <w:rPr>
          <w:rFonts w:hint="eastAsia" w:ascii="宋体" w:hAnsi="宋体"/>
          <w:color w:val="000000"/>
          <w:sz w:val="24"/>
          <w:szCs w:val="21"/>
          <w:highlight w:val="none"/>
        </w:rPr>
        <w:t>1、乙方保证甲方全年开机率在95%以上，如达不到，则乙方应赔偿甲方相应的损失；2、软件终生免费升级；</w:t>
      </w:r>
    </w:p>
    <w:p w14:paraId="7171B67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479" w:leftChars="228"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3、维修工程师：省内有固定的维修工程师；</w:t>
      </w:r>
    </w:p>
    <w:p w14:paraId="14094BC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（三）其他方面以投标文件、澄清表（函）、合同和随货物的相关文件为准。</w:t>
      </w:r>
    </w:p>
    <w:p w14:paraId="7EF4E26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color w:val="000000"/>
          <w:sz w:val="24"/>
          <w:szCs w:val="21"/>
        </w:rPr>
      </w:pPr>
      <w:r>
        <w:rPr>
          <w:rFonts w:hint="eastAsia" w:ascii="宋体" w:hAnsi="宋体"/>
          <w:b/>
          <w:color w:val="000000"/>
          <w:sz w:val="24"/>
          <w:szCs w:val="21"/>
        </w:rPr>
        <w:t>九、验收</w:t>
      </w:r>
    </w:p>
    <w:p w14:paraId="5D0CA4CB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（一）货物到达甲方指定地点后，</w:t>
      </w:r>
      <w:r>
        <w:rPr>
          <w:rFonts w:hint="eastAsia" w:ascii="宋体" w:hAnsi="宋体"/>
          <w:sz w:val="24"/>
          <w:szCs w:val="21"/>
        </w:rPr>
        <w:t>甲乙双方须在约定的时间和地点共同开箱检验。</w:t>
      </w:r>
    </w:p>
    <w:p w14:paraId="559C82F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甲方根据合同要求</w:t>
      </w:r>
      <w:r>
        <w:rPr>
          <w:rFonts w:hint="eastAsia" w:ascii="宋体" w:hAnsi="宋体"/>
          <w:sz w:val="24"/>
          <w:szCs w:val="21"/>
        </w:rPr>
        <w:t>，进行外观验收，确认产地、规格、型号和数量。</w:t>
      </w:r>
    </w:p>
    <w:p w14:paraId="038A52E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（二）货物安装、调试并正常运行后，由乙方进行自检，合格后能够正常使用时书面通知甲方。</w:t>
      </w:r>
    </w:p>
    <w:p w14:paraId="0B23589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（三）甲方确认乙方的自检内容后，进行验收，验收合格后，填写</w:t>
      </w:r>
      <w:r>
        <w:rPr>
          <w:rFonts w:hint="eastAsia" w:ascii="宋体" w:hAnsi="宋体"/>
          <w:bCs/>
          <w:sz w:val="24"/>
          <w:szCs w:val="21"/>
        </w:rPr>
        <w:t>验收单</w:t>
      </w:r>
      <w:r>
        <w:rPr>
          <w:rFonts w:hint="eastAsia" w:ascii="宋体" w:hAnsi="宋体"/>
          <w:sz w:val="24"/>
          <w:szCs w:val="21"/>
        </w:rPr>
        <w:t>作为对货物的最终认可，验收合格不代表对产品质量完全无异议。</w:t>
      </w:r>
    </w:p>
    <w:p w14:paraId="5EC58F4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（四）乙方向甲方提交货物实施过程中的所有资料。以便甲方日后管理和维护。</w:t>
      </w:r>
    </w:p>
    <w:p w14:paraId="6D87BCF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（五）验收依据：</w:t>
      </w:r>
    </w:p>
    <w:p w14:paraId="65413F2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1、本合同及附件文本；</w:t>
      </w:r>
    </w:p>
    <w:p w14:paraId="4D18AE6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2、国家相应的标准、规范；</w:t>
      </w:r>
    </w:p>
    <w:p w14:paraId="487B0CB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</w:t>
      </w:r>
      <w:r>
        <w:rPr>
          <w:rFonts w:hint="eastAsia" w:ascii="宋体" w:hAnsi="宋体"/>
          <w:color w:val="000000"/>
          <w:sz w:val="24"/>
          <w:szCs w:val="21"/>
        </w:rPr>
        <w:t>、招标文件、投标文件、澄清表（函）。</w:t>
      </w:r>
    </w:p>
    <w:p w14:paraId="0510BB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上述依据互为补充，各文件约定不一致的，若无补充协议对适用规则作出约定的前提下，则以产生顺序最新的优先适用。适用时间规则仍不能确定如何适用的，以甲方意见为准。</w:t>
      </w:r>
    </w:p>
    <w:p w14:paraId="3A5A489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十、违约责任</w:t>
      </w:r>
    </w:p>
    <w:p w14:paraId="64C4840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（一）按《政府采购法》、《民法典》中的相关条款执行。</w:t>
      </w:r>
    </w:p>
    <w:p w14:paraId="708559B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（二）乙方逾期交货物的，每逾期一日，乙方应向甲方支付本合同总价款3‰的违约金，乙方逾期超过15日，甲方有权单方解除本合同，并要求乙方承担本合同总价款30%的违约金。</w:t>
      </w:r>
    </w:p>
    <w:p w14:paraId="791D0E6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三）乙方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68B84011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本合同下乙方违约给甲方造成损失的，乙方除违约金外还应赔偿由此给甲方造成的全部损失，范围包括给甲方造成的实际损失、可预期利益、因委托第三方而支付的费用，以及甲方因维权所产生的诉讼费、律师费、公证费、保全费、差旅费等全部相关费用。</w:t>
      </w:r>
    </w:p>
    <w:p w14:paraId="6E1061C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十一、合同争议解决的方式</w:t>
      </w:r>
    </w:p>
    <w:p w14:paraId="6E709BA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本合同在履行过程中发生的争议，由甲、乙双方当事人协商解决，协商不成的按下列第（二）种方式解决：</w:t>
      </w:r>
    </w:p>
    <w:p w14:paraId="4B27DEA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（一）提交西安仲裁委员会仲裁；</w:t>
      </w:r>
    </w:p>
    <w:p w14:paraId="5E9F0DF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（二）依法向甲方所在地人民法院起诉。</w:t>
      </w:r>
    </w:p>
    <w:p w14:paraId="10C3FC8B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十二、合同生效</w:t>
      </w:r>
    </w:p>
    <w:p w14:paraId="049BFC2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本合同一式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1"/>
        </w:rPr>
        <w:t>份，甲方执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1"/>
        </w:rPr>
        <w:t>份、乙方及确认方各执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  <w:u w:val="single"/>
        </w:rPr>
        <w:t>壹</w:t>
      </w:r>
      <w:r>
        <w:rPr>
          <w:rFonts w:hint="eastAsia" w:ascii="宋体" w:hAnsi="宋体"/>
          <w:sz w:val="24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份。本合同经甲方、乙方及确认方三方签字盖章后生效，合同执行完毕后，自动失效（合同的服务承诺则长期有效）。</w:t>
      </w:r>
    </w:p>
    <w:p w14:paraId="60D0C6F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十三、其他事项</w:t>
      </w:r>
    </w:p>
    <w:p w14:paraId="25F66CB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（一）确认方作为政府集中采购代理机构对合同进行确认。</w:t>
      </w:r>
    </w:p>
    <w:p w14:paraId="75DD628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（二）西安市财政局政府采购管理处在合同的履行期间以及履行期后，可以随时检查项目的执行情况，对采购内容、标准进行调查核实，并对发现的问题进行处理。</w:t>
      </w:r>
    </w:p>
    <w:p w14:paraId="483B5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szCs w:val="21"/>
        </w:rPr>
        <w:t>（三）</w:t>
      </w:r>
      <w:r>
        <w:rPr>
          <w:rFonts w:hint="eastAsia" w:ascii="宋体" w:hAnsi="宋体"/>
          <w:color w:val="000000"/>
          <w:sz w:val="24"/>
          <w:szCs w:val="21"/>
        </w:rPr>
        <w:t>招标文件、投标文件、澄清表（函）、中标通知书、合同附件</w:t>
      </w:r>
      <w:r>
        <w:rPr>
          <w:rFonts w:hint="eastAsia" w:ascii="宋体" w:hAnsi="宋体"/>
          <w:sz w:val="24"/>
          <w:szCs w:val="21"/>
        </w:rPr>
        <w:t>均成为合同不可分割的部分。</w:t>
      </w:r>
    </w:p>
    <w:p w14:paraId="54233BEB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（四）合同未尽事宜，由甲、乙双方协商，可签订补充协议作为合同补充，与原合同具有同等法律效力。</w:t>
      </w:r>
    </w:p>
    <w:p w14:paraId="52F683E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（五）合同一经签订，不得擅自变更、中止或终止合同。对确需变更、调整或中止、终止合同的，应按规定履行相应的手续。</w:t>
      </w:r>
    </w:p>
    <w:p w14:paraId="5F7BADE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（六）本合同按照中华人民共和国的现行法律进行解释。</w:t>
      </w:r>
    </w:p>
    <w:p w14:paraId="4A394B2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both"/>
        <w:textAlignment w:val="auto"/>
        <w:rPr>
          <w:rFonts w:hint="eastAsia"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  <w:szCs w:val="21"/>
        </w:rPr>
        <w:t>十四、附件</w:t>
      </w:r>
    </w:p>
    <w:p w14:paraId="31EE108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1、所投产品技术指标偏离表及设备配置清单；</w:t>
      </w:r>
    </w:p>
    <w:p w14:paraId="0379CA2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2、中标通知书复印件；</w:t>
      </w:r>
    </w:p>
    <w:p w14:paraId="7B47F81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3、廉洁供货承诺书。</w:t>
      </w:r>
    </w:p>
    <w:p w14:paraId="604A76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（以下无正文）</w:t>
      </w:r>
    </w:p>
    <w:p w14:paraId="084A9809">
      <w:pPr>
        <w:tabs>
          <w:tab w:val="left" w:pos="480"/>
        </w:tabs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br w:type="page"/>
      </w:r>
    </w:p>
    <w:p w14:paraId="363D1A88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甲  方（法人公章）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 乙  方（法人公章）</w:t>
      </w:r>
    </w:p>
    <w:p w14:paraId="215D054D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单位名称：</w:t>
      </w:r>
      <w:r>
        <w:rPr>
          <w:rFonts w:hint="eastAsia" w:ascii="宋体" w:hAnsi="宋体"/>
          <w:sz w:val="24"/>
          <w:szCs w:val="21"/>
          <w:u w:val="single"/>
        </w:rPr>
        <w:t>西安市第八医院</w:t>
      </w:r>
      <w:r>
        <w:rPr>
          <w:rFonts w:hint="eastAsia" w:ascii="宋体" w:hAnsi="宋体"/>
          <w:sz w:val="24"/>
          <w:szCs w:val="21"/>
        </w:rPr>
        <w:t xml:space="preserve">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>单位名称：</w:t>
      </w:r>
    </w:p>
    <w:p w14:paraId="6B78CBB4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520" w:hanging="5520" w:hangingChars="2300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地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址： 丈八东路2号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地 </w:t>
      </w:r>
      <w:r>
        <w:rPr>
          <w:rFonts w:ascii="宋体" w:hAnsi="宋体"/>
          <w:sz w:val="24"/>
          <w:szCs w:val="21"/>
        </w:rPr>
        <w:t xml:space="preserve">  </w:t>
      </w:r>
      <w:r>
        <w:rPr>
          <w:rFonts w:hint="eastAsia" w:ascii="宋体" w:hAnsi="宋体"/>
          <w:sz w:val="24"/>
          <w:szCs w:val="21"/>
        </w:rPr>
        <w:t>址：</w:t>
      </w:r>
    </w:p>
    <w:p w14:paraId="331A8585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法定代表人：（签字）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法定代表人：（签字） </w:t>
      </w:r>
    </w:p>
    <w:p w14:paraId="04DE250A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代理人：（签字）                   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 代理人：（签字）</w:t>
      </w:r>
    </w:p>
    <w:p w14:paraId="009212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00" w:hanging="6000" w:hangingChars="2500"/>
        <w:textAlignment w:val="auto"/>
        <w:rPr>
          <w:rFonts w:ascii="仿宋" w:hAnsi="仿宋"/>
          <w:sz w:val="28"/>
          <w:szCs w:val="28"/>
        </w:rPr>
      </w:pPr>
      <w:r>
        <w:rPr>
          <w:rFonts w:hint="eastAsia" w:ascii="宋体" w:hAnsi="宋体"/>
          <w:sz w:val="24"/>
          <w:szCs w:val="21"/>
        </w:rPr>
        <w:t xml:space="preserve">联系电话：029-85262171               </w:t>
      </w:r>
      <w:r>
        <w:rPr>
          <w:rFonts w:ascii="宋体" w:hAnsi="宋体"/>
          <w:sz w:val="24"/>
          <w:szCs w:val="21"/>
        </w:rPr>
        <w:t xml:space="preserve">  </w:t>
      </w:r>
      <w:r>
        <w:rPr>
          <w:rFonts w:hint="eastAsia" w:ascii="宋体" w:hAnsi="宋体"/>
          <w:sz w:val="24"/>
          <w:szCs w:val="21"/>
        </w:rPr>
        <w:t xml:space="preserve"> 开户银行：</w:t>
      </w:r>
    </w:p>
    <w:p w14:paraId="235FEF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2000"/>
        <w:jc w:val="left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帐  号：</w:t>
      </w:r>
    </w:p>
    <w:p w14:paraId="549DE2C7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2000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联系电话：</w:t>
      </w:r>
    </w:p>
    <w:p w14:paraId="7ADE6269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签订日期：    年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月   日              签订日期：     年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月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日</w:t>
      </w:r>
    </w:p>
    <w:p w14:paraId="4E98D3C4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szCs w:val="21"/>
        </w:rPr>
      </w:pPr>
    </w:p>
    <w:p w14:paraId="77415DA3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</w:p>
    <w:p w14:paraId="47F02A57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确认方（法人公章）                </w:t>
      </w:r>
    </w:p>
    <w:p w14:paraId="48EBA19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单位名称：</w:t>
      </w:r>
    </w:p>
    <w:p w14:paraId="7C38C45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kern w:val="2"/>
          <w:szCs w:val="21"/>
        </w:rPr>
        <w:t>地  址：</w:t>
      </w:r>
    </w:p>
    <w:p w14:paraId="16D47D10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法定代表人：（签字）     </w:t>
      </w:r>
    </w:p>
    <w:p w14:paraId="4A44A25C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代理人：（签字）        </w:t>
      </w:r>
    </w:p>
    <w:p w14:paraId="3EC4E9E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both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联系</w:t>
      </w:r>
      <w:r>
        <w:rPr>
          <w:rFonts w:hint="eastAsia" w:ascii="宋体" w:hAnsi="宋体"/>
          <w:kern w:val="2"/>
          <w:szCs w:val="21"/>
        </w:rPr>
        <w:t>电话：029-</w:t>
      </w:r>
      <w:r>
        <w:rPr>
          <w:rFonts w:hint="eastAsia" w:ascii="宋体" w:hAnsi="宋体"/>
          <w:kern w:val="2"/>
          <w:szCs w:val="21"/>
          <w:lang w:val="en-US" w:eastAsia="zh-CN"/>
        </w:rPr>
        <w:t>89520099</w:t>
      </w:r>
    </w:p>
    <w:p w14:paraId="3D1451FE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签订日期：    年 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月 </w:t>
      </w:r>
      <w:r>
        <w:rPr>
          <w:rFonts w:ascii="宋体" w:hAnsi="宋体"/>
          <w:sz w:val="24"/>
          <w:szCs w:val="21"/>
        </w:rPr>
        <w:t xml:space="preserve"> </w:t>
      </w:r>
      <w:r>
        <w:rPr>
          <w:rFonts w:hint="eastAsia" w:ascii="宋体" w:hAnsi="宋体"/>
          <w:sz w:val="24"/>
          <w:szCs w:val="21"/>
        </w:rPr>
        <w:t xml:space="preserve"> 日  </w:t>
      </w:r>
    </w:p>
    <w:p w14:paraId="6C57FF66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1"/>
        </w:rPr>
      </w:pPr>
    </w:p>
    <w:p w14:paraId="658F3211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hAnsi="宋体"/>
          <w:sz w:val="24"/>
          <w:szCs w:val="21"/>
        </w:rPr>
      </w:pPr>
    </w:p>
    <w:p w14:paraId="6CDEAF59">
      <w:pPr>
        <w:tabs>
          <w:tab w:val="left" w:pos="480"/>
        </w:tabs>
        <w:rPr>
          <w:rFonts w:ascii="宋体" w:hAnsi="宋体"/>
          <w:sz w:val="24"/>
          <w:szCs w:val="21"/>
        </w:rPr>
      </w:pPr>
    </w:p>
    <w:p w14:paraId="06D5FA45">
      <w:pPr>
        <w:tabs>
          <w:tab w:val="left" w:pos="480"/>
        </w:tabs>
        <w:rPr>
          <w:rFonts w:ascii="宋体" w:hAnsi="宋体"/>
          <w:sz w:val="24"/>
          <w:szCs w:val="21"/>
        </w:rPr>
      </w:pPr>
    </w:p>
    <w:p w14:paraId="12B23377">
      <w:pPr>
        <w:tabs>
          <w:tab w:val="left" w:pos="480"/>
        </w:tabs>
        <w:rPr>
          <w:rFonts w:ascii="宋体" w:hAnsi="宋体"/>
          <w:sz w:val="24"/>
          <w:szCs w:val="21"/>
        </w:rPr>
      </w:pPr>
    </w:p>
    <w:p w14:paraId="04298FA8">
      <w:pPr>
        <w:tabs>
          <w:tab w:val="left" w:pos="480"/>
        </w:tabs>
        <w:rPr>
          <w:rFonts w:ascii="宋体" w:hAnsi="宋体"/>
          <w:sz w:val="24"/>
          <w:szCs w:val="21"/>
        </w:rPr>
      </w:pPr>
    </w:p>
    <w:p w14:paraId="1C798216"/>
    <w:p w14:paraId="6B76D773">
      <w:pPr>
        <w:snapToGrid w:val="0"/>
        <w:spacing w:line="520" w:lineRule="exact"/>
        <w:rPr>
          <w:rFonts w:hint="eastAsia"/>
          <w:lang w:val="en-US" w:eastAsia="zh-Hans"/>
        </w:rPr>
      </w:pPr>
    </w:p>
    <w:p w14:paraId="572AF285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DCAD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23A62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23A62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78FD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39A4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2024-10-23T08:40:36Z</dcterms:created>
  <dc:creator>admin</dc:creator>
  <cp:lastModifiedBy>吴楠</cp:lastModifiedBy>
  <dcterms:modified xsi:type="dcterms:W3CDTF">2024-10-23T08:41:28Z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6E163936740A4D1893102F6BEC7EB6B7_12</vt:lpwstr>
  </property>
</Properties>
</file>