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59E511">
      <w:pPr>
        <w:tabs>
          <w:tab w:val="left" w:pos="3987"/>
        </w:tabs>
        <w:wordWrap w:val="0"/>
        <w:jc w:val="left"/>
        <w:rPr>
          <w:rFonts w:hint="eastAsia" w:ascii="宋体" w:hAnsi="宋体" w:eastAsia="宋体" w:cs="宋体"/>
          <w:b/>
          <w:sz w:val="15"/>
          <w:szCs w:val="15"/>
          <w:bdr w:val="single" w:color="auto" w:sz="4" w:space="0"/>
          <w:lang w:eastAsia="zh-CN"/>
        </w:rPr>
      </w:pPr>
      <w:bookmarkStart w:id="208" w:name="_GoBack"/>
      <w:bookmarkEnd w:id="208"/>
    </w:p>
    <w:p w14:paraId="1ED47636">
      <w:pPr>
        <w:jc w:val="right"/>
        <w:rPr>
          <w:rFonts w:hint="eastAsia" w:ascii="宋体" w:hAnsi="宋体" w:cs="宋体"/>
          <w:b/>
          <w:sz w:val="36"/>
          <w:szCs w:val="36"/>
          <w:bdr w:val="single" w:color="auto" w:sz="4" w:space="0"/>
        </w:rPr>
      </w:pPr>
      <w:r>
        <w:rPr>
          <w:rFonts w:hint="eastAsia" w:ascii="宋体" w:hAnsi="宋体" w:cs="宋体"/>
          <w:b/>
          <w:sz w:val="36"/>
          <w:szCs w:val="36"/>
          <w:bdr w:val="single" w:color="auto" w:sz="4" w:space="0"/>
        </w:rPr>
        <w:t>政府采购项目</w:t>
      </w:r>
    </w:p>
    <w:p w14:paraId="306E5615">
      <w:pPr>
        <w:rPr>
          <w:rFonts w:hint="eastAsia" w:ascii="宋体" w:hAnsi="宋体" w:cs="宋体"/>
          <w:b/>
          <w:sz w:val="36"/>
          <w:szCs w:val="36"/>
        </w:rPr>
      </w:pPr>
    </w:p>
    <w:p w14:paraId="3BBF4D2C">
      <w:pPr>
        <w:rPr>
          <w:rFonts w:hint="default" w:ascii="宋体" w:hAnsi="宋体" w:eastAsia="宋体" w:cs="宋体"/>
          <w:b/>
          <w:sz w:val="15"/>
          <w:szCs w:val="15"/>
          <w:lang w:val="en-US" w:eastAsia="zh-CN"/>
        </w:rPr>
      </w:pPr>
      <w:r>
        <w:rPr>
          <w:rFonts w:hint="eastAsia" w:ascii="宋体" w:hAnsi="宋体" w:cs="宋体"/>
          <w:b/>
          <w:sz w:val="36"/>
          <w:szCs w:val="36"/>
        </w:rPr>
        <w:t xml:space="preserve">项目编号: </w:t>
      </w:r>
      <w:r>
        <w:rPr>
          <w:rFonts w:hint="eastAsia" w:ascii="宋体" w:hAnsi="宋体" w:cs="宋体"/>
          <w:b/>
          <w:sz w:val="36"/>
          <w:szCs w:val="36"/>
          <w:lang w:eastAsia="zh-CN"/>
        </w:rPr>
        <w:t>SDZC2024-271</w:t>
      </w:r>
      <w:r>
        <w:rPr>
          <w:rFonts w:hint="eastAsia" w:ascii="宋体" w:hAnsi="宋体" w:cs="宋体"/>
          <w:b/>
          <w:sz w:val="36"/>
          <w:szCs w:val="36"/>
          <w:lang w:val="en-US" w:eastAsia="zh-CN"/>
        </w:rPr>
        <w:t>-（7-8标段）</w:t>
      </w:r>
    </w:p>
    <w:p w14:paraId="658924E0">
      <w:pPr>
        <w:widowControl/>
        <w:spacing w:line="300" w:lineRule="atLeast"/>
        <w:rPr>
          <w:rFonts w:hint="eastAsia" w:ascii="宋体" w:hAnsi="宋体" w:cs="宋体"/>
          <w:b/>
          <w:sz w:val="52"/>
          <w:szCs w:val="52"/>
        </w:rPr>
      </w:pPr>
    </w:p>
    <w:p w14:paraId="6F83EB1D">
      <w:pPr>
        <w:pStyle w:val="18"/>
        <w:rPr>
          <w:rFonts w:hint="eastAsia" w:ascii="宋体" w:hAnsi="宋体" w:cs="宋体"/>
        </w:rPr>
      </w:pPr>
    </w:p>
    <w:p w14:paraId="161CE733">
      <w:pPr>
        <w:spacing w:before="120" w:beforeLines="50" w:line="800" w:lineRule="exact"/>
        <w:jc w:val="center"/>
        <w:rPr>
          <w:rFonts w:hint="eastAsia" w:ascii="宋体" w:hAnsi="宋体" w:eastAsia="宋体" w:cs="宋体"/>
          <w:b/>
          <w:spacing w:val="-20"/>
          <w:sz w:val="48"/>
          <w:szCs w:val="48"/>
          <w:lang w:eastAsia="zh-CN"/>
        </w:rPr>
      </w:pPr>
      <w:r>
        <w:rPr>
          <w:rFonts w:hint="eastAsia" w:ascii="宋体" w:hAnsi="宋体" w:eastAsia="宋体" w:cs="宋体"/>
          <w:b/>
          <w:spacing w:val="-20"/>
          <w:sz w:val="48"/>
          <w:szCs w:val="48"/>
          <w:lang w:eastAsia="zh-CN"/>
        </w:rPr>
        <w:t>西安市公安局交通警察支队</w:t>
      </w:r>
    </w:p>
    <w:p w14:paraId="4D2611CB">
      <w:pPr>
        <w:spacing w:before="120" w:beforeLines="50" w:line="800" w:lineRule="exact"/>
        <w:jc w:val="center"/>
        <w:rPr>
          <w:rFonts w:hint="eastAsia" w:ascii="宋体" w:hAnsi="宋体" w:eastAsia="宋体" w:cs="宋体"/>
          <w:b/>
          <w:spacing w:val="-20"/>
          <w:sz w:val="48"/>
          <w:szCs w:val="48"/>
          <w:lang w:eastAsia="zh-CN"/>
        </w:rPr>
      </w:pPr>
      <w:r>
        <w:rPr>
          <w:rFonts w:hint="eastAsia" w:ascii="宋体" w:hAnsi="宋体" w:eastAsia="宋体" w:cs="宋体"/>
          <w:b/>
          <w:spacing w:val="-20"/>
          <w:sz w:val="48"/>
          <w:szCs w:val="48"/>
          <w:lang w:eastAsia="zh-CN"/>
        </w:rPr>
        <w:t>2024-2025主城区交通信号灯及交通技术监控统一维护购买服务项目</w:t>
      </w:r>
    </w:p>
    <w:p w14:paraId="714797D1">
      <w:pPr>
        <w:spacing w:before="120" w:beforeLines="50" w:line="800" w:lineRule="exact"/>
        <w:jc w:val="center"/>
        <w:rPr>
          <w:rFonts w:hint="eastAsia" w:ascii="宋体" w:hAnsi="宋体" w:cs="宋体"/>
          <w:b/>
          <w:spacing w:val="-20"/>
          <w:sz w:val="48"/>
          <w:szCs w:val="48"/>
        </w:rPr>
      </w:pPr>
      <w:r>
        <w:rPr>
          <w:rFonts w:hint="eastAsia" w:ascii="宋体" w:hAnsi="宋体" w:cs="宋体"/>
          <w:b/>
          <w:spacing w:val="-20"/>
          <w:sz w:val="48"/>
          <w:szCs w:val="48"/>
        </w:rPr>
        <w:t>公开招标文件</w:t>
      </w:r>
    </w:p>
    <w:p w14:paraId="0B5F9CD6">
      <w:pPr>
        <w:spacing w:line="760" w:lineRule="exact"/>
        <w:jc w:val="center"/>
        <w:outlineLvl w:val="0"/>
        <w:rPr>
          <w:rFonts w:hint="eastAsia" w:ascii="宋体" w:hAnsi="宋体" w:cs="宋体"/>
          <w:b/>
          <w:bCs/>
          <w:kern w:val="0"/>
          <w:sz w:val="84"/>
          <w:szCs w:val="84"/>
        </w:rPr>
      </w:pPr>
      <w:r>
        <w:rPr>
          <w:rFonts w:hint="eastAsia" w:ascii="宋体" w:hAnsi="宋体" w:cs="宋体"/>
          <w:sz w:val="32"/>
        </w:rPr>
        <w:drawing>
          <wp:anchor distT="0" distB="0" distL="0" distR="0" simplePos="0" relativeHeight="251659264" behindDoc="0" locked="0" layoutInCell="1" allowOverlap="1">
            <wp:simplePos x="0" y="0"/>
            <wp:positionH relativeFrom="column">
              <wp:posOffset>1437640</wp:posOffset>
            </wp:positionH>
            <wp:positionV relativeFrom="paragraph">
              <wp:posOffset>472440</wp:posOffset>
            </wp:positionV>
            <wp:extent cx="2816225" cy="2774950"/>
            <wp:effectExtent l="0" t="0" r="3175" b="6350"/>
            <wp:wrapNone/>
            <wp:docPr id="1027" name="图片 3" descr="C:\Users\Administrator\Desktop\十佳代理机构评选资料\陕西上德招标有限公司申报资料\公司LOGO.png"/>
            <wp:cNvGraphicFramePr/>
            <a:graphic xmlns:a="http://schemas.openxmlformats.org/drawingml/2006/main">
              <a:graphicData uri="http://schemas.openxmlformats.org/drawingml/2006/picture">
                <pic:pic xmlns:pic="http://schemas.openxmlformats.org/drawingml/2006/picture">
                  <pic:nvPicPr>
                    <pic:cNvPr id="1027" name="图片 3" descr="C:\Users\Administrator\Desktop\十佳代理机构评选资料\陕西上德招标有限公司申报资料\公司LOGO.png"/>
                    <pic:cNvPicPr/>
                  </pic:nvPicPr>
                  <pic:blipFill>
                    <a:blip r:embed="rId13" cstate="print"/>
                    <a:srcRect/>
                    <a:stretch>
                      <a:fillRect/>
                    </a:stretch>
                  </pic:blipFill>
                  <pic:spPr>
                    <a:xfrm>
                      <a:off x="0" y="0"/>
                      <a:ext cx="2816225" cy="2774950"/>
                    </a:xfrm>
                    <a:prstGeom prst="rect">
                      <a:avLst/>
                    </a:prstGeom>
                    <a:ln>
                      <a:noFill/>
                    </a:ln>
                  </pic:spPr>
                </pic:pic>
              </a:graphicData>
            </a:graphic>
          </wp:anchor>
        </w:drawing>
      </w:r>
    </w:p>
    <w:p w14:paraId="4D42FF0B">
      <w:pPr>
        <w:rPr>
          <w:rFonts w:hint="eastAsia" w:ascii="宋体" w:hAnsi="宋体" w:cs="宋体"/>
          <w:sz w:val="32"/>
        </w:rPr>
      </w:pPr>
    </w:p>
    <w:p w14:paraId="40B9675D">
      <w:pPr>
        <w:rPr>
          <w:rFonts w:hint="eastAsia" w:ascii="宋体" w:hAnsi="宋体" w:cs="宋体"/>
          <w:sz w:val="32"/>
        </w:rPr>
      </w:pPr>
    </w:p>
    <w:p w14:paraId="090F6AE1">
      <w:pPr>
        <w:rPr>
          <w:rFonts w:hint="eastAsia" w:ascii="宋体" w:hAnsi="宋体" w:cs="宋体"/>
          <w:sz w:val="32"/>
        </w:rPr>
      </w:pPr>
    </w:p>
    <w:p w14:paraId="6DFB3E03">
      <w:pPr>
        <w:rPr>
          <w:rFonts w:hint="eastAsia" w:ascii="宋体" w:hAnsi="宋体" w:cs="宋体"/>
          <w:sz w:val="32"/>
        </w:rPr>
      </w:pPr>
    </w:p>
    <w:p w14:paraId="20F8B4AD">
      <w:pPr>
        <w:rPr>
          <w:rFonts w:hint="eastAsia" w:ascii="宋体" w:hAnsi="宋体" w:cs="宋体"/>
          <w:sz w:val="32"/>
        </w:rPr>
      </w:pPr>
    </w:p>
    <w:p w14:paraId="4428E4D5">
      <w:pPr>
        <w:rPr>
          <w:rFonts w:hint="eastAsia" w:ascii="宋体" w:hAnsi="宋体" w:cs="宋体"/>
          <w:sz w:val="32"/>
        </w:rPr>
      </w:pPr>
    </w:p>
    <w:p w14:paraId="071ED418">
      <w:pPr>
        <w:rPr>
          <w:rFonts w:hint="eastAsia" w:ascii="宋体" w:hAnsi="宋体" w:cs="宋体"/>
          <w:sz w:val="32"/>
        </w:rPr>
      </w:pPr>
    </w:p>
    <w:p w14:paraId="3DFBBC9B">
      <w:pPr>
        <w:rPr>
          <w:rFonts w:hint="eastAsia" w:ascii="宋体" w:hAnsi="宋体" w:cs="宋体"/>
          <w:sz w:val="32"/>
        </w:rPr>
      </w:pPr>
    </w:p>
    <w:p w14:paraId="655A96B8">
      <w:pPr>
        <w:rPr>
          <w:rFonts w:hint="eastAsia" w:ascii="宋体" w:hAnsi="宋体" w:cs="宋体"/>
          <w:sz w:val="32"/>
        </w:rPr>
      </w:pPr>
    </w:p>
    <w:p w14:paraId="481AAD9F">
      <w:pPr>
        <w:rPr>
          <w:rFonts w:hint="eastAsia" w:ascii="宋体" w:hAnsi="宋体" w:cs="宋体"/>
          <w:sz w:val="32"/>
        </w:rPr>
      </w:pPr>
    </w:p>
    <w:p w14:paraId="3562AD03">
      <w:pPr>
        <w:rPr>
          <w:rFonts w:hint="eastAsia" w:ascii="宋体" w:hAnsi="宋体" w:cs="宋体"/>
          <w:sz w:val="32"/>
        </w:rPr>
      </w:pPr>
    </w:p>
    <w:p w14:paraId="77EF8EF1">
      <w:pPr>
        <w:rPr>
          <w:rFonts w:hint="eastAsia" w:ascii="宋体" w:hAnsi="宋体" w:cs="宋体"/>
          <w:sz w:val="32"/>
        </w:rPr>
      </w:pPr>
    </w:p>
    <w:p w14:paraId="5DD2C2AA">
      <w:pPr>
        <w:rPr>
          <w:rFonts w:hint="eastAsia" w:ascii="宋体" w:hAnsi="宋体" w:cs="宋体"/>
        </w:rPr>
      </w:pPr>
    </w:p>
    <w:p w14:paraId="03656C3D">
      <w:pPr>
        <w:jc w:val="center"/>
        <w:rPr>
          <w:rFonts w:hint="eastAsia" w:ascii="宋体" w:hAnsi="宋体" w:cs="宋体"/>
          <w:b/>
          <w:sz w:val="36"/>
          <w:szCs w:val="36"/>
        </w:rPr>
      </w:pPr>
    </w:p>
    <w:p w14:paraId="723D4CA0">
      <w:pPr>
        <w:jc w:val="center"/>
        <w:rPr>
          <w:rFonts w:hint="eastAsia" w:ascii="宋体" w:hAnsi="宋体" w:cs="宋体"/>
          <w:b/>
          <w:sz w:val="32"/>
          <w:szCs w:val="32"/>
        </w:rPr>
      </w:pPr>
      <w:r>
        <w:rPr>
          <w:rFonts w:hint="eastAsia" w:ascii="宋体" w:hAnsi="宋体" w:cs="宋体"/>
          <w:b/>
          <w:sz w:val="32"/>
          <w:szCs w:val="32"/>
        </w:rPr>
        <w:t>陕西上德招标有限公司</w:t>
      </w:r>
    </w:p>
    <w:p w14:paraId="25CC8123">
      <w:pPr>
        <w:spacing w:before="168" w:beforeLines="70"/>
        <w:ind w:firstLine="3213" w:firstLineChars="1000"/>
        <w:rPr>
          <w:rFonts w:hint="eastAsia" w:ascii="宋体" w:hAnsi="宋体" w:cs="宋体"/>
          <w:b/>
          <w:sz w:val="44"/>
          <w:szCs w:val="36"/>
        </w:rPr>
      </w:pPr>
      <w:r>
        <w:rPr>
          <w:rFonts w:hint="eastAsia" w:ascii="宋体" w:hAnsi="宋体" w:cs="宋体"/>
          <w:b/>
          <w:bCs/>
          <w:sz w:val="32"/>
          <w:szCs w:val="32"/>
        </w:rPr>
        <w:t>二零二</w:t>
      </w:r>
      <w:r>
        <w:rPr>
          <w:rFonts w:hint="eastAsia" w:ascii="宋体" w:hAnsi="宋体" w:cs="宋体"/>
          <w:b/>
          <w:bCs/>
          <w:sz w:val="32"/>
          <w:szCs w:val="32"/>
          <w:lang w:eastAsia="zh-CN"/>
        </w:rPr>
        <w:t>四</w:t>
      </w:r>
      <w:r>
        <w:rPr>
          <w:rFonts w:hint="eastAsia" w:ascii="宋体" w:hAnsi="宋体" w:cs="宋体"/>
          <w:b/>
          <w:bCs/>
          <w:sz w:val="32"/>
          <w:szCs w:val="32"/>
        </w:rPr>
        <w:t>年</w:t>
      </w:r>
      <w:r>
        <w:rPr>
          <w:rFonts w:hint="eastAsia" w:ascii="宋体" w:hAnsi="宋体" w:cs="宋体"/>
          <w:b/>
          <w:bCs/>
          <w:sz w:val="32"/>
          <w:szCs w:val="32"/>
          <w:lang w:val="en-US" w:eastAsia="zh-CN"/>
        </w:rPr>
        <w:t>十</w:t>
      </w:r>
      <w:r>
        <w:rPr>
          <w:rFonts w:hint="eastAsia" w:ascii="宋体" w:hAnsi="宋体" w:cs="宋体"/>
          <w:b/>
          <w:bCs/>
          <w:sz w:val="32"/>
          <w:szCs w:val="32"/>
        </w:rPr>
        <w:t>月</w:t>
      </w:r>
    </w:p>
    <w:p w14:paraId="5C896CE3">
      <w:pPr>
        <w:jc w:val="center"/>
        <w:rPr>
          <w:rFonts w:hint="eastAsia" w:ascii="宋体" w:hAnsi="宋体" w:cs="宋体"/>
          <w:b/>
          <w:sz w:val="44"/>
          <w:szCs w:val="44"/>
        </w:rPr>
      </w:pPr>
      <w:r>
        <w:rPr>
          <w:rFonts w:hint="eastAsia" w:ascii="宋体" w:hAnsi="宋体" w:cs="宋体"/>
          <w:b/>
          <w:sz w:val="44"/>
          <w:szCs w:val="44"/>
        </w:rPr>
        <w:t>目 录</w:t>
      </w:r>
    </w:p>
    <w:p w14:paraId="19C87FE3">
      <w:pPr>
        <w:jc w:val="center"/>
        <w:rPr>
          <w:rFonts w:hint="eastAsia" w:ascii="宋体" w:hAnsi="宋体" w:cs="宋体"/>
          <w:b/>
          <w:sz w:val="44"/>
          <w:szCs w:val="44"/>
        </w:rPr>
      </w:pPr>
    </w:p>
    <w:p w14:paraId="4C0943CE">
      <w:pPr>
        <w:pStyle w:val="28"/>
        <w:tabs>
          <w:tab w:val="right" w:leader="dot" w:pos="8998"/>
        </w:tabs>
        <w:spacing w:line="460" w:lineRule="exact"/>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_Toc23022 </w:instrText>
      </w:r>
      <w:r>
        <w:rPr>
          <w:rFonts w:hint="eastAsia" w:ascii="宋体" w:hAnsi="宋体" w:cs="宋体"/>
          <w:szCs w:val="24"/>
        </w:rPr>
        <w:fldChar w:fldCharType="separate"/>
      </w:r>
      <w:r>
        <w:rPr>
          <w:rFonts w:hint="eastAsia" w:ascii="宋体" w:hAnsi="宋体" w:cs="宋体"/>
        </w:rPr>
        <w:t>第一章  招标公告</w:t>
      </w:r>
      <w:r>
        <w:tab/>
      </w:r>
      <w:r>
        <w:fldChar w:fldCharType="begin"/>
      </w:r>
      <w:r>
        <w:instrText xml:space="preserve"> PAGEREF _Toc23022 \h </w:instrText>
      </w:r>
      <w:r>
        <w:fldChar w:fldCharType="separate"/>
      </w:r>
      <w:r>
        <w:t>3</w:t>
      </w:r>
      <w:r>
        <w:fldChar w:fldCharType="end"/>
      </w:r>
      <w:r>
        <w:rPr>
          <w:rFonts w:hint="eastAsia" w:ascii="宋体" w:hAnsi="宋体" w:cs="宋体"/>
          <w:szCs w:val="24"/>
        </w:rPr>
        <w:fldChar w:fldCharType="end"/>
      </w:r>
    </w:p>
    <w:p w14:paraId="643887E5">
      <w:pPr>
        <w:pStyle w:val="28"/>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_Toc21187 </w:instrText>
      </w:r>
      <w:r>
        <w:rPr>
          <w:rFonts w:hint="eastAsia" w:ascii="宋体" w:hAnsi="宋体" w:cs="宋体"/>
          <w:szCs w:val="24"/>
        </w:rPr>
        <w:fldChar w:fldCharType="separate"/>
      </w:r>
      <w:r>
        <w:rPr>
          <w:rFonts w:hint="default" w:ascii="Times New Roman" w:hAnsi="Times New Roman" w:cs="Times New Roman"/>
        </w:rPr>
        <w:t>第二</w:t>
      </w:r>
      <w:r>
        <w:rPr>
          <w:rFonts w:hint="eastAsia"/>
        </w:rPr>
        <w:t>章  投标人须知</w:t>
      </w:r>
      <w:r>
        <w:tab/>
      </w:r>
      <w:r>
        <w:fldChar w:fldCharType="begin"/>
      </w:r>
      <w:r>
        <w:instrText xml:space="preserve"> PAGEREF _Toc21187 \h </w:instrText>
      </w:r>
      <w:r>
        <w:fldChar w:fldCharType="separate"/>
      </w:r>
      <w:r>
        <w:t>8</w:t>
      </w:r>
      <w:r>
        <w:fldChar w:fldCharType="end"/>
      </w:r>
      <w:r>
        <w:rPr>
          <w:rFonts w:hint="eastAsia" w:ascii="宋体" w:hAnsi="宋体" w:cs="宋体"/>
          <w:szCs w:val="24"/>
        </w:rPr>
        <w:fldChar w:fldCharType="end"/>
      </w:r>
    </w:p>
    <w:p w14:paraId="5D554276">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_Toc22872 </w:instrText>
      </w:r>
      <w:r>
        <w:rPr>
          <w:rFonts w:hint="eastAsia" w:ascii="宋体" w:hAnsi="宋体" w:cs="宋体"/>
          <w:szCs w:val="24"/>
        </w:rPr>
        <w:fldChar w:fldCharType="separate"/>
      </w:r>
      <w:r>
        <w:rPr>
          <w:rFonts w:hint="eastAsia" w:ascii="宋体" w:hAnsi="宋体" w:eastAsia="宋体" w:cs="宋体"/>
          <w:szCs w:val="28"/>
        </w:rPr>
        <w:t>一、投标人须知前附表</w:t>
      </w:r>
      <w:r>
        <w:tab/>
      </w:r>
      <w:r>
        <w:fldChar w:fldCharType="begin"/>
      </w:r>
      <w:r>
        <w:instrText xml:space="preserve"> PAGEREF _Toc22872 \h </w:instrText>
      </w:r>
      <w:r>
        <w:fldChar w:fldCharType="separate"/>
      </w:r>
      <w:r>
        <w:t>8</w:t>
      </w:r>
      <w:r>
        <w:fldChar w:fldCharType="end"/>
      </w:r>
      <w:r>
        <w:rPr>
          <w:rFonts w:hint="eastAsia" w:ascii="宋体" w:hAnsi="宋体" w:cs="宋体"/>
          <w:szCs w:val="24"/>
        </w:rPr>
        <w:fldChar w:fldCharType="end"/>
      </w:r>
    </w:p>
    <w:p w14:paraId="56C62CC0">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_Toc2956 </w:instrText>
      </w:r>
      <w:r>
        <w:rPr>
          <w:rFonts w:hint="eastAsia" w:ascii="宋体" w:hAnsi="宋体" w:cs="宋体"/>
          <w:szCs w:val="24"/>
        </w:rPr>
        <w:fldChar w:fldCharType="separate"/>
      </w:r>
      <w:r>
        <w:rPr>
          <w:rFonts w:hint="eastAsia" w:ascii="宋体" w:hAnsi="宋体" w:eastAsia="宋体" w:cs="宋体"/>
          <w:kern w:val="0"/>
          <w:szCs w:val="28"/>
        </w:rPr>
        <w:t>二、项目说明</w:t>
      </w:r>
      <w:r>
        <w:tab/>
      </w:r>
      <w:r>
        <w:fldChar w:fldCharType="begin"/>
      </w:r>
      <w:r>
        <w:instrText xml:space="preserve"> PAGEREF _Toc2956 \h </w:instrText>
      </w:r>
      <w:r>
        <w:fldChar w:fldCharType="separate"/>
      </w:r>
      <w:r>
        <w:t>14</w:t>
      </w:r>
      <w:r>
        <w:fldChar w:fldCharType="end"/>
      </w:r>
      <w:r>
        <w:rPr>
          <w:rFonts w:hint="eastAsia" w:ascii="宋体" w:hAnsi="宋体" w:cs="宋体"/>
          <w:szCs w:val="24"/>
        </w:rPr>
        <w:fldChar w:fldCharType="end"/>
      </w:r>
    </w:p>
    <w:p w14:paraId="300681FC">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_Toc6025 </w:instrText>
      </w:r>
      <w:r>
        <w:rPr>
          <w:rFonts w:hint="eastAsia" w:ascii="宋体" w:hAnsi="宋体" w:cs="宋体"/>
          <w:szCs w:val="24"/>
        </w:rPr>
        <w:fldChar w:fldCharType="separate"/>
      </w:r>
      <w:r>
        <w:rPr>
          <w:rFonts w:hint="eastAsia" w:ascii="宋体" w:hAnsi="宋体" w:eastAsia="宋体" w:cs="宋体"/>
          <w:kern w:val="0"/>
          <w:szCs w:val="28"/>
        </w:rPr>
        <w:t>三、招标文件</w:t>
      </w:r>
      <w:r>
        <w:tab/>
      </w:r>
      <w:r>
        <w:fldChar w:fldCharType="begin"/>
      </w:r>
      <w:r>
        <w:instrText xml:space="preserve"> PAGEREF _Toc6025 \h </w:instrText>
      </w:r>
      <w:r>
        <w:fldChar w:fldCharType="separate"/>
      </w:r>
      <w:r>
        <w:t>14</w:t>
      </w:r>
      <w:r>
        <w:fldChar w:fldCharType="end"/>
      </w:r>
      <w:r>
        <w:rPr>
          <w:rFonts w:hint="eastAsia" w:ascii="宋体" w:hAnsi="宋体" w:cs="宋体"/>
          <w:szCs w:val="24"/>
        </w:rPr>
        <w:fldChar w:fldCharType="end"/>
      </w:r>
    </w:p>
    <w:p w14:paraId="3878D317">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_Toc28280 </w:instrText>
      </w:r>
      <w:r>
        <w:rPr>
          <w:rFonts w:hint="eastAsia" w:ascii="宋体" w:hAnsi="宋体" w:cs="宋体"/>
          <w:szCs w:val="24"/>
        </w:rPr>
        <w:fldChar w:fldCharType="separate"/>
      </w:r>
      <w:r>
        <w:rPr>
          <w:rFonts w:hint="eastAsia" w:ascii="宋体" w:hAnsi="宋体" w:eastAsia="宋体" w:cs="宋体"/>
          <w:kern w:val="0"/>
          <w:szCs w:val="28"/>
        </w:rPr>
        <w:t>四、投标文件</w:t>
      </w:r>
      <w:r>
        <w:tab/>
      </w:r>
      <w:r>
        <w:fldChar w:fldCharType="begin"/>
      </w:r>
      <w:r>
        <w:instrText xml:space="preserve"> PAGEREF _Toc28280 \h </w:instrText>
      </w:r>
      <w:r>
        <w:fldChar w:fldCharType="separate"/>
      </w:r>
      <w:r>
        <w:t>15</w:t>
      </w:r>
      <w:r>
        <w:fldChar w:fldCharType="end"/>
      </w:r>
      <w:r>
        <w:rPr>
          <w:rFonts w:hint="eastAsia" w:ascii="宋体" w:hAnsi="宋体" w:cs="宋体"/>
          <w:szCs w:val="24"/>
        </w:rPr>
        <w:fldChar w:fldCharType="end"/>
      </w:r>
    </w:p>
    <w:p w14:paraId="4CF50831">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_Toc4330 </w:instrText>
      </w:r>
      <w:r>
        <w:rPr>
          <w:rFonts w:hint="eastAsia" w:ascii="宋体" w:hAnsi="宋体" w:cs="宋体"/>
          <w:szCs w:val="24"/>
        </w:rPr>
        <w:fldChar w:fldCharType="separate"/>
      </w:r>
      <w:r>
        <w:rPr>
          <w:rFonts w:hint="eastAsia" w:ascii="宋体" w:hAnsi="宋体" w:eastAsia="宋体" w:cs="宋体"/>
          <w:kern w:val="0"/>
          <w:szCs w:val="28"/>
        </w:rPr>
        <w:t>五、投标</w:t>
      </w:r>
      <w:r>
        <w:tab/>
      </w:r>
      <w:r>
        <w:fldChar w:fldCharType="begin"/>
      </w:r>
      <w:r>
        <w:instrText xml:space="preserve"> PAGEREF _Toc4330 \h </w:instrText>
      </w:r>
      <w:r>
        <w:fldChar w:fldCharType="separate"/>
      </w:r>
      <w:r>
        <w:t>17</w:t>
      </w:r>
      <w:r>
        <w:fldChar w:fldCharType="end"/>
      </w:r>
      <w:r>
        <w:rPr>
          <w:rFonts w:hint="eastAsia" w:ascii="宋体" w:hAnsi="宋体" w:cs="宋体"/>
          <w:szCs w:val="24"/>
        </w:rPr>
        <w:fldChar w:fldCharType="end"/>
      </w:r>
    </w:p>
    <w:p w14:paraId="4215F2A2">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_Toc11267 </w:instrText>
      </w:r>
      <w:r>
        <w:rPr>
          <w:rFonts w:hint="eastAsia" w:ascii="宋体" w:hAnsi="宋体" w:cs="宋体"/>
          <w:szCs w:val="24"/>
        </w:rPr>
        <w:fldChar w:fldCharType="separate"/>
      </w:r>
      <w:r>
        <w:rPr>
          <w:rFonts w:hint="eastAsia" w:ascii="宋体" w:hAnsi="宋体" w:eastAsia="宋体" w:cs="宋体"/>
          <w:kern w:val="0"/>
          <w:szCs w:val="28"/>
        </w:rPr>
        <w:t>六、开标、资格审查、评标和定标</w:t>
      </w:r>
      <w:r>
        <w:tab/>
      </w:r>
      <w:r>
        <w:fldChar w:fldCharType="begin"/>
      </w:r>
      <w:r>
        <w:instrText xml:space="preserve"> PAGEREF _Toc11267 \h </w:instrText>
      </w:r>
      <w:r>
        <w:fldChar w:fldCharType="separate"/>
      </w:r>
      <w:r>
        <w:t>18</w:t>
      </w:r>
      <w:r>
        <w:fldChar w:fldCharType="end"/>
      </w:r>
      <w:r>
        <w:rPr>
          <w:rFonts w:hint="eastAsia" w:ascii="宋体" w:hAnsi="宋体" w:cs="宋体"/>
          <w:szCs w:val="24"/>
        </w:rPr>
        <w:fldChar w:fldCharType="end"/>
      </w:r>
    </w:p>
    <w:p w14:paraId="466271A2">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_Toc10972 </w:instrText>
      </w:r>
      <w:r>
        <w:rPr>
          <w:rFonts w:hint="eastAsia" w:ascii="宋体" w:hAnsi="宋体" w:cs="宋体"/>
          <w:szCs w:val="24"/>
        </w:rPr>
        <w:fldChar w:fldCharType="separate"/>
      </w:r>
      <w:r>
        <w:rPr>
          <w:rFonts w:hint="eastAsia" w:ascii="宋体" w:hAnsi="宋体" w:eastAsia="宋体" w:cs="宋体"/>
          <w:kern w:val="0"/>
          <w:szCs w:val="28"/>
        </w:rPr>
        <w:t>七、合同</w:t>
      </w:r>
      <w:r>
        <w:tab/>
      </w:r>
      <w:r>
        <w:fldChar w:fldCharType="begin"/>
      </w:r>
      <w:r>
        <w:instrText xml:space="preserve"> PAGEREF _Toc10972 \h </w:instrText>
      </w:r>
      <w:r>
        <w:fldChar w:fldCharType="separate"/>
      </w:r>
      <w:r>
        <w:t>28</w:t>
      </w:r>
      <w:r>
        <w:fldChar w:fldCharType="end"/>
      </w:r>
      <w:r>
        <w:rPr>
          <w:rFonts w:hint="eastAsia" w:ascii="宋体" w:hAnsi="宋体" w:cs="宋体"/>
          <w:szCs w:val="24"/>
        </w:rPr>
        <w:fldChar w:fldCharType="end"/>
      </w:r>
    </w:p>
    <w:p w14:paraId="001D718E">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_Toc30616 </w:instrText>
      </w:r>
      <w:r>
        <w:rPr>
          <w:rFonts w:hint="eastAsia" w:ascii="宋体" w:hAnsi="宋体" w:cs="宋体"/>
          <w:szCs w:val="24"/>
        </w:rPr>
        <w:fldChar w:fldCharType="separate"/>
      </w:r>
      <w:r>
        <w:rPr>
          <w:rFonts w:hint="eastAsia" w:ascii="宋体" w:hAnsi="宋体" w:eastAsia="宋体" w:cs="宋体"/>
          <w:kern w:val="0"/>
          <w:szCs w:val="28"/>
        </w:rPr>
        <w:t>八、合同的履约验收</w:t>
      </w:r>
      <w:r>
        <w:tab/>
      </w:r>
      <w:r>
        <w:fldChar w:fldCharType="begin"/>
      </w:r>
      <w:r>
        <w:instrText xml:space="preserve"> PAGEREF _Toc30616 \h </w:instrText>
      </w:r>
      <w:r>
        <w:fldChar w:fldCharType="separate"/>
      </w:r>
      <w:r>
        <w:t>29</w:t>
      </w:r>
      <w:r>
        <w:fldChar w:fldCharType="end"/>
      </w:r>
      <w:r>
        <w:rPr>
          <w:rFonts w:hint="eastAsia" w:ascii="宋体" w:hAnsi="宋体" w:cs="宋体"/>
          <w:szCs w:val="24"/>
        </w:rPr>
        <w:fldChar w:fldCharType="end"/>
      </w:r>
    </w:p>
    <w:p w14:paraId="33FCF38E">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_Toc18556 </w:instrText>
      </w:r>
      <w:r>
        <w:rPr>
          <w:rFonts w:hint="eastAsia" w:ascii="宋体" w:hAnsi="宋体" w:cs="宋体"/>
          <w:szCs w:val="24"/>
        </w:rPr>
        <w:fldChar w:fldCharType="separate"/>
      </w:r>
      <w:r>
        <w:rPr>
          <w:rFonts w:hint="eastAsia" w:ascii="宋体" w:hAnsi="宋体" w:eastAsia="宋体" w:cs="宋体"/>
          <w:kern w:val="0"/>
          <w:szCs w:val="28"/>
        </w:rPr>
        <w:t>九、招标代理服务费</w:t>
      </w:r>
      <w:r>
        <w:tab/>
      </w:r>
      <w:r>
        <w:fldChar w:fldCharType="begin"/>
      </w:r>
      <w:r>
        <w:instrText xml:space="preserve"> PAGEREF _Toc18556 \h </w:instrText>
      </w:r>
      <w:r>
        <w:fldChar w:fldCharType="separate"/>
      </w:r>
      <w:r>
        <w:t>29</w:t>
      </w:r>
      <w:r>
        <w:fldChar w:fldCharType="end"/>
      </w:r>
      <w:r>
        <w:rPr>
          <w:rFonts w:hint="eastAsia" w:ascii="宋体" w:hAnsi="宋体" w:cs="宋体"/>
          <w:szCs w:val="24"/>
        </w:rPr>
        <w:fldChar w:fldCharType="end"/>
      </w:r>
    </w:p>
    <w:p w14:paraId="7571ECD5">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_Toc14263 </w:instrText>
      </w:r>
      <w:r>
        <w:rPr>
          <w:rFonts w:hint="eastAsia" w:ascii="宋体" w:hAnsi="宋体" w:cs="宋体"/>
          <w:szCs w:val="24"/>
        </w:rPr>
        <w:fldChar w:fldCharType="separate"/>
      </w:r>
      <w:r>
        <w:rPr>
          <w:rFonts w:hint="eastAsia" w:ascii="宋体" w:hAnsi="宋体" w:eastAsia="宋体" w:cs="宋体"/>
          <w:kern w:val="0"/>
          <w:szCs w:val="28"/>
        </w:rPr>
        <w:t>十、重新组织采购活动</w:t>
      </w:r>
      <w:r>
        <w:tab/>
      </w:r>
      <w:r>
        <w:fldChar w:fldCharType="begin"/>
      </w:r>
      <w:r>
        <w:instrText xml:space="preserve"> PAGEREF _Toc14263 \h </w:instrText>
      </w:r>
      <w:r>
        <w:fldChar w:fldCharType="separate"/>
      </w:r>
      <w:r>
        <w:t>29</w:t>
      </w:r>
      <w:r>
        <w:fldChar w:fldCharType="end"/>
      </w:r>
      <w:r>
        <w:rPr>
          <w:rFonts w:hint="eastAsia" w:ascii="宋体" w:hAnsi="宋体" w:cs="宋体"/>
          <w:szCs w:val="24"/>
        </w:rPr>
        <w:fldChar w:fldCharType="end"/>
      </w:r>
    </w:p>
    <w:p w14:paraId="6025368A">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_Toc28350 </w:instrText>
      </w:r>
      <w:r>
        <w:rPr>
          <w:rFonts w:hint="eastAsia" w:ascii="宋体" w:hAnsi="宋体" w:cs="宋体"/>
          <w:szCs w:val="24"/>
        </w:rPr>
        <w:fldChar w:fldCharType="separate"/>
      </w:r>
      <w:r>
        <w:rPr>
          <w:rFonts w:hint="eastAsia" w:ascii="宋体" w:hAnsi="宋体" w:eastAsia="宋体" w:cs="宋体"/>
          <w:szCs w:val="28"/>
        </w:rPr>
        <w:t>十一、特殊情况处理</w:t>
      </w:r>
      <w:r>
        <w:tab/>
      </w:r>
      <w:r>
        <w:fldChar w:fldCharType="begin"/>
      </w:r>
      <w:r>
        <w:instrText xml:space="preserve"> PAGEREF _Toc28350 \h </w:instrText>
      </w:r>
      <w:r>
        <w:fldChar w:fldCharType="separate"/>
      </w:r>
      <w:r>
        <w:t>30</w:t>
      </w:r>
      <w:r>
        <w:fldChar w:fldCharType="end"/>
      </w:r>
      <w:r>
        <w:rPr>
          <w:rFonts w:hint="eastAsia" w:ascii="宋体" w:hAnsi="宋体" w:cs="宋体"/>
          <w:szCs w:val="24"/>
        </w:rPr>
        <w:fldChar w:fldCharType="end"/>
      </w:r>
    </w:p>
    <w:p w14:paraId="066D8B6B">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_Toc31792 </w:instrText>
      </w:r>
      <w:r>
        <w:rPr>
          <w:rFonts w:hint="eastAsia" w:ascii="宋体" w:hAnsi="宋体" w:cs="宋体"/>
          <w:szCs w:val="24"/>
        </w:rPr>
        <w:fldChar w:fldCharType="separate"/>
      </w:r>
      <w:r>
        <w:rPr>
          <w:rFonts w:hint="eastAsia" w:ascii="宋体" w:hAnsi="宋体" w:eastAsia="宋体" w:cs="宋体"/>
          <w:kern w:val="0"/>
          <w:szCs w:val="28"/>
        </w:rPr>
        <w:t>十二、询问、质疑与投诉</w:t>
      </w:r>
      <w:r>
        <w:tab/>
      </w:r>
      <w:r>
        <w:fldChar w:fldCharType="begin"/>
      </w:r>
      <w:r>
        <w:instrText xml:space="preserve"> PAGEREF _Toc31792 \h </w:instrText>
      </w:r>
      <w:r>
        <w:fldChar w:fldCharType="separate"/>
      </w:r>
      <w:r>
        <w:t>30</w:t>
      </w:r>
      <w:r>
        <w:fldChar w:fldCharType="end"/>
      </w:r>
      <w:r>
        <w:rPr>
          <w:rFonts w:hint="eastAsia" w:ascii="宋体" w:hAnsi="宋体" w:cs="宋体"/>
          <w:szCs w:val="24"/>
        </w:rPr>
        <w:fldChar w:fldCharType="end"/>
      </w:r>
    </w:p>
    <w:p w14:paraId="2A185E2E">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_Toc14903 </w:instrText>
      </w:r>
      <w:r>
        <w:rPr>
          <w:rFonts w:hint="eastAsia" w:ascii="宋体" w:hAnsi="宋体" w:cs="宋体"/>
          <w:szCs w:val="24"/>
        </w:rPr>
        <w:fldChar w:fldCharType="separate"/>
      </w:r>
      <w:r>
        <w:rPr>
          <w:rFonts w:hint="eastAsia" w:ascii="宋体" w:hAnsi="宋体" w:eastAsia="宋体" w:cs="宋体"/>
          <w:kern w:val="0"/>
          <w:szCs w:val="28"/>
        </w:rPr>
        <w:t>十三、拒绝商业贿赂</w:t>
      </w:r>
      <w:r>
        <w:tab/>
      </w:r>
      <w:r>
        <w:fldChar w:fldCharType="begin"/>
      </w:r>
      <w:r>
        <w:instrText xml:space="preserve"> PAGEREF _Toc14903 \h </w:instrText>
      </w:r>
      <w:r>
        <w:fldChar w:fldCharType="separate"/>
      </w:r>
      <w:r>
        <w:t>31</w:t>
      </w:r>
      <w:r>
        <w:fldChar w:fldCharType="end"/>
      </w:r>
      <w:r>
        <w:rPr>
          <w:rFonts w:hint="eastAsia" w:ascii="宋体" w:hAnsi="宋体" w:cs="宋体"/>
          <w:szCs w:val="24"/>
        </w:rPr>
        <w:fldChar w:fldCharType="end"/>
      </w:r>
    </w:p>
    <w:p w14:paraId="3E124546">
      <w:pPr>
        <w:pStyle w:val="31"/>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_Toc4925 </w:instrText>
      </w:r>
      <w:r>
        <w:rPr>
          <w:rFonts w:hint="eastAsia" w:ascii="宋体" w:hAnsi="宋体" w:cs="宋体"/>
          <w:szCs w:val="24"/>
        </w:rPr>
        <w:fldChar w:fldCharType="separate"/>
      </w:r>
      <w:r>
        <w:rPr>
          <w:rFonts w:hint="eastAsia" w:ascii="宋体" w:hAnsi="宋体" w:eastAsia="宋体" w:cs="宋体"/>
          <w:szCs w:val="28"/>
        </w:rPr>
        <w:t>十四、政府采购信用担保及信用融资政策</w:t>
      </w:r>
      <w:r>
        <w:tab/>
      </w:r>
      <w:r>
        <w:fldChar w:fldCharType="begin"/>
      </w:r>
      <w:r>
        <w:instrText xml:space="preserve"> PAGEREF _Toc4925 \h </w:instrText>
      </w:r>
      <w:r>
        <w:fldChar w:fldCharType="separate"/>
      </w:r>
      <w:r>
        <w:t>31</w:t>
      </w:r>
      <w:r>
        <w:fldChar w:fldCharType="end"/>
      </w:r>
      <w:r>
        <w:rPr>
          <w:rFonts w:hint="eastAsia" w:ascii="宋体" w:hAnsi="宋体" w:cs="宋体"/>
          <w:szCs w:val="24"/>
        </w:rPr>
        <w:fldChar w:fldCharType="end"/>
      </w:r>
    </w:p>
    <w:p w14:paraId="30D2F3B5">
      <w:pPr>
        <w:pStyle w:val="28"/>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_Toc15429 </w:instrText>
      </w:r>
      <w:r>
        <w:rPr>
          <w:rFonts w:hint="eastAsia" w:ascii="宋体" w:hAnsi="宋体" w:cs="宋体"/>
          <w:szCs w:val="24"/>
        </w:rPr>
        <w:fldChar w:fldCharType="separate"/>
      </w:r>
      <w:r>
        <w:rPr>
          <w:rFonts w:hint="eastAsia" w:ascii="宋体" w:hAnsi="宋体" w:cs="宋体"/>
        </w:rPr>
        <w:t>第三章  服务内容及要求</w:t>
      </w:r>
      <w:r>
        <w:tab/>
      </w:r>
      <w:r>
        <w:fldChar w:fldCharType="begin"/>
      </w:r>
      <w:r>
        <w:instrText xml:space="preserve"> PAGEREF _Toc15429 \h </w:instrText>
      </w:r>
      <w:r>
        <w:fldChar w:fldCharType="separate"/>
      </w:r>
      <w:r>
        <w:t>32</w:t>
      </w:r>
      <w:r>
        <w:fldChar w:fldCharType="end"/>
      </w:r>
      <w:r>
        <w:rPr>
          <w:rFonts w:hint="eastAsia" w:ascii="宋体" w:hAnsi="宋体" w:cs="宋体"/>
          <w:szCs w:val="24"/>
        </w:rPr>
        <w:fldChar w:fldCharType="end"/>
      </w:r>
    </w:p>
    <w:p w14:paraId="76C0F1FD">
      <w:pPr>
        <w:pStyle w:val="28"/>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_Toc7311 </w:instrText>
      </w:r>
      <w:r>
        <w:rPr>
          <w:rFonts w:hint="eastAsia" w:ascii="宋体" w:hAnsi="宋体" w:cs="宋体"/>
          <w:szCs w:val="24"/>
        </w:rPr>
        <w:fldChar w:fldCharType="separate"/>
      </w:r>
      <w:r>
        <w:rPr>
          <w:rFonts w:hint="eastAsia" w:ascii="宋体" w:hAnsi="宋体" w:cs="宋体"/>
        </w:rPr>
        <w:t>第四章  商务要求</w:t>
      </w:r>
      <w:r>
        <w:tab/>
      </w:r>
      <w:r>
        <w:fldChar w:fldCharType="begin"/>
      </w:r>
      <w:r>
        <w:instrText xml:space="preserve"> PAGEREF _Toc7311 \h </w:instrText>
      </w:r>
      <w:r>
        <w:fldChar w:fldCharType="separate"/>
      </w:r>
      <w:r>
        <w:t>52</w:t>
      </w:r>
      <w:r>
        <w:fldChar w:fldCharType="end"/>
      </w:r>
      <w:r>
        <w:rPr>
          <w:rFonts w:hint="eastAsia" w:ascii="宋体" w:hAnsi="宋体" w:cs="宋体"/>
          <w:szCs w:val="24"/>
        </w:rPr>
        <w:fldChar w:fldCharType="end"/>
      </w:r>
    </w:p>
    <w:p w14:paraId="357BB672">
      <w:pPr>
        <w:pStyle w:val="28"/>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_Toc17022 </w:instrText>
      </w:r>
      <w:r>
        <w:rPr>
          <w:rFonts w:hint="eastAsia" w:ascii="宋体" w:hAnsi="宋体" w:cs="宋体"/>
          <w:szCs w:val="24"/>
        </w:rPr>
        <w:fldChar w:fldCharType="separate"/>
      </w:r>
      <w:r>
        <w:rPr>
          <w:rFonts w:hint="eastAsia" w:ascii="宋体" w:hAnsi="宋体" w:cs="宋体"/>
        </w:rPr>
        <w:t>第五章  合同条款</w:t>
      </w:r>
      <w:r>
        <w:tab/>
      </w:r>
      <w:r>
        <w:fldChar w:fldCharType="begin"/>
      </w:r>
      <w:r>
        <w:instrText xml:space="preserve"> PAGEREF _Toc17022 \h </w:instrText>
      </w:r>
      <w:r>
        <w:fldChar w:fldCharType="separate"/>
      </w:r>
      <w:r>
        <w:t>55</w:t>
      </w:r>
      <w:r>
        <w:fldChar w:fldCharType="end"/>
      </w:r>
      <w:r>
        <w:rPr>
          <w:rFonts w:hint="eastAsia" w:ascii="宋体" w:hAnsi="宋体" w:cs="宋体"/>
          <w:szCs w:val="24"/>
        </w:rPr>
        <w:fldChar w:fldCharType="end"/>
      </w:r>
    </w:p>
    <w:p w14:paraId="07F73D3B">
      <w:pPr>
        <w:pStyle w:val="28"/>
        <w:tabs>
          <w:tab w:val="right" w:leader="dot" w:pos="8998"/>
        </w:tabs>
        <w:spacing w:line="460" w:lineRule="exact"/>
      </w:pPr>
      <w:r>
        <w:rPr>
          <w:rFonts w:hint="eastAsia" w:ascii="宋体" w:hAnsi="宋体" w:cs="宋体"/>
          <w:szCs w:val="24"/>
        </w:rPr>
        <w:fldChar w:fldCharType="begin"/>
      </w:r>
      <w:r>
        <w:rPr>
          <w:rFonts w:hint="eastAsia" w:ascii="宋体" w:hAnsi="宋体" w:cs="宋体"/>
          <w:szCs w:val="24"/>
        </w:rPr>
        <w:instrText xml:space="preserve"> HYPERLINK \l _Toc12669 </w:instrText>
      </w:r>
      <w:r>
        <w:rPr>
          <w:rFonts w:hint="eastAsia" w:ascii="宋体" w:hAnsi="宋体" w:cs="宋体"/>
          <w:szCs w:val="24"/>
        </w:rPr>
        <w:fldChar w:fldCharType="separate"/>
      </w:r>
      <w:r>
        <w:rPr>
          <w:rFonts w:hint="eastAsia" w:ascii="宋体" w:hAnsi="宋体" w:cs="宋体"/>
        </w:rPr>
        <w:t>第六章  投标文件格式</w:t>
      </w:r>
      <w:r>
        <w:tab/>
      </w:r>
      <w:r>
        <w:fldChar w:fldCharType="begin"/>
      </w:r>
      <w:r>
        <w:instrText xml:space="preserve"> PAGEREF _Toc12669 \h </w:instrText>
      </w:r>
      <w:r>
        <w:fldChar w:fldCharType="separate"/>
      </w:r>
      <w:r>
        <w:t>64</w:t>
      </w:r>
      <w:r>
        <w:fldChar w:fldCharType="end"/>
      </w:r>
      <w:r>
        <w:rPr>
          <w:rFonts w:hint="eastAsia" w:ascii="宋体" w:hAnsi="宋体" w:cs="宋体"/>
          <w:szCs w:val="24"/>
        </w:rPr>
        <w:fldChar w:fldCharType="end"/>
      </w:r>
    </w:p>
    <w:p w14:paraId="6B3AC6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4"/>
        </w:rPr>
      </w:pPr>
      <w:r>
        <w:rPr>
          <w:rFonts w:hint="eastAsia" w:ascii="宋体" w:hAnsi="宋体" w:cs="宋体"/>
          <w:szCs w:val="24"/>
        </w:rPr>
        <w:fldChar w:fldCharType="end"/>
      </w:r>
    </w:p>
    <w:p w14:paraId="6689C4B4">
      <w:pPr>
        <w:spacing w:line="460" w:lineRule="exact"/>
        <w:jc w:val="center"/>
        <w:rPr>
          <w:rFonts w:hint="eastAsia" w:ascii="宋体" w:hAnsi="宋体" w:cs="宋体"/>
        </w:rPr>
      </w:pPr>
      <w:bookmarkStart w:id="0" w:name="_Toc459048291"/>
    </w:p>
    <w:p w14:paraId="53F5309B">
      <w:pPr>
        <w:pStyle w:val="18"/>
        <w:spacing w:line="460" w:lineRule="exact"/>
        <w:rPr>
          <w:rFonts w:hint="eastAsia" w:ascii="宋体" w:hAnsi="宋体" w:cs="宋体"/>
        </w:rPr>
      </w:pPr>
    </w:p>
    <w:p w14:paraId="0C5FC86E">
      <w:pPr>
        <w:pStyle w:val="2"/>
        <w:spacing w:line="480" w:lineRule="exact"/>
        <w:jc w:val="center"/>
        <w:rPr>
          <w:rFonts w:hint="eastAsia" w:ascii="宋体" w:hAnsi="宋体" w:cs="宋体"/>
        </w:rPr>
      </w:pPr>
      <w:bookmarkStart w:id="1" w:name="_Toc2272"/>
      <w:bookmarkStart w:id="2" w:name="_Toc24809"/>
      <w:r>
        <w:rPr>
          <w:rFonts w:hint="eastAsia" w:ascii="宋体" w:hAnsi="宋体" w:cs="宋体"/>
        </w:rPr>
        <w:br w:type="page"/>
      </w:r>
      <w:bookmarkStart w:id="3" w:name="_Toc23022"/>
      <w:bookmarkStart w:id="4" w:name="_Toc12984"/>
      <w:r>
        <w:rPr>
          <w:rFonts w:hint="eastAsia" w:ascii="宋体" w:hAnsi="宋体" w:cs="宋体"/>
        </w:rPr>
        <w:t>第一章  招标公告</w:t>
      </w:r>
      <w:bookmarkEnd w:id="0"/>
      <w:bookmarkEnd w:id="1"/>
      <w:bookmarkEnd w:id="2"/>
      <w:bookmarkEnd w:id="3"/>
      <w:bookmarkEnd w:id="4"/>
    </w:p>
    <w:p w14:paraId="2AD9ABB3">
      <w:pPr>
        <w:rPr>
          <w:rFonts w:hint="eastAsia" w:ascii="宋体" w:hAnsi="宋体" w:cs="宋体"/>
          <w:b/>
          <w:bCs/>
        </w:rPr>
      </w:pPr>
      <w:r>
        <w:rPr>
          <w:rFonts w:hint="eastAsia" w:ascii="宋体" w:hAnsi="宋体" w:cs="宋体"/>
          <w:b/>
          <w:bCs/>
        </w:rPr>
        <w:t>项目概况</w:t>
      </w:r>
    </w:p>
    <w:p w14:paraId="6DBF9FB8">
      <w:pPr>
        <w:pStyle w:val="146"/>
        <w:shd w:val="clear" w:color="auto" w:fill="FFFFFF"/>
        <w:spacing w:before="0" w:beforeAutospacing="0" w:after="0" w:afterAutospacing="0" w:line="500" w:lineRule="exact"/>
        <w:ind w:firstLine="720" w:firstLineChars="300"/>
        <w:rPr>
          <w:rFonts w:hint="eastAsia"/>
          <w:b/>
          <w:bCs/>
        </w:rPr>
      </w:pPr>
      <w:r>
        <w:rPr>
          <w:rFonts w:hint="eastAsia"/>
        </w:rPr>
        <w:t>2024-2025主城区交通信号灯及交通技术监控统一维护购买服务</w:t>
      </w:r>
      <w:r>
        <w:rPr>
          <w:rFonts w:hint="eastAsia" w:eastAsia="宋体"/>
          <w:lang w:eastAsia="zh-CN"/>
        </w:rPr>
        <w:t>项目</w:t>
      </w:r>
      <w:r>
        <w:rPr>
          <w:rFonts w:hint="eastAsia"/>
        </w:rPr>
        <w:t>潜在投标人应在</w:t>
      </w:r>
      <w:r>
        <w:rPr>
          <w:rFonts w:hint="eastAsia"/>
          <w:shd w:val="clear" w:color="auto" w:fill="FFFFFF"/>
        </w:rPr>
        <w:t>全国公共资源交易平台（陕西省·西安市）网站〖首页〉电子交易平台〉陕西政府采购交易系统〉企业端〗</w:t>
      </w:r>
      <w:r>
        <w:rPr>
          <w:rFonts w:hint="eastAsia"/>
        </w:rPr>
        <w:t>获取招标文件，并于（202</w:t>
      </w:r>
      <w:r>
        <w:rPr>
          <w:rFonts w:hint="eastAsia" w:ascii="Times New Roman" w:eastAsia="宋体"/>
          <w:lang w:val="en-US" w:eastAsia="zh-CN"/>
        </w:rPr>
        <w:t>4</w:t>
      </w:r>
      <w:r>
        <w:rPr>
          <w:rFonts w:hint="eastAsia"/>
        </w:rPr>
        <w:t>年</w:t>
      </w:r>
      <w:r>
        <w:rPr>
          <w:rFonts w:hint="eastAsia" w:cs="宋体"/>
          <w:lang w:val="en-US" w:eastAsia="zh-CN"/>
        </w:rPr>
        <w:t>11</w:t>
      </w:r>
      <w:r>
        <w:rPr>
          <w:rFonts w:hint="eastAsia"/>
        </w:rPr>
        <w:t>月</w:t>
      </w:r>
      <w:r>
        <w:rPr>
          <w:rFonts w:hint="eastAsia" w:cs="宋体"/>
          <w:lang w:val="en-US" w:eastAsia="zh-CN"/>
        </w:rPr>
        <w:t>22</w:t>
      </w:r>
      <w:r>
        <w:rPr>
          <w:rFonts w:hint="eastAsia"/>
        </w:rPr>
        <w:t>日09:</w:t>
      </w:r>
      <w:r>
        <w:rPr>
          <w:rFonts w:hint="eastAsia" w:ascii="Times New Roman" w:eastAsia="宋体"/>
          <w:lang w:val="en-US" w:eastAsia="zh-CN"/>
        </w:rPr>
        <w:t>3</w:t>
      </w:r>
      <w:r>
        <w:rPr>
          <w:rFonts w:hint="eastAsia"/>
        </w:rPr>
        <w:t>0）（北京时间）前递交投标文件。</w:t>
      </w:r>
    </w:p>
    <w:p w14:paraId="750A6049">
      <w:pPr>
        <w:rPr>
          <w:rFonts w:hint="eastAsia" w:ascii="宋体" w:hAnsi="宋体" w:cs="宋体"/>
          <w:b/>
          <w:bCs/>
        </w:rPr>
      </w:pPr>
      <w:r>
        <w:rPr>
          <w:rFonts w:hint="eastAsia" w:ascii="宋体" w:hAnsi="宋体" w:cs="宋体"/>
          <w:b/>
          <w:bCs/>
        </w:rPr>
        <w:t>一、项目基本情况：</w:t>
      </w:r>
    </w:p>
    <w:p w14:paraId="6950E0D2">
      <w:pPr>
        <w:pStyle w:val="35"/>
        <w:shd w:val="clear" w:color="auto" w:fill="FFFFFF"/>
        <w:spacing w:line="500" w:lineRule="exact"/>
        <w:ind w:firstLine="480"/>
        <w:rPr>
          <w:rFonts w:hint="default" w:ascii="宋体" w:hAnsi="宋体" w:eastAsia="宋体" w:cs="宋体"/>
          <w:lang w:val="en-US" w:eastAsia="zh-CN"/>
        </w:rPr>
      </w:pPr>
      <w:r>
        <w:rPr>
          <w:rFonts w:hint="eastAsia" w:ascii="宋体" w:hAnsi="宋体" w:cs="宋体"/>
        </w:rPr>
        <w:t>项目编号：</w:t>
      </w:r>
      <w:r>
        <w:rPr>
          <w:rFonts w:hint="eastAsia" w:ascii="宋体" w:hAnsi="宋体" w:cs="宋体"/>
          <w:lang w:eastAsia="zh-CN"/>
        </w:rPr>
        <w:t>SDZC2024-271</w:t>
      </w:r>
    </w:p>
    <w:p w14:paraId="31A16212">
      <w:pPr>
        <w:pStyle w:val="35"/>
        <w:shd w:val="clear" w:color="auto" w:fill="FFFFFF"/>
        <w:spacing w:line="500" w:lineRule="exact"/>
        <w:ind w:firstLine="480"/>
        <w:rPr>
          <w:rFonts w:hint="eastAsia" w:ascii="宋体" w:hAnsi="宋体" w:eastAsia="宋体" w:cs="宋体"/>
          <w:lang w:eastAsia="zh-CN"/>
        </w:rPr>
      </w:pPr>
      <w:r>
        <w:rPr>
          <w:rFonts w:hint="eastAsia" w:ascii="宋体" w:hAnsi="宋体" w:cs="宋体"/>
        </w:rPr>
        <w:t>项目名称：2024-2025主城区交通信号灯及交通技术监控统一维护购买服务项目</w:t>
      </w:r>
    </w:p>
    <w:p w14:paraId="03695873">
      <w:pPr>
        <w:pStyle w:val="35"/>
        <w:shd w:val="clear" w:color="auto" w:fill="FFFFFF"/>
        <w:spacing w:line="500" w:lineRule="exact"/>
        <w:ind w:firstLine="480"/>
        <w:rPr>
          <w:rFonts w:hint="eastAsia" w:ascii="宋体" w:hAnsi="宋体" w:cs="宋体"/>
        </w:rPr>
      </w:pPr>
      <w:r>
        <w:rPr>
          <w:rFonts w:hint="eastAsia" w:ascii="宋体" w:hAnsi="宋体" w:cs="宋体"/>
        </w:rPr>
        <w:t>采购方式：公开招标</w:t>
      </w:r>
    </w:p>
    <w:p w14:paraId="6E2A2948">
      <w:pPr>
        <w:pStyle w:val="35"/>
        <w:shd w:val="clear" w:color="auto" w:fill="FFFFFF"/>
        <w:spacing w:line="500" w:lineRule="exact"/>
        <w:ind w:firstLine="480"/>
        <w:rPr>
          <w:rFonts w:hint="eastAsia" w:ascii="宋体" w:hAnsi="宋体" w:cs="宋体"/>
        </w:rPr>
      </w:pPr>
      <w:r>
        <w:rPr>
          <w:rFonts w:hint="eastAsia" w:ascii="宋体" w:hAnsi="宋体" w:cs="宋体"/>
        </w:rPr>
        <w:t>采购需求：</w:t>
      </w:r>
    </w:p>
    <w:p w14:paraId="61809714">
      <w:pPr>
        <w:pStyle w:val="35"/>
        <w:widowControl/>
        <w:shd w:val="clear" w:color="auto" w:fill="FFFFFF"/>
        <w:spacing w:line="480" w:lineRule="atLeast"/>
        <w:ind w:firstLine="480"/>
        <w:textAlignment w:val="baseline"/>
        <w:rPr>
          <w:rFonts w:hint="eastAsia" w:ascii="宋体" w:hAnsi="宋体" w:cs="宋体"/>
        </w:rPr>
      </w:pPr>
      <w:r>
        <w:rPr>
          <w:rFonts w:hint="eastAsia" w:ascii="宋体" w:hAnsi="宋体" w:cs="宋体"/>
        </w:rPr>
        <w:t>合同包</w:t>
      </w:r>
      <w:r>
        <w:rPr>
          <w:rFonts w:hint="eastAsia" w:ascii="宋体" w:hAnsi="宋体" w:cs="宋体"/>
          <w:lang w:val="en-US" w:eastAsia="zh-CN"/>
        </w:rPr>
        <w:t>7</w:t>
      </w:r>
      <w:r>
        <w:rPr>
          <w:rFonts w:hint="eastAsia" w:ascii="宋体" w:hAnsi="宋体" w:cs="宋体"/>
        </w:rPr>
        <w:t>(第七标段：未央、经开（含经开泾渭新城）、港浐、灞桥、曲江信号灯配时及智能信控平台维护服务、运维平台升级服务):</w:t>
      </w:r>
    </w:p>
    <w:p w14:paraId="1C687600">
      <w:pPr>
        <w:pStyle w:val="35"/>
        <w:widowControl/>
        <w:shd w:val="clear" w:color="auto" w:fill="FFFFFF"/>
        <w:spacing w:line="480" w:lineRule="atLeast"/>
        <w:ind w:firstLine="480"/>
        <w:textAlignment w:val="baseline"/>
        <w:rPr>
          <w:rFonts w:hint="eastAsia" w:ascii="宋体" w:hAnsi="宋体" w:cs="宋体"/>
        </w:rPr>
      </w:pPr>
      <w:r>
        <w:rPr>
          <w:rFonts w:hint="eastAsia" w:ascii="宋体" w:hAnsi="宋体" w:cs="宋体"/>
        </w:rPr>
        <w:t>合同包预算金额：</w:t>
      </w:r>
      <w:r>
        <w:rPr>
          <w:rFonts w:hint="eastAsia" w:ascii="宋体" w:hAnsi="宋体" w:cs="宋体"/>
          <w:lang w:eastAsia="zh-CN"/>
        </w:rPr>
        <w:t>2855000</w:t>
      </w:r>
      <w:r>
        <w:rPr>
          <w:rFonts w:hint="eastAsia" w:ascii="宋体" w:hAnsi="宋体" w:cs="宋体"/>
        </w:rPr>
        <w:t>.00元</w:t>
      </w:r>
    </w:p>
    <w:tbl>
      <w:tblPr>
        <w:tblStyle w:val="41"/>
        <w:tblW w:w="542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5"/>
        <w:gridCol w:w="1500"/>
        <w:gridCol w:w="2250"/>
        <w:gridCol w:w="1252"/>
        <w:gridCol w:w="1111"/>
        <w:gridCol w:w="1479"/>
        <w:gridCol w:w="1662"/>
      </w:tblGrid>
      <w:tr w14:paraId="515BBA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1" w:hRule="atLeast"/>
          <w:tblHeader/>
          <w:jc w:val="center"/>
        </w:trPr>
        <w:tc>
          <w:tcPr>
            <w:tcW w:w="7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26DB884">
            <w:pPr>
              <w:widowControl/>
              <w:spacing w:line="520" w:lineRule="exact"/>
              <w:jc w:val="center"/>
              <w:rPr>
                <w:rFonts w:hint="eastAsia" w:ascii="宋体" w:hAnsi="宋体" w:cs="宋体"/>
                <w:szCs w:val="24"/>
              </w:rPr>
            </w:pPr>
            <w:r>
              <w:rPr>
                <w:rFonts w:hint="eastAsia" w:ascii="宋体" w:hAnsi="宋体" w:cs="宋体"/>
                <w:kern w:val="0"/>
                <w:szCs w:val="24"/>
              </w:rPr>
              <w:t>品目号</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7CC122">
            <w:pPr>
              <w:widowControl/>
              <w:wordWrap w:val="0"/>
              <w:spacing w:line="520" w:lineRule="exact"/>
              <w:jc w:val="center"/>
              <w:rPr>
                <w:rFonts w:hint="eastAsia" w:ascii="宋体" w:hAnsi="宋体" w:cs="宋体"/>
                <w:szCs w:val="24"/>
              </w:rPr>
            </w:pPr>
            <w:r>
              <w:rPr>
                <w:rFonts w:hint="eastAsia" w:ascii="宋体" w:hAnsi="宋体" w:cs="宋体"/>
                <w:kern w:val="0"/>
                <w:szCs w:val="24"/>
              </w:rPr>
              <w:t>品目名称</w:t>
            </w:r>
          </w:p>
        </w:tc>
        <w:tc>
          <w:tcPr>
            <w:tcW w:w="22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B7A2BBB">
            <w:pPr>
              <w:widowControl/>
              <w:wordWrap w:val="0"/>
              <w:spacing w:line="520" w:lineRule="exact"/>
              <w:jc w:val="center"/>
              <w:rPr>
                <w:rFonts w:hint="eastAsia" w:ascii="宋体" w:hAnsi="宋体" w:cs="宋体"/>
                <w:szCs w:val="24"/>
              </w:rPr>
            </w:pPr>
            <w:r>
              <w:rPr>
                <w:rFonts w:hint="eastAsia" w:ascii="宋体" w:hAnsi="宋体" w:cs="宋体"/>
                <w:kern w:val="0"/>
                <w:szCs w:val="24"/>
              </w:rPr>
              <w:t>采购标的</w:t>
            </w:r>
          </w:p>
        </w:tc>
        <w:tc>
          <w:tcPr>
            <w:tcW w:w="12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32C1B1F">
            <w:pPr>
              <w:widowControl/>
              <w:wordWrap w:val="0"/>
              <w:spacing w:line="520" w:lineRule="exact"/>
              <w:jc w:val="center"/>
              <w:rPr>
                <w:rFonts w:hint="eastAsia" w:ascii="宋体" w:hAnsi="宋体" w:cs="宋体"/>
                <w:kern w:val="0"/>
                <w:szCs w:val="24"/>
              </w:rPr>
            </w:pPr>
            <w:r>
              <w:rPr>
                <w:rFonts w:hint="eastAsia" w:ascii="宋体" w:hAnsi="宋体" w:cs="宋体"/>
                <w:kern w:val="0"/>
                <w:szCs w:val="24"/>
              </w:rPr>
              <w:t>数量</w:t>
            </w:r>
          </w:p>
          <w:p w14:paraId="2092238F">
            <w:pPr>
              <w:widowControl/>
              <w:wordWrap w:val="0"/>
              <w:spacing w:line="520" w:lineRule="exact"/>
              <w:jc w:val="center"/>
              <w:rPr>
                <w:rFonts w:hint="eastAsia" w:ascii="宋体" w:hAnsi="宋体" w:cs="宋体"/>
                <w:szCs w:val="24"/>
              </w:rPr>
            </w:pPr>
            <w:r>
              <w:rPr>
                <w:rFonts w:hint="eastAsia" w:ascii="宋体" w:hAnsi="宋体" w:cs="宋体"/>
                <w:kern w:val="0"/>
                <w:szCs w:val="24"/>
              </w:rPr>
              <w:t>（单位）</w:t>
            </w:r>
          </w:p>
        </w:tc>
        <w:tc>
          <w:tcPr>
            <w:tcW w:w="11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DF5DBAD">
            <w:pPr>
              <w:widowControl/>
              <w:wordWrap w:val="0"/>
              <w:spacing w:line="400" w:lineRule="exact"/>
              <w:jc w:val="center"/>
              <w:rPr>
                <w:rFonts w:hint="eastAsia" w:ascii="宋体" w:hAnsi="宋体" w:cs="宋体"/>
                <w:szCs w:val="24"/>
              </w:rPr>
            </w:pPr>
            <w:r>
              <w:rPr>
                <w:rFonts w:hint="eastAsia" w:ascii="宋体" w:hAnsi="宋体" w:cs="宋体"/>
                <w:szCs w:val="24"/>
              </w:rPr>
              <w:t>技术规格、参数及要求</w:t>
            </w:r>
          </w:p>
        </w:tc>
        <w:tc>
          <w:tcPr>
            <w:tcW w:w="14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ACDECC1">
            <w:pPr>
              <w:widowControl/>
              <w:wordWrap w:val="0"/>
              <w:spacing w:line="520" w:lineRule="exact"/>
              <w:jc w:val="center"/>
              <w:rPr>
                <w:rFonts w:hint="eastAsia" w:ascii="宋体" w:hAnsi="宋体" w:cs="宋体"/>
                <w:szCs w:val="24"/>
              </w:rPr>
            </w:pPr>
            <w:r>
              <w:rPr>
                <w:rFonts w:hint="eastAsia" w:ascii="宋体" w:hAnsi="宋体" w:cs="宋体"/>
                <w:kern w:val="0"/>
                <w:szCs w:val="24"/>
              </w:rPr>
              <w:t>品目预算(元)</w:t>
            </w:r>
          </w:p>
        </w:tc>
        <w:tc>
          <w:tcPr>
            <w:tcW w:w="16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BA3DDA2">
            <w:pPr>
              <w:widowControl/>
              <w:wordWrap w:val="0"/>
              <w:spacing w:line="520" w:lineRule="exact"/>
              <w:jc w:val="center"/>
              <w:rPr>
                <w:rFonts w:hint="eastAsia" w:ascii="宋体" w:hAnsi="宋体" w:cs="宋体"/>
                <w:szCs w:val="24"/>
              </w:rPr>
            </w:pPr>
            <w:r>
              <w:rPr>
                <w:rFonts w:hint="eastAsia" w:ascii="宋体" w:hAnsi="宋体" w:cs="宋体"/>
                <w:kern w:val="0"/>
                <w:szCs w:val="24"/>
              </w:rPr>
              <w:t>最高限价(元)</w:t>
            </w:r>
          </w:p>
        </w:tc>
      </w:tr>
      <w:tr w14:paraId="3CD964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40" w:hRule="atLeast"/>
          <w:jc w:val="center"/>
        </w:trPr>
        <w:tc>
          <w:tcPr>
            <w:tcW w:w="7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2FB5D7">
            <w:pPr>
              <w:widowControl/>
              <w:wordWrap w:val="0"/>
              <w:spacing w:line="520" w:lineRule="exact"/>
              <w:jc w:val="center"/>
              <w:rPr>
                <w:rFonts w:hint="default" w:ascii="宋体" w:hAnsi="宋体" w:eastAsia="宋体" w:cs="宋体"/>
                <w:szCs w:val="24"/>
                <w:lang w:val="en-US" w:eastAsia="zh-CN"/>
              </w:rPr>
            </w:pPr>
            <w:r>
              <w:rPr>
                <w:rFonts w:hint="eastAsia" w:ascii="宋体" w:hAnsi="宋体" w:cs="宋体"/>
                <w:kern w:val="0"/>
                <w:szCs w:val="24"/>
                <w:lang w:val="en-US" w:eastAsia="zh-CN"/>
              </w:rPr>
              <w:t>7-1</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AA3A319">
            <w:pPr>
              <w:widowControl/>
              <w:wordWrap w:val="0"/>
              <w:spacing w:line="340" w:lineRule="exact"/>
              <w:jc w:val="center"/>
              <w:rPr>
                <w:rFonts w:hint="eastAsia" w:ascii="宋体" w:hAnsi="宋体" w:cs="宋体"/>
                <w:color w:val="auto"/>
                <w:szCs w:val="24"/>
                <w:lang w:eastAsia="zh-CN"/>
              </w:rPr>
            </w:pPr>
            <w:r>
              <w:rPr>
                <w:rFonts w:hint="eastAsia" w:ascii="宋体" w:hAnsi="宋体" w:cs="宋体"/>
                <w:color w:val="auto"/>
                <w:szCs w:val="24"/>
                <w:lang w:eastAsia="zh-CN"/>
              </w:rPr>
              <w:t>硬件运维</w:t>
            </w:r>
          </w:p>
          <w:p w14:paraId="444CEE8C">
            <w:pPr>
              <w:widowControl/>
              <w:wordWrap w:val="0"/>
              <w:spacing w:line="520" w:lineRule="exact"/>
              <w:jc w:val="center"/>
              <w:rPr>
                <w:rFonts w:hint="eastAsia" w:ascii="宋体" w:hAnsi="宋体" w:cs="宋体"/>
                <w:szCs w:val="24"/>
              </w:rPr>
            </w:pPr>
            <w:r>
              <w:rPr>
                <w:rFonts w:hint="eastAsia" w:ascii="宋体" w:hAnsi="宋体" w:cs="宋体"/>
                <w:color w:val="auto"/>
                <w:szCs w:val="24"/>
                <w:lang w:eastAsia="zh-CN"/>
              </w:rPr>
              <w:t>服务</w:t>
            </w:r>
          </w:p>
        </w:tc>
        <w:tc>
          <w:tcPr>
            <w:tcW w:w="22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3D5A7EC">
            <w:pPr>
              <w:widowControl/>
              <w:wordWrap w:val="0"/>
              <w:spacing w:line="520" w:lineRule="exact"/>
              <w:jc w:val="both"/>
              <w:rPr>
                <w:rFonts w:hint="eastAsia" w:ascii="宋体" w:hAnsi="宋体" w:cs="宋体"/>
                <w:szCs w:val="24"/>
              </w:rPr>
            </w:pPr>
            <w:r>
              <w:rPr>
                <w:rFonts w:hint="eastAsia" w:ascii="宋体" w:hAnsi="宋体" w:cs="宋体"/>
                <w:lang w:eastAsia="zh-CN"/>
              </w:rPr>
              <w:t>信号灯配时服务</w:t>
            </w:r>
            <w:r>
              <w:rPr>
                <w:rFonts w:hint="eastAsia" w:ascii="宋体" w:hAnsi="宋体" w:cs="宋体"/>
                <w:szCs w:val="20"/>
              </w:rPr>
              <w:t>（</w:t>
            </w:r>
            <w:r>
              <w:rPr>
                <w:rFonts w:hint="eastAsia" w:ascii="宋体" w:hAnsi="宋体" w:cs="宋体"/>
                <w:szCs w:val="20"/>
                <w:lang w:eastAsia="zh-CN"/>
              </w:rPr>
              <w:t>七</w:t>
            </w:r>
            <w:r>
              <w:rPr>
                <w:rFonts w:hint="eastAsia" w:ascii="宋体" w:hAnsi="宋体" w:cs="宋体"/>
                <w:szCs w:val="20"/>
              </w:rPr>
              <w:t>标段）</w:t>
            </w:r>
          </w:p>
        </w:tc>
        <w:tc>
          <w:tcPr>
            <w:tcW w:w="12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E40D4A">
            <w:pPr>
              <w:widowControl/>
              <w:wordWrap w:val="0"/>
              <w:spacing w:line="520" w:lineRule="exact"/>
              <w:jc w:val="center"/>
              <w:rPr>
                <w:rFonts w:hint="eastAsia" w:ascii="宋体" w:hAnsi="宋体" w:cs="宋体"/>
                <w:szCs w:val="24"/>
              </w:rPr>
            </w:pPr>
            <w:r>
              <w:rPr>
                <w:rFonts w:hint="eastAsia" w:ascii="宋体" w:hAnsi="宋体" w:cs="宋体"/>
                <w:szCs w:val="24"/>
              </w:rPr>
              <w:t>1批</w:t>
            </w:r>
          </w:p>
        </w:tc>
        <w:tc>
          <w:tcPr>
            <w:tcW w:w="11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0F9C8F">
            <w:pPr>
              <w:widowControl/>
              <w:wordWrap w:val="0"/>
              <w:spacing w:line="400" w:lineRule="exact"/>
              <w:jc w:val="center"/>
              <w:rPr>
                <w:rFonts w:hint="eastAsia" w:ascii="宋体" w:hAnsi="宋体" w:cs="宋体"/>
                <w:szCs w:val="24"/>
              </w:rPr>
            </w:pPr>
            <w:r>
              <w:rPr>
                <w:rFonts w:hint="eastAsia" w:ascii="宋体" w:hAnsi="宋体" w:cs="宋体"/>
                <w:szCs w:val="24"/>
              </w:rPr>
              <w:t>详见招标文件</w:t>
            </w:r>
          </w:p>
        </w:tc>
        <w:tc>
          <w:tcPr>
            <w:tcW w:w="14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D41E719">
            <w:pPr>
              <w:widowControl/>
              <w:wordWrap w:val="0"/>
              <w:spacing w:line="520" w:lineRule="exact"/>
              <w:jc w:val="right"/>
              <w:rPr>
                <w:rFonts w:hint="eastAsia" w:ascii="宋体" w:hAnsi="宋体" w:cs="宋体"/>
                <w:szCs w:val="24"/>
              </w:rPr>
            </w:pPr>
            <w:r>
              <w:rPr>
                <w:rFonts w:hint="eastAsia" w:ascii="宋体" w:hAnsi="宋体" w:cs="宋体"/>
                <w:szCs w:val="24"/>
                <w:lang w:eastAsia="zh-CN"/>
              </w:rPr>
              <w:t>2855000</w:t>
            </w:r>
            <w:r>
              <w:rPr>
                <w:rFonts w:hint="eastAsia" w:ascii="宋体" w:hAnsi="宋体" w:cs="宋体"/>
                <w:szCs w:val="24"/>
              </w:rPr>
              <w:t>.00</w:t>
            </w:r>
          </w:p>
        </w:tc>
        <w:tc>
          <w:tcPr>
            <w:tcW w:w="16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76EA497">
            <w:pPr>
              <w:widowControl/>
              <w:spacing w:line="520" w:lineRule="exact"/>
              <w:jc w:val="center"/>
              <w:rPr>
                <w:rFonts w:hint="eastAsia" w:ascii="宋体" w:hAnsi="宋体" w:cs="宋体"/>
                <w:szCs w:val="24"/>
              </w:rPr>
            </w:pPr>
          </w:p>
        </w:tc>
      </w:tr>
    </w:tbl>
    <w:p w14:paraId="6BB8AB0B">
      <w:pPr>
        <w:pStyle w:val="30"/>
        <w:rPr>
          <w:rFonts w:hint="eastAsia" w:cs="宋体"/>
          <w:color w:val="auto"/>
        </w:rPr>
      </w:pPr>
      <w:r>
        <w:rPr>
          <w:rFonts w:hint="eastAsia" w:cs="宋体"/>
          <w:color w:val="auto"/>
        </w:rPr>
        <w:t>本合同包不接受联合体投标</w:t>
      </w:r>
    </w:p>
    <w:p w14:paraId="02B4AF22">
      <w:pPr>
        <w:pStyle w:val="30"/>
        <w:rPr>
          <w:rFonts w:hint="eastAsia" w:cs="宋体"/>
          <w:color w:val="auto"/>
        </w:rPr>
      </w:pPr>
      <w:r>
        <w:rPr>
          <w:rFonts w:hint="eastAsia" w:cs="宋体"/>
          <w:color w:val="auto"/>
        </w:rPr>
        <w:t>合同履行期限：</w:t>
      </w:r>
      <w:r>
        <w:rPr>
          <w:rFonts w:hint="eastAsia"/>
          <w:color w:val="000000"/>
          <w:sz w:val="24"/>
          <w:szCs w:val="24"/>
        </w:rPr>
        <w:t>自合同签订之日起10个月。</w:t>
      </w:r>
    </w:p>
    <w:p w14:paraId="1F339AB1">
      <w:pPr>
        <w:widowControl/>
        <w:shd w:val="clear" w:color="auto" w:fill="FFFFFF"/>
        <w:spacing w:line="480" w:lineRule="atLeast"/>
        <w:ind w:firstLine="48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合同包8(第八标段：新城、碑林、莲湖、雁塔、长安、高新</w:t>
      </w:r>
      <w:r>
        <w:rPr>
          <w:rFonts w:hint="eastAsia" w:ascii="Times New Roman" w:hAnsi="Times New Roman" w:eastAsia="宋体" w:cs="Times New Roman"/>
          <w:kern w:val="2"/>
          <w:sz w:val="24"/>
          <w:szCs w:val="24"/>
          <w:lang w:val="en-US" w:eastAsia="zh-CN" w:bidi="ar-SA"/>
        </w:rPr>
        <w:t>信号灯配时及智能信控平台维护服务</w:t>
      </w:r>
      <w:r>
        <w:rPr>
          <w:rFonts w:hint="eastAsia" w:ascii="宋体" w:hAnsi="宋体" w:eastAsia="宋体" w:cs="宋体"/>
          <w:kern w:val="2"/>
          <w:sz w:val="24"/>
          <w:szCs w:val="24"/>
          <w:lang w:val="en-US" w:eastAsia="zh-CN" w:bidi="ar-SA"/>
        </w:rPr>
        <w:t>):</w:t>
      </w:r>
    </w:p>
    <w:p w14:paraId="02A93DFF">
      <w:pPr>
        <w:widowControl/>
        <w:shd w:val="clear" w:color="auto" w:fill="FFFFFF"/>
        <w:spacing w:line="480" w:lineRule="atLeast"/>
        <w:ind w:firstLine="48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合同包预算金额：</w:t>
      </w:r>
      <w:r>
        <w:rPr>
          <w:rFonts w:hint="eastAsia" w:ascii="宋体" w:hAnsi="宋体" w:cs="宋体"/>
          <w:kern w:val="2"/>
          <w:sz w:val="24"/>
          <w:szCs w:val="24"/>
          <w:lang w:val="en-US" w:eastAsia="zh-CN" w:bidi="ar-SA"/>
        </w:rPr>
        <w:t>2705000</w:t>
      </w:r>
      <w:r>
        <w:rPr>
          <w:rFonts w:hint="eastAsia" w:ascii="宋体" w:hAnsi="宋体" w:eastAsia="宋体" w:cs="宋体"/>
          <w:kern w:val="2"/>
          <w:sz w:val="24"/>
          <w:szCs w:val="24"/>
          <w:lang w:val="en-US" w:eastAsia="zh-CN" w:bidi="ar-SA"/>
        </w:rPr>
        <w:t>.00元</w:t>
      </w:r>
    </w:p>
    <w:tbl>
      <w:tblPr>
        <w:tblStyle w:val="41"/>
        <w:tblW w:w="542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5"/>
        <w:gridCol w:w="1500"/>
        <w:gridCol w:w="2250"/>
        <w:gridCol w:w="1252"/>
        <w:gridCol w:w="1111"/>
        <w:gridCol w:w="1479"/>
        <w:gridCol w:w="1662"/>
      </w:tblGrid>
      <w:tr w14:paraId="1A356D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3" w:hRule="atLeast"/>
          <w:tblHeader/>
          <w:jc w:val="center"/>
        </w:trPr>
        <w:tc>
          <w:tcPr>
            <w:tcW w:w="7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1AF262">
            <w:pPr>
              <w:widowControl/>
              <w:spacing w:line="520" w:lineRule="exact"/>
              <w:jc w:val="center"/>
              <w:rPr>
                <w:rFonts w:hint="eastAsia" w:ascii="宋体" w:hAnsi="宋体" w:eastAsia="宋体" w:cs="宋体"/>
                <w:szCs w:val="24"/>
              </w:rPr>
            </w:pPr>
            <w:r>
              <w:rPr>
                <w:rFonts w:hint="eastAsia" w:ascii="宋体" w:hAnsi="宋体" w:eastAsia="宋体" w:cs="宋体"/>
                <w:kern w:val="0"/>
                <w:szCs w:val="24"/>
              </w:rPr>
              <w:t>品目号</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8ED4780">
            <w:pPr>
              <w:widowControl/>
              <w:wordWrap w:val="0"/>
              <w:spacing w:line="520" w:lineRule="exact"/>
              <w:jc w:val="center"/>
              <w:rPr>
                <w:rFonts w:hint="eastAsia" w:ascii="宋体" w:hAnsi="宋体" w:eastAsia="宋体" w:cs="宋体"/>
                <w:szCs w:val="24"/>
              </w:rPr>
            </w:pPr>
            <w:r>
              <w:rPr>
                <w:rFonts w:hint="eastAsia" w:ascii="宋体" w:hAnsi="宋体" w:eastAsia="宋体" w:cs="宋体"/>
                <w:kern w:val="0"/>
                <w:szCs w:val="24"/>
              </w:rPr>
              <w:t>品目名称</w:t>
            </w:r>
          </w:p>
        </w:tc>
        <w:tc>
          <w:tcPr>
            <w:tcW w:w="22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C1DA50">
            <w:pPr>
              <w:widowControl/>
              <w:wordWrap w:val="0"/>
              <w:spacing w:line="520" w:lineRule="exact"/>
              <w:jc w:val="center"/>
              <w:rPr>
                <w:rFonts w:hint="eastAsia" w:ascii="宋体" w:hAnsi="宋体" w:eastAsia="宋体" w:cs="宋体"/>
                <w:szCs w:val="24"/>
              </w:rPr>
            </w:pPr>
            <w:r>
              <w:rPr>
                <w:rFonts w:hint="eastAsia" w:ascii="宋体" w:hAnsi="宋体" w:eastAsia="宋体" w:cs="宋体"/>
                <w:kern w:val="0"/>
                <w:szCs w:val="24"/>
              </w:rPr>
              <w:t>采购标的</w:t>
            </w:r>
          </w:p>
        </w:tc>
        <w:tc>
          <w:tcPr>
            <w:tcW w:w="12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4EE64E">
            <w:pPr>
              <w:widowControl/>
              <w:wordWrap w:val="0"/>
              <w:spacing w:line="520" w:lineRule="exact"/>
              <w:jc w:val="center"/>
              <w:rPr>
                <w:rFonts w:hint="eastAsia" w:ascii="宋体" w:hAnsi="宋体" w:eastAsia="宋体" w:cs="宋体"/>
                <w:kern w:val="0"/>
                <w:szCs w:val="24"/>
              </w:rPr>
            </w:pPr>
            <w:r>
              <w:rPr>
                <w:rFonts w:hint="eastAsia" w:ascii="宋体" w:hAnsi="宋体" w:eastAsia="宋体" w:cs="宋体"/>
                <w:kern w:val="0"/>
                <w:szCs w:val="24"/>
              </w:rPr>
              <w:t>数量</w:t>
            </w:r>
          </w:p>
          <w:p w14:paraId="3B8EC58C">
            <w:pPr>
              <w:widowControl/>
              <w:wordWrap w:val="0"/>
              <w:spacing w:line="520" w:lineRule="exact"/>
              <w:jc w:val="center"/>
              <w:rPr>
                <w:rFonts w:hint="eastAsia" w:ascii="宋体" w:hAnsi="宋体" w:eastAsia="宋体" w:cs="宋体"/>
                <w:szCs w:val="24"/>
              </w:rPr>
            </w:pPr>
            <w:r>
              <w:rPr>
                <w:rFonts w:hint="eastAsia" w:ascii="宋体" w:hAnsi="宋体" w:eastAsia="宋体" w:cs="宋体"/>
                <w:kern w:val="0"/>
                <w:szCs w:val="24"/>
              </w:rPr>
              <w:t>（单位）</w:t>
            </w:r>
          </w:p>
        </w:tc>
        <w:tc>
          <w:tcPr>
            <w:tcW w:w="11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DCD6EA0">
            <w:pPr>
              <w:widowControl/>
              <w:wordWrap w:val="0"/>
              <w:spacing w:line="400" w:lineRule="exact"/>
              <w:jc w:val="center"/>
              <w:rPr>
                <w:rFonts w:hint="eastAsia" w:ascii="宋体" w:hAnsi="宋体" w:eastAsia="宋体" w:cs="宋体"/>
                <w:szCs w:val="24"/>
              </w:rPr>
            </w:pPr>
            <w:r>
              <w:rPr>
                <w:rFonts w:hint="eastAsia" w:ascii="宋体" w:hAnsi="宋体" w:eastAsia="宋体" w:cs="宋体"/>
                <w:szCs w:val="24"/>
              </w:rPr>
              <w:t>技术规格、参数及要求</w:t>
            </w:r>
          </w:p>
        </w:tc>
        <w:tc>
          <w:tcPr>
            <w:tcW w:w="14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305D78B">
            <w:pPr>
              <w:widowControl/>
              <w:wordWrap w:val="0"/>
              <w:spacing w:line="520" w:lineRule="exact"/>
              <w:jc w:val="center"/>
              <w:rPr>
                <w:rFonts w:hint="eastAsia" w:ascii="宋体" w:hAnsi="宋体" w:eastAsia="宋体" w:cs="宋体"/>
                <w:szCs w:val="24"/>
              </w:rPr>
            </w:pPr>
            <w:r>
              <w:rPr>
                <w:rFonts w:hint="eastAsia" w:ascii="宋体" w:hAnsi="宋体" w:eastAsia="宋体" w:cs="宋体"/>
                <w:kern w:val="0"/>
                <w:szCs w:val="24"/>
              </w:rPr>
              <w:t>品目预算(元)</w:t>
            </w:r>
          </w:p>
        </w:tc>
        <w:tc>
          <w:tcPr>
            <w:tcW w:w="16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2CFE0ED">
            <w:pPr>
              <w:widowControl/>
              <w:wordWrap w:val="0"/>
              <w:spacing w:line="520" w:lineRule="exact"/>
              <w:jc w:val="center"/>
              <w:rPr>
                <w:rFonts w:hint="eastAsia" w:ascii="宋体" w:hAnsi="宋体" w:eastAsia="宋体" w:cs="宋体"/>
                <w:szCs w:val="24"/>
              </w:rPr>
            </w:pPr>
            <w:r>
              <w:rPr>
                <w:rFonts w:hint="eastAsia" w:ascii="宋体" w:hAnsi="宋体" w:eastAsia="宋体" w:cs="宋体"/>
                <w:kern w:val="0"/>
                <w:szCs w:val="24"/>
              </w:rPr>
              <w:t>最高限价(元)</w:t>
            </w:r>
          </w:p>
        </w:tc>
      </w:tr>
      <w:tr w14:paraId="4DC711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43" w:hRule="atLeast"/>
          <w:jc w:val="center"/>
        </w:trPr>
        <w:tc>
          <w:tcPr>
            <w:tcW w:w="7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CF8C636">
            <w:pPr>
              <w:widowControl/>
              <w:wordWrap w:val="0"/>
              <w:spacing w:line="520" w:lineRule="exact"/>
              <w:jc w:val="center"/>
              <w:rPr>
                <w:rFonts w:hint="default" w:ascii="宋体" w:hAnsi="宋体" w:eastAsia="宋体" w:cs="宋体"/>
                <w:szCs w:val="24"/>
                <w:lang w:val="en-US" w:eastAsia="zh-CN"/>
              </w:rPr>
            </w:pPr>
            <w:r>
              <w:rPr>
                <w:rFonts w:hint="eastAsia" w:ascii="宋体" w:hAnsi="宋体" w:cs="宋体"/>
                <w:kern w:val="0"/>
                <w:szCs w:val="24"/>
                <w:lang w:val="en-US" w:eastAsia="zh-CN"/>
              </w:rPr>
              <w:t>8-1</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ECE1B26">
            <w:pPr>
              <w:widowControl/>
              <w:wordWrap w:val="0"/>
              <w:spacing w:line="340" w:lineRule="exact"/>
              <w:jc w:val="center"/>
              <w:rPr>
                <w:rFonts w:hint="eastAsia" w:ascii="宋体" w:hAnsi="宋体" w:cs="宋体"/>
                <w:color w:val="auto"/>
                <w:szCs w:val="24"/>
                <w:lang w:eastAsia="zh-CN"/>
              </w:rPr>
            </w:pPr>
            <w:r>
              <w:rPr>
                <w:rFonts w:hint="eastAsia" w:ascii="宋体" w:hAnsi="宋体" w:cs="宋体"/>
                <w:color w:val="auto"/>
                <w:szCs w:val="24"/>
                <w:lang w:eastAsia="zh-CN"/>
              </w:rPr>
              <w:t>硬件运维</w:t>
            </w:r>
          </w:p>
          <w:p w14:paraId="1F853BD1">
            <w:pPr>
              <w:widowControl/>
              <w:wordWrap w:val="0"/>
              <w:spacing w:line="520" w:lineRule="exact"/>
              <w:jc w:val="center"/>
              <w:rPr>
                <w:rFonts w:hint="eastAsia" w:ascii="宋体" w:hAnsi="宋体" w:eastAsia="宋体" w:cs="宋体"/>
                <w:szCs w:val="24"/>
              </w:rPr>
            </w:pPr>
            <w:r>
              <w:rPr>
                <w:rFonts w:hint="eastAsia" w:ascii="宋体" w:hAnsi="宋体" w:cs="宋体"/>
                <w:color w:val="auto"/>
                <w:szCs w:val="24"/>
                <w:lang w:eastAsia="zh-CN"/>
              </w:rPr>
              <w:t>服务</w:t>
            </w:r>
          </w:p>
        </w:tc>
        <w:tc>
          <w:tcPr>
            <w:tcW w:w="22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E33CF5">
            <w:pPr>
              <w:widowControl/>
              <w:wordWrap w:val="0"/>
              <w:spacing w:line="520" w:lineRule="exact"/>
              <w:jc w:val="both"/>
              <w:rPr>
                <w:rFonts w:hint="eastAsia" w:ascii="宋体" w:hAnsi="宋体" w:eastAsia="宋体" w:cs="宋体"/>
                <w:szCs w:val="24"/>
              </w:rPr>
            </w:pPr>
            <w:r>
              <w:rPr>
                <w:rFonts w:hint="eastAsia" w:ascii="宋体" w:hAnsi="宋体" w:cs="宋体"/>
                <w:lang w:eastAsia="zh-CN"/>
              </w:rPr>
              <w:t>信号灯配时服务</w:t>
            </w:r>
            <w:r>
              <w:rPr>
                <w:rFonts w:hint="eastAsia" w:ascii="宋体" w:hAnsi="宋体" w:eastAsia="宋体" w:cs="宋体"/>
                <w:szCs w:val="20"/>
              </w:rPr>
              <w:t>（</w:t>
            </w:r>
            <w:r>
              <w:rPr>
                <w:rFonts w:hint="eastAsia" w:ascii="宋体" w:hAnsi="宋体" w:eastAsia="宋体" w:cs="宋体"/>
                <w:szCs w:val="20"/>
                <w:lang w:eastAsia="zh-CN"/>
              </w:rPr>
              <w:t>八</w:t>
            </w:r>
            <w:r>
              <w:rPr>
                <w:rFonts w:hint="eastAsia" w:ascii="宋体" w:hAnsi="宋体" w:eastAsia="宋体" w:cs="宋体"/>
                <w:szCs w:val="20"/>
              </w:rPr>
              <w:t>标段）</w:t>
            </w:r>
          </w:p>
        </w:tc>
        <w:tc>
          <w:tcPr>
            <w:tcW w:w="12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374A572">
            <w:pPr>
              <w:widowControl/>
              <w:wordWrap w:val="0"/>
              <w:spacing w:line="520" w:lineRule="exact"/>
              <w:jc w:val="center"/>
              <w:rPr>
                <w:rFonts w:hint="eastAsia" w:ascii="宋体" w:hAnsi="宋体" w:eastAsia="宋体" w:cs="宋体"/>
                <w:szCs w:val="24"/>
              </w:rPr>
            </w:pPr>
            <w:r>
              <w:rPr>
                <w:rFonts w:hint="eastAsia" w:ascii="宋体" w:hAnsi="宋体" w:eastAsia="宋体" w:cs="宋体"/>
                <w:szCs w:val="24"/>
              </w:rPr>
              <w:t>1批</w:t>
            </w:r>
          </w:p>
        </w:tc>
        <w:tc>
          <w:tcPr>
            <w:tcW w:w="11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EF86692">
            <w:pPr>
              <w:widowControl/>
              <w:wordWrap w:val="0"/>
              <w:spacing w:line="400" w:lineRule="exact"/>
              <w:jc w:val="center"/>
              <w:rPr>
                <w:rFonts w:hint="eastAsia" w:ascii="宋体" w:hAnsi="宋体" w:eastAsia="宋体" w:cs="宋体"/>
                <w:szCs w:val="24"/>
              </w:rPr>
            </w:pPr>
            <w:r>
              <w:rPr>
                <w:rFonts w:hint="eastAsia" w:ascii="宋体" w:hAnsi="宋体" w:eastAsia="宋体" w:cs="宋体"/>
                <w:szCs w:val="24"/>
              </w:rPr>
              <w:t>详见招标文件</w:t>
            </w:r>
          </w:p>
        </w:tc>
        <w:tc>
          <w:tcPr>
            <w:tcW w:w="14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63733FB">
            <w:pPr>
              <w:widowControl/>
              <w:wordWrap w:val="0"/>
              <w:spacing w:line="520" w:lineRule="exact"/>
              <w:jc w:val="right"/>
              <w:rPr>
                <w:rFonts w:hint="eastAsia" w:ascii="宋体" w:hAnsi="宋体" w:eastAsia="宋体" w:cs="宋体"/>
                <w:szCs w:val="24"/>
              </w:rPr>
            </w:pPr>
            <w:r>
              <w:rPr>
                <w:rFonts w:hint="eastAsia" w:ascii="宋体" w:hAnsi="宋体" w:cs="宋体"/>
                <w:szCs w:val="24"/>
                <w:lang w:eastAsia="zh-CN"/>
              </w:rPr>
              <w:t>2705000</w:t>
            </w:r>
            <w:r>
              <w:rPr>
                <w:rFonts w:hint="eastAsia" w:ascii="宋体" w:hAnsi="宋体" w:eastAsia="宋体" w:cs="宋体"/>
                <w:szCs w:val="24"/>
              </w:rPr>
              <w:t>.00</w:t>
            </w:r>
          </w:p>
        </w:tc>
        <w:tc>
          <w:tcPr>
            <w:tcW w:w="16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376CD7">
            <w:pPr>
              <w:widowControl/>
              <w:spacing w:line="520" w:lineRule="exact"/>
              <w:jc w:val="center"/>
              <w:rPr>
                <w:rFonts w:hint="eastAsia" w:ascii="宋体" w:hAnsi="宋体" w:eastAsia="宋体" w:cs="宋体"/>
                <w:szCs w:val="24"/>
              </w:rPr>
            </w:pPr>
          </w:p>
        </w:tc>
      </w:tr>
    </w:tbl>
    <w:p w14:paraId="34F06B6E">
      <w:pPr>
        <w:widowControl w:val="0"/>
        <w:spacing w:line="44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本合同包不接受联合体投标</w:t>
      </w:r>
    </w:p>
    <w:p w14:paraId="34DE6A03">
      <w:pPr>
        <w:spacing w:line="440" w:lineRule="exact"/>
        <w:ind w:firstLine="480" w:firstLineChars="200"/>
        <w:rPr>
          <w:rFonts w:hint="eastAsia" w:ascii="宋体" w:hAnsi="宋体" w:cs="宋体"/>
          <w:b w:val="0"/>
          <w:bCs w:val="0"/>
          <w:color w:val="auto"/>
          <w:szCs w:val="24"/>
        </w:rPr>
      </w:pPr>
      <w:r>
        <w:rPr>
          <w:rFonts w:hint="eastAsia" w:ascii="宋体" w:hAnsi="宋体" w:eastAsia="宋体" w:cs="宋体"/>
          <w:color w:val="auto"/>
          <w:kern w:val="2"/>
          <w:sz w:val="24"/>
          <w:szCs w:val="24"/>
          <w:lang w:val="en-US" w:eastAsia="zh-CN" w:bidi="ar-SA"/>
        </w:rPr>
        <w:t>合同履行期限：</w:t>
      </w:r>
      <w:r>
        <w:rPr>
          <w:rFonts w:hint="eastAsia" w:ascii="宋体" w:hAnsi="宋体" w:cs="宋体"/>
          <w:color w:val="auto"/>
          <w:sz w:val="24"/>
          <w:szCs w:val="24"/>
        </w:rPr>
        <w:t>自合同签订之日起10个月</w:t>
      </w:r>
      <w:r>
        <w:rPr>
          <w:rFonts w:hint="eastAsia" w:ascii="宋体" w:hAnsi="宋体" w:eastAsia="宋体" w:cs="宋体"/>
          <w:color w:val="auto"/>
          <w:kern w:val="2"/>
          <w:sz w:val="24"/>
          <w:szCs w:val="24"/>
          <w:lang w:val="en-US" w:eastAsia="zh-CN" w:bidi="ar-SA"/>
        </w:rPr>
        <w:t>。</w:t>
      </w:r>
    </w:p>
    <w:p w14:paraId="484CE079">
      <w:pPr>
        <w:spacing w:line="440" w:lineRule="exact"/>
        <w:rPr>
          <w:rFonts w:hint="eastAsia" w:ascii="宋体" w:hAnsi="宋体" w:cs="宋体"/>
          <w:b/>
          <w:bCs/>
        </w:rPr>
      </w:pPr>
      <w:r>
        <w:rPr>
          <w:rFonts w:hint="eastAsia" w:ascii="宋体" w:hAnsi="宋体" w:cs="宋体"/>
          <w:b/>
          <w:bCs/>
        </w:rPr>
        <w:t>二、申请人的资格要求：</w:t>
      </w:r>
    </w:p>
    <w:p w14:paraId="1494555C">
      <w:pPr>
        <w:pStyle w:val="35"/>
        <w:shd w:val="clear" w:color="auto" w:fill="FFFFFF"/>
        <w:spacing w:line="440" w:lineRule="exact"/>
        <w:ind w:firstLine="480"/>
        <w:rPr>
          <w:rFonts w:hint="eastAsia" w:ascii="宋体" w:hAnsi="宋体" w:cs="宋体"/>
        </w:rPr>
      </w:pPr>
      <w:r>
        <w:rPr>
          <w:rFonts w:hint="eastAsia" w:ascii="宋体" w:hAnsi="宋体" w:cs="宋体"/>
        </w:rPr>
        <w:t>1.满足《中华人民共和国政府采购法》第二十二条规定。</w:t>
      </w:r>
    </w:p>
    <w:p w14:paraId="35A4EA95">
      <w:pPr>
        <w:pStyle w:val="35"/>
        <w:shd w:val="clear" w:color="auto" w:fill="FFFFFF"/>
        <w:spacing w:line="440" w:lineRule="exact"/>
        <w:ind w:firstLine="480"/>
        <w:rPr>
          <w:rFonts w:hint="eastAsia" w:ascii="宋体" w:hAnsi="宋体" w:cs="宋体"/>
        </w:rPr>
      </w:pPr>
      <w:r>
        <w:rPr>
          <w:rFonts w:hint="eastAsia" w:ascii="宋体" w:hAnsi="宋体" w:cs="宋体"/>
        </w:rPr>
        <w:t>2.落实政府采购政策需满足的资格要求：</w:t>
      </w:r>
    </w:p>
    <w:p w14:paraId="3BE665C7">
      <w:pPr>
        <w:pStyle w:val="35"/>
        <w:shd w:val="clear" w:color="auto" w:fill="FFFFFF"/>
        <w:spacing w:line="440" w:lineRule="exact"/>
        <w:ind w:firstLine="480"/>
        <w:rPr>
          <w:rFonts w:hint="eastAsia" w:ascii="宋体" w:hAnsi="宋体" w:cs="宋体"/>
        </w:rPr>
      </w:pPr>
      <w:r>
        <w:rPr>
          <w:rFonts w:hint="eastAsia" w:ascii="宋体" w:hAnsi="宋体" w:cs="宋体"/>
        </w:rPr>
        <w:t>合同包</w:t>
      </w:r>
      <w:r>
        <w:rPr>
          <w:rFonts w:hint="eastAsia" w:ascii="宋体" w:hAnsi="宋体" w:cs="宋体"/>
          <w:lang w:val="en-US" w:eastAsia="zh-CN"/>
        </w:rPr>
        <w:t>7</w:t>
      </w:r>
      <w:r>
        <w:rPr>
          <w:rFonts w:hint="eastAsia" w:ascii="宋体" w:hAnsi="宋体" w:cs="宋体"/>
        </w:rPr>
        <w:t>(第七标段：未央、经开（含经开泾渭新城）、港浐、灞桥、曲江信号灯配时及智能信控平台维护服务、运维平台升级服务)落实政府采购政策需满足的资格要求如下:</w:t>
      </w:r>
      <w:r>
        <w:rPr>
          <w:rFonts w:hint="eastAsia" w:ascii="宋体" w:hAnsi="宋体" w:cs="宋体"/>
          <w:highlight w:val="none"/>
          <w:lang w:eastAsia="zh-CN"/>
        </w:rPr>
        <w:t>无</w:t>
      </w:r>
      <w:r>
        <w:rPr>
          <w:rFonts w:hint="eastAsia" w:ascii="宋体" w:hAnsi="宋体" w:cs="宋体"/>
          <w:highlight w:val="none"/>
        </w:rPr>
        <w:t>。</w:t>
      </w:r>
    </w:p>
    <w:p w14:paraId="20990350">
      <w:pPr>
        <w:pStyle w:val="35"/>
        <w:shd w:val="clear" w:color="auto" w:fill="FFFFFF"/>
        <w:spacing w:line="440" w:lineRule="exact"/>
        <w:ind w:firstLine="480"/>
        <w:rPr>
          <w:rFonts w:hint="eastAsia" w:ascii="宋体" w:hAnsi="宋体" w:cs="宋体"/>
        </w:rPr>
      </w:pPr>
      <w:r>
        <w:rPr>
          <w:rFonts w:hint="eastAsia" w:ascii="宋体" w:hAnsi="宋体" w:cs="宋体"/>
        </w:rPr>
        <w:t>合同包</w:t>
      </w:r>
      <w:r>
        <w:rPr>
          <w:rFonts w:hint="eastAsia" w:ascii="宋体" w:hAnsi="宋体" w:cs="宋体"/>
          <w:lang w:val="en-US" w:eastAsia="zh-CN"/>
        </w:rPr>
        <w:t>8</w:t>
      </w:r>
      <w:r>
        <w:rPr>
          <w:rFonts w:hint="eastAsia" w:ascii="宋体" w:hAnsi="宋体" w:cs="宋体"/>
        </w:rPr>
        <w:t>(</w:t>
      </w:r>
      <w:r>
        <w:rPr>
          <w:rFonts w:hint="eastAsia" w:ascii="宋体" w:hAnsi="宋体" w:eastAsia="宋体" w:cs="宋体"/>
          <w:kern w:val="2"/>
          <w:sz w:val="24"/>
          <w:szCs w:val="24"/>
          <w:lang w:val="en-US" w:eastAsia="zh-CN" w:bidi="ar-SA"/>
        </w:rPr>
        <w:t>第八标段：新城、碑林、莲湖、雁塔、长安、高新</w:t>
      </w:r>
      <w:r>
        <w:rPr>
          <w:rFonts w:hint="eastAsia" w:ascii="Times New Roman" w:hAnsi="Times New Roman" w:eastAsia="宋体" w:cs="Times New Roman"/>
          <w:kern w:val="2"/>
          <w:sz w:val="24"/>
          <w:szCs w:val="24"/>
          <w:lang w:val="en-US" w:eastAsia="zh-CN" w:bidi="ar-SA"/>
        </w:rPr>
        <w:t>信号灯配时及智能信控平台维护服务</w:t>
      </w:r>
      <w:r>
        <w:rPr>
          <w:rFonts w:hint="eastAsia" w:ascii="宋体" w:hAnsi="宋体" w:cs="宋体"/>
        </w:rPr>
        <w:t>)落实政府采购政策需满足的资格要求如下:</w:t>
      </w:r>
      <w:r>
        <w:rPr>
          <w:rFonts w:hint="eastAsia" w:ascii="宋体" w:hAnsi="宋体" w:cs="宋体"/>
          <w:highlight w:val="none"/>
          <w:lang w:eastAsia="zh-CN"/>
        </w:rPr>
        <w:t>无</w:t>
      </w:r>
      <w:r>
        <w:rPr>
          <w:rFonts w:hint="eastAsia" w:ascii="宋体" w:hAnsi="宋体" w:cs="宋体"/>
          <w:highlight w:val="none"/>
        </w:rPr>
        <w:t>。</w:t>
      </w:r>
    </w:p>
    <w:p w14:paraId="7880F755">
      <w:pPr>
        <w:pStyle w:val="35"/>
        <w:shd w:val="clear" w:color="auto" w:fill="FFFFFF"/>
        <w:spacing w:line="440" w:lineRule="exact"/>
        <w:ind w:firstLine="480"/>
        <w:rPr>
          <w:rFonts w:hint="eastAsia" w:ascii="宋体" w:hAnsi="宋体" w:cs="宋体"/>
        </w:rPr>
      </w:pPr>
      <w:r>
        <w:rPr>
          <w:rFonts w:hint="eastAsia" w:ascii="宋体" w:hAnsi="宋体" w:cs="宋体"/>
        </w:rPr>
        <w:t>3.本项目的特定资格要求：</w:t>
      </w:r>
    </w:p>
    <w:p w14:paraId="2EADC712">
      <w:pPr>
        <w:pStyle w:val="35"/>
        <w:shd w:val="clear" w:color="auto" w:fill="FFFFFF"/>
        <w:spacing w:line="440" w:lineRule="exact"/>
        <w:ind w:firstLine="480"/>
        <w:rPr>
          <w:rFonts w:hint="eastAsia" w:ascii="宋体" w:hAnsi="宋体" w:cs="宋体"/>
        </w:rPr>
      </w:pPr>
      <w:r>
        <w:rPr>
          <w:rFonts w:hint="eastAsia" w:ascii="宋体" w:hAnsi="宋体" w:cs="宋体"/>
        </w:rPr>
        <w:t>合同包</w:t>
      </w:r>
      <w:r>
        <w:rPr>
          <w:rFonts w:hint="eastAsia" w:ascii="宋体" w:hAnsi="宋体" w:cs="宋体"/>
          <w:lang w:val="en-US" w:eastAsia="zh-CN"/>
        </w:rPr>
        <w:t>7</w:t>
      </w:r>
      <w:r>
        <w:rPr>
          <w:rFonts w:hint="eastAsia" w:ascii="宋体" w:hAnsi="宋体" w:cs="宋体"/>
        </w:rPr>
        <w:t>(第七标段：未央、经开（含经开泾渭新城）、港浐、灞桥、曲江信号灯配时及智能信控平台维护服务、运维平台升级服务)特定资格要求如下:</w:t>
      </w:r>
    </w:p>
    <w:p w14:paraId="681CE96C">
      <w:pPr>
        <w:pStyle w:val="35"/>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jc w:val="left"/>
        <w:textAlignment w:val="auto"/>
        <w:rPr>
          <w:rFonts w:hint="eastAsia" w:ascii="宋体" w:hAnsi="宋体" w:cs="宋体"/>
        </w:rPr>
      </w:pPr>
      <w:r>
        <w:rPr>
          <w:rFonts w:hint="eastAsia" w:ascii="宋体" w:hAnsi="宋体" w:cs="宋体"/>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p>
    <w:p w14:paraId="70AEC430">
      <w:pPr>
        <w:pStyle w:val="35"/>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jc w:val="left"/>
        <w:textAlignment w:val="auto"/>
        <w:rPr>
          <w:rFonts w:hint="default" w:ascii="宋体" w:hAnsi="宋体" w:eastAsia="宋体" w:cs="宋体"/>
          <w:lang w:val="en-US" w:eastAsia="zh-CN"/>
        </w:rPr>
      </w:pPr>
      <w:r>
        <w:rPr>
          <w:rFonts w:hint="eastAsia" w:ascii="宋体" w:hAnsi="宋体" w:cs="宋体"/>
          <w:lang w:val="en-US" w:eastAsia="zh-CN"/>
        </w:rPr>
        <w:t>3.2投标人需具有电子与智能化工程专业承包二级或以上资质；</w:t>
      </w:r>
    </w:p>
    <w:p w14:paraId="14367CF5">
      <w:pPr>
        <w:pStyle w:val="35"/>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jc w:val="left"/>
        <w:textAlignment w:val="auto"/>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p>
    <w:p w14:paraId="04E2B542">
      <w:pPr>
        <w:pStyle w:val="35"/>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jc w:val="left"/>
        <w:textAlignment w:val="auto"/>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单位负责人为同一人或者存在直接控股、管理关系的不同投标人，不得参加同一合同项下的政府采购活动</w:t>
      </w:r>
      <w:r>
        <w:rPr>
          <w:rFonts w:hint="eastAsia" w:ascii="宋体" w:hAnsi="宋体" w:cs="宋体"/>
          <w:lang w:eastAsia="zh-CN"/>
        </w:rPr>
        <w:t>。</w:t>
      </w:r>
    </w:p>
    <w:p w14:paraId="144D3D61">
      <w:pPr>
        <w:widowControl w:val="0"/>
        <w:shd w:val="clear" w:color="auto" w:fill="FFFFFF"/>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合同包8(第八标段：新城、碑林、莲湖、雁塔、长安、高新信号灯配时及智能信控平台维护服务)特定资格要求如下:</w:t>
      </w:r>
    </w:p>
    <w:p w14:paraId="63966240">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p>
    <w:p w14:paraId="02F7DC5A">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3.2投标人需具有电子与智能化工程专业承包二级或以上资质；</w:t>
      </w:r>
    </w:p>
    <w:p w14:paraId="3A415C73">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3.3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p>
    <w:p w14:paraId="53CEF90F">
      <w:pPr>
        <w:shd w:val="clear" w:color="auto" w:fill="FFFFFF"/>
        <w:spacing w:line="460" w:lineRule="exact"/>
        <w:ind w:firstLine="482"/>
        <w:jc w:val="left"/>
        <w:rPr>
          <w:rFonts w:hint="eastAsia" w:ascii="宋体" w:hAnsi="宋体" w:cs="宋体"/>
          <w:b/>
          <w:bCs/>
        </w:rPr>
      </w:pPr>
      <w:r>
        <w:rPr>
          <w:rFonts w:hint="eastAsia" w:ascii="宋体" w:hAnsi="宋体" w:eastAsia="宋体" w:cs="宋体"/>
          <w:kern w:val="2"/>
          <w:sz w:val="24"/>
          <w:szCs w:val="24"/>
          <w:lang w:val="en-US" w:eastAsia="zh-CN" w:bidi="ar-SA"/>
        </w:rPr>
        <w:t>3.4单位负责人为同一人或者存在直接控股、管理关系的不同投标人，不得参加同一合同项下的政府采购活动。</w:t>
      </w:r>
    </w:p>
    <w:p w14:paraId="52E0BE6C">
      <w:pPr>
        <w:spacing w:line="440" w:lineRule="exact"/>
        <w:rPr>
          <w:rFonts w:hint="eastAsia" w:ascii="宋体" w:hAnsi="宋体" w:cs="宋体"/>
          <w:b/>
          <w:bCs/>
        </w:rPr>
      </w:pPr>
      <w:r>
        <w:rPr>
          <w:rFonts w:hint="eastAsia" w:ascii="宋体" w:hAnsi="宋体" w:cs="宋体"/>
          <w:b/>
          <w:bCs/>
        </w:rPr>
        <w:t>三、获取招标文件</w:t>
      </w:r>
    </w:p>
    <w:p w14:paraId="0A84641E">
      <w:pPr>
        <w:spacing w:line="440" w:lineRule="exact"/>
        <w:ind w:firstLine="480" w:firstLineChars="200"/>
        <w:rPr>
          <w:rFonts w:hint="eastAsia" w:ascii="宋体" w:hAnsi="宋体" w:cs="宋体"/>
          <w:szCs w:val="24"/>
        </w:rPr>
      </w:pPr>
      <w:r>
        <w:rPr>
          <w:rFonts w:hint="eastAsia" w:ascii="宋体" w:hAnsi="宋体" w:cs="宋体"/>
          <w:szCs w:val="24"/>
        </w:rPr>
        <w:t>时间：202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10</w:t>
      </w:r>
      <w:r>
        <w:rPr>
          <w:rFonts w:hint="eastAsia" w:ascii="宋体" w:hAnsi="宋体" w:cs="宋体"/>
          <w:szCs w:val="24"/>
        </w:rPr>
        <w:t>月</w:t>
      </w:r>
      <w:r>
        <w:rPr>
          <w:rFonts w:hint="eastAsia" w:ascii="宋体" w:hAnsi="宋体" w:cs="宋体"/>
          <w:szCs w:val="24"/>
          <w:lang w:val="en-US" w:eastAsia="zh-CN"/>
        </w:rPr>
        <w:t>29</w:t>
      </w:r>
      <w:r>
        <w:rPr>
          <w:rFonts w:hint="eastAsia" w:ascii="宋体" w:hAnsi="宋体" w:cs="宋体"/>
          <w:szCs w:val="24"/>
        </w:rPr>
        <w:t>日至202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04</w:t>
      </w:r>
      <w:r>
        <w:rPr>
          <w:rFonts w:hint="eastAsia" w:ascii="宋体" w:hAnsi="宋体" w:cs="宋体"/>
          <w:szCs w:val="24"/>
        </w:rPr>
        <w:t>日，每天上午00:00:00至12:00:00，下午12:00:00至23:59:59（北京时间,法定节假日除外）</w:t>
      </w:r>
    </w:p>
    <w:p w14:paraId="735E9634">
      <w:pPr>
        <w:spacing w:line="440" w:lineRule="exact"/>
        <w:ind w:firstLine="480" w:firstLineChars="200"/>
        <w:rPr>
          <w:rFonts w:hint="eastAsia" w:ascii="宋体" w:hAnsi="宋体" w:cs="宋体"/>
          <w:szCs w:val="24"/>
        </w:rPr>
      </w:pPr>
      <w:r>
        <w:rPr>
          <w:rFonts w:hint="eastAsia" w:ascii="宋体" w:hAnsi="宋体" w:cs="宋体"/>
          <w:szCs w:val="24"/>
        </w:rPr>
        <w:t>途径：全国公共资源交易平台（陕西省·西安市）网站〖首页〉电子交易平台〉陕西政府采购交易系统〉企业端〗</w:t>
      </w:r>
    </w:p>
    <w:p w14:paraId="5F030185">
      <w:pPr>
        <w:spacing w:line="440" w:lineRule="exact"/>
        <w:ind w:firstLine="480" w:firstLineChars="200"/>
        <w:rPr>
          <w:rFonts w:hint="eastAsia" w:ascii="宋体" w:hAnsi="宋体" w:cs="宋体"/>
          <w:szCs w:val="24"/>
        </w:rPr>
      </w:pPr>
      <w:r>
        <w:rPr>
          <w:rFonts w:hint="eastAsia" w:ascii="宋体" w:hAnsi="宋体" w:cs="宋体"/>
          <w:szCs w:val="24"/>
        </w:rPr>
        <w:t>方式：在线获取</w:t>
      </w:r>
    </w:p>
    <w:p w14:paraId="4064E86B">
      <w:pPr>
        <w:spacing w:line="440" w:lineRule="exact"/>
        <w:ind w:firstLine="480" w:firstLineChars="200"/>
        <w:rPr>
          <w:rFonts w:hint="eastAsia" w:ascii="宋体" w:hAnsi="宋体" w:cs="宋体"/>
          <w:szCs w:val="24"/>
        </w:rPr>
      </w:pPr>
      <w:r>
        <w:rPr>
          <w:rFonts w:hint="eastAsia" w:ascii="宋体" w:hAnsi="宋体" w:cs="宋体"/>
          <w:szCs w:val="24"/>
        </w:rPr>
        <w:t>售价：0元</w:t>
      </w:r>
    </w:p>
    <w:p w14:paraId="5698B1BA">
      <w:pPr>
        <w:spacing w:line="440" w:lineRule="exact"/>
        <w:rPr>
          <w:rFonts w:hint="eastAsia" w:ascii="宋体" w:hAnsi="宋体" w:cs="宋体"/>
          <w:b/>
          <w:bCs/>
        </w:rPr>
      </w:pPr>
      <w:r>
        <w:rPr>
          <w:rFonts w:hint="eastAsia" w:ascii="宋体" w:hAnsi="宋体" w:cs="宋体"/>
          <w:b/>
          <w:bCs/>
        </w:rPr>
        <w:t>四、提交投标文件截止时间、开标时间和地点</w:t>
      </w:r>
    </w:p>
    <w:p w14:paraId="300CDCDB">
      <w:pPr>
        <w:pStyle w:val="35"/>
        <w:widowControl/>
        <w:shd w:val="clear" w:color="auto" w:fill="FFFFFF"/>
        <w:spacing w:line="440" w:lineRule="exact"/>
        <w:ind w:firstLine="480"/>
        <w:textAlignment w:val="baseline"/>
        <w:rPr>
          <w:rFonts w:hint="eastAsia" w:ascii="宋体" w:hAnsi="宋体" w:cs="宋体"/>
        </w:rPr>
      </w:pPr>
      <w:r>
        <w:rPr>
          <w:rFonts w:hint="eastAsia" w:ascii="宋体" w:hAnsi="宋体" w:cs="宋体"/>
        </w:rPr>
        <w:t>时间：</w:t>
      </w:r>
      <w:r>
        <w:rPr>
          <w:rFonts w:hint="eastAsia" w:ascii="宋体" w:hAnsi="宋体" w:cs="宋体"/>
          <w:shd w:val="clear" w:color="auto" w:fill="FFFFFF"/>
        </w:rPr>
        <w:t>202</w:t>
      </w:r>
      <w:r>
        <w:rPr>
          <w:rFonts w:hint="eastAsia" w:ascii="宋体" w:hAnsi="宋体" w:cs="宋体"/>
          <w:shd w:val="clear" w:color="auto" w:fill="FFFFFF"/>
          <w:lang w:val="en-US" w:eastAsia="zh-CN"/>
        </w:rPr>
        <w:t>4</w:t>
      </w:r>
      <w:r>
        <w:rPr>
          <w:rFonts w:hint="eastAsia" w:ascii="宋体" w:hAnsi="宋体" w:cs="宋体"/>
          <w:shd w:val="clear" w:color="auto" w:fill="FFFFFF"/>
        </w:rPr>
        <w:t>年</w:t>
      </w:r>
      <w:r>
        <w:rPr>
          <w:rFonts w:hint="eastAsia" w:ascii="宋体" w:hAnsi="宋体" w:cs="宋体"/>
          <w:shd w:val="clear" w:color="auto" w:fill="FFFFFF"/>
          <w:lang w:val="en-US" w:eastAsia="zh-CN"/>
        </w:rPr>
        <w:t>11</w:t>
      </w:r>
      <w:r>
        <w:rPr>
          <w:rFonts w:hint="eastAsia" w:ascii="宋体" w:hAnsi="宋体" w:cs="宋体"/>
          <w:shd w:val="clear" w:color="auto" w:fill="FFFFFF"/>
        </w:rPr>
        <w:t>月</w:t>
      </w:r>
      <w:r>
        <w:rPr>
          <w:rFonts w:hint="eastAsia" w:ascii="宋体" w:hAnsi="宋体" w:cs="宋体"/>
          <w:shd w:val="clear" w:color="auto" w:fill="FFFFFF"/>
          <w:lang w:val="en-US" w:eastAsia="zh-CN"/>
        </w:rPr>
        <w:t>22</w:t>
      </w:r>
      <w:r>
        <w:rPr>
          <w:rFonts w:hint="eastAsia" w:ascii="宋体" w:hAnsi="宋体" w:cs="宋体"/>
          <w:shd w:val="clear" w:color="auto" w:fill="FFFFFF"/>
        </w:rPr>
        <w:t>日09时</w:t>
      </w:r>
      <w:r>
        <w:rPr>
          <w:rFonts w:hint="eastAsia" w:ascii="宋体" w:hAnsi="宋体" w:cs="宋体"/>
          <w:shd w:val="clear" w:color="auto" w:fill="FFFFFF"/>
          <w:lang w:val="en-US" w:eastAsia="zh-CN"/>
        </w:rPr>
        <w:t>3</w:t>
      </w:r>
      <w:r>
        <w:rPr>
          <w:rFonts w:hint="eastAsia" w:ascii="宋体" w:hAnsi="宋体" w:cs="宋体"/>
          <w:shd w:val="clear" w:color="auto" w:fill="FFFFFF"/>
        </w:rPr>
        <w:t>0分00秒（北京时间）</w:t>
      </w:r>
    </w:p>
    <w:p w14:paraId="301D3483">
      <w:pPr>
        <w:spacing w:line="440" w:lineRule="exact"/>
        <w:ind w:firstLine="480" w:firstLineChars="200"/>
        <w:rPr>
          <w:rFonts w:hint="eastAsia" w:ascii="宋体" w:hAnsi="宋体" w:cs="宋体"/>
          <w:szCs w:val="24"/>
        </w:rPr>
      </w:pPr>
      <w:r>
        <w:rPr>
          <w:rFonts w:hint="eastAsia" w:ascii="宋体" w:hAnsi="宋体" w:cs="宋体"/>
          <w:szCs w:val="24"/>
        </w:rPr>
        <w:t>提交投标文件地点：全国公共资源交易平台（陕西省·西安市）网站〖首页〉电子交易平台&lt;陕西政府采购交易系统&gt;企业端〗，在线提交。</w:t>
      </w:r>
    </w:p>
    <w:p w14:paraId="090249CE">
      <w:pPr>
        <w:spacing w:line="440" w:lineRule="exact"/>
        <w:ind w:firstLine="480" w:firstLineChars="200"/>
        <w:rPr>
          <w:rFonts w:hint="eastAsia" w:ascii="宋体" w:hAnsi="宋体" w:cs="宋体"/>
          <w:szCs w:val="24"/>
        </w:rPr>
      </w:pPr>
      <w:r>
        <w:rPr>
          <w:rFonts w:hint="eastAsia" w:ascii="宋体" w:hAnsi="宋体" w:cs="宋体"/>
          <w:szCs w:val="24"/>
        </w:rPr>
        <w:t>开标地点：全国公共资源交易平台（陕西省·西安市）</w:t>
      </w:r>
    </w:p>
    <w:p w14:paraId="7AA56D78">
      <w:pPr>
        <w:spacing w:line="440" w:lineRule="exact"/>
        <w:rPr>
          <w:rFonts w:hint="eastAsia" w:ascii="宋体" w:hAnsi="宋体" w:cs="宋体"/>
          <w:b/>
          <w:bCs/>
        </w:rPr>
      </w:pPr>
      <w:r>
        <w:rPr>
          <w:rFonts w:hint="eastAsia" w:ascii="宋体" w:hAnsi="宋体" w:cs="宋体"/>
          <w:b/>
          <w:bCs/>
        </w:rPr>
        <w:t>五、公告期限</w:t>
      </w:r>
    </w:p>
    <w:p w14:paraId="1CB2A33F">
      <w:pPr>
        <w:pStyle w:val="35"/>
        <w:widowControl/>
        <w:shd w:val="clear" w:color="auto" w:fill="FFFFFF"/>
        <w:spacing w:line="440" w:lineRule="exact"/>
        <w:ind w:firstLine="480"/>
        <w:textAlignment w:val="baseline"/>
        <w:rPr>
          <w:rFonts w:hint="eastAsia" w:ascii="宋体" w:hAnsi="宋体" w:cs="宋体"/>
        </w:rPr>
      </w:pPr>
      <w:r>
        <w:rPr>
          <w:rFonts w:hint="eastAsia" w:ascii="宋体" w:hAnsi="宋体" w:cs="宋体"/>
          <w:shd w:val="clear" w:color="auto" w:fill="FFFFFF"/>
        </w:rPr>
        <w:t>自本公告发布之日起5个工作日。</w:t>
      </w:r>
    </w:p>
    <w:p w14:paraId="2636AB97">
      <w:pPr>
        <w:spacing w:line="440" w:lineRule="exact"/>
        <w:rPr>
          <w:rFonts w:hint="eastAsia" w:ascii="宋体" w:hAnsi="宋体" w:cs="宋体"/>
          <w:b/>
          <w:bCs/>
        </w:rPr>
      </w:pPr>
      <w:r>
        <w:rPr>
          <w:rFonts w:hint="eastAsia" w:ascii="宋体" w:hAnsi="宋体" w:cs="宋体"/>
          <w:b/>
          <w:bCs/>
        </w:rPr>
        <w:t>六、其他补充事宜</w:t>
      </w:r>
    </w:p>
    <w:p w14:paraId="12ABD77B">
      <w:pPr>
        <w:pStyle w:val="35"/>
        <w:spacing w:line="440" w:lineRule="exact"/>
        <w:ind w:firstLine="480" w:firstLineChars="200"/>
        <w:jc w:val="left"/>
        <w:textAlignment w:val="baseline"/>
        <w:rPr>
          <w:rFonts w:hint="eastAsia" w:ascii="宋体" w:hAnsi="宋体" w:cs="宋体"/>
        </w:rPr>
      </w:pPr>
      <w:r>
        <w:rPr>
          <w:rFonts w:hint="eastAsia" w:ascii="宋体" w:hAnsi="宋体" w:cs="宋体"/>
        </w:rPr>
        <w:t>1.落实的政府采购政策:</w:t>
      </w:r>
    </w:p>
    <w:p w14:paraId="479584B7">
      <w:pPr>
        <w:pStyle w:val="35"/>
        <w:spacing w:line="440" w:lineRule="exact"/>
        <w:ind w:firstLine="480" w:firstLineChars="200"/>
        <w:jc w:val="left"/>
        <w:textAlignment w:val="baseline"/>
        <w:rPr>
          <w:rFonts w:hint="eastAsia" w:ascii="宋体" w:hAnsi="宋体" w:cs="宋体"/>
        </w:rPr>
      </w:pPr>
      <w:r>
        <w:rPr>
          <w:rFonts w:hint="eastAsia" w:ascii="宋体" w:hAnsi="宋体" w:cs="宋体"/>
        </w:rPr>
        <w:t xml:space="preserve">1.1《政府采购促进中小企业发展管理办法》（财库〔2020〕46号）； </w:t>
      </w:r>
    </w:p>
    <w:p w14:paraId="285D860F">
      <w:pPr>
        <w:pStyle w:val="35"/>
        <w:spacing w:line="440" w:lineRule="exact"/>
        <w:ind w:firstLine="480" w:firstLineChars="200"/>
        <w:jc w:val="left"/>
        <w:textAlignment w:val="baseline"/>
        <w:rPr>
          <w:rFonts w:hint="eastAsia" w:ascii="宋体" w:hAnsi="宋体" w:cs="宋体"/>
        </w:rPr>
      </w:pPr>
      <w:r>
        <w:rPr>
          <w:rFonts w:hint="eastAsia" w:ascii="宋体" w:hAnsi="宋体" w:cs="宋体"/>
        </w:rPr>
        <w:t xml:space="preserve">1.2《财政部 司法部关于政府采购支持监狱企业发展有关问题的通知》（财库〔2014〕68号）； </w:t>
      </w:r>
    </w:p>
    <w:p w14:paraId="356F8F1D">
      <w:pPr>
        <w:pStyle w:val="35"/>
        <w:spacing w:line="440" w:lineRule="exact"/>
        <w:ind w:firstLine="480" w:firstLineChars="200"/>
        <w:jc w:val="left"/>
        <w:textAlignment w:val="baseline"/>
        <w:rPr>
          <w:rFonts w:hint="eastAsia" w:ascii="宋体" w:hAnsi="宋体" w:cs="宋体"/>
        </w:rPr>
      </w:pPr>
      <w:r>
        <w:rPr>
          <w:rFonts w:hint="eastAsia" w:ascii="宋体" w:hAnsi="宋体" w:cs="宋体"/>
        </w:rPr>
        <w:t xml:space="preserve">1.3《国务院办公厅关于建立政府强制采购节能产品制度的通知》（国办发〔2007〕51号）； </w:t>
      </w:r>
    </w:p>
    <w:p w14:paraId="7F4DFE93">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4</w:t>
      </w:r>
      <w:r>
        <w:rPr>
          <w:rFonts w:hint="eastAsia" w:ascii="宋体" w:hAnsi="宋体" w:cs="宋体"/>
        </w:rPr>
        <w:t>《关于调整优化节能产品、环境标志产品政府采购执行机制的通知》（财库〔2019〕9号）、《关于印发环境标志产品政府采购品目清单的通知》（财库〔2019〕18号）、《关于印发节能产品政府采购品目清单的通知》（财库〔2019〕19号）；</w:t>
      </w:r>
    </w:p>
    <w:p w14:paraId="3ED0BFAD">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《财政部、民政部、中国残疾人联合会关于促进残疾人就业政府采购政策的通知》（财库[2017]141号）；</w:t>
      </w:r>
    </w:p>
    <w:p w14:paraId="2C3028A8">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《陕西省中小企业政府采购信用融资办法》（陕财办采〔2018〕23号）；</w:t>
      </w:r>
    </w:p>
    <w:p w14:paraId="1F2DAFD8">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7</w:t>
      </w:r>
      <w:r>
        <w:rPr>
          <w:rFonts w:hint="eastAsia" w:ascii="宋体" w:hAnsi="宋体" w:cs="宋体"/>
        </w:rPr>
        <w:t>《陕西省财政厅关于进一步加大政府采购支持中小企业力度的通知》（陕财办采〔2022〕5号）、《陕西省财政厅关于落实政府采购支持中小企业政策有关事项的通知》（陕财办采函〔2022〕10号）；</w:t>
      </w:r>
    </w:p>
    <w:p w14:paraId="0D6B20D1">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8</w:t>
      </w:r>
      <w:r>
        <w:rPr>
          <w:rFonts w:hint="eastAsia" w:ascii="宋体" w:hAnsi="宋体" w:cs="宋体"/>
        </w:rPr>
        <w:t>如有最新颁布的政府采购政策，按最新的文件执行。</w:t>
      </w:r>
    </w:p>
    <w:p w14:paraId="62289E07">
      <w:pPr>
        <w:spacing w:line="440" w:lineRule="exact"/>
        <w:ind w:firstLine="480" w:firstLineChars="200"/>
        <w:rPr>
          <w:rFonts w:hint="eastAsia" w:ascii="宋体" w:hAnsi="宋体" w:cs="宋体"/>
          <w:szCs w:val="24"/>
        </w:rPr>
      </w:pPr>
      <w:r>
        <w:rPr>
          <w:rFonts w:hint="eastAsia" w:ascii="宋体" w:hAnsi="宋体" w:cs="宋体"/>
          <w:szCs w:val="24"/>
        </w:rPr>
        <w:t>2.其他事宜</w:t>
      </w:r>
    </w:p>
    <w:p w14:paraId="6474EEC8">
      <w:pPr>
        <w:spacing w:line="440" w:lineRule="exact"/>
        <w:ind w:firstLine="480" w:firstLineChars="200"/>
        <w:rPr>
          <w:rFonts w:hint="eastAsia" w:ascii="宋体" w:hAnsi="宋体" w:cs="宋体"/>
          <w:szCs w:val="24"/>
        </w:rPr>
      </w:pPr>
      <w:r>
        <w:rPr>
          <w:rFonts w:hint="eastAsia" w:ascii="宋体" w:hAnsi="宋体" w:cs="宋体"/>
          <w:szCs w:val="24"/>
        </w:rPr>
        <w:t>2.1投标人初次使用电子交易平台时,请先阅读【全国公共资源交易平台(陕西省·西安市)】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14:paraId="0C1C08D9">
      <w:pPr>
        <w:spacing w:line="440" w:lineRule="exact"/>
        <w:ind w:firstLine="480" w:firstLineChars="200"/>
        <w:rPr>
          <w:rFonts w:hint="eastAsia" w:ascii="宋体" w:hAnsi="宋体" w:cs="宋体"/>
          <w:szCs w:val="24"/>
        </w:rPr>
      </w:pPr>
      <w:r>
        <w:rPr>
          <w:rFonts w:hint="eastAsia" w:ascii="宋体" w:hAnsi="宋体" w:cs="宋体"/>
          <w:szCs w:val="24"/>
        </w:rPr>
        <w:t>2.2办理CA认证:电子交易平台现已接入陕西CA、深圳CA、西部CA、北京CA四家数字证书公司,各投标人在交易过程中登录系统、加密/解密投标文件、文件签章等均可使用上述四家 CA公司签发的数字证书。办理须知及所需资料详见 :http://www.sxggzyjy.cn/fwzn/004003/20220701/6972fe02-f996-4928-951e-545dab02e53c.htm1；</w:t>
      </w:r>
    </w:p>
    <w:p w14:paraId="79255A6B">
      <w:pPr>
        <w:spacing w:line="440" w:lineRule="exact"/>
        <w:ind w:firstLine="480" w:firstLineChars="200"/>
        <w:rPr>
          <w:rFonts w:hint="eastAsia" w:ascii="宋体" w:hAnsi="宋体" w:cs="宋体"/>
          <w:szCs w:val="24"/>
        </w:rPr>
      </w:pPr>
      <w:r>
        <w:rPr>
          <w:rFonts w:hint="eastAsia" w:ascii="宋体" w:hAnsi="宋体" w:cs="宋体"/>
          <w:szCs w:val="24"/>
        </w:rPr>
        <w:t>2.3请各投标人务必及时下载招标文件并做好备份，否则会影响投标文件编制及后续投标活动；</w:t>
      </w:r>
    </w:p>
    <w:p w14:paraId="3A4FE1CB">
      <w:pPr>
        <w:spacing w:line="440" w:lineRule="exact"/>
        <w:ind w:firstLine="480" w:firstLineChars="200"/>
        <w:rPr>
          <w:rFonts w:hint="eastAsia" w:ascii="宋体" w:hAnsi="宋体" w:cs="宋体"/>
          <w:szCs w:val="24"/>
        </w:rPr>
      </w:pPr>
      <w:r>
        <w:rPr>
          <w:rFonts w:hint="eastAsia" w:ascii="宋体" w:hAnsi="宋体" w:cs="宋体"/>
          <w:szCs w:val="24"/>
        </w:rPr>
        <w:t>2.4制作电子投标文件（*.SXSTF）需要使用专用制作工具。软件下载及操作说明详见西安市公共资源交易平台〖首面·&gt;服务指南·&gt;下载专区〗中的《政府采购项目投标文件制作软件及操作手册》。提交投标文件截止时间前，投标人应随时留意【陕西省政府采购网〗、【全国</w:t>
      </w:r>
      <w:r>
        <w:rPr>
          <w:rFonts w:hint="eastAsia" w:ascii="宋体" w:hAnsi="宋体" w:cs="宋体"/>
          <w:szCs w:val="24"/>
          <w:lang w:eastAsia="zh-CN"/>
        </w:rPr>
        <w:t>公共</w:t>
      </w:r>
      <w:r>
        <w:rPr>
          <w:rFonts w:hint="eastAsia" w:ascii="宋体" w:hAnsi="宋体" w:cs="宋体"/>
          <w:szCs w:val="24"/>
        </w:rPr>
        <w:t>资源交易平台（陕西省·西安市）〗上可能发布的变更公告。若变更公告中明确注明本项目提供有变更文件的，投标人应登录企业端后，从【项目流程·&gt;项目管理·&gt;答疑文件下载〗获取更新后的电子招标文件（*.SXSCF）,使用旧版电子招标文件制作的电子投标文件（*.SXSTF），系统将拒绝接收；</w:t>
      </w:r>
    </w:p>
    <w:p w14:paraId="43F8BF68">
      <w:pPr>
        <w:spacing w:line="440" w:lineRule="exact"/>
        <w:ind w:firstLine="480" w:firstLineChars="200"/>
        <w:rPr>
          <w:rFonts w:hint="eastAsia" w:ascii="宋体" w:hAnsi="宋体" w:cs="宋体"/>
          <w:szCs w:val="24"/>
        </w:rPr>
      </w:pPr>
      <w:r>
        <w:rPr>
          <w:rFonts w:hint="eastAsia" w:ascii="宋体" w:hAnsi="宋体" w:cs="宋体"/>
          <w:szCs w:val="24"/>
        </w:rPr>
        <w:t>2.5提交投标文件截止时间前，投标人应随时留意【陕西省政府采购网〗、【全国</w:t>
      </w:r>
      <w:r>
        <w:rPr>
          <w:rFonts w:hint="eastAsia" w:ascii="宋体" w:hAnsi="宋体" w:cs="宋体"/>
          <w:szCs w:val="24"/>
          <w:lang w:eastAsia="zh-CN"/>
        </w:rPr>
        <w:t>公共</w:t>
      </w:r>
      <w:r>
        <w:rPr>
          <w:rFonts w:hint="eastAsia" w:ascii="宋体" w:hAnsi="宋体" w:cs="宋体"/>
          <w:szCs w:val="24"/>
        </w:rPr>
        <w:t>资源交易平台（陕西省·西安市）〗上可能发布的变更公告。若变更公告中明确注明本项目提供有变更文件的，投标人应登录企业端后，从【项目流程·&gt;项目管理·&gt;答疑文件下载〗获取更新后的电子招标文件（*.SXSCF）,使用旧版电子招标文件制作的电子投标文件（*.SXSTF），系统将拒绝接收；</w:t>
      </w:r>
    </w:p>
    <w:p w14:paraId="28A7E119">
      <w:pPr>
        <w:spacing w:line="440" w:lineRule="exact"/>
        <w:ind w:firstLine="480" w:firstLineChars="200"/>
        <w:rPr>
          <w:rFonts w:hint="eastAsia" w:ascii="宋体" w:hAnsi="宋体" w:cs="宋体"/>
          <w:szCs w:val="24"/>
        </w:rPr>
      </w:pPr>
      <w:r>
        <w:rPr>
          <w:rFonts w:hint="eastAsia" w:ascii="宋体" w:hAnsi="宋体" w:cs="宋体"/>
          <w:szCs w:val="24"/>
        </w:rPr>
        <w:t>2.6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300B6D5D">
      <w:pPr>
        <w:spacing w:line="440" w:lineRule="exact"/>
        <w:ind w:firstLine="480" w:firstLineChars="200"/>
        <w:rPr>
          <w:rFonts w:hint="eastAsia" w:ascii="宋体" w:hAnsi="宋体" w:cs="宋体"/>
          <w:szCs w:val="24"/>
        </w:rPr>
      </w:pPr>
      <w:r>
        <w:rPr>
          <w:rFonts w:hint="eastAsia" w:ascii="宋体" w:hAnsi="宋体" w:cs="宋体"/>
          <w:szCs w:val="24"/>
        </w:rPr>
        <w:t>2.7因投标人自身设施故障或自身原因导致无法完成签到、解密或投标的，由投标人自行承担后果；</w:t>
      </w:r>
    </w:p>
    <w:p w14:paraId="77201F9E">
      <w:pPr>
        <w:spacing w:line="440" w:lineRule="exact"/>
        <w:ind w:firstLine="480" w:firstLineChars="200"/>
        <w:rPr>
          <w:rFonts w:hint="eastAsia" w:ascii="宋体" w:hAnsi="宋体" w:cs="宋体"/>
          <w:szCs w:val="24"/>
        </w:rPr>
      </w:pPr>
      <w:r>
        <w:rPr>
          <w:rFonts w:hint="eastAsia" w:ascii="宋体" w:hAnsi="宋体" w:cs="宋体"/>
          <w:szCs w:val="24"/>
        </w:rPr>
        <w:t>2.8按照陕西省财政厅《关于政府采购投标人注册登记有关事项的通知》中的要求,投标人应通过陕西省政府采购网 (http://www.ccgp shaanxi.gov.cn/)注册登记 ,加入陕西省政府采购投标人库；</w:t>
      </w:r>
    </w:p>
    <w:p w14:paraId="54AA8E28">
      <w:pPr>
        <w:spacing w:line="440" w:lineRule="exact"/>
        <w:ind w:firstLine="480" w:firstLineChars="200"/>
        <w:rPr>
          <w:rStyle w:val="44"/>
          <w:rFonts w:hint="eastAsia" w:ascii="宋体" w:hAnsi="宋体" w:cs="宋体"/>
          <w:shd w:val="clear" w:color="auto" w:fill="FFFFFF"/>
        </w:rPr>
      </w:pPr>
      <w:r>
        <w:rPr>
          <w:rFonts w:hint="eastAsia" w:ascii="宋体" w:hAnsi="宋体" w:cs="宋体"/>
          <w:b w:val="0"/>
          <w:bCs w:val="0"/>
        </w:rPr>
        <w:t>2.9</w:t>
      </w:r>
      <w:r>
        <w:rPr>
          <w:rFonts w:hint="eastAsia" w:ascii="宋体" w:hAnsi="宋体" w:cs="宋体"/>
        </w:rPr>
        <w:t>其他事项见本项目招标文件。</w:t>
      </w:r>
    </w:p>
    <w:p w14:paraId="413966C7">
      <w:pPr>
        <w:pStyle w:val="35"/>
        <w:widowControl/>
        <w:spacing w:line="440" w:lineRule="exact"/>
        <w:jc w:val="left"/>
        <w:textAlignment w:val="baseline"/>
        <w:rPr>
          <w:rFonts w:hint="eastAsia" w:ascii="宋体" w:hAnsi="宋体" w:cs="宋体"/>
        </w:rPr>
      </w:pPr>
      <w:r>
        <w:rPr>
          <w:rStyle w:val="44"/>
          <w:rFonts w:hint="eastAsia" w:ascii="宋体" w:hAnsi="宋体" w:cs="宋体"/>
          <w:shd w:val="clear" w:color="auto" w:fill="FFFFFF"/>
        </w:rPr>
        <w:t>七、对本次招标提出询问，请按以下方式联系。</w:t>
      </w:r>
    </w:p>
    <w:p w14:paraId="2A31175C">
      <w:pPr>
        <w:spacing w:line="440" w:lineRule="exact"/>
        <w:ind w:firstLine="480" w:firstLineChars="200"/>
        <w:rPr>
          <w:rFonts w:hint="eastAsia" w:ascii="宋体" w:hAnsi="宋体" w:cs="宋体"/>
          <w:szCs w:val="24"/>
        </w:rPr>
      </w:pPr>
      <w:r>
        <w:rPr>
          <w:rFonts w:hint="eastAsia" w:ascii="宋体" w:hAnsi="宋体" w:cs="宋体"/>
          <w:szCs w:val="24"/>
        </w:rPr>
        <w:t>1.采购人信息</w:t>
      </w:r>
    </w:p>
    <w:p w14:paraId="4D151EFF">
      <w:pPr>
        <w:spacing w:line="440" w:lineRule="exact"/>
        <w:ind w:firstLine="720" w:firstLineChars="300"/>
        <w:rPr>
          <w:rFonts w:hint="eastAsia" w:ascii="宋体" w:hAnsi="宋体" w:cs="宋体"/>
          <w:szCs w:val="24"/>
        </w:rPr>
      </w:pPr>
      <w:r>
        <w:rPr>
          <w:rFonts w:hint="eastAsia" w:ascii="宋体" w:hAnsi="宋体" w:cs="宋体"/>
          <w:szCs w:val="24"/>
        </w:rPr>
        <w:t>名称：西安市公安局交通警察支队</w:t>
      </w:r>
    </w:p>
    <w:p w14:paraId="52AE0313">
      <w:pPr>
        <w:spacing w:line="440" w:lineRule="exact"/>
        <w:ind w:firstLine="720" w:firstLineChars="300"/>
        <w:rPr>
          <w:rFonts w:hint="eastAsia" w:ascii="宋体" w:hAnsi="宋体" w:cs="宋体"/>
          <w:szCs w:val="24"/>
        </w:rPr>
      </w:pPr>
      <w:r>
        <w:rPr>
          <w:rFonts w:hint="eastAsia" w:ascii="宋体" w:hAnsi="宋体" w:cs="宋体"/>
          <w:szCs w:val="24"/>
        </w:rPr>
        <w:t>地址：西安市太白南路222号</w:t>
      </w:r>
    </w:p>
    <w:p w14:paraId="1BDF137D">
      <w:pPr>
        <w:spacing w:line="440" w:lineRule="exact"/>
        <w:ind w:firstLine="720" w:firstLineChars="300"/>
        <w:rPr>
          <w:rFonts w:hint="eastAsia" w:ascii="宋体" w:hAnsi="宋体" w:cs="宋体"/>
          <w:szCs w:val="24"/>
        </w:rPr>
      </w:pPr>
      <w:r>
        <w:rPr>
          <w:rFonts w:hint="eastAsia" w:ascii="宋体" w:hAnsi="宋体" w:cs="宋体"/>
          <w:szCs w:val="24"/>
        </w:rPr>
        <w:t>联系方式：029-86755037</w:t>
      </w:r>
    </w:p>
    <w:p w14:paraId="6097C86B">
      <w:pPr>
        <w:spacing w:line="440" w:lineRule="exact"/>
        <w:ind w:firstLine="480" w:firstLineChars="200"/>
        <w:rPr>
          <w:rFonts w:hint="eastAsia" w:ascii="宋体" w:hAnsi="宋体" w:cs="宋体"/>
          <w:szCs w:val="24"/>
        </w:rPr>
      </w:pPr>
      <w:r>
        <w:rPr>
          <w:rFonts w:hint="eastAsia" w:ascii="宋体" w:hAnsi="宋体" w:cs="宋体"/>
          <w:szCs w:val="24"/>
        </w:rPr>
        <w:t>2.采购代理机构信息</w:t>
      </w:r>
    </w:p>
    <w:p w14:paraId="488B5A86">
      <w:pPr>
        <w:spacing w:line="440" w:lineRule="exact"/>
        <w:ind w:firstLine="720" w:firstLineChars="300"/>
        <w:rPr>
          <w:rFonts w:hint="eastAsia" w:ascii="宋体" w:hAnsi="宋体" w:cs="宋体"/>
          <w:szCs w:val="24"/>
        </w:rPr>
      </w:pPr>
      <w:r>
        <w:rPr>
          <w:rFonts w:hint="eastAsia" w:ascii="宋体" w:hAnsi="宋体" w:cs="宋体"/>
          <w:szCs w:val="24"/>
        </w:rPr>
        <w:t>名称：陕西上德招标有限公司</w:t>
      </w:r>
    </w:p>
    <w:p w14:paraId="7CBF6F90">
      <w:pPr>
        <w:spacing w:line="440" w:lineRule="exact"/>
        <w:ind w:firstLine="720" w:firstLineChars="300"/>
        <w:rPr>
          <w:rFonts w:hint="eastAsia" w:ascii="宋体" w:hAnsi="宋体" w:cs="宋体"/>
          <w:szCs w:val="24"/>
        </w:rPr>
      </w:pPr>
      <w:r>
        <w:rPr>
          <w:rFonts w:hint="eastAsia" w:ascii="宋体" w:hAnsi="宋体" w:cs="宋体"/>
          <w:szCs w:val="24"/>
        </w:rPr>
        <w:t>地址：</w:t>
      </w:r>
      <w:r>
        <w:rPr>
          <w:rFonts w:hint="eastAsia" w:ascii="宋体" w:hAnsi="宋体" w:cs="宋体"/>
          <w:spacing w:val="-6"/>
          <w:szCs w:val="24"/>
        </w:rPr>
        <w:t>西安市经开区凤城八路正尚国际金融广场A座7层703（张家堡转盘东南角）</w:t>
      </w:r>
    </w:p>
    <w:p w14:paraId="369ECF4A">
      <w:pPr>
        <w:spacing w:line="440" w:lineRule="exact"/>
        <w:ind w:firstLine="720" w:firstLineChars="300"/>
        <w:rPr>
          <w:rFonts w:hint="eastAsia" w:ascii="宋体" w:hAnsi="宋体" w:cs="宋体"/>
          <w:szCs w:val="24"/>
        </w:rPr>
      </w:pPr>
      <w:r>
        <w:rPr>
          <w:rFonts w:hint="eastAsia" w:ascii="宋体" w:hAnsi="宋体" w:cs="宋体"/>
          <w:szCs w:val="24"/>
        </w:rPr>
        <w:t>联系方式：029-86673953、86518381、029-89299829、029-89293231</w:t>
      </w:r>
    </w:p>
    <w:p w14:paraId="0AA02982">
      <w:pPr>
        <w:spacing w:line="440" w:lineRule="exact"/>
        <w:ind w:firstLine="480" w:firstLineChars="200"/>
        <w:rPr>
          <w:rFonts w:hint="eastAsia" w:ascii="宋体" w:hAnsi="宋体" w:cs="宋体"/>
          <w:szCs w:val="24"/>
        </w:rPr>
      </w:pPr>
      <w:r>
        <w:rPr>
          <w:rFonts w:hint="eastAsia" w:ascii="宋体" w:hAnsi="宋体" w:cs="宋体"/>
          <w:szCs w:val="24"/>
        </w:rPr>
        <w:t>3.项目联系方式</w:t>
      </w:r>
    </w:p>
    <w:p w14:paraId="01F87C2F">
      <w:pPr>
        <w:spacing w:line="440" w:lineRule="exact"/>
        <w:ind w:firstLine="720" w:firstLineChars="300"/>
        <w:rPr>
          <w:rFonts w:hint="eastAsia" w:ascii="宋体" w:hAnsi="宋体" w:cs="宋体"/>
          <w:szCs w:val="24"/>
        </w:rPr>
      </w:pPr>
      <w:r>
        <w:rPr>
          <w:rFonts w:hint="eastAsia" w:ascii="宋体" w:hAnsi="宋体" w:cs="宋体"/>
          <w:szCs w:val="24"/>
        </w:rPr>
        <w:t>项目联系人：宋芳芳（11号工位）、王涛</w:t>
      </w:r>
    </w:p>
    <w:p w14:paraId="1CD33D10">
      <w:pPr>
        <w:spacing w:line="440" w:lineRule="exact"/>
        <w:ind w:firstLine="723" w:firstLineChars="300"/>
        <w:rPr>
          <w:rFonts w:hint="eastAsia"/>
          <w:lang w:val="en-US" w:eastAsia="zh-CN"/>
        </w:rPr>
      </w:pPr>
      <w:r>
        <w:rPr>
          <w:rFonts w:hint="eastAsia" w:ascii="宋体" w:hAnsi="宋体" w:cs="宋体"/>
          <w:b/>
          <w:szCs w:val="2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355600</wp:posOffset>
                </wp:positionV>
                <wp:extent cx="5723255" cy="761365"/>
                <wp:effectExtent l="4445" t="5080" r="6350" b="14605"/>
                <wp:wrapSquare wrapText="bothSides"/>
                <wp:docPr id="1028" name="文本框 4"/>
                <wp:cNvGraphicFramePr/>
                <a:graphic xmlns:a="http://schemas.openxmlformats.org/drawingml/2006/main">
                  <a:graphicData uri="http://schemas.microsoft.com/office/word/2010/wordprocessingShape">
                    <wps:wsp>
                      <wps:cNvSpPr/>
                      <wps:spPr>
                        <a:xfrm>
                          <a:off x="0" y="0"/>
                          <a:ext cx="572325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D22D4E">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p>
                        </w:txbxContent>
                      </wps:txbx>
                      <wps:bodyPr vert="horz" wrap="none" anchor="t" upright="1">
                        <a:spAutoFit/>
                      </wps:bodyPr>
                    </wps:wsp>
                  </a:graphicData>
                </a:graphic>
              </wp:anchor>
            </w:drawing>
          </mc:Choice>
          <mc:Fallback>
            <w:pict>
              <v:rect id="文本框 4" o:spid="_x0000_s1026" o:spt="1" style="position:absolute;left:0pt;margin-left:-0.25pt;margin-top:28pt;height:59.95pt;width:450.6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XAOf&#10;1AAAAAgBAAAPAAAAAAAAAAEAIAAAACIAAABkcnMvZG93bnJldi54bWxQSwECFAAUAAAACACHTuJA&#10;9wA4byUCAABsBAAADgAAAAAAAAABACAAAAAjAQAAZHJzL2Uyb0RvYy54bWxQSwUGAAAAAAYABgBZ&#10;AQAAugUAAAAA&#10;">
                <v:fill on="t" focussize="0,0"/>
                <v:stroke color="#000000" joinstyle="miter"/>
                <v:imagedata o:title=""/>
                <o:lock v:ext="edit" aspectratio="f"/>
                <v:textbox style="mso-fit-shape-to-text:t;">
                  <w:txbxContent>
                    <w:p w14:paraId="66D22D4E">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p>
                  </w:txbxContent>
                </v:textbox>
                <w10:wrap type="square"/>
              </v:rect>
            </w:pict>
          </mc:Fallback>
        </mc:AlternateContent>
      </w:r>
      <w:r>
        <w:rPr>
          <w:rFonts w:hint="eastAsia" w:ascii="宋体" w:hAnsi="宋体" w:cs="宋体"/>
          <w:szCs w:val="24"/>
        </w:rPr>
        <w:t>电话：029-86518381、029-89299829、029-89293231 转8011</w:t>
      </w:r>
    </w:p>
    <w:p w14:paraId="016CB032">
      <w:pPr>
        <w:pStyle w:val="2"/>
        <w:spacing w:before="0" w:after="0" w:line="240" w:lineRule="auto"/>
        <w:jc w:val="center"/>
        <w:rPr>
          <w:rFonts w:hint="eastAsia"/>
        </w:rPr>
      </w:pPr>
      <w:bookmarkStart w:id="5" w:name="_Toc17047"/>
      <w:bookmarkStart w:id="6" w:name="_Toc459048292"/>
      <w:bookmarkStart w:id="7" w:name="_Toc11460"/>
      <w:bookmarkStart w:id="8" w:name="_Toc21173"/>
      <w:bookmarkStart w:id="9" w:name="_Toc21187"/>
      <w:r>
        <w:rPr>
          <w:rFonts w:hint="default" w:ascii="Times New Roman" w:hAnsi="Times New Roman" w:cs="Times New Roman"/>
        </w:rPr>
        <w:t>第二</w:t>
      </w:r>
      <w:r>
        <w:rPr>
          <w:rFonts w:hint="eastAsia"/>
        </w:rPr>
        <w:t>章  投标人须知</w:t>
      </w:r>
      <w:bookmarkEnd w:id="5"/>
      <w:bookmarkEnd w:id="6"/>
      <w:bookmarkEnd w:id="7"/>
      <w:bookmarkEnd w:id="8"/>
      <w:bookmarkEnd w:id="9"/>
    </w:p>
    <w:p w14:paraId="370DE7E6">
      <w:pPr>
        <w:pStyle w:val="3"/>
        <w:spacing w:before="0" w:after="0" w:line="600" w:lineRule="exact"/>
        <w:jc w:val="center"/>
        <w:rPr>
          <w:rFonts w:hint="eastAsia" w:ascii="宋体" w:hAnsi="宋体" w:eastAsia="宋体" w:cs="宋体"/>
          <w:sz w:val="28"/>
          <w:szCs w:val="28"/>
        </w:rPr>
      </w:pPr>
      <w:bookmarkStart w:id="10" w:name="_Toc22872"/>
      <w:bookmarkStart w:id="11" w:name="_Toc27041"/>
      <w:bookmarkStart w:id="12" w:name="_Toc459048293"/>
      <w:bookmarkStart w:id="13" w:name="_Toc1000"/>
      <w:bookmarkStart w:id="14" w:name="_Toc10671"/>
      <w:r>
        <w:rPr>
          <w:rFonts w:hint="eastAsia" w:ascii="宋体" w:hAnsi="宋体" w:eastAsia="宋体" w:cs="宋体"/>
          <w:sz w:val="28"/>
          <w:szCs w:val="28"/>
        </w:rPr>
        <w:t>一、投标人须知前附表</w:t>
      </w:r>
      <w:bookmarkEnd w:id="10"/>
      <w:bookmarkEnd w:id="11"/>
      <w:bookmarkEnd w:id="12"/>
      <w:bookmarkEnd w:id="13"/>
      <w:bookmarkEnd w:id="14"/>
    </w:p>
    <w:p w14:paraId="5D5D7422">
      <w:pPr>
        <w:jc w:val="center"/>
        <w:rPr>
          <w:rFonts w:hint="eastAsia" w:ascii="宋体" w:hAnsi="宋体" w:cs="宋体"/>
          <w:b/>
          <w:sz w:val="15"/>
          <w:szCs w:val="15"/>
        </w:rPr>
      </w:pPr>
    </w:p>
    <w:tbl>
      <w:tblPr>
        <w:tblStyle w:val="41"/>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590"/>
      </w:tblGrid>
      <w:tr w14:paraId="1C01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vAlign w:val="center"/>
          </w:tcPr>
          <w:p w14:paraId="78AECA99">
            <w:pPr>
              <w:jc w:val="center"/>
              <w:rPr>
                <w:rFonts w:hint="eastAsia" w:ascii="宋体" w:hAnsi="宋体" w:cs="宋体"/>
                <w:b/>
                <w:szCs w:val="24"/>
              </w:rPr>
            </w:pPr>
            <w:r>
              <w:rPr>
                <w:rFonts w:hint="eastAsia" w:ascii="宋体" w:hAnsi="宋体" w:cs="宋体"/>
                <w:b/>
                <w:szCs w:val="24"/>
              </w:rPr>
              <w:t>序号</w:t>
            </w:r>
          </w:p>
        </w:tc>
        <w:tc>
          <w:tcPr>
            <w:tcW w:w="2126" w:type="dxa"/>
            <w:vAlign w:val="center"/>
          </w:tcPr>
          <w:p w14:paraId="59D29864">
            <w:pPr>
              <w:jc w:val="center"/>
              <w:rPr>
                <w:rFonts w:hint="eastAsia" w:ascii="宋体" w:hAnsi="宋体" w:cs="宋体"/>
                <w:b/>
                <w:szCs w:val="24"/>
              </w:rPr>
            </w:pPr>
            <w:r>
              <w:rPr>
                <w:rFonts w:hint="eastAsia" w:ascii="宋体" w:hAnsi="宋体" w:cs="宋体"/>
                <w:b/>
                <w:szCs w:val="24"/>
              </w:rPr>
              <w:t>条款名称</w:t>
            </w:r>
          </w:p>
        </w:tc>
        <w:tc>
          <w:tcPr>
            <w:tcW w:w="6590" w:type="dxa"/>
            <w:vAlign w:val="center"/>
          </w:tcPr>
          <w:p w14:paraId="7E8DDCF1">
            <w:pPr>
              <w:jc w:val="center"/>
              <w:rPr>
                <w:rFonts w:hint="eastAsia" w:ascii="宋体" w:hAnsi="宋体" w:cs="宋体"/>
                <w:b/>
                <w:szCs w:val="24"/>
              </w:rPr>
            </w:pPr>
            <w:r>
              <w:rPr>
                <w:rFonts w:hint="eastAsia" w:ascii="宋体" w:hAnsi="宋体" w:cs="宋体"/>
                <w:b/>
                <w:szCs w:val="24"/>
              </w:rPr>
              <w:t>说明和要求</w:t>
            </w:r>
          </w:p>
        </w:tc>
      </w:tr>
      <w:tr w14:paraId="53B3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8DA5AE0">
            <w:pPr>
              <w:numPr>
                <w:ilvl w:val="0"/>
                <w:numId w:val="1"/>
              </w:numPr>
              <w:jc w:val="center"/>
              <w:rPr>
                <w:rFonts w:hint="eastAsia" w:ascii="宋体" w:hAnsi="宋体" w:cs="宋体"/>
                <w:szCs w:val="24"/>
              </w:rPr>
            </w:pPr>
          </w:p>
        </w:tc>
        <w:tc>
          <w:tcPr>
            <w:tcW w:w="2126" w:type="dxa"/>
            <w:vAlign w:val="center"/>
          </w:tcPr>
          <w:p w14:paraId="59819F1F">
            <w:pPr>
              <w:spacing w:line="400" w:lineRule="exact"/>
              <w:jc w:val="center"/>
              <w:rPr>
                <w:rFonts w:hint="eastAsia" w:ascii="宋体" w:hAnsi="宋体" w:cs="宋体"/>
                <w:szCs w:val="24"/>
              </w:rPr>
            </w:pPr>
            <w:r>
              <w:rPr>
                <w:rFonts w:hint="eastAsia" w:ascii="宋体" w:hAnsi="宋体" w:cs="宋体"/>
                <w:szCs w:val="24"/>
              </w:rPr>
              <w:t>采购人</w:t>
            </w:r>
          </w:p>
        </w:tc>
        <w:tc>
          <w:tcPr>
            <w:tcW w:w="6590" w:type="dxa"/>
          </w:tcPr>
          <w:p w14:paraId="5DB17DA5">
            <w:pPr>
              <w:spacing w:line="400" w:lineRule="exact"/>
              <w:rPr>
                <w:rFonts w:hint="eastAsia" w:ascii="宋体" w:hAnsi="宋体" w:cs="宋体"/>
                <w:szCs w:val="24"/>
              </w:rPr>
            </w:pPr>
            <w:r>
              <w:rPr>
                <w:rFonts w:hint="eastAsia" w:ascii="宋体" w:hAnsi="宋体" w:cs="宋体"/>
              </w:rPr>
              <w:t>西安市公安局交通警察支队</w:t>
            </w:r>
          </w:p>
        </w:tc>
      </w:tr>
      <w:tr w14:paraId="574B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54205C">
            <w:pPr>
              <w:numPr>
                <w:ilvl w:val="0"/>
                <w:numId w:val="1"/>
              </w:numPr>
              <w:jc w:val="center"/>
              <w:rPr>
                <w:rFonts w:hint="eastAsia" w:ascii="宋体" w:hAnsi="宋体" w:cs="宋体"/>
                <w:szCs w:val="24"/>
              </w:rPr>
            </w:pPr>
          </w:p>
        </w:tc>
        <w:tc>
          <w:tcPr>
            <w:tcW w:w="2126" w:type="dxa"/>
            <w:vAlign w:val="center"/>
          </w:tcPr>
          <w:p w14:paraId="5262500D">
            <w:pPr>
              <w:spacing w:line="400" w:lineRule="exact"/>
              <w:jc w:val="center"/>
              <w:rPr>
                <w:rFonts w:hint="eastAsia" w:ascii="宋体" w:hAnsi="宋体" w:cs="宋体"/>
                <w:szCs w:val="24"/>
              </w:rPr>
            </w:pPr>
            <w:r>
              <w:rPr>
                <w:rFonts w:hint="eastAsia" w:ascii="宋体" w:hAnsi="宋体" w:cs="宋体"/>
                <w:szCs w:val="24"/>
              </w:rPr>
              <w:t>采购代理机构</w:t>
            </w:r>
          </w:p>
        </w:tc>
        <w:tc>
          <w:tcPr>
            <w:tcW w:w="6590" w:type="dxa"/>
          </w:tcPr>
          <w:p w14:paraId="0A42B282">
            <w:pPr>
              <w:pStyle w:val="110"/>
              <w:spacing w:line="400" w:lineRule="exact"/>
              <w:rPr>
                <w:rFonts w:hint="eastAsia" w:ascii="宋体" w:hAnsi="宋体" w:cs="宋体"/>
                <w:sz w:val="24"/>
                <w:szCs w:val="24"/>
              </w:rPr>
            </w:pPr>
            <w:r>
              <w:rPr>
                <w:rFonts w:hint="eastAsia" w:ascii="宋体" w:hAnsi="宋体" w:cs="宋体"/>
                <w:sz w:val="24"/>
                <w:szCs w:val="24"/>
              </w:rPr>
              <w:t>陕西上德招标有限公司</w:t>
            </w:r>
          </w:p>
        </w:tc>
      </w:tr>
      <w:tr w14:paraId="5CAC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4600B0">
            <w:pPr>
              <w:numPr>
                <w:ilvl w:val="0"/>
                <w:numId w:val="1"/>
              </w:numPr>
              <w:jc w:val="center"/>
              <w:rPr>
                <w:rFonts w:hint="eastAsia" w:ascii="宋体" w:hAnsi="宋体" w:cs="宋体"/>
                <w:szCs w:val="24"/>
              </w:rPr>
            </w:pPr>
          </w:p>
        </w:tc>
        <w:tc>
          <w:tcPr>
            <w:tcW w:w="2126" w:type="dxa"/>
            <w:vAlign w:val="center"/>
          </w:tcPr>
          <w:p w14:paraId="7989FCCD">
            <w:pPr>
              <w:spacing w:line="400" w:lineRule="exact"/>
              <w:jc w:val="center"/>
              <w:rPr>
                <w:rFonts w:hint="eastAsia" w:ascii="宋体" w:hAnsi="宋体" w:cs="宋体"/>
                <w:szCs w:val="24"/>
              </w:rPr>
            </w:pPr>
            <w:r>
              <w:rPr>
                <w:rFonts w:hint="eastAsia" w:ascii="宋体" w:hAnsi="宋体" w:cs="宋体"/>
                <w:szCs w:val="24"/>
              </w:rPr>
              <w:t>监督管理机构</w:t>
            </w:r>
          </w:p>
        </w:tc>
        <w:tc>
          <w:tcPr>
            <w:tcW w:w="6590" w:type="dxa"/>
          </w:tcPr>
          <w:p w14:paraId="689D0A26">
            <w:pPr>
              <w:spacing w:line="420" w:lineRule="exact"/>
              <w:rPr>
                <w:rFonts w:hint="eastAsia" w:ascii="宋体" w:hAnsi="宋体" w:cs="宋体"/>
                <w:szCs w:val="24"/>
              </w:rPr>
            </w:pPr>
            <w:r>
              <w:rPr>
                <w:rFonts w:hint="eastAsia" w:ascii="宋体" w:hAnsi="宋体" w:cs="宋体"/>
                <w:szCs w:val="24"/>
              </w:rPr>
              <w:t>西安市财政局</w:t>
            </w:r>
          </w:p>
        </w:tc>
      </w:tr>
      <w:tr w14:paraId="0322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1" w:type="dxa"/>
            <w:vAlign w:val="center"/>
          </w:tcPr>
          <w:p w14:paraId="6A793E66">
            <w:pPr>
              <w:numPr>
                <w:ilvl w:val="0"/>
                <w:numId w:val="1"/>
              </w:numPr>
              <w:jc w:val="center"/>
              <w:rPr>
                <w:rFonts w:hint="eastAsia" w:ascii="宋体" w:hAnsi="宋体" w:cs="宋体"/>
                <w:szCs w:val="24"/>
              </w:rPr>
            </w:pPr>
          </w:p>
        </w:tc>
        <w:tc>
          <w:tcPr>
            <w:tcW w:w="2126" w:type="dxa"/>
            <w:vAlign w:val="center"/>
          </w:tcPr>
          <w:p w14:paraId="04AF37D9">
            <w:pPr>
              <w:spacing w:line="480" w:lineRule="exact"/>
              <w:jc w:val="center"/>
              <w:rPr>
                <w:rFonts w:hint="eastAsia" w:ascii="宋体" w:hAnsi="宋体" w:cs="宋体"/>
                <w:szCs w:val="24"/>
              </w:rPr>
            </w:pPr>
            <w:r>
              <w:rPr>
                <w:rFonts w:hint="eastAsia" w:ascii="宋体" w:hAnsi="宋体" w:cs="宋体"/>
                <w:szCs w:val="24"/>
              </w:rPr>
              <w:t>投标人</w:t>
            </w:r>
          </w:p>
        </w:tc>
        <w:tc>
          <w:tcPr>
            <w:tcW w:w="6590" w:type="dxa"/>
          </w:tcPr>
          <w:p w14:paraId="75470660">
            <w:pPr>
              <w:spacing w:line="420" w:lineRule="exact"/>
              <w:rPr>
                <w:rFonts w:hint="eastAsia" w:ascii="宋体" w:hAnsi="宋体" w:cs="宋体"/>
                <w:szCs w:val="24"/>
              </w:rPr>
            </w:pPr>
            <w:r>
              <w:rPr>
                <w:rFonts w:hint="eastAsia" w:ascii="宋体" w:hAnsi="宋体" w:cs="宋体"/>
                <w:szCs w:val="24"/>
              </w:rPr>
              <w:t>响应</w:t>
            </w:r>
            <w:r>
              <w:rPr>
                <w:rFonts w:hint="eastAsia" w:ascii="宋体" w:hAnsi="宋体" w:cs="宋体"/>
              </w:rPr>
              <w:fldChar w:fldCharType="begin"/>
            </w:r>
            <w:r>
              <w:rPr>
                <w:rFonts w:hint="eastAsia" w:ascii="宋体" w:hAnsi="宋体" w:cs="宋体"/>
              </w:rPr>
              <w:instrText xml:space="preserve"> HYPERLINK "http://baike.baidu.com/view/8707.htm" \t "_blank" </w:instrText>
            </w:r>
            <w:r>
              <w:rPr>
                <w:rFonts w:hint="eastAsia" w:ascii="宋体" w:hAnsi="宋体" w:cs="宋体"/>
                <w:szCs w:val="21"/>
              </w:rPr>
              <w:fldChar w:fldCharType="separate"/>
            </w:r>
            <w:r>
              <w:rPr>
                <w:rFonts w:hint="eastAsia" w:ascii="宋体" w:hAnsi="宋体" w:cs="宋体"/>
                <w:szCs w:val="24"/>
              </w:rPr>
              <w:t>招标</w:t>
            </w:r>
            <w:r>
              <w:rPr>
                <w:rFonts w:hint="eastAsia" w:ascii="宋体" w:hAnsi="宋体" w:cs="宋体"/>
                <w:szCs w:val="24"/>
              </w:rPr>
              <w:fldChar w:fldCharType="end"/>
            </w:r>
            <w:r>
              <w:rPr>
                <w:rFonts w:hint="eastAsia" w:ascii="宋体" w:hAnsi="宋体" w:cs="宋体"/>
                <w:szCs w:val="24"/>
              </w:rPr>
              <w:t>并且符合招标文件规定资格条件和参加投标竞争的法人或其他组织。</w:t>
            </w:r>
          </w:p>
        </w:tc>
      </w:tr>
      <w:tr w14:paraId="0652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3B8FE03">
            <w:pPr>
              <w:numPr>
                <w:ilvl w:val="0"/>
                <w:numId w:val="1"/>
              </w:numPr>
              <w:jc w:val="center"/>
              <w:rPr>
                <w:rFonts w:hint="eastAsia" w:ascii="宋体" w:hAnsi="宋体" w:cs="宋体"/>
                <w:szCs w:val="24"/>
              </w:rPr>
            </w:pPr>
          </w:p>
        </w:tc>
        <w:tc>
          <w:tcPr>
            <w:tcW w:w="2126" w:type="dxa"/>
            <w:vAlign w:val="center"/>
          </w:tcPr>
          <w:p w14:paraId="508C9D19">
            <w:pPr>
              <w:spacing w:line="400" w:lineRule="exact"/>
              <w:jc w:val="center"/>
              <w:rPr>
                <w:rFonts w:hint="eastAsia" w:ascii="宋体" w:hAnsi="宋体" w:cs="宋体"/>
                <w:szCs w:val="24"/>
              </w:rPr>
            </w:pPr>
            <w:r>
              <w:rPr>
                <w:rFonts w:hint="eastAsia" w:ascii="宋体" w:hAnsi="宋体" w:cs="宋体"/>
                <w:szCs w:val="24"/>
              </w:rPr>
              <w:t>服务期、地点</w:t>
            </w:r>
          </w:p>
        </w:tc>
        <w:tc>
          <w:tcPr>
            <w:tcW w:w="6590" w:type="dxa"/>
          </w:tcPr>
          <w:p w14:paraId="250A2700">
            <w:pPr>
              <w:spacing w:line="420" w:lineRule="exact"/>
              <w:rPr>
                <w:rFonts w:hint="eastAsia" w:ascii="宋体" w:hAnsi="宋体" w:cs="宋体"/>
                <w:szCs w:val="24"/>
              </w:rPr>
            </w:pPr>
            <w:r>
              <w:rPr>
                <w:rFonts w:hint="eastAsia" w:ascii="宋体" w:hAnsi="宋体" w:cs="宋体"/>
                <w:szCs w:val="24"/>
              </w:rPr>
              <w:t>服务期：</w:t>
            </w:r>
            <w:r>
              <w:rPr>
                <w:rFonts w:hint="eastAsia" w:ascii="宋体" w:hAnsi="宋体" w:cs="宋体"/>
                <w:sz w:val="24"/>
                <w:szCs w:val="24"/>
                <w:shd w:val="clear" w:color="auto" w:fill="auto"/>
                <w:lang w:eastAsia="zh-CN"/>
              </w:rPr>
              <w:t>自合同签订之日起10个月</w:t>
            </w:r>
            <w:r>
              <w:rPr>
                <w:rFonts w:hint="eastAsia" w:ascii="宋体" w:hAnsi="宋体" w:eastAsia="宋体" w:cs="宋体"/>
                <w:szCs w:val="24"/>
              </w:rPr>
              <w:t>。</w:t>
            </w:r>
          </w:p>
          <w:p w14:paraId="7F4B0BBB">
            <w:pPr>
              <w:spacing w:line="420" w:lineRule="exact"/>
              <w:rPr>
                <w:rFonts w:hint="eastAsia" w:ascii="宋体" w:hAnsi="宋体" w:eastAsia="宋体" w:cs="宋体"/>
                <w:szCs w:val="24"/>
                <w:lang w:eastAsia="zh-CN"/>
              </w:rPr>
            </w:pPr>
            <w:r>
              <w:rPr>
                <w:rFonts w:hint="eastAsia" w:ascii="宋体" w:hAnsi="宋体" w:cs="宋体"/>
                <w:szCs w:val="24"/>
              </w:rPr>
              <w:t>地点：按照各标段划分范围执行</w:t>
            </w:r>
            <w:r>
              <w:rPr>
                <w:rFonts w:hint="eastAsia" w:ascii="宋体" w:hAnsi="宋体" w:cs="宋体"/>
                <w:szCs w:val="24"/>
                <w:lang w:eastAsia="zh-CN"/>
              </w:rPr>
              <w:t>。</w:t>
            </w:r>
          </w:p>
        </w:tc>
      </w:tr>
      <w:tr w14:paraId="21C4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23BA3AE1">
            <w:pPr>
              <w:numPr>
                <w:ilvl w:val="0"/>
                <w:numId w:val="1"/>
              </w:numPr>
              <w:jc w:val="center"/>
              <w:rPr>
                <w:rFonts w:hint="eastAsia" w:ascii="宋体" w:hAnsi="宋体" w:cs="宋体"/>
                <w:szCs w:val="24"/>
              </w:rPr>
            </w:pPr>
          </w:p>
        </w:tc>
        <w:tc>
          <w:tcPr>
            <w:tcW w:w="2126" w:type="dxa"/>
            <w:vAlign w:val="center"/>
          </w:tcPr>
          <w:p w14:paraId="3C07A003">
            <w:pPr>
              <w:spacing w:line="400" w:lineRule="exact"/>
              <w:jc w:val="center"/>
              <w:rPr>
                <w:rFonts w:hint="eastAsia" w:ascii="宋体" w:hAnsi="宋体" w:cs="宋体"/>
                <w:szCs w:val="24"/>
              </w:rPr>
            </w:pPr>
            <w:r>
              <w:rPr>
                <w:rFonts w:hint="eastAsia" w:ascii="宋体" w:hAnsi="宋体" w:cs="宋体"/>
                <w:szCs w:val="24"/>
              </w:rPr>
              <w:t>联合体投标</w:t>
            </w:r>
          </w:p>
        </w:tc>
        <w:tc>
          <w:tcPr>
            <w:tcW w:w="6590" w:type="dxa"/>
          </w:tcPr>
          <w:p w14:paraId="509D7716">
            <w:pPr>
              <w:spacing w:line="420" w:lineRule="exact"/>
              <w:rPr>
                <w:rFonts w:hint="eastAsia" w:ascii="宋体" w:hAnsi="宋体" w:cs="宋体"/>
                <w:szCs w:val="24"/>
              </w:rPr>
            </w:pPr>
            <w:r>
              <w:rPr>
                <w:rFonts w:hint="eastAsia" w:ascii="宋体" w:hAnsi="宋体" w:cs="宋体"/>
                <w:szCs w:val="24"/>
              </w:rPr>
              <w:t>不接受。</w:t>
            </w:r>
          </w:p>
        </w:tc>
      </w:tr>
      <w:tr w14:paraId="408A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1" w:type="dxa"/>
            <w:vAlign w:val="center"/>
          </w:tcPr>
          <w:p w14:paraId="70E0039B">
            <w:pPr>
              <w:numPr>
                <w:ilvl w:val="0"/>
                <w:numId w:val="1"/>
              </w:numPr>
              <w:jc w:val="center"/>
              <w:rPr>
                <w:rFonts w:hint="eastAsia" w:ascii="宋体" w:hAnsi="宋体" w:cs="宋体"/>
                <w:szCs w:val="24"/>
              </w:rPr>
            </w:pPr>
          </w:p>
        </w:tc>
        <w:tc>
          <w:tcPr>
            <w:tcW w:w="2126" w:type="dxa"/>
            <w:vAlign w:val="center"/>
          </w:tcPr>
          <w:p w14:paraId="3FA173D9">
            <w:pPr>
              <w:spacing w:line="400" w:lineRule="exact"/>
              <w:jc w:val="center"/>
              <w:rPr>
                <w:rFonts w:hint="eastAsia" w:ascii="宋体" w:hAnsi="宋体" w:cs="宋体"/>
                <w:szCs w:val="24"/>
              </w:rPr>
            </w:pPr>
            <w:r>
              <w:rPr>
                <w:rFonts w:hint="eastAsia" w:ascii="宋体" w:hAnsi="宋体" w:cs="宋体"/>
                <w:szCs w:val="24"/>
              </w:rPr>
              <w:t>现场勘查、标前</w:t>
            </w:r>
          </w:p>
          <w:p w14:paraId="590C15BF">
            <w:pPr>
              <w:spacing w:line="400" w:lineRule="exact"/>
              <w:jc w:val="center"/>
              <w:rPr>
                <w:rFonts w:hint="eastAsia" w:ascii="宋体" w:hAnsi="宋体" w:cs="宋体"/>
                <w:szCs w:val="24"/>
              </w:rPr>
            </w:pPr>
            <w:r>
              <w:rPr>
                <w:rFonts w:hint="eastAsia" w:ascii="宋体" w:hAnsi="宋体" w:cs="宋体"/>
                <w:szCs w:val="24"/>
              </w:rPr>
              <w:t>答疑会</w:t>
            </w:r>
          </w:p>
        </w:tc>
        <w:tc>
          <w:tcPr>
            <w:tcW w:w="6590" w:type="dxa"/>
            <w:vAlign w:val="center"/>
          </w:tcPr>
          <w:p w14:paraId="2988EC4B">
            <w:pPr>
              <w:spacing w:line="420" w:lineRule="exact"/>
              <w:rPr>
                <w:rFonts w:hint="eastAsia" w:ascii="宋体" w:hAnsi="宋体" w:cs="宋体"/>
                <w:szCs w:val="24"/>
              </w:rPr>
            </w:pPr>
            <w:r>
              <w:rPr>
                <w:rFonts w:hint="eastAsia" w:ascii="宋体" w:hAnsi="宋体" w:cs="宋体"/>
                <w:szCs w:val="24"/>
              </w:rPr>
              <w:t>不组织。</w:t>
            </w:r>
          </w:p>
        </w:tc>
      </w:tr>
      <w:tr w14:paraId="69D2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74732C2">
            <w:pPr>
              <w:numPr>
                <w:ilvl w:val="0"/>
                <w:numId w:val="1"/>
              </w:numPr>
              <w:jc w:val="center"/>
              <w:rPr>
                <w:rFonts w:hint="eastAsia" w:ascii="宋体" w:hAnsi="宋体" w:cs="宋体"/>
                <w:szCs w:val="24"/>
              </w:rPr>
            </w:pPr>
          </w:p>
        </w:tc>
        <w:tc>
          <w:tcPr>
            <w:tcW w:w="2126" w:type="dxa"/>
            <w:vAlign w:val="center"/>
          </w:tcPr>
          <w:p w14:paraId="1B8FE9B8">
            <w:pPr>
              <w:spacing w:line="400" w:lineRule="exact"/>
              <w:jc w:val="center"/>
              <w:rPr>
                <w:rFonts w:hint="eastAsia" w:ascii="宋体" w:hAnsi="宋体" w:cs="宋体"/>
                <w:szCs w:val="24"/>
              </w:rPr>
            </w:pPr>
            <w:r>
              <w:rPr>
                <w:rFonts w:hint="eastAsia" w:ascii="宋体" w:hAnsi="宋体" w:cs="宋体"/>
                <w:szCs w:val="24"/>
              </w:rPr>
              <w:t>投标人对招标文件提出质疑的时间</w:t>
            </w:r>
          </w:p>
        </w:tc>
        <w:tc>
          <w:tcPr>
            <w:tcW w:w="6590" w:type="dxa"/>
          </w:tcPr>
          <w:p w14:paraId="1555E969">
            <w:pPr>
              <w:spacing w:line="420" w:lineRule="exact"/>
              <w:rPr>
                <w:rFonts w:hint="eastAsia" w:ascii="宋体" w:hAnsi="宋体" w:cs="宋体"/>
                <w:szCs w:val="24"/>
              </w:rPr>
            </w:pPr>
            <w:r>
              <w:rPr>
                <w:rFonts w:hint="eastAsia" w:ascii="宋体" w:hAnsi="宋体" w:cs="宋体"/>
                <w:szCs w:val="24"/>
              </w:rPr>
              <w:t>投标人认为招标文件使自己的权益受到损害的，在收到采购文件之日起七个工作日内以书面形式向采购代理机构提出质疑，逾期提出的无效，因此带来的一切不利后果由投标人自负。</w:t>
            </w:r>
          </w:p>
        </w:tc>
      </w:tr>
      <w:tr w14:paraId="0F17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498DA70">
            <w:pPr>
              <w:numPr>
                <w:ilvl w:val="0"/>
                <w:numId w:val="1"/>
              </w:numPr>
              <w:jc w:val="center"/>
              <w:rPr>
                <w:rFonts w:hint="eastAsia" w:ascii="宋体" w:hAnsi="宋体" w:cs="宋体"/>
                <w:szCs w:val="24"/>
              </w:rPr>
            </w:pPr>
          </w:p>
        </w:tc>
        <w:tc>
          <w:tcPr>
            <w:tcW w:w="2126" w:type="dxa"/>
            <w:vAlign w:val="center"/>
          </w:tcPr>
          <w:p w14:paraId="1C394A38">
            <w:pPr>
              <w:spacing w:line="400" w:lineRule="exact"/>
              <w:jc w:val="center"/>
              <w:rPr>
                <w:rFonts w:hint="eastAsia" w:ascii="宋体" w:hAnsi="宋体" w:cs="宋体"/>
                <w:szCs w:val="24"/>
              </w:rPr>
            </w:pPr>
            <w:r>
              <w:rPr>
                <w:rFonts w:hint="eastAsia" w:ascii="宋体" w:hAnsi="宋体" w:cs="宋体"/>
                <w:szCs w:val="24"/>
              </w:rPr>
              <w:t>构成招标文件的其他文件</w:t>
            </w:r>
          </w:p>
        </w:tc>
        <w:tc>
          <w:tcPr>
            <w:tcW w:w="6590" w:type="dxa"/>
          </w:tcPr>
          <w:p w14:paraId="6BC6053A">
            <w:pPr>
              <w:spacing w:line="420" w:lineRule="exact"/>
              <w:rPr>
                <w:rFonts w:hint="eastAsia" w:ascii="宋体" w:hAnsi="宋体" w:cs="宋体"/>
                <w:szCs w:val="24"/>
              </w:rPr>
            </w:pPr>
            <w:r>
              <w:rPr>
                <w:rFonts w:hint="eastAsia" w:ascii="宋体" w:hAnsi="宋体" w:cs="宋体"/>
                <w:szCs w:val="24"/>
              </w:rPr>
              <w:t>招标文件的澄清、修改书及有关补充通知为招标文件的有效组成部分。</w:t>
            </w:r>
          </w:p>
        </w:tc>
      </w:tr>
      <w:tr w14:paraId="27BF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5FDB060">
            <w:pPr>
              <w:numPr>
                <w:ilvl w:val="0"/>
                <w:numId w:val="1"/>
              </w:numPr>
              <w:jc w:val="center"/>
              <w:rPr>
                <w:rFonts w:hint="eastAsia" w:ascii="宋体" w:hAnsi="宋体" w:cs="宋体"/>
                <w:szCs w:val="24"/>
              </w:rPr>
            </w:pPr>
          </w:p>
        </w:tc>
        <w:tc>
          <w:tcPr>
            <w:tcW w:w="2126" w:type="dxa"/>
            <w:vAlign w:val="center"/>
          </w:tcPr>
          <w:p w14:paraId="37E7907F">
            <w:pPr>
              <w:spacing w:line="400" w:lineRule="exact"/>
              <w:jc w:val="center"/>
              <w:rPr>
                <w:rFonts w:hint="eastAsia" w:ascii="宋体" w:hAnsi="宋体" w:cs="宋体"/>
                <w:szCs w:val="24"/>
              </w:rPr>
            </w:pPr>
            <w:r>
              <w:rPr>
                <w:rFonts w:hint="eastAsia" w:ascii="宋体" w:hAnsi="宋体" w:cs="宋体"/>
                <w:szCs w:val="24"/>
              </w:rPr>
              <w:t>投标有效期</w:t>
            </w:r>
          </w:p>
        </w:tc>
        <w:tc>
          <w:tcPr>
            <w:tcW w:w="6590" w:type="dxa"/>
          </w:tcPr>
          <w:p w14:paraId="7FD57B36">
            <w:pPr>
              <w:spacing w:line="420" w:lineRule="exact"/>
              <w:rPr>
                <w:rFonts w:hint="eastAsia" w:ascii="宋体" w:hAnsi="宋体" w:cs="宋体"/>
                <w:szCs w:val="24"/>
              </w:rPr>
            </w:pPr>
            <w:r>
              <w:rPr>
                <w:rFonts w:hint="eastAsia" w:ascii="宋体" w:hAnsi="宋体" w:cs="宋体"/>
                <w:szCs w:val="24"/>
              </w:rPr>
              <w:t>自提交投标文件的截止之日起90个日历日</w:t>
            </w:r>
          </w:p>
        </w:tc>
      </w:tr>
      <w:tr w14:paraId="44FC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259D557">
            <w:pPr>
              <w:numPr>
                <w:ilvl w:val="0"/>
                <w:numId w:val="1"/>
              </w:numPr>
              <w:jc w:val="center"/>
              <w:rPr>
                <w:rFonts w:hint="eastAsia" w:ascii="宋体" w:hAnsi="宋体" w:cs="宋体"/>
                <w:szCs w:val="24"/>
              </w:rPr>
            </w:pPr>
          </w:p>
        </w:tc>
        <w:tc>
          <w:tcPr>
            <w:tcW w:w="2126" w:type="dxa"/>
            <w:vAlign w:val="center"/>
          </w:tcPr>
          <w:p w14:paraId="2025AA49">
            <w:pPr>
              <w:spacing w:line="400" w:lineRule="exact"/>
              <w:jc w:val="center"/>
              <w:rPr>
                <w:rFonts w:hint="eastAsia" w:ascii="宋体" w:hAnsi="宋体" w:cs="宋体"/>
                <w:szCs w:val="24"/>
              </w:rPr>
            </w:pPr>
            <w:r>
              <w:rPr>
                <w:rFonts w:hint="eastAsia" w:ascii="宋体" w:hAnsi="宋体" w:cs="宋体"/>
                <w:szCs w:val="24"/>
              </w:rPr>
              <w:t>汇款账户</w:t>
            </w:r>
          </w:p>
        </w:tc>
        <w:tc>
          <w:tcPr>
            <w:tcW w:w="6590" w:type="dxa"/>
            <w:vAlign w:val="top"/>
          </w:tcPr>
          <w:p w14:paraId="15754589">
            <w:pPr>
              <w:pStyle w:val="149"/>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开户行名称：陕西上德招标有限公司</w:t>
            </w:r>
          </w:p>
          <w:p w14:paraId="5FFCB6F7">
            <w:pPr>
              <w:pStyle w:val="149"/>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开  户  行：西安银行股份有限公司文景路支行</w:t>
            </w:r>
          </w:p>
          <w:p w14:paraId="2CACECD0">
            <w:pPr>
              <w:pStyle w:val="149"/>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帐      号：7070</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1151</w:t>
            </w:r>
            <w:r>
              <w:rPr>
                <w:rFonts w:hint="eastAsia" w:ascii="宋体" w:hAnsi="宋体" w:eastAsia="宋体" w:cs="宋体"/>
                <w:b/>
                <w:sz w:val="24"/>
                <w:szCs w:val="24"/>
                <w:highlight w:val="none"/>
                <w:lang w:val="en-US" w:eastAsia="zh-CN"/>
              </w:rPr>
              <w:t xml:space="preserve">  </w:t>
            </w:r>
            <w:r>
              <w:rPr>
                <w:rFonts w:hint="eastAsia" w:ascii="宋体" w:hAnsi="宋体" w:cs="宋体"/>
                <w:b/>
                <w:sz w:val="24"/>
                <w:szCs w:val="24"/>
                <w:highlight w:val="none"/>
                <w:lang w:val="en-US" w:eastAsia="zh-CN"/>
              </w:rPr>
              <w:t>000</w:t>
            </w:r>
            <w:r>
              <w:rPr>
                <w:rFonts w:hint="eastAsia" w:ascii="宋体" w:hAnsi="宋体" w:eastAsia="宋体" w:cs="宋体"/>
                <w:b/>
                <w:sz w:val="24"/>
                <w:szCs w:val="24"/>
                <w:highlight w:val="none"/>
              </w:rPr>
              <w:t>0</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0135</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22</w:t>
            </w:r>
          </w:p>
          <w:p w14:paraId="54C761F2">
            <w:pPr>
              <w:pStyle w:val="149"/>
              <w:spacing w:line="48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财务部联系方式： </w:t>
            </w:r>
            <w:r>
              <w:rPr>
                <w:rFonts w:hint="eastAsia" w:ascii="宋体" w:hAnsi="宋体" w:eastAsia="宋体" w:cs="宋体"/>
                <w:b/>
                <w:sz w:val="24"/>
                <w:szCs w:val="24"/>
                <w:highlight w:val="none"/>
                <w:lang w:eastAsia="zh-CN"/>
              </w:rPr>
              <w:t>029-86673953、029-86518381、029-89299829、029-89293231</w:t>
            </w:r>
            <w:r>
              <w:rPr>
                <w:rFonts w:hint="eastAsia" w:ascii="宋体" w:hAnsi="宋体" w:eastAsia="宋体" w:cs="宋体"/>
                <w:b/>
                <w:sz w:val="24"/>
                <w:szCs w:val="24"/>
                <w:highlight w:val="none"/>
              </w:rPr>
              <w:t xml:space="preserve"> 转8033</w:t>
            </w:r>
          </w:p>
          <w:p w14:paraId="499CE6B2">
            <w:pPr>
              <w:pStyle w:val="149"/>
              <w:spacing w:line="480" w:lineRule="exact"/>
              <w:ind w:firstLine="0" w:firstLineChars="0"/>
              <w:rPr>
                <w:rFonts w:hint="eastAsia" w:ascii="宋体" w:hAnsi="宋体" w:cs="宋体"/>
                <w:szCs w:val="24"/>
              </w:rPr>
            </w:pPr>
            <w:r>
              <w:rPr>
                <w:rFonts w:hint="eastAsia" w:ascii="宋体" w:hAnsi="宋体" w:eastAsia="宋体" w:cs="宋体"/>
                <w:b/>
                <w:sz w:val="24"/>
                <w:szCs w:val="24"/>
                <w:highlight w:val="none"/>
              </w:rPr>
              <w:t>备注：投标人在汇款时须注明项目编号+项目简称</w:t>
            </w:r>
          </w:p>
        </w:tc>
      </w:tr>
      <w:tr w14:paraId="71D7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E8126B0">
            <w:pPr>
              <w:numPr>
                <w:ilvl w:val="0"/>
                <w:numId w:val="1"/>
              </w:numPr>
              <w:jc w:val="center"/>
              <w:rPr>
                <w:rFonts w:hint="eastAsia" w:ascii="宋体" w:hAnsi="宋体" w:cs="宋体"/>
                <w:szCs w:val="24"/>
              </w:rPr>
            </w:pPr>
          </w:p>
        </w:tc>
        <w:tc>
          <w:tcPr>
            <w:tcW w:w="2126" w:type="dxa"/>
            <w:vAlign w:val="center"/>
          </w:tcPr>
          <w:p w14:paraId="576352D7">
            <w:pPr>
              <w:spacing w:line="400" w:lineRule="exact"/>
              <w:jc w:val="center"/>
              <w:rPr>
                <w:rFonts w:hint="eastAsia" w:ascii="宋体" w:hAnsi="宋体" w:cs="宋体"/>
                <w:szCs w:val="24"/>
              </w:rPr>
            </w:pPr>
            <w:r>
              <w:rPr>
                <w:rFonts w:hint="eastAsia" w:ascii="宋体" w:hAnsi="宋体" w:cs="宋体"/>
                <w:szCs w:val="24"/>
              </w:rPr>
              <w:t>备选投标方案</w:t>
            </w:r>
          </w:p>
          <w:p w14:paraId="7A192650">
            <w:pPr>
              <w:spacing w:line="400" w:lineRule="exact"/>
              <w:jc w:val="center"/>
              <w:rPr>
                <w:rFonts w:hint="eastAsia" w:ascii="宋体" w:hAnsi="宋体" w:cs="宋体"/>
                <w:szCs w:val="24"/>
              </w:rPr>
            </w:pPr>
            <w:r>
              <w:rPr>
                <w:rFonts w:hint="eastAsia" w:ascii="宋体" w:hAnsi="宋体" w:cs="宋体"/>
                <w:szCs w:val="24"/>
              </w:rPr>
              <w:t>和报价</w:t>
            </w:r>
          </w:p>
        </w:tc>
        <w:tc>
          <w:tcPr>
            <w:tcW w:w="6590" w:type="dxa"/>
            <w:vAlign w:val="center"/>
          </w:tcPr>
          <w:p w14:paraId="1493DB4A">
            <w:pPr>
              <w:tabs>
                <w:tab w:val="left" w:pos="7013"/>
              </w:tabs>
              <w:spacing w:line="420" w:lineRule="exact"/>
              <w:rPr>
                <w:rFonts w:hint="eastAsia" w:ascii="宋体" w:hAnsi="宋体" w:cs="宋体"/>
                <w:kern w:val="0"/>
                <w:szCs w:val="24"/>
              </w:rPr>
            </w:pPr>
            <w:r>
              <w:rPr>
                <w:rFonts w:hint="eastAsia" w:ascii="宋体" w:hAnsi="宋体" w:cs="宋体"/>
                <w:szCs w:val="24"/>
              </w:rPr>
              <w:t>不接受备选投标方案和多个报价。</w:t>
            </w:r>
          </w:p>
        </w:tc>
      </w:tr>
      <w:tr w14:paraId="6F9E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B82ABA">
            <w:pPr>
              <w:numPr>
                <w:ilvl w:val="0"/>
                <w:numId w:val="1"/>
              </w:numPr>
              <w:jc w:val="center"/>
              <w:rPr>
                <w:rFonts w:hint="eastAsia" w:ascii="宋体" w:hAnsi="宋体" w:cs="宋体"/>
                <w:szCs w:val="24"/>
              </w:rPr>
            </w:pPr>
          </w:p>
        </w:tc>
        <w:tc>
          <w:tcPr>
            <w:tcW w:w="2126" w:type="dxa"/>
            <w:vAlign w:val="center"/>
          </w:tcPr>
          <w:p w14:paraId="563E99BB">
            <w:pPr>
              <w:spacing w:line="400" w:lineRule="exact"/>
              <w:jc w:val="center"/>
              <w:rPr>
                <w:rFonts w:hint="eastAsia" w:ascii="宋体" w:hAnsi="宋体" w:cs="宋体"/>
                <w:szCs w:val="24"/>
              </w:rPr>
            </w:pPr>
            <w:r>
              <w:rPr>
                <w:rFonts w:hint="eastAsia" w:ascii="宋体" w:hAnsi="宋体" w:cs="宋体"/>
                <w:szCs w:val="24"/>
              </w:rPr>
              <w:t>盖章签字</w:t>
            </w:r>
          </w:p>
        </w:tc>
        <w:tc>
          <w:tcPr>
            <w:tcW w:w="6590" w:type="dxa"/>
            <w:vAlign w:val="center"/>
          </w:tcPr>
          <w:p w14:paraId="73C841B2">
            <w:pPr>
              <w:numPr>
                <w:ilvl w:val="0"/>
                <w:numId w:val="2"/>
              </w:numPr>
              <w:spacing w:line="480" w:lineRule="exact"/>
              <w:rPr>
                <w:rFonts w:hint="eastAsia" w:ascii="宋体" w:hAnsi="宋体" w:cs="宋体"/>
              </w:rPr>
            </w:pPr>
            <w:r>
              <w:rPr>
                <w:rFonts w:hint="eastAsia" w:ascii="宋体" w:hAnsi="宋体" w:cs="宋体"/>
              </w:rPr>
              <w:t>电子投标文件制作过程中，需要法定代表人签字或盖章的地方，请使用“法人CA锁”进行签章；需要加盖投标人公章的地方，请使用“企业CA锁”进行签章。</w:t>
            </w:r>
          </w:p>
          <w:p w14:paraId="7B76C426">
            <w:pPr>
              <w:numPr>
                <w:ilvl w:val="0"/>
                <w:numId w:val="2"/>
              </w:numPr>
              <w:spacing w:line="480" w:lineRule="exact"/>
              <w:rPr>
                <w:rFonts w:hint="eastAsia" w:ascii="宋体" w:hAnsi="宋体" w:cs="宋体"/>
                <w:szCs w:val="24"/>
              </w:rPr>
            </w:pPr>
            <w:r>
              <w:rPr>
                <w:rFonts w:hint="eastAsia" w:ascii="宋体" w:hAnsi="宋体" w:cs="宋体"/>
              </w:rPr>
              <w:t>投标人必须按照招标文件的规定和要求在投标文件中指定的页面落款处加盖公章（鲜章）并由法定代表人签字（或盖章），否则将作为无效投标处理。招标文件凡是要求法定代表人签字或盖章之处，非法人单位的负责人均参照执行。</w:t>
            </w:r>
          </w:p>
        </w:tc>
      </w:tr>
      <w:tr w14:paraId="4EED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AD93EB">
            <w:pPr>
              <w:numPr>
                <w:ilvl w:val="0"/>
                <w:numId w:val="1"/>
              </w:numPr>
              <w:jc w:val="center"/>
              <w:rPr>
                <w:rFonts w:hint="eastAsia" w:ascii="宋体" w:hAnsi="宋体" w:cs="宋体"/>
                <w:szCs w:val="24"/>
              </w:rPr>
            </w:pPr>
            <w:bookmarkStart w:id="15" w:name="OLE_LINK1"/>
          </w:p>
        </w:tc>
        <w:tc>
          <w:tcPr>
            <w:tcW w:w="2126" w:type="dxa"/>
            <w:vAlign w:val="center"/>
          </w:tcPr>
          <w:p w14:paraId="322F929E">
            <w:pPr>
              <w:spacing w:line="400" w:lineRule="exact"/>
              <w:jc w:val="center"/>
              <w:rPr>
                <w:rFonts w:hint="eastAsia" w:ascii="宋体" w:hAnsi="宋体" w:cs="宋体"/>
                <w:szCs w:val="24"/>
              </w:rPr>
            </w:pPr>
            <w:r>
              <w:rPr>
                <w:rFonts w:hint="eastAsia" w:ascii="宋体" w:hAnsi="宋体" w:cs="宋体"/>
                <w:szCs w:val="24"/>
              </w:rPr>
              <w:t>投标报价</w:t>
            </w:r>
          </w:p>
        </w:tc>
        <w:tc>
          <w:tcPr>
            <w:tcW w:w="6590" w:type="dxa"/>
            <w:vAlign w:val="center"/>
          </w:tcPr>
          <w:p w14:paraId="3D613734">
            <w:pPr>
              <w:pStyle w:val="161"/>
              <w:spacing w:line="420" w:lineRule="exact"/>
              <w:rPr>
                <w:rFonts w:hint="eastAsia" w:ascii="宋体" w:hAnsi="宋体" w:cs="宋体"/>
                <w:szCs w:val="24"/>
              </w:rPr>
            </w:pPr>
            <w:r>
              <w:rPr>
                <w:rFonts w:hint="eastAsia" w:ascii="宋体" w:hAnsi="宋体" w:cs="宋体"/>
                <w:kern w:val="2"/>
                <w:sz w:val="24"/>
                <w:szCs w:val="24"/>
              </w:rPr>
              <w:t>投标报价</w:t>
            </w:r>
            <w:r>
              <w:rPr>
                <w:rFonts w:hint="eastAsia" w:ascii="宋体" w:hAnsi="宋体" w:cs="宋体"/>
                <w:kern w:val="2"/>
                <w:sz w:val="24"/>
                <w:szCs w:val="24"/>
                <w:lang w:eastAsia="zh-CN"/>
              </w:rPr>
              <w:t>为完成本项目所需的所有费用，甲方不在额外支付其他费用</w:t>
            </w:r>
            <w:r>
              <w:rPr>
                <w:rFonts w:hint="eastAsia" w:ascii="宋体" w:hAnsi="宋体" w:cs="宋体"/>
                <w:kern w:val="2"/>
                <w:sz w:val="24"/>
                <w:szCs w:val="24"/>
              </w:rPr>
              <w:t>。</w:t>
            </w:r>
          </w:p>
        </w:tc>
      </w:tr>
      <w:bookmarkEnd w:id="15"/>
      <w:tr w14:paraId="27EA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7B1A8C">
            <w:pPr>
              <w:numPr>
                <w:ilvl w:val="0"/>
                <w:numId w:val="1"/>
              </w:numPr>
              <w:jc w:val="center"/>
              <w:rPr>
                <w:rFonts w:hint="eastAsia" w:ascii="宋体" w:hAnsi="宋体" w:cs="宋体"/>
                <w:szCs w:val="24"/>
              </w:rPr>
            </w:pPr>
          </w:p>
        </w:tc>
        <w:tc>
          <w:tcPr>
            <w:tcW w:w="2126" w:type="dxa"/>
            <w:vAlign w:val="center"/>
          </w:tcPr>
          <w:p w14:paraId="1EA6ED43">
            <w:pPr>
              <w:spacing w:line="400" w:lineRule="exact"/>
              <w:jc w:val="center"/>
              <w:rPr>
                <w:rFonts w:hint="eastAsia" w:ascii="宋体" w:hAnsi="宋体" w:cs="宋体"/>
                <w:szCs w:val="24"/>
              </w:rPr>
            </w:pPr>
            <w:r>
              <w:rPr>
                <w:rFonts w:hint="eastAsia" w:ascii="宋体" w:hAnsi="宋体" w:cs="宋体"/>
                <w:szCs w:val="24"/>
              </w:rPr>
              <w:t>评标办法及标准</w:t>
            </w:r>
          </w:p>
        </w:tc>
        <w:tc>
          <w:tcPr>
            <w:tcW w:w="6590" w:type="dxa"/>
            <w:vAlign w:val="center"/>
          </w:tcPr>
          <w:p w14:paraId="0CCFAD5A">
            <w:pPr>
              <w:pStyle w:val="161"/>
              <w:spacing w:line="420" w:lineRule="exact"/>
              <w:rPr>
                <w:rFonts w:hint="eastAsia" w:ascii="宋体" w:hAnsi="宋体" w:cs="宋体"/>
                <w:szCs w:val="24"/>
              </w:rPr>
            </w:pPr>
            <w:r>
              <w:rPr>
                <w:rFonts w:hint="eastAsia" w:ascii="宋体" w:hAnsi="宋体" w:cs="宋体"/>
                <w:sz w:val="24"/>
                <w:szCs w:val="24"/>
              </w:rPr>
              <w:t>详见招标文件第二章。</w:t>
            </w:r>
          </w:p>
        </w:tc>
      </w:tr>
      <w:tr w14:paraId="767C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16CDE7A">
            <w:pPr>
              <w:numPr>
                <w:ilvl w:val="0"/>
                <w:numId w:val="1"/>
              </w:numPr>
              <w:jc w:val="center"/>
              <w:rPr>
                <w:rFonts w:hint="eastAsia" w:ascii="宋体" w:hAnsi="宋体" w:cs="宋体"/>
                <w:szCs w:val="24"/>
              </w:rPr>
            </w:pPr>
          </w:p>
        </w:tc>
        <w:tc>
          <w:tcPr>
            <w:tcW w:w="2126" w:type="dxa"/>
            <w:vAlign w:val="center"/>
          </w:tcPr>
          <w:p w14:paraId="3B29C905">
            <w:pPr>
              <w:spacing w:line="440" w:lineRule="exact"/>
              <w:jc w:val="center"/>
              <w:rPr>
                <w:rFonts w:hint="eastAsia" w:ascii="宋体" w:hAnsi="宋体" w:cs="宋体"/>
                <w:szCs w:val="24"/>
              </w:rPr>
            </w:pPr>
            <w:r>
              <w:rPr>
                <w:rFonts w:hint="eastAsia" w:ascii="宋体" w:hAnsi="宋体" w:cs="宋体"/>
                <w:szCs w:val="24"/>
              </w:rPr>
              <w:t>投标人注册登记</w:t>
            </w:r>
          </w:p>
        </w:tc>
        <w:tc>
          <w:tcPr>
            <w:tcW w:w="6590" w:type="dxa"/>
            <w:vAlign w:val="center"/>
          </w:tcPr>
          <w:p w14:paraId="5ED088B2">
            <w:pPr>
              <w:pStyle w:val="35"/>
              <w:widowControl/>
              <w:spacing w:line="480" w:lineRule="exact"/>
              <w:jc w:val="left"/>
              <w:textAlignment w:val="baseline"/>
              <w:rPr>
                <w:rFonts w:hint="eastAsia" w:ascii="宋体" w:hAnsi="宋体" w:cs="宋体"/>
              </w:rPr>
            </w:pPr>
            <w:r>
              <w:rPr>
                <w:rStyle w:val="44"/>
                <w:rFonts w:hint="eastAsia" w:ascii="宋体" w:hAnsi="宋体" w:cs="宋体"/>
                <w:shd w:val="clear" w:color="auto" w:fill="FFFFFF"/>
              </w:rPr>
              <w:t>请投标人按照陕西省财政厅关于政府采购</w:t>
            </w:r>
            <w:r>
              <w:rPr>
                <w:rStyle w:val="44"/>
                <w:rFonts w:hint="eastAsia" w:ascii="宋体" w:hAnsi="宋体" w:cs="宋体"/>
                <w:shd w:val="clear" w:color="auto" w:fill="FFFFFF"/>
                <w:lang w:eastAsia="zh-CN"/>
              </w:rPr>
              <w:t>供应商</w:t>
            </w:r>
            <w:r>
              <w:rPr>
                <w:rStyle w:val="44"/>
                <w:rFonts w:hint="eastAsia" w:ascii="宋体" w:hAnsi="宋体" w:cs="宋体"/>
                <w:shd w:val="clear" w:color="auto" w:fill="FFFFFF"/>
              </w:rPr>
              <w:t>注册登记有关事项的通知中的要求，通过陕西省政府采购网（http://www.ccgp-shaanxi.gov.cn）注册登记加入陕西省政府采购</w:t>
            </w:r>
            <w:r>
              <w:rPr>
                <w:rStyle w:val="44"/>
                <w:rFonts w:hint="eastAsia" w:ascii="宋体" w:hAnsi="宋体" w:cs="宋体"/>
                <w:shd w:val="clear" w:color="auto" w:fill="FFFFFF"/>
                <w:lang w:eastAsia="zh-CN"/>
              </w:rPr>
              <w:t>供应商</w:t>
            </w:r>
            <w:r>
              <w:rPr>
                <w:rStyle w:val="44"/>
                <w:rFonts w:hint="eastAsia" w:ascii="宋体" w:hAnsi="宋体" w:cs="宋体"/>
                <w:shd w:val="clear" w:color="auto" w:fill="FFFFFF"/>
              </w:rPr>
              <w:t>库。</w:t>
            </w:r>
          </w:p>
        </w:tc>
      </w:tr>
      <w:tr w14:paraId="0F7B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1F432DB">
            <w:pPr>
              <w:numPr>
                <w:ilvl w:val="0"/>
                <w:numId w:val="1"/>
              </w:numPr>
              <w:jc w:val="center"/>
              <w:rPr>
                <w:rFonts w:hint="eastAsia" w:ascii="宋体" w:hAnsi="宋体" w:cs="宋体"/>
                <w:szCs w:val="24"/>
              </w:rPr>
            </w:pPr>
          </w:p>
        </w:tc>
        <w:tc>
          <w:tcPr>
            <w:tcW w:w="2126" w:type="dxa"/>
            <w:vAlign w:val="center"/>
          </w:tcPr>
          <w:p w14:paraId="20F333B9">
            <w:pPr>
              <w:spacing w:line="440" w:lineRule="exact"/>
              <w:jc w:val="center"/>
              <w:rPr>
                <w:rFonts w:hint="eastAsia" w:ascii="宋体" w:hAnsi="宋体" w:cs="宋体"/>
                <w:szCs w:val="24"/>
              </w:rPr>
            </w:pPr>
            <w:r>
              <w:rPr>
                <w:rFonts w:hint="eastAsia" w:ascii="宋体" w:hAnsi="宋体" w:cs="宋体"/>
                <w:szCs w:val="24"/>
              </w:rPr>
              <w:t>信用信息查询特别说明</w:t>
            </w:r>
          </w:p>
        </w:tc>
        <w:tc>
          <w:tcPr>
            <w:tcW w:w="6590" w:type="dxa"/>
            <w:vAlign w:val="center"/>
          </w:tcPr>
          <w:p w14:paraId="11CD9D9C">
            <w:pPr>
              <w:spacing w:line="500" w:lineRule="exact"/>
              <w:rPr>
                <w:rFonts w:hint="eastAsia" w:ascii="宋体" w:hAnsi="宋体" w:eastAsia="宋体" w:cs="宋体"/>
                <w:szCs w:val="24"/>
                <w:lang w:eastAsia="zh-CN"/>
              </w:rPr>
            </w:pPr>
            <w:r>
              <w:rPr>
                <w:rFonts w:hint="eastAsia" w:ascii="宋体" w:hAnsi="宋体" w:cs="宋体"/>
              </w:rPr>
              <w:t>投标人如在中标通知书发出前出现违法失信行为，招标人仍有权利提请评标委员会取消其中标资格</w:t>
            </w:r>
            <w:r>
              <w:rPr>
                <w:rFonts w:hint="eastAsia" w:ascii="宋体" w:hAnsi="宋体" w:cs="宋体"/>
                <w:lang w:eastAsia="zh-CN"/>
              </w:rPr>
              <w:t>。</w:t>
            </w:r>
          </w:p>
        </w:tc>
      </w:tr>
      <w:tr w14:paraId="6BEE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F29607">
            <w:pPr>
              <w:numPr>
                <w:ilvl w:val="0"/>
                <w:numId w:val="1"/>
              </w:numPr>
              <w:jc w:val="center"/>
              <w:rPr>
                <w:rFonts w:hint="eastAsia" w:ascii="宋体" w:hAnsi="宋体" w:cs="宋体"/>
                <w:szCs w:val="24"/>
              </w:rPr>
            </w:pPr>
          </w:p>
        </w:tc>
        <w:tc>
          <w:tcPr>
            <w:tcW w:w="2126" w:type="dxa"/>
            <w:vAlign w:val="center"/>
          </w:tcPr>
          <w:p w14:paraId="39514796">
            <w:pPr>
              <w:spacing w:line="400" w:lineRule="exact"/>
              <w:jc w:val="center"/>
              <w:rPr>
                <w:rFonts w:hint="eastAsia" w:ascii="宋体" w:hAnsi="宋体" w:cs="宋体"/>
                <w:szCs w:val="24"/>
              </w:rPr>
            </w:pPr>
            <w:r>
              <w:rPr>
                <w:rFonts w:hint="eastAsia" w:ascii="宋体" w:hAnsi="宋体" w:cs="宋体"/>
                <w:szCs w:val="24"/>
              </w:rPr>
              <w:t>其它事项</w:t>
            </w:r>
          </w:p>
        </w:tc>
        <w:tc>
          <w:tcPr>
            <w:tcW w:w="6590" w:type="dxa"/>
            <w:vAlign w:val="center"/>
          </w:tcPr>
          <w:p w14:paraId="528E3E81">
            <w:pPr>
              <w:pStyle w:val="161"/>
              <w:spacing w:line="500" w:lineRule="exact"/>
              <w:rPr>
                <w:rFonts w:hint="eastAsia" w:ascii="宋体" w:hAnsi="宋体" w:cs="宋体"/>
                <w:szCs w:val="24"/>
              </w:rPr>
            </w:pPr>
            <w:r>
              <w:rPr>
                <w:rFonts w:hint="eastAsia" w:ascii="宋体" w:hAnsi="宋体" w:cs="宋体"/>
                <w:kern w:val="2"/>
                <w:sz w:val="24"/>
                <w:szCs w:val="24"/>
              </w:rPr>
              <w:t>本次采购、投标报价、评审和合同授予均以项目为单位，投标人必须就一个完整项目进行响应。中标人与采购人在中标通知书发出</w:t>
            </w:r>
            <w:r>
              <w:rPr>
                <w:rFonts w:hint="eastAsia" w:ascii="宋体" w:hAnsi="宋体" w:cs="宋体"/>
                <w:kern w:val="2"/>
                <w:sz w:val="24"/>
                <w:szCs w:val="24"/>
                <w:lang w:val="en-US" w:eastAsia="zh-CN"/>
              </w:rPr>
              <w:t>25</w:t>
            </w:r>
            <w:r>
              <w:rPr>
                <w:rFonts w:hint="eastAsia" w:ascii="宋体" w:hAnsi="宋体" w:cs="宋体"/>
                <w:kern w:val="2"/>
                <w:sz w:val="24"/>
                <w:szCs w:val="24"/>
              </w:rPr>
              <w:t>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采购活动。</w:t>
            </w:r>
          </w:p>
        </w:tc>
      </w:tr>
      <w:tr w14:paraId="748A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E8A96AE">
            <w:pPr>
              <w:numPr>
                <w:ilvl w:val="0"/>
                <w:numId w:val="1"/>
              </w:numPr>
              <w:jc w:val="center"/>
              <w:rPr>
                <w:rFonts w:hint="eastAsia" w:ascii="宋体" w:hAnsi="宋体" w:cs="宋体"/>
                <w:szCs w:val="24"/>
              </w:rPr>
            </w:pPr>
          </w:p>
        </w:tc>
        <w:tc>
          <w:tcPr>
            <w:tcW w:w="2126" w:type="dxa"/>
            <w:vAlign w:val="center"/>
          </w:tcPr>
          <w:p w14:paraId="2A6D185B">
            <w:pPr>
              <w:jc w:val="center"/>
              <w:rPr>
                <w:rFonts w:hint="eastAsia" w:ascii="宋体" w:hAnsi="宋体" w:cs="宋体"/>
                <w:szCs w:val="24"/>
              </w:rPr>
            </w:pPr>
            <w:r>
              <w:rPr>
                <w:rFonts w:hint="eastAsia" w:ascii="宋体" w:hAnsi="宋体" w:cs="宋体"/>
              </w:rPr>
              <w:t>本项目是否专门面向中小企业</w:t>
            </w:r>
          </w:p>
        </w:tc>
        <w:tc>
          <w:tcPr>
            <w:tcW w:w="6590" w:type="dxa"/>
            <w:vAlign w:val="center"/>
          </w:tcPr>
          <w:p w14:paraId="34091F2C">
            <w:pPr>
              <w:pStyle w:val="161"/>
              <w:spacing w:line="460" w:lineRule="exact"/>
              <w:rPr>
                <w:rFonts w:hint="eastAsia" w:ascii="宋体" w:hAnsi="宋体" w:cs="宋体"/>
                <w:sz w:val="24"/>
                <w:szCs w:val="24"/>
              </w:rPr>
            </w:pPr>
            <w:r>
              <w:rPr>
                <w:rFonts w:hint="eastAsia" w:ascii="宋体" w:hAnsi="宋体" w:cs="宋体"/>
                <w:sz w:val="24"/>
                <w:szCs w:val="24"/>
                <w:lang w:val="en-US" w:eastAsia="zh-CN"/>
              </w:rPr>
              <w:t>否</w:t>
            </w:r>
          </w:p>
        </w:tc>
      </w:tr>
      <w:tr w14:paraId="40B3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D055266">
            <w:pPr>
              <w:numPr>
                <w:ilvl w:val="0"/>
                <w:numId w:val="1"/>
              </w:numPr>
              <w:jc w:val="center"/>
              <w:rPr>
                <w:rFonts w:hint="eastAsia" w:ascii="宋体" w:hAnsi="宋体" w:cs="宋体"/>
                <w:szCs w:val="24"/>
              </w:rPr>
            </w:pPr>
          </w:p>
        </w:tc>
        <w:tc>
          <w:tcPr>
            <w:tcW w:w="2126" w:type="dxa"/>
            <w:vAlign w:val="center"/>
          </w:tcPr>
          <w:p w14:paraId="33A3A4C2">
            <w:pPr>
              <w:jc w:val="center"/>
              <w:rPr>
                <w:rFonts w:hint="eastAsia" w:ascii="宋体" w:hAnsi="宋体" w:cs="宋体"/>
                <w:szCs w:val="24"/>
              </w:rPr>
            </w:pPr>
            <w:r>
              <w:rPr>
                <w:rFonts w:hint="eastAsia" w:ascii="宋体" w:hAnsi="宋体" w:cs="宋体"/>
              </w:rPr>
              <w:t>履约保证金</w:t>
            </w:r>
          </w:p>
        </w:tc>
        <w:tc>
          <w:tcPr>
            <w:tcW w:w="6590" w:type="dxa"/>
            <w:vAlign w:val="center"/>
          </w:tcPr>
          <w:p w14:paraId="36334BC2">
            <w:pPr>
              <w:pStyle w:val="161"/>
              <w:spacing w:line="460" w:lineRule="exact"/>
              <w:rPr>
                <w:rFonts w:hint="eastAsia" w:ascii="宋体" w:hAnsi="宋体" w:eastAsia="宋体" w:cs="宋体"/>
                <w:kern w:val="2"/>
                <w:sz w:val="24"/>
                <w:szCs w:val="20"/>
                <w:lang w:eastAsia="zh-CN"/>
              </w:rPr>
            </w:pPr>
            <w:r>
              <w:rPr>
                <w:rFonts w:hint="eastAsia" w:ascii="宋体" w:hAnsi="宋体" w:cs="宋体"/>
                <w:kern w:val="2"/>
                <w:sz w:val="24"/>
                <w:szCs w:val="20"/>
                <w:lang w:eastAsia="zh-CN"/>
              </w:rPr>
              <w:t>无</w:t>
            </w:r>
          </w:p>
        </w:tc>
      </w:tr>
      <w:tr w14:paraId="23CC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51" w:type="dxa"/>
            <w:vAlign w:val="center"/>
          </w:tcPr>
          <w:p w14:paraId="13BB441B">
            <w:pPr>
              <w:numPr>
                <w:ilvl w:val="0"/>
                <w:numId w:val="1"/>
              </w:numPr>
              <w:jc w:val="center"/>
              <w:rPr>
                <w:rFonts w:hint="eastAsia" w:ascii="宋体" w:hAnsi="宋体" w:cs="宋体"/>
                <w:szCs w:val="24"/>
              </w:rPr>
            </w:pPr>
          </w:p>
        </w:tc>
        <w:tc>
          <w:tcPr>
            <w:tcW w:w="2126" w:type="dxa"/>
            <w:vAlign w:val="center"/>
          </w:tcPr>
          <w:p w14:paraId="4BD43EBB">
            <w:pPr>
              <w:spacing w:line="360" w:lineRule="auto"/>
              <w:jc w:val="center"/>
              <w:rPr>
                <w:rFonts w:hint="eastAsia" w:ascii="宋体" w:hAnsi="宋体" w:cs="宋体"/>
                <w:szCs w:val="24"/>
              </w:rPr>
            </w:pPr>
            <w:r>
              <w:rPr>
                <w:rFonts w:hint="eastAsia" w:ascii="宋体" w:hAnsi="宋体" w:cs="宋体"/>
                <w:szCs w:val="24"/>
              </w:rPr>
              <w:t>采购标的对应的中小企业划分标准所属行业</w:t>
            </w:r>
          </w:p>
        </w:tc>
        <w:tc>
          <w:tcPr>
            <w:tcW w:w="6590" w:type="dxa"/>
            <w:vAlign w:val="center"/>
          </w:tcPr>
          <w:p w14:paraId="09D675F0">
            <w:pPr>
              <w:pStyle w:val="161"/>
              <w:spacing w:line="360" w:lineRule="auto"/>
              <w:rPr>
                <w:rFonts w:hint="eastAsia" w:ascii="宋体" w:hAnsi="宋体" w:eastAsia="宋体" w:cs="宋体"/>
                <w:b/>
                <w:sz w:val="24"/>
                <w:szCs w:val="24"/>
                <w:lang w:eastAsia="zh-CN"/>
              </w:rPr>
            </w:pPr>
            <w:r>
              <w:rPr>
                <w:rFonts w:hint="eastAsia" w:ascii="宋体" w:hAnsi="宋体" w:cs="宋体"/>
                <w:bCs/>
                <w:sz w:val="24"/>
                <w:szCs w:val="24"/>
                <w:highlight w:val="none"/>
                <w:lang w:eastAsia="zh-CN"/>
              </w:rPr>
              <w:t>其他未列明行业</w:t>
            </w:r>
          </w:p>
        </w:tc>
      </w:tr>
      <w:tr w14:paraId="0B7E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776B62B">
            <w:pPr>
              <w:numPr>
                <w:ilvl w:val="0"/>
                <w:numId w:val="1"/>
              </w:numPr>
              <w:jc w:val="center"/>
              <w:rPr>
                <w:rFonts w:hint="eastAsia" w:ascii="宋体" w:hAnsi="宋体" w:cs="宋体"/>
                <w:szCs w:val="24"/>
              </w:rPr>
            </w:pPr>
          </w:p>
        </w:tc>
        <w:tc>
          <w:tcPr>
            <w:tcW w:w="2126" w:type="dxa"/>
            <w:vAlign w:val="center"/>
          </w:tcPr>
          <w:p w14:paraId="7F8B8893">
            <w:pPr>
              <w:spacing w:line="500" w:lineRule="exact"/>
              <w:jc w:val="center"/>
              <w:rPr>
                <w:rFonts w:hint="eastAsia" w:ascii="宋体" w:hAnsi="宋体" w:cs="宋体"/>
                <w:szCs w:val="24"/>
              </w:rPr>
            </w:pPr>
            <w:r>
              <w:rPr>
                <w:rFonts w:hint="eastAsia" w:ascii="宋体" w:hAnsi="宋体" w:cs="宋体"/>
                <w:szCs w:val="24"/>
              </w:rPr>
              <w:t>投诉受理</w:t>
            </w:r>
          </w:p>
        </w:tc>
        <w:tc>
          <w:tcPr>
            <w:tcW w:w="6590" w:type="dxa"/>
            <w:vAlign w:val="center"/>
          </w:tcPr>
          <w:p w14:paraId="23351210">
            <w:pPr>
              <w:spacing w:line="500" w:lineRule="exact"/>
              <w:rPr>
                <w:rFonts w:hint="eastAsia" w:ascii="宋体" w:hAnsi="宋体" w:cs="宋体"/>
                <w:szCs w:val="24"/>
              </w:rPr>
            </w:pPr>
            <w:r>
              <w:rPr>
                <w:rFonts w:hint="eastAsia" w:ascii="宋体" w:hAnsi="宋体" w:cs="宋体"/>
                <w:szCs w:val="24"/>
              </w:rPr>
              <w:t>1．受理单位：西安市财政局</w:t>
            </w:r>
          </w:p>
          <w:p w14:paraId="2D758EA7">
            <w:pPr>
              <w:spacing w:line="500" w:lineRule="exact"/>
              <w:rPr>
                <w:rFonts w:hint="eastAsia" w:ascii="宋体" w:hAnsi="宋体" w:cs="宋体"/>
                <w:szCs w:val="24"/>
              </w:rPr>
            </w:pPr>
            <w:r>
              <w:rPr>
                <w:rFonts w:hint="eastAsia" w:ascii="宋体" w:hAnsi="宋体" w:cs="宋体"/>
                <w:szCs w:val="24"/>
              </w:rPr>
              <w:t>2．联系电话：029-89821846</w:t>
            </w:r>
          </w:p>
          <w:p w14:paraId="40472D3F">
            <w:pPr>
              <w:spacing w:line="500" w:lineRule="exact"/>
              <w:rPr>
                <w:rFonts w:hint="eastAsia" w:ascii="宋体" w:hAnsi="宋体" w:cs="宋体"/>
                <w:szCs w:val="24"/>
              </w:rPr>
            </w:pPr>
            <w:r>
              <w:rPr>
                <w:rFonts w:hint="eastAsia" w:ascii="宋体" w:hAnsi="宋体" w:cs="宋体"/>
                <w:szCs w:val="24"/>
              </w:rPr>
              <w:t>3．地址：西安市未央区西北国金中心A座18层</w:t>
            </w:r>
          </w:p>
        </w:tc>
      </w:tr>
      <w:tr w14:paraId="33D2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9014DC9">
            <w:pPr>
              <w:numPr>
                <w:ilvl w:val="0"/>
                <w:numId w:val="1"/>
              </w:numPr>
              <w:jc w:val="center"/>
              <w:rPr>
                <w:rFonts w:hint="eastAsia" w:ascii="宋体" w:hAnsi="宋体" w:cs="宋体"/>
                <w:szCs w:val="24"/>
              </w:rPr>
            </w:pPr>
          </w:p>
        </w:tc>
        <w:tc>
          <w:tcPr>
            <w:tcW w:w="2126" w:type="dxa"/>
            <w:vAlign w:val="center"/>
          </w:tcPr>
          <w:p w14:paraId="1A655952">
            <w:pPr>
              <w:spacing w:line="500" w:lineRule="exact"/>
              <w:jc w:val="center"/>
              <w:rPr>
                <w:rFonts w:hint="eastAsia" w:ascii="宋体" w:hAnsi="宋体" w:cs="宋体"/>
                <w:szCs w:val="24"/>
              </w:rPr>
            </w:pPr>
            <w:r>
              <w:rPr>
                <w:rFonts w:hint="eastAsia" w:ascii="宋体" w:hAnsi="宋体" w:cs="宋体"/>
                <w:szCs w:val="24"/>
              </w:rPr>
              <w:t>西安市公共资源交易中心电子化政府采购系统技术支持（软件开发商）</w:t>
            </w:r>
          </w:p>
        </w:tc>
        <w:tc>
          <w:tcPr>
            <w:tcW w:w="6590" w:type="dxa"/>
            <w:vAlign w:val="center"/>
          </w:tcPr>
          <w:p w14:paraId="11A96FFB">
            <w:pPr>
              <w:spacing w:line="500" w:lineRule="exact"/>
              <w:rPr>
                <w:rFonts w:hint="eastAsia" w:ascii="宋体" w:hAnsi="宋体" w:cs="宋体"/>
                <w:szCs w:val="24"/>
              </w:rPr>
            </w:pPr>
            <w:r>
              <w:rPr>
                <w:rFonts w:hint="eastAsia" w:ascii="宋体" w:hAnsi="宋体" w:cs="宋体"/>
                <w:szCs w:val="24"/>
              </w:rPr>
              <w:t>国泰新点软件股份有限公司</w:t>
            </w:r>
          </w:p>
          <w:p w14:paraId="79D5D089">
            <w:pPr>
              <w:spacing w:line="500" w:lineRule="exact"/>
              <w:rPr>
                <w:rFonts w:hint="eastAsia" w:ascii="宋体" w:hAnsi="宋体" w:cs="宋体"/>
                <w:szCs w:val="24"/>
              </w:rPr>
            </w:pPr>
            <w:r>
              <w:rPr>
                <w:rFonts w:hint="eastAsia" w:ascii="宋体" w:hAnsi="宋体" w:cs="宋体"/>
                <w:szCs w:val="24"/>
              </w:rPr>
              <w:t>1．技术支持热线：400-998-</w:t>
            </w:r>
            <w:r>
              <w:rPr>
                <w:rFonts w:hint="eastAsia" w:ascii="宋体" w:hAnsi="宋体" w:cs="宋体"/>
                <w:szCs w:val="24"/>
                <w:lang w:val="en-US" w:eastAsia="zh-CN"/>
              </w:rPr>
              <w:t>000</w:t>
            </w:r>
            <w:r>
              <w:rPr>
                <w:rFonts w:hint="eastAsia" w:ascii="宋体" w:hAnsi="宋体" w:cs="宋体"/>
                <w:szCs w:val="24"/>
              </w:rPr>
              <w:t>0/400-928-0095</w:t>
            </w:r>
          </w:p>
          <w:p w14:paraId="2DF06F6E">
            <w:pPr>
              <w:spacing w:line="500" w:lineRule="exact"/>
              <w:rPr>
                <w:rFonts w:hint="eastAsia" w:ascii="宋体" w:hAnsi="宋体" w:cs="宋体"/>
                <w:szCs w:val="24"/>
              </w:rPr>
            </w:pPr>
            <w:r>
              <w:rPr>
                <w:rFonts w:hint="eastAsia" w:ascii="宋体" w:hAnsi="宋体" w:cs="宋体"/>
                <w:szCs w:val="24"/>
              </w:rPr>
              <w:t>2．驻场技术人员：029-86510166/86510167转80310</w:t>
            </w:r>
          </w:p>
        </w:tc>
      </w:tr>
      <w:tr w14:paraId="78DD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23C71BB">
            <w:pPr>
              <w:numPr>
                <w:ilvl w:val="0"/>
                <w:numId w:val="1"/>
              </w:numPr>
              <w:jc w:val="center"/>
              <w:rPr>
                <w:rFonts w:hint="eastAsia" w:ascii="宋体" w:hAnsi="宋体" w:eastAsia="宋体" w:cs="宋体"/>
                <w:szCs w:val="24"/>
              </w:rPr>
            </w:pPr>
          </w:p>
        </w:tc>
        <w:tc>
          <w:tcPr>
            <w:tcW w:w="2126" w:type="dxa"/>
            <w:vAlign w:val="center"/>
          </w:tcPr>
          <w:p w14:paraId="57D6C049">
            <w:pPr>
              <w:spacing w:line="400" w:lineRule="exact"/>
              <w:jc w:val="center"/>
              <w:rPr>
                <w:rFonts w:hint="eastAsia" w:ascii="宋体" w:hAnsi="宋体" w:eastAsia="宋体" w:cs="宋体"/>
                <w:szCs w:val="24"/>
              </w:rPr>
            </w:pPr>
            <w:r>
              <w:rPr>
                <w:rFonts w:hint="eastAsia" w:ascii="宋体" w:hAnsi="宋体" w:eastAsia="宋体" w:cs="宋体"/>
                <w:color w:val="auto"/>
                <w:szCs w:val="24"/>
              </w:rPr>
              <w:t>政府采购信息发布媒体</w:t>
            </w:r>
          </w:p>
        </w:tc>
        <w:tc>
          <w:tcPr>
            <w:tcW w:w="6590" w:type="dxa"/>
            <w:vAlign w:val="center"/>
          </w:tcPr>
          <w:p w14:paraId="1BA931AD">
            <w:pPr>
              <w:spacing w:line="400" w:lineRule="exact"/>
              <w:rPr>
                <w:rFonts w:hint="eastAsia" w:ascii="宋体" w:hAnsi="宋体" w:cs="宋体"/>
                <w:color w:val="auto"/>
                <w:szCs w:val="24"/>
              </w:rPr>
            </w:pPr>
            <w:r>
              <w:rPr>
                <w:rFonts w:hint="eastAsia" w:ascii="宋体" w:hAnsi="宋体" w:cs="宋体"/>
                <w:color w:val="auto"/>
                <w:szCs w:val="24"/>
              </w:rPr>
              <w:t>1．陕西省政府采购网：仅提供项目公告，官网地址：http://ccgp-shaanxi.gov.cn/。</w:t>
            </w:r>
          </w:p>
          <w:p w14:paraId="476F0D5B">
            <w:pPr>
              <w:pStyle w:val="35"/>
              <w:widowControl/>
              <w:spacing w:line="400" w:lineRule="exact"/>
              <w:jc w:val="left"/>
              <w:textAlignment w:val="baseline"/>
              <w:rPr>
                <w:rFonts w:hint="eastAsia" w:ascii="宋体" w:hAnsi="宋体" w:cs="宋体"/>
                <w:szCs w:val="24"/>
              </w:rPr>
            </w:pPr>
            <w:r>
              <w:rPr>
                <w:rFonts w:hint="eastAsia" w:ascii="宋体" w:hAnsi="宋体" w:cs="宋体"/>
                <w:color w:val="auto"/>
              </w:rPr>
              <w:t>2．全国公共资源交易平台（陕西省西安市）：即西安市公共资源交易平台，提供项目公告和采购文件下载。官网地址：http://sxggzyjy.xa.gov.cn/</w:t>
            </w:r>
          </w:p>
        </w:tc>
      </w:tr>
      <w:tr w14:paraId="52E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5846EB5">
            <w:pPr>
              <w:numPr>
                <w:ilvl w:val="0"/>
                <w:numId w:val="1"/>
              </w:numPr>
              <w:jc w:val="center"/>
              <w:rPr>
                <w:rFonts w:hint="eastAsia" w:ascii="宋体" w:hAnsi="宋体" w:cs="宋体"/>
                <w:szCs w:val="24"/>
              </w:rPr>
            </w:pPr>
          </w:p>
        </w:tc>
        <w:tc>
          <w:tcPr>
            <w:tcW w:w="2126" w:type="dxa"/>
            <w:vAlign w:val="center"/>
          </w:tcPr>
          <w:p w14:paraId="5F096932">
            <w:pPr>
              <w:spacing w:line="500" w:lineRule="exact"/>
              <w:jc w:val="center"/>
              <w:rPr>
                <w:rFonts w:hint="eastAsia" w:ascii="宋体" w:hAnsi="宋体" w:cs="宋体"/>
                <w:szCs w:val="24"/>
              </w:rPr>
            </w:pPr>
            <w:r>
              <w:rPr>
                <w:rFonts w:hint="eastAsia" w:ascii="宋体" w:hAnsi="宋体" w:cs="宋体"/>
                <w:szCs w:val="24"/>
              </w:rPr>
              <w:t>投标文件份数</w:t>
            </w:r>
          </w:p>
        </w:tc>
        <w:tc>
          <w:tcPr>
            <w:tcW w:w="6590" w:type="dxa"/>
            <w:shd w:val="clear" w:color="auto" w:fill="auto"/>
            <w:vAlign w:val="center"/>
          </w:tcPr>
          <w:p w14:paraId="5E25FD9D">
            <w:pPr>
              <w:spacing w:line="400" w:lineRule="exact"/>
              <w:rPr>
                <w:rFonts w:hint="eastAsia" w:ascii="宋体" w:hAnsi="宋体" w:eastAsia="宋体" w:cs="宋体"/>
                <w:color w:val="auto"/>
                <w:szCs w:val="24"/>
              </w:rPr>
            </w:pPr>
            <w:r>
              <w:rPr>
                <w:rFonts w:hint="eastAsia" w:ascii="宋体" w:hAnsi="宋体" w:eastAsia="宋体" w:cs="宋体"/>
                <w:b w:val="0"/>
                <w:bCs w:val="0"/>
                <w:color w:val="auto"/>
                <w:szCs w:val="24"/>
                <w:highlight w:val="none"/>
              </w:rPr>
              <w:t>中标人下载中标通知书后，向采购代理机构提供一正两副纸质投标文件用于备案及档案保存。</w:t>
            </w:r>
          </w:p>
          <w:p w14:paraId="45E238F4">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装订：纸质投标文件采用书籍（胶装）方式装订成册，与电子投标文件一致的签字、盖章的完整版本。</w:t>
            </w:r>
          </w:p>
        </w:tc>
      </w:tr>
    </w:tbl>
    <w:p w14:paraId="549E38D5">
      <w:pPr>
        <w:spacing w:line="500" w:lineRule="exact"/>
        <w:rPr>
          <w:rFonts w:hint="eastAsia" w:ascii="宋体" w:hAnsi="宋体" w:cs="宋体"/>
          <w:b/>
          <w:sz w:val="28"/>
          <w:szCs w:val="28"/>
        </w:rPr>
      </w:pPr>
    </w:p>
    <w:p w14:paraId="3A977C61">
      <w:pPr>
        <w:spacing w:line="500" w:lineRule="exact"/>
        <w:rPr>
          <w:rFonts w:hint="eastAsia" w:ascii="宋体" w:hAnsi="宋体" w:cs="宋体"/>
          <w:b/>
          <w:sz w:val="28"/>
          <w:szCs w:val="28"/>
        </w:rPr>
      </w:pPr>
    </w:p>
    <w:p w14:paraId="181459E9">
      <w:pPr>
        <w:spacing w:line="500" w:lineRule="exact"/>
        <w:rPr>
          <w:rFonts w:hint="eastAsia" w:ascii="宋体" w:hAnsi="宋体" w:cs="宋体"/>
          <w:b/>
          <w:sz w:val="28"/>
          <w:szCs w:val="28"/>
        </w:rPr>
      </w:pPr>
    </w:p>
    <w:p w14:paraId="656649D8">
      <w:pPr>
        <w:spacing w:line="500" w:lineRule="exact"/>
        <w:rPr>
          <w:rFonts w:hint="eastAsia" w:ascii="宋体" w:hAnsi="宋体" w:cs="宋体"/>
          <w:b/>
          <w:sz w:val="28"/>
          <w:szCs w:val="28"/>
        </w:rPr>
      </w:pPr>
    </w:p>
    <w:p w14:paraId="2AA51E93">
      <w:pPr>
        <w:spacing w:line="500" w:lineRule="exact"/>
        <w:rPr>
          <w:rFonts w:hint="eastAsia" w:ascii="宋体" w:hAnsi="宋体" w:cs="宋体"/>
          <w:b/>
          <w:sz w:val="28"/>
          <w:szCs w:val="28"/>
        </w:rPr>
      </w:pPr>
    </w:p>
    <w:p w14:paraId="7ED67A1D">
      <w:pPr>
        <w:spacing w:line="500" w:lineRule="exact"/>
        <w:rPr>
          <w:rFonts w:hint="eastAsia" w:ascii="宋体" w:hAnsi="宋体" w:cs="宋体"/>
          <w:b/>
          <w:sz w:val="28"/>
          <w:szCs w:val="28"/>
        </w:rPr>
      </w:pPr>
    </w:p>
    <w:p w14:paraId="785C87FE">
      <w:pPr>
        <w:spacing w:line="500" w:lineRule="exact"/>
        <w:rPr>
          <w:rFonts w:hint="eastAsia" w:ascii="宋体" w:hAnsi="宋体" w:cs="宋体"/>
          <w:b/>
          <w:sz w:val="28"/>
          <w:szCs w:val="28"/>
        </w:rPr>
      </w:pPr>
    </w:p>
    <w:p w14:paraId="5DB84B03">
      <w:pPr>
        <w:spacing w:line="500" w:lineRule="exact"/>
        <w:rPr>
          <w:rFonts w:hint="eastAsia" w:ascii="宋体" w:hAnsi="宋体" w:cs="宋体"/>
          <w:b/>
          <w:sz w:val="28"/>
          <w:szCs w:val="28"/>
        </w:rPr>
      </w:pPr>
    </w:p>
    <w:p w14:paraId="1C37BB8C">
      <w:pPr>
        <w:spacing w:line="500" w:lineRule="exact"/>
        <w:rPr>
          <w:rFonts w:hint="eastAsia" w:ascii="宋体" w:hAnsi="宋体" w:cs="宋体"/>
          <w:b/>
          <w:sz w:val="28"/>
          <w:szCs w:val="28"/>
        </w:rPr>
      </w:pPr>
    </w:p>
    <w:p w14:paraId="327B612D">
      <w:pPr>
        <w:pStyle w:val="18"/>
        <w:rPr>
          <w:rFonts w:hint="eastAsia" w:ascii="宋体" w:hAnsi="宋体" w:cs="宋体"/>
          <w:b/>
          <w:sz w:val="28"/>
          <w:szCs w:val="28"/>
        </w:rPr>
      </w:pPr>
    </w:p>
    <w:p w14:paraId="202FA4FB">
      <w:pPr>
        <w:rPr>
          <w:rFonts w:hint="eastAsia" w:ascii="宋体" w:hAnsi="宋体" w:cs="宋体"/>
          <w:b/>
          <w:sz w:val="28"/>
          <w:szCs w:val="28"/>
        </w:rPr>
      </w:pPr>
    </w:p>
    <w:p w14:paraId="7E561DD9">
      <w:pPr>
        <w:pStyle w:val="18"/>
        <w:rPr>
          <w:rFonts w:hint="eastAsia" w:ascii="宋体" w:hAnsi="宋体" w:cs="宋体"/>
          <w:b/>
          <w:sz w:val="28"/>
          <w:szCs w:val="28"/>
        </w:rPr>
      </w:pPr>
    </w:p>
    <w:p w14:paraId="5D48C518">
      <w:pPr>
        <w:rPr>
          <w:rFonts w:hint="eastAsia" w:ascii="宋体" w:hAnsi="宋体" w:cs="宋体"/>
        </w:rPr>
      </w:pPr>
      <w:r>
        <w:rPr>
          <w:rFonts w:hint="eastAsia" w:ascii="宋体" w:hAnsi="宋体" w:cs="宋体"/>
        </w:rPr>
        <w:br w:type="page"/>
      </w:r>
    </w:p>
    <w:p w14:paraId="18BBAB6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bookmarkStart w:id="16" w:name="_Toc23713"/>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36"/>
          <w:szCs w:val="36"/>
          <w:highlight w:val="none"/>
        </w:rPr>
        <w:t>电子化招投标项目特别告知</w:t>
      </w:r>
    </w:p>
    <w:p w14:paraId="09F74515">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Lines="-2147483648" w:after="0" w:afterLines="-2147483648" w:line="360" w:lineRule="auto"/>
        <w:ind w:left="0" w:firstLine="0" w:firstLineChars="0"/>
        <w:jc w:val="center"/>
        <w:textAlignment w:val="auto"/>
        <w:outlineLvl w:val="9"/>
        <w:rPr>
          <w:rFonts w:hint="eastAsia" w:ascii="宋体" w:hAnsi="宋体" w:eastAsia="宋体" w:cs="宋体"/>
          <w:b/>
          <w:color w:val="auto"/>
          <w:kern w:val="32"/>
          <w:sz w:val="24"/>
          <w:szCs w:val="24"/>
          <w:highlight w:val="none"/>
          <w:u w:val="single"/>
          <w:shd w:val="clear" w:color="auto" w:fill="auto"/>
          <w:lang w:val="en-US" w:eastAsia="zh-CN" w:bidi="ar-SA"/>
        </w:rPr>
      </w:pPr>
      <w:r>
        <w:rPr>
          <w:rFonts w:hint="eastAsia" w:ascii="宋体" w:hAnsi="宋体" w:eastAsia="宋体" w:cs="宋体"/>
          <w:b/>
          <w:color w:val="auto"/>
          <w:kern w:val="32"/>
          <w:sz w:val="24"/>
          <w:szCs w:val="24"/>
          <w:highlight w:val="none"/>
          <w:u w:val="single"/>
          <w:shd w:val="clear" w:color="auto" w:fill="auto"/>
          <w:lang w:val="en-US" w:eastAsia="zh-CN" w:bidi="ar-SA"/>
        </w:rPr>
        <w:t>一、说明</w:t>
      </w:r>
    </w:p>
    <w:p w14:paraId="0CD73AF5">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Lines="-2147483648" w:after="0" w:afterLines="-2147483648" w:line="480" w:lineRule="exact"/>
        <w:ind w:left="0" w:firstLine="480" w:firstLineChars="200"/>
        <w:jc w:val="left"/>
        <w:textAlignment w:val="auto"/>
        <w:outlineLvl w:val="9"/>
        <w:rPr>
          <w:rFonts w:hint="eastAsia" w:ascii="宋体" w:hAnsi="宋体" w:eastAsia="宋体" w:cs="宋体"/>
          <w:b w:val="0"/>
          <w:bCs w:val="0"/>
          <w:color w:val="auto"/>
          <w:kern w:val="32"/>
          <w:sz w:val="24"/>
          <w:szCs w:val="24"/>
          <w:highlight w:val="none"/>
          <w:u w:val="single"/>
          <w:shd w:val="clear" w:color="auto" w:fill="auto"/>
          <w:lang w:val="en-US" w:eastAsia="zh-CN" w:bidi="ar-SA"/>
        </w:rPr>
      </w:pPr>
      <w:r>
        <w:rPr>
          <w:rFonts w:hint="eastAsia" w:ascii="宋体" w:hAnsi="宋体" w:eastAsia="宋体" w:cs="宋体"/>
          <w:b w:val="0"/>
          <w:bCs w:val="0"/>
          <w:color w:val="auto"/>
          <w:kern w:val="32"/>
          <w:sz w:val="24"/>
          <w:szCs w:val="24"/>
          <w:highlight w:val="none"/>
          <w:u w:val="single"/>
          <w:shd w:val="clear" w:color="auto" w:fill="auto"/>
          <w:lang w:val="en-US" w:eastAsia="zh-CN" w:bidi="ar-SA"/>
        </w:rPr>
        <w:t>1.西安市公共资源交易平台：即【全国公共资源交易平台（陕西省（陕西省·西</w:t>
      </w:r>
    </w:p>
    <w:p w14:paraId="06F7438A">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Lines="-2147483648" w:after="0" w:afterLines="-2147483648" w:line="480" w:lineRule="exact"/>
        <w:jc w:val="left"/>
        <w:textAlignment w:val="auto"/>
        <w:outlineLvl w:val="9"/>
        <w:rPr>
          <w:rFonts w:hint="eastAsia" w:ascii="宋体" w:hAnsi="宋体" w:eastAsia="宋体" w:cs="宋体"/>
          <w:b w:val="0"/>
          <w:color w:val="auto"/>
          <w:kern w:val="32"/>
          <w:sz w:val="24"/>
          <w:szCs w:val="24"/>
          <w:highlight w:val="none"/>
          <w:u w:val="single"/>
          <w:shd w:val="clear" w:color="auto" w:fill="auto"/>
          <w:lang w:val="en-US" w:eastAsia="zh-CN" w:bidi="ar-SA"/>
        </w:rPr>
      </w:pPr>
      <w:r>
        <w:rPr>
          <w:rFonts w:hint="eastAsia" w:ascii="宋体" w:hAnsi="宋体" w:eastAsia="宋体" w:cs="宋体"/>
          <w:b w:val="0"/>
          <w:bCs w:val="0"/>
          <w:color w:val="auto"/>
          <w:kern w:val="32"/>
          <w:sz w:val="24"/>
          <w:szCs w:val="24"/>
          <w:highlight w:val="none"/>
          <w:u w:val="single"/>
          <w:shd w:val="clear" w:color="auto" w:fill="auto"/>
          <w:lang w:val="en-US" w:eastAsia="zh-CN" w:bidi="ar-SA"/>
        </w:rPr>
        <w:t>安市）】的简称，官网地址：</w:t>
      </w:r>
      <w:r>
        <w:rPr>
          <w:rFonts w:hint="eastAsia" w:ascii="宋体" w:hAnsi="宋体" w:eastAsia="宋体" w:cs="宋体"/>
          <w:b w:val="0"/>
          <w:color w:val="auto"/>
          <w:kern w:val="32"/>
          <w:sz w:val="24"/>
          <w:szCs w:val="24"/>
          <w:highlight w:val="none"/>
          <w:u w:val="single"/>
          <w:shd w:val="clear" w:color="auto" w:fill="auto"/>
          <w:lang w:val="en-US" w:eastAsia="zh-CN" w:bidi="ar-SA"/>
        </w:rPr>
        <w:fldChar w:fldCharType="begin"/>
      </w:r>
      <w:r>
        <w:rPr>
          <w:rFonts w:hint="eastAsia" w:ascii="宋体" w:hAnsi="宋体" w:eastAsia="宋体" w:cs="宋体"/>
          <w:b w:val="0"/>
          <w:color w:val="auto"/>
          <w:kern w:val="32"/>
          <w:sz w:val="24"/>
          <w:szCs w:val="24"/>
          <w:highlight w:val="none"/>
          <w:u w:val="single"/>
          <w:shd w:val="clear" w:color="auto" w:fill="auto"/>
          <w:lang w:val="en-US" w:eastAsia="zh-CN" w:bidi="ar-SA"/>
        </w:rPr>
        <w:instrText xml:space="preserve"> HYPERLINK "http://sxggzyjy.xa.gov.cn/。" </w:instrText>
      </w:r>
      <w:r>
        <w:rPr>
          <w:rFonts w:hint="eastAsia" w:ascii="宋体" w:hAnsi="宋体" w:eastAsia="宋体" w:cs="宋体"/>
          <w:b w:val="0"/>
          <w:color w:val="auto"/>
          <w:kern w:val="32"/>
          <w:sz w:val="24"/>
          <w:szCs w:val="24"/>
          <w:highlight w:val="none"/>
          <w:u w:val="single"/>
          <w:shd w:val="clear" w:color="auto" w:fill="auto"/>
          <w:lang w:val="en-US" w:eastAsia="zh-CN" w:bidi="ar-SA"/>
        </w:rPr>
        <w:fldChar w:fldCharType="separate"/>
      </w:r>
      <w:r>
        <w:rPr>
          <w:rFonts w:hint="eastAsia" w:ascii="宋体" w:hAnsi="宋体" w:eastAsia="宋体" w:cs="宋体"/>
          <w:b w:val="0"/>
          <w:color w:val="auto"/>
          <w:kern w:val="2"/>
          <w:sz w:val="24"/>
          <w:szCs w:val="24"/>
          <w:highlight w:val="none"/>
          <w:u w:val="single"/>
          <w:shd w:val="clear" w:color="auto" w:fill="auto"/>
          <w:lang w:val="en-US" w:eastAsia="zh-CN" w:bidi="ar-SA"/>
        </w:rPr>
        <w:t>http://sxggzyjy.xa.gov.cn/</w:t>
      </w:r>
      <w:r>
        <w:rPr>
          <w:rFonts w:hint="eastAsia" w:ascii="宋体" w:hAnsi="宋体" w:eastAsia="宋体" w:cs="宋体"/>
          <w:b w:val="0"/>
          <w:color w:val="auto"/>
          <w:kern w:val="2"/>
          <w:sz w:val="24"/>
          <w:szCs w:val="24"/>
          <w:highlight w:val="none"/>
          <w:u w:val="none"/>
          <w:shd w:val="clear" w:color="auto" w:fill="auto"/>
          <w:lang w:val="en-US" w:eastAsia="zh-CN" w:bidi="ar-SA"/>
        </w:rPr>
        <w:t>。</w:t>
      </w:r>
      <w:r>
        <w:rPr>
          <w:rFonts w:hint="eastAsia" w:ascii="宋体" w:hAnsi="宋体" w:eastAsia="宋体" w:cs="宋体"/>
          <w:b w:val="0"/>
          <w:color w:val="auto"/>
          <w:kern w:val="32"/>
          <w:sz w:val="24"/>
          <w:szCs w:val="24"/>
          <w:highlight w:val="none"/>
          <w:u w:val="single"/>
          <w:shd w:val="clear" w:color="auto" w:fill="auto"/>
          <w:lang w:val="en-US" w:eastAsia="zh-CN" w:bidi="ar-SA"/>
        </w:rPr>
        <w:fldChar w:fldCharType="end"/>
      </w:r>
    </w:p>
    <w:p w14:paraId="1405ABA5">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Lines="-2147483648" w:after="0" w:afterLines="-2147483648" w:line="480" w:lineRule="exact"/>
        <w:ind w:leftChars="0" w:firstLine="480" w:firstLineChars="200"/>
        <w:jc w:val="left"/>
        <w:textAlignment w:val="auto"/>
        <w:outlineLvl w:val="9"/>
        <w:rPr>
          <w:rFonts w:hint="eastAsia" w:ascii="宋体" w:hAnsi="宋体" w:eastAsia="宋体" w:cs="宋体"/>
          <w:b w:val="0"/>
          <w:color w:val="auto"/>
          <w:kern w:val="32"/>
          <w:sz w:val="24"/>
          <w:szCs w:val="24"/>
          <w:highlight w:val="none"/>
          <w:u w:val="single"/>
          <w:shd w:val="clear" w:color="auto" w:fill="auto"/>
          <w:lang w:val="en-US" w:eastAsia="zh-CN" w:bidi="ar-SA"/>
        </w:rPr>
      </w:pPr>
      <w:r>
        <w:rPr>
          <w:rFonts w:hint="eastAsia" w:ascii="宋体" w:hAnsi="宋体" w:eastAsia="宋体" w:cs="宋体"/>
          <w:b w:val="0"/>
          <w:color w:val="auto"/>
          <w:kern w:val="32"/>
          <w:sz w:val="24"/>
          <w:szCs w:val="24"/>
          <w:highlight w:val="none"/>
          <w:u w:val="single"/>
          <w:shd w:val="clear" w:color="auto" w:fill="auto"/>
          <w:lang w:val="en-US" w:eastAsia="zh-CN" w:bidi="ar-SA"/>
        </w:rPr>
        <w:t xml:space="preserve"> 2.企业端：指西安市公共资源交易平台〖首页·〉电子交易平台·〉陕西政府采</w:t>
      </w:r>
    </w:p>
    <w:p w14:paraId="46B80F90">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beforeLines="-2147483648" w:after="0" w:afterLines="-2147483648" w:line="480" w:lineRule="exact"/>
        <w:ind w:leftChars="0" w:firstLine="0" w:firstLineChars="0"/>
        <w:jc w:val="left"/>
        <w:textAlignment w:val="auto"/>
        <w:outlineLvl w:val="9"/>
        <w:rPr>
          <w:rFonts w:hint="eastAsia" w:ascii="宋体" w:hAnsi="宋体" w:eastAsia="宋体" w:cs="宋体"/>
          <w:b w:val="0"/>
          <w:color w:val="auto"/>
          <w:spacing w:val="-11"/>
          <w:kern w:val="32"/>
          <w:sz w:val="24"/>
          <w:szCs w:val="24"/>
          <w:highlight w:val="none"/>
          <w:u w:val="none"/>
          <w:shd w:val="clear" w:color="auto" w:fill="auto"/>
          <w:lang w:val="en-US" w:eastAsia="zh-CN" w:bidi="ar-SA"/>
        </w:rPr>
      </w:pPr>
      <w:r>
        <w:rPr>
          <w:rFonts w:hint="eastAsia" w:ascii="宋体" w:hAnsi="宋体" w:eastAsia="宋体" w:cs="宋体"/>
          <w:b w:val="0"/>
          <w:color w:val="auto"/>
          <w:spacing w:val="-11"/>
          <w:kern w:val="2"/>
          <w:sz w:val="24"/>
          <w:szCs w:val="24"/>
          <w:highlight w:val="none"/>
          <w:u w:val="single"/>
          <w:shd w:val="clear" w:color="auto" w:fill="auto"/>
          <w:lang w:val="en-US" w:eastAsia="zh-CN" w:bidi="ar-SA"/>
        </w:rPr>
        <w:t>购交易系统·〉企业端〗，快捷登录网址</w:t>
      </w:r>
      <w:r>
        <w:rPr>
          <w:rFonts w:hint="eastAsia" w:ascii="宋体" w:hAnsi="宋体" w:eastAsia="宋体" w:cs="宋体"/>
          <w:b w:val="0"/>
          <w:color w:val="auto"/>
          <w:spacing w:val="-11"/>
          <w:kern w:val="2"/>
          <w:sz w:val="24"/>
          <w:szCs w:val="24"/>
          <w:highlight w:val="none"/>
          <w:u w:val="single"/>
          <w:shd w:val="clear" w:color="auto" w:fill="auto"/>
          <w:lang w:val="en-US" w:eastAsia="zh-CN" w:bidi="ar-SA"/>
        </w:rPr>
        <w:fldChar w:fldCharType="begin"/>
      </w:r>
      <w:r>
        <w:rPr>
          <w:rFonts w:hint="eastAsia" w:ascii="宋体" w:hAnsi="宋体" w:eastAsia="宋体" w:cs="宋体"/>
          <w:b w:val="0"/>
          <w:color w:val="auto"/>
          <w:spacing w:val="-11"/>
          <w:kern w:val="2"/>
          <w:sz w:val="24"/>
          <w:szCs w:val="24"/>
          <w:highlight w:val="none"/>
          <w:u w:val="single"/>
          <w:shd w:val="clear" w:color="auto" w:fill="auto"/>
          <w:lang w:val="en-US" w:eastAsia="zh-CN" w:bidi="ar-SA"/>
        </w:rPr>
        <w:instrText xml:space="preserve"> HYPERLINK "http://www.sxggzyjy.cn:9002/TPBidder/memberLogin。" </w:instrText>
      </w:r>
      <w:r>
        <w:rPr>
          <w:rFonts w:hint="eastAsia" w:ascii="宋体" w:hAnsi="宋体" w:eastAsia="宋体" w:cs="宋体"/>
          <w:b w:val="0"/>
          <w:color w:val="auto"/>
          <w:spacing w:val="-11"/>
          <w:kern w:val="2"/>
          <w:sz w:val="24"/>
          <w:szCs w:val="24"/>
          <w:highlight w:val="none"/>
          <w:u w:val="single"/>
          <w:shd w:val="clear" w:color="auto" w:fill="auto"/>
          <w:lang w:val="en-US" w:eastAsia="zh-CN" w:bidi="ar-SA"/>
        </w:rPr>
        <w:fldChar w:fldCharType="separate"/>
      </w:r>
      <w:r>
        <w:rPr>
          <w:rFonts w:hint="eastAsia" w:ascii="宋体" w:hAnsi="宋体" w:eastAsia="宋体" w:cs="宋体"/>
          <w:b w:val="0"/>
          <w:color w:val="auto"/>
          <w:spacing w:val="-11"/>
          <w:kern w:val="2"/>
          <w:sz w:val="24"/>
          <w:szCs w:val="24"/>
          <w:highlight w:val="none"/>
          <w:u w:val="single"/>
          <w:shd w:val="clear" w:color="auto" w:fill="auto"/>
          <w:lang w:val="en-US" w:eastAsia="zh-CN" w:bidi="ar-SA"/>
        </w:rPr>
        <w:t>http://www.sxggzyjy.cn:9002/TPBidder/memberLogin。</w:t>
      </w:r>
      <w:r>
        <w:rPr>
          <w:rFonts w:hint="eastAsia" w:ascii="宋体" w:hAnsi="宋体" w:eastAsia="宋体" w:cs="宋体"/>
          <w:b w:val="0"/>
          <w:color w:val="auto"/>
          <w:spacing w:val="-11"/>
          <w:kern w:val="2"/>
          <w:sz w:val="24"/>
          <w:szCs w:val="24"/>
          <w:highlight w:val="none"/>
          <w:u w:val="single"/>
          <w:shd w:val="clear" w:color="auto" w:fill="auto"/>
          <w:lang w:val="en-US" w:eastAsia="zh-CN" w:bidi="ar-SA"/>
        </w:rPr>
        <w:fldChar w:fldCharType="end"/>
      </w:r>
    </w:p>
    <w:p w14:paraId="28A156B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2147483648" w:after="0" w:afterLines="-2147483648" w:line="360" w:lineRule="auto"/>
        <w:ind w:left="0" w:firstLine="0" w:firstLineChars="0"/>
        <w:jc w:val="center"/>
        <w:textAlignment w:val="auto"/>
        <w:outlineLvl w:val="9"/>
        <w:rPr>
          <w:rFonts w:hint="eastAsia" w:ascii="宋体" w:hAnsi="宋体" w:eastAsia="宋体" w:cs="宋体"/>
          <w:b/>
          <w:color w:val="auto"/>
          <w:kern w:val="32"/>
          <w:sz w:val="24"/>
          <w:szCs w:val="24"/>
          <w:highlight w:val="none"/>
          <w:u w:val="single"/>
          <w:shd w:val="clear" w:color="auto" w:fill="auto"/>
          <w:lang w:val="en-US" w:eastAsia="zh-CN" w:bidi="ar-SA"/>
        </w:rPr>
      </w:pPr>
      <w:r>
        <w:rPr>
          <w:rFonts w:hint="eastAsia" w:ascii="宋体" w:hAnsi="宋体" w:eastAsia="宋体" w:cs="宋体"/>
          <w:b w:val="0"/>
          <w:color w:val="auto"/>
          <w:kern w:val="2"/>
          <w:sz w:val="24"/>
          <w:szCs w:val="24"/>
          <w:highlight w:val="none"/>
          <w:u w:val="single"/>
          <w:shd w:val="clear" w:color="auto" w:fill="auto"/>
          <w:lang w:val="en-US" w:eastAsia="zh-CN" w:bidi="ar-SA"/>
        </w:rPr>
        <w:t>二、</w:t>
      </w:r>
      <w:r>
        <w:rPr>
          <w:rFonts w:hint="eastAsia" w:ascii="宋体" w:hAnsi="宋体" w:eastAsia="宋体" w:cs="宋体"/>
          <w:b/>
          <w:color w:val="auto"/>
          <w:kern w:val="32"/>
          <w:sz w:val="24"/>
          <w:szCs w:val="24"/>
          <w:highlight w:val="none"/>
          <w:u w:val="single"/>
          <w:shd w:val="clear" w:color="auto" w:fill="auto"/>
          <w:lang w:val="en-US" w:eastAsia="zh-CN" w:bidi="ar-SA"/>
        </w:rPr>
        <w:t>供应商投标流程</w:t>
      </w:r>
    </w:p>
    <w:p w14:paraId="24D277C1">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使用电子交易系统（新点系统）的采购项目（即电子招投标线上全流程项目），将同时提供WORD\PDF格式（仅用于在线预览）和SXSZF格式（用于制作电子投标文件）两个版本，文件内容一致。</w:t>
      </w:r>
    </w:p>
    <w:p w14:paraId="4A91FB26">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1．预览采购文件：打开西安市公共资源交易平台〖首页·〉交易大厅·〉政府采购〗栏目，下载和阅读本项目采购文件的预览版本（WORD\PDF格式）；</w:t>
      </w:r>
    </w:p>
    <w:p w14:paraId="743D00AB">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2．办理注册登记（针对初次使用电子交易系统的用户）：</w:t>
      </w:r>
    </w:p>
    <w:p w14:paraId="3A9AC25B">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（1）办理诚信入库注册：在决定参加本项目采购活动后，供应商应先在西安市公共资源交易平台上完成“诚信入库登记”；</w:t>
      </w:r>
    </w:p>
    <w:p w14:paraId="7D1BD624">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14020251">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办理须知：</w:t>
      </w:r>
    </w:p>
    <w:p w14:paraId="4047F9D0">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"http://www.snca.com.cn/channel/show/27.html"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color w:val="auto"/>
          <w:sz w:val="24"/>
          <w:szCs w:val="24"/>
          <w:highlight w:val="none"/>
          <w:u w:val="none"/>
        </w:rPr>
        <w:t>www.snca.com.cn/channel/show/27.html</w:t>
      </w:r>
      <w:r>
        <w:rPr>
          <w:rFonts w:hint="eastAsia" w:ascii="宋体" w:hAnsi="宋体" w:eastAsia="宋体" w:cs="宋体"/>
          <w:b/>
          <w:color w:val="auto"/>
          <w:sz w:val="24"/>
          <w:szCs w:val="24"/>
          <w:highlight w:val="none"/>
          <w:u w:val="none"/>
        </w:rPr>
        <w:fldChar w:fldCharType="end"/>
      </w:r>
    </w:p>
    <w:p w14:paraId="4A8C3BAA">
      <w:pPr>
        <w:keepLines w:val="0"/>
        <w:pageBreakBefore w:val="0"/>
        <w:widowControl w:val="0"/>
        <w:numPr>
          <w:ilvl w:val="0"/>
          <w:numId w:val="3"/>
        </w:numPr>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绑定和激活CA：将数字证书与诚信库中的供应商账户进行绑定。</w:t>
      </w:r>
    </w:p>
    <w:p w14:paraId="70A0387C">
      <w:pPr>
        <w:keepLines w:val="0"/>
        <w:pageBreakBefore w:val="0"/>
        <w:widowControl w:val="0"/>
        <w:numPr>
          <w:ilvl w:val="0"/>
          <w:numId w:val="3"/>
        </w:numPr>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西安市公共资源交易中心电子化政府采购系统技术支持（软件开发商）</w:t>
      </w:r>
    </w:p>
    <w:p w14:paraId="54BE6225">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国泰新点软件股份有限公司</w:t>
      </w:r>
    </w:p>
    <w:p w14:paraId="1C7B7419">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技术支持热线：400-998-</w:t>
      </w:r>
      <w:r>
        <w:rPr>
          <w:rFonts w:hint="eastAsia" w:ascii="宋体" w:hAnsi="宋体" w:cs="宋体"/>
          <w:color w:val="auto"/>
          <w:sz w:val="24"/>
          <w:szCs w:val="24"/>
          <w:highlight w:val="none"/>
          <w:lang w:eastAsia="zh-CN"/>
        </w:rPr>
        <w:t>000</w:t>
      </w:r>
      <w:r>
        <w:rPr>
          <w:rFonts w:hint="eastAsia" w:ascii="宋体" w:hAnsi="宋体" w:eastAsia="宋体" w:cs="宋体"/>
          <w:color w:val="auto"/>
          <w:sz w:val="24"/>
          <w:szCs w:val="24"/>
          <w:highlight w:val="none"/>
        </w:rPr>
        <w:t>0/400-928-0095</w:t>
      </w:r>
    </w:p>
    <w:p w14:paraId="3C85D13D">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驻场技术人员：029-86510166/86510167转80310</w:t>
      </w:r>
    </w:p>
    <w:p w14:paraId="3E4A7749">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3．下载电子招标文件：供应商应</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5E3BBC25">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4．制作电子投标文件：需要使用专用制作软件“新点投标文件制作软件（陕西公共资源）”进行编制，编制完成后使用CA锁对电子投标文件进行签章、加密。</w:t>
      </w:r>
    </w:p>
    <w:p w14:paraId="673B3F38">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软件下载地址及操作手册：见西安市公共资源交易平台〖首页〉服务指南〉下载专区〗中的《政府采购项目投标文件制作软件及操作手册》。  </w:t>
      </w:r>
    </w:p>
    <w:p w14:paraId="62F969BF">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"http://sxggzyjy.xa.gov.cn/fwzn/004003/20181115/4d59c184-e8f6-4d5a-a416-c2f6b0601e66.html"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color w:val="auto"/>
          <w:sz w:val="24"/>
          <w:szCs w:val="24"/>
          <w:highlight w:val="none"/>
          <w:u w:val="single"/>
        </w:rPr>
        <w:t>http</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//sxggzyjy.xa.gov.cn/fwzn/004003/20181115/4d59c184-e8f6-4d5a-a416-c2f6b0601e66.html</w:t>
      </w:r>
      <w:r>
        <w:rPr>
          <w:rFonts w:hint="eastAsia" w:ascii="宋体" w:hAnsi="宋体" w:eastAsia="宋体" w:cs="宋体"/>
          <w:color w:val="auto"/>
          <w:sz w:val="24"/>
          <w:szCs w:val="24"/>
          <w:highlight w:val="none"/>
        </w:rPr>
        <w:fldChar w:fldCharType="end"/>
      </w:r>
    </w:p>
    <w:p w14:paraId="01580601">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编制电子投标文件前，务必做好电子招标文件的备份工作 。然后按操作手册中给出的方法将电子招标文件（*.SXSZF)或答疑文件（*.SXSCF，即更新后的电子招标文件）导入制作软件，最后按照章节分别编制投标文件各个部分。</w:t>
      </w:r>
    </w:p>
    <w:p w14:paraId="2026C324">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5．提交电子投标文件：在提交投标文件截止时间前及时提交加密后电子投标文件，逾期提交的，系统将会拒收；</w:t>
      </w:r>
    </w:p>
    <w:p w14:paraId="7AFB6376">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6．在线参加开标大会：开标当日，供应商法定代表人或其授权代表需提前</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0491C8E2">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技术支持热线：400-998-</w:t>
      </w:r>
      <w:r>
        <w:rPr>
          <w:rFonts w:hint="eastAsia" w:ascii="宋体" w:hAnsi="宋体" w:cs="宋体"/>
          <w:color w:val="auto"/>
          <w:sz w:val="24"/>
          <w:szCs w:val="24"/>
          <w:highlight w:val="none"/>
          <w:lang w:eastAsia="zh-CN"/>
        </w:rPr>
        <w:t>000</w:t>
      </w:r>
      <w:r>
        <w:rPr>
          <w:rFonts w:hint="eastAsia" w:ascii="宋体" w:hAnsi="宋体" w:eastAsia="宋体" w:cs="宋体"/>
          <w:color w:val="auto"/>
          <w:sz w:val="24"/>
          <w:szCs w:val="24"/>
          <w:highlight w:val="none"/>
        </w:rPr>
        <w:t>0/400-928-0095</w:t>
      </w:r>
    </w:p>
    <w:p w14:paraId="45964C1B">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驻场技术人员：029-86510166/86510167转80310</w:t>
      </w:r>
    </w:p>
    <w:p w14:paraId="749AA680">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操作说明详见平台〖首页·〉服务指南·〉下载专区〗中的《西安公共资源交易不见面开标大厅供应商操作手册》。</w:t>
      </w:r>
    </w:p>
    <w:p w14:paraId="0025BFE0">
      <w:pPr>
        <w:keepLines w:val="0"/>
        <w:pageBreakBefore w:val="0"/>
        <w:widowControl w:val="0"/>
        <w:numPr>
          <w:ilvl w:val="0"/>
          <w:numId w:val="4"/>
        </w:numPr>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等待专家评审：评审期间，可能需要对评审专家提出的问题进行澄清或答复。在主持人宣布评审结束前，供应商请勿擅自离席，否则由此造成的不利后果，由供应商自行承担。</w:t>
      </w:r>
    </w:p>
    <w:p w14:paraId="3C2DE68A">
      <w:pPr>
        <w:keepLines w:val="0"/>
        <w:pageBreakBefore w:val="0"/>
        <w:widowControl w:val="0"/>
        <w:numPr>
          <w:ilvl w:val="0"/>
          <w:numId w:val="4"/>
        </w:numPr>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关于投标文件的雷同性分析</w:t>
      </w:r>
    </w:p>
    <w:p w14:paraId="453D25EE">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根据陕西省公共资源交易中心印发的《关于在政府采购交易系统中开通标书雷同性分析功能的通知》，在符合性审查环节，将由评标委员会在评标系统中对供应商的电子投标文件进行雷同性分析。</w:t>
      </w:r>
    </w:p>
    <w:p w14:paraId="0EAD4357">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12F69184">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22578493">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若“文件创建标识码”一致，则表示不同投标供应商使用投标文件制作软件时，使用同一源工程文件，该情形建议由评标委员会结合项目情况综合判定。</w:t>
      </w:r>
    </w:p>
    <w:p w14:paraId="0EC50028">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9.投标文件视为无效的情形</w:t>
      </w:r>
    </w:p>
    <w:p w14:paraId="4E056ADB">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（1）供应商放弃或拒绝对电子投标文件进行解密的；</w:t>
      </w:r>
    </w:p>
    <w:p w14:paraId="556AD601">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（2）因供应商自身原因，导致未在规定的解密时限内完整解密的，如忘带CA锁、或携带的CA锁与加密文件的CA锁不同、或使用旧版招标文件编制投标文件等情形；</w:t>
      </w:r>
    </w:p>
    <w:p w14:paraId="4D513D28">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（3）上传的电子投标文件无法正常打开的；</w:t>
      </w:r>
    </w:p>
    <w:p w14:paraId="7288AAC2">
      <w:pPr>
        <w:keepLines w:val="0"/>
        <w:pageBreakBefore w:val="0"/>
        <w:widowControl w:val="0"/>
        <w:shd w:val="clear" w:color="auto" w:fill="auto"/>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（4）单独上传的开标一览表与投标文件开标一览表内容不一致的。</w:t>
      </w:r>
    </w:p>
    <w:p w14:paraId="201E9A27">
      <w:pPr>
        <w:keepLines w:val="0"/>
        <w:shd w:val="clear" w:color="auto" w:fill="auto"/>
        <w:spacing w:before="0" w:after="0" w:line="460" w:lineRule="exact"/>
        <w:ind w:firstLine="482" w:firstLineChars="200"/>
        <w:jc w:val="left"/>
        <w:rPr>
          <w:rFonts w:hint="eastAsia" w:ascii="宋体" w:hAnsi="宋体" w:eastAsia="宋体" w:cs="宋体"/>
          <w:color w:val="auto"/>
          <w:kern w:val="2"/>
          <w:sz w:val="24"/>
          <w:szCs w:val="24"/>
          <w:highlight w:val="none"/>
        </w:rPr>
      </w:pPr>
      <w:r>
        <w:rPr>
          <w:rFonts w:hint="eastAsia" w:ascii="宋体" w:hAnsi="宋体" w:eastAsia="宋体" w:cs="宋体"/>
          <w:b/>
          <w:bCs/>
          <w:color w:val="auto"/>
          <w:sz w:val="24"/>
          <w:szCs w:val="24"/>
          <w:highlight w:val="none"/>
        </w:rPr>
        <w:t>中标供应商注册：按照陕西省政府采购监管部门的要求，采购代理机构在发布中标公告前，应由中标供应商在陕西省政府采购网上完成注册。</w:t>
      </w:r>
    </w:p>
    <w:p w14:paraId="27390B1E">
      <w:pPr>
        <w:rPr>
          <w:rFonts w:hint="eastAsia" w:ascii="宋体" w:hAnsi="宋体" w:eastAsia="宋体" w:cs="宋体"/>
          <w:kern w:val="0"/>
          <w:sz w:val="28"/>
          <w:szCs w:val="28"/>
        </w:rPr>
      </w:pPr>
      <w:r>
        <w:rPr>
          <w:rFonts w:hint="eastAsia" w:ascii="宋体" w:hAnsi="宋体" w:eastAsia="宋体" w:cs="宋体"/>
          <w:kern w:val="0"/>
          <w:sz w:val="28"/>
          <w:szCs w:val="28"/>
        </w:rPr>
        <w:br w:type="page"/>
      </w:r>
    </w:p>
    <w:p w14:paraId="0CA7EAF5">
      <w:pPr>
        <w:pStyle w:val="3"/>
        <w:spacing w:before="0" w:after="0" w:line="480" w:lineRule="exact"/>
        <w:rPr>
          <w:rFonts w:hint="eastAsia" w:ascii="宋体" w:hAnsi="宋体" w:eastAsia="宋体" w:cs="宋体"/>
          <w:kern w:val="0"/>
          <w:sz w:val="28"/>
          <w:szCs w:val="28"/>
        </w:rPr>
      </w:pPr>
      <w:bookmarkStart w:id="17" w:name="_Toc2956"/>
      <w:r>
        <w:rPr>
          <w:rFonts w:hint="eastAsia" w:ascii="宋体" w:hAnsi="宋体" w:eastAsia="宋体" w:cs="宋体"/>
          <w:kern w:val="0"/>
          <w:sz w:val="28"/>
          <w:szCs w:val="28"/>
        </w:rPr>
        <w:t>二、项目说明</w:t>
      </w:r>
      <w:bookmarkEnd w:id="16"/>
      <w:bookmarkEnd w:id="17"/>
    </w:p>
    <w:p w14:paraId="414DD43C">
      <w:pPr>
        <w:spacing w:line="480" w:lineRule="exact"/>
        <w:ind w:firstLine="570"/>
        <w:rPr>
          <w:rFonts w:hint="eastAsia" w:ascii="宋体" w:hAnsi="宋体" w:cs="宋体"/>
          <w:kern w:val="0"/>
          <w:szCs w:val="24"/>
        </w:rPr>
      </w:pPr>
      <w:r>
        <w:rPr>
          <w:rFonts w:hint="eastAsia" w:ascii="宋体" w:hAnsi="宋体" w:cs="宋体"/>
          <w:kern w:val="0"/>
          <w:szCs w:val="24"/>
        </w:rPr>
        <w:t>1.本项目说明详见投标人须知前附表。</w:t>
      </w:r>
      <w:bookmarkStart w:id="18" w:name="_Toc458617455"/>
      <w:bookmarkStart w:id="19" w:name="_Toc458617732"/>
      <w:bookmarkStart w:id="20" w:name="_Toc458617783"/>
    </w:p>
    <w:p w14:paraId="3D15F667">
      <w:pPr>
        <w:spacing w:line="480" w:lineRule="exact"/>
        <w:ind w:firstLine="570"/>
        <w:rPr>
          <w:rFonts w:hint="eastAsia" w:ascii="宋体" w:hAnsi="宋体" w:cs="宋体"/>
          <w:kern w:val="0"/>
          <w:szCs w:val="24"/>
        </w:rPr>
      </w:pPr>
      <w:r>
        <w:rPr>
          <w:rFonts w:hint="eastAsia" w:ascii="宋体" w:hAnsi="宋体" w:cs="宋体"/>
          <w:kern w:val="0"/>
          <w:szCs w:val="24"/>
        </w:rPr>
        <w:t>2.本项目按照《中华人民共和国政府采购法》等有关法律、行政法规和部门规章，通过公开招标方式择优选定中标人。</w:t>
      </w:r>
    </w:p>
    <w:bookmarkEnd w:id="18"/>
    <w:bookmarkEnd w:id="19"/>
    <w:bookmarkEnd w:id="20"/>
    <w:p w14:paraId="299A0C33">
      <w:pPr>
        <w:pStyle w:val="3"/>
        <w:spacing w:before="0" w:after="0" w:line="480" w:lineRule="exact"/>
        <w:rPr>
          <w:rFonts w:hint="eastAsia" w:ascii="宋体" w:hAnsi="宋体" w:eastAsia="宋体" w:cs="宋体"/>
          <w:kern w:val="0"/>
          <w:sz w:val="28"/>
          <w:szCs w:val="28"/>
        </w:rPr>
      </w:pPr>
      <w:bookmarkStart w:id="21" w:name="_Toc6025"/>
      <w:bookmarkStart w:id="22" w:name="_Toc458617784"/>
      <w:bookmarkStart w:id="23" w:name="_Toc17943"/>
      <w:bookmarkStart w:id="24" w:name="_Toc458617733"/>
      <w:bookmarkStart w:id="25" w:name="_Toc458617456"/>
      <w:r>
        <w:rPr>
          <w:rFonts w:hint="eastAsia" w:ascii="宋体" w:hAnsi="宋体" w:eastAsia="宋体" w:cs="宋体"/>
          <w:kern w:val="0"/>
          <w:sz w:val="28"/>
          <w:szCs w:val="28"/>
        </w:rPr>
        <w:t>三、招标文件</w:t>
      </w:r>
      <w:bookmarkEnd w:id="21"/>
      <w:bookmarkEnd w:id="22"/>
      <w:bookmarkEnd w:id="23"/>
      <w:bookmarkEnd w:id="24"/>
      <w:bookmarkEnd w:id="25"/>
    </w:p>
    <w:p w14:paraId="48EA6C36">
      <w:pPr>
        <w:spacing w:line="480" w:lineRule="exact"/>
        <w:ind w:firstLine="480" w:firstLineChars="200"/>
        <w:rPr>
          <w:rFonts w:hint="eastAsia" w:ascii="宋体" w:hAnsi="宋体" w:cs="宋体"/>
          <w:szCs w:val="24"/>
        </w:rPr>
      </w:pPr>
      <w:r>
        <w:rPr>
          <w:rFonts w:hint="eastAsia" w:ascii="宋体" w:hAnsi="宋体" w:cs="宋体"/>
          <w:szCs w:val="24"/>
        </w:rPr>
        <w:t>1.招标文件适用：仅适用于本次招标文件所述项目。</w:t>
      </w:r>
    </w:p>
    <w:p w14:paraId="46D42341">
      <w:pPr>
        <w:spacing w:line="480" w:lineRule="exact"/>
        <w:ind w:firstLine="480" w:firstLineChars="200"/>
        <w:rPr>
          <w:rFonts w:hint="eastAsia" w:ascii="宋体" w:hAnsi="宋体" w:cs="宋体"/>
          <w:szCs w:val="24"/>
        </w:rPr>
      </w:pPr>
      <w:r>
        <w:rPr>
          <w:rFonts w:hint="eastAsia" w:ascii="宋体" w:hAnsi="宋体" w:cs="宋体"/>
          <w:szCs w:val="24"/>
        </w:rPr>
        <w:t>2.招标文件获取：投标人须从全国公共资源交易平台（陕西省·西安市）网站〖首页〉电子交易平台〉陕西政府采购交易系统〉企业端〗自行下载招标文件，投标人自行转让招标文件视为无效招标文件。投标人名称与登记获取招标文件的单位名称不一致的，将作为无效投标处理。</w:t>
      </w:r>
    </w:p>
    <w:p w14:paraId="659FAC55">
      <w:pPr>
        <w:spacing w:line="480" w:lineRule="exact"/>
        <w:ind w:firstLine="480" w:firstLineChars="200"/>
        <w:rPr>
          <w:rFonts w:hint="eastAsia" w:ascii="宋体" w:hAnsi="宋体" w:cs="宋体"/>
          <w:szCs w:val="24"/>
        </w:rPr>
      </w:pPr>
      <w:r>
        <w:rPr>
          <w:rFonts w:hint="eastAsia" w:ascii="宋体" w:hAnsi="宋体" w:cs="宋体"/>
          <w:szCs w:val="24"/>
        </w:rPr>
        <w:t xml:space="preserve">3.招标文件的组成：包括目录中所列的前五章。 </w:t>
      </w:r>
    </w:p>
    <w:p w14:paraId="2B111627">
      <w:pPr>
        <w:spacing w:line="480" w:lineRule="exact"/>
        <w:ind w:firstLine="480" w:firstLineChars="200"/>
        <w:rPr>
          <w:rFonts w:hint="eastAsia" w:ascii="宋体" w:hAnsi="宋体" w:cs="宋体"/>
          <w:szCs w:val="24"/>
        </w:rPr>
      </w:pPr>
      <w:r>
        <w:rPr>
          <w:rFonts w:hint="eastAsia" w:ascii="宋体" w:hAnsi="宋体" w:cs="宋体"/>
          <w:szCs w:val="24"/>
        </w:rPr>
        <w:t>4.投标人应认真审阅和充分理解招标文件所有的事项、格式、条款和规范要求等，在投标文件中对招标文件的各方面都做出响应，否则将导致投标无效。</w:t>
      </w:r>
    </w:p>
    <w:p w14:paraId="580CDF21">
      <w:pPr>
        <w:spacing w:line="480" w:lineRule="exact"/>
        <w:ind w:firstLine="480" w:firstLineChars="200"/>
        <w:rPr>
          <w:rFonts w:hint="eastAsia" w:ascii="宋体" w:hAnsi="宋体" w:cs="宋体"/>
          <w:szCs w:val="24"/>
        </w:rPr>
      </w:pPr>
      <w:r>
        <w:rPr>
          <w:rFonts w:hint="eastAsia" w:ascii="宋体" w:hAnsi="宋体" w:cs="宋体"/>
          <w:szCs w:val="24"/>
        </w:rPr>
        <w:t>5.招标文件的澄清或修改：</w:t>
      </w:r>
    </w:p>
    <w:p w14:paraId="28A275CD">
      <w:pPr>
        <w:spacing w:line="480" w:lineRule="exact"/>
        <w:ind w:firstLine="480" w:firstLineChars="200"/>
        <w:rPr>
          <w:rFonts w:hint="eastAsia" w:ascii="宋体" w:hAnsi="宋体" w:cs="宋体"/>
          <w:szCs w:val="24"/>
        </w:rPr>
      </w:pPr>
      <w:r>
        <w:rPr>
          <w:rFonts w:hint="eastAsia" w:ascii="宋体" w:hAnsi="宋体" w:cs="宋体"/>
          <w:szCs w:val="24"/>
        </w:rPr>
        <w:t>5.1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式通知所有获取招标文件的潜在投标人；不足15日的，采购人或者采购代理机构应当顺延提交投标文件的截止时间。</w:t>
      </w:r>
    </w:p>
    <w:p w14:paraId="6DDFA3ED">
      <w:pPr>
        <w:spacing w:line="480" w:lineRule="exact"/>
        <w:ind w:firstLine="480" w:firstLineChars="200"/>
        <w:rPr>
          <w:rFonts w:hint="eastAsia" w:ascii="宋体" w:hAnsi="宋体" w:cs="宋体"/>
          <w:szCs w:val="24"/>
        </w:rPr>
      </w:pPr>
      <w:r>
        <w:rPr>
          <w:rFonts w:hint="eastAsia" w:ascii="宋体" w:hAnsi="宋体" w:cs="宋体"/>
          <w:szCs w:val="24"/>
        </w:rPr>
        <w:t>5.2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5A919509">
      <w:pPr>
        <w:spacing w:line="480" w:lineRule="exact"/>
        <w:ind w:firstLine="480" w:firstLineChars="200"/>
        <w:rPr>
          <w:rFonts w:hint="eastAsia" w:ascii="宋体" w:hAnsi="宋体" w:cs="宋体"/>
          <w:szCs w:val="24"/>
        </w:rPr>
      </w:pPr>
      <w:r>
        <w:rPr>
          <w:rFonts w:hint="eastAsia" w:ascii="宋体" w:hAnsi="宋体" w:cs="宋体"/>
          <w:szCs w:val="24"/>
        </w:rPr>
        <w:t>6.投标人若对招标文件有任何疑问，可以以书面形式向采购代理机构提出询问。否则，视为同意招标文件的一切条款和要求并承担由此引起的一切法律责任。凡因投标人对招标文件阅读不深、理解不透、误解、疏漏、或因市场行情了解不清造成的后果和风险均由投标人自负。</w:t>
      </w:r>
    </w:p>
    <w:p w14:paraId="43422643">
      <w:pPr>
        <w:spacing w:line="480" w:lineRule="exact"/>
        <w:ind w:firstLine="480" w:firstLineChars="200"/>
        <w:rPr>
          <w:rFonts w:hint="eastAsia" w:ascii="宋体" w:hAnsi="宋体" w:cs="宋体"/>
          <w:szCs w:val="24"/>
        </w:rPr>
      </w:pPr>
      <w:r>
        <w:rPr>
          <w:rFonts w:hint="eastAsia" w:ascii="宋体" w:hAnsi="宋体" w:cs="宋体"/>
          <w:szCs w:val="24"/>
        </w:rPr>
        <w:t>7.投标人认为招标文件使自己的权益受到损害的，在收到采购文件之日起七个工作日内以书面形式向采购代理机构提出质疑，逾期提出的无效，因此带来的一切不利后果由投标人自负。</w:t>
      </w:r>
    </w:p>
    <w:p w14:paraId="18875F94">
      <w:pPr>
        <w:spacing w:line="480" w:lineRule="exact"/>
        <w:ind w:firstLine="480" w:firstLineChars="200"/>
        <w:rPr>
          <w:rFonts w:hint="eastAsia" w:ascii="宋体" w:hAnsi="宋体" w:cs="宋体"/>
          <w:szCs w:val="24"/>
        </w:rPr>
      </w:pPr>
      <w:r>
        <w:rPr>
          <w:rFonts w:hint="eastAsia" w:ascii="宋体" w:hAnsi="宋体" w:cs="宋体"/>
          <w:szCs w:val="24"/>
        </w:rPr>
        <w:t>8.在投标截止时间前，根据招标工作进展实际情况，采购人可酌情延长提交投标文件的截止时间，若延长将另行以书面形式通知各投标人并在原信息发布媒体上发布变更公告。采购代理机构和投标人的权利和义务将受到新的截止期的约束。</w:t>
      </w:r>
    </w:p>
    <w:p w14:paraId="1C307F8C">
      <w:pPr>
        <w:spacing w:line="480" w:lineRule="exact"/>
        <w:ind w:firstLine="480" w:firstLineChars="200"/>
        <w:rPr>
          <w:rFonts w:hint="eastAsia" w:ascii="宋体" w:hAnsi="宋体" w:cs="宋体"/>
          <w:szCs w:val="24"/>
        </w:rPr>
      </w:pPr>
      <w:r>
        <w:rPr>
          <w:rFonts w:hint="eastAsia" w:ascii="宋体" w:hAnsi="宋体" w:cs="宋体"/>
          <w:szCs w:val="24"/>
        </w:rPr>
        <w:t>9.招标文件的解释权归采购代理机构，如发现招标文件内容与现行法律法规不相符的情况，以现行法律法规为准。</w:t>
      </w:r>
    </w:p>
    <w:p w14:paraId="3D76A59B">
      <w:pPr>
        <w:spacing w:line="480" w:lineRule="exact"/>
        <w:ind w:firstLine="480" w:firstLineChars="200"/>
        <w:rPr>
          <w:rFonts w:hint="eastAsia" w:ascii="宋体" w:hAnsi="宋体" w:cs="宋体"/>
          <w:sz w:val="28"/>
          <w:szCs w:val="28"/>
        </w:rPr>
      </w:pPr>
      <w:r>
        <w:rPr>
          <w:rFonts w:hint="eastAsia" w:ascii="宋体" w:hAnsi="宋体" w:cs="宋体"/>
          <w:szCs w:val="24"/>
        </w:rPr>
        <w:t>10.现场勘查、标前答疑会：见须知前附表。</w:t>
      </w:r>
    </w:p>
    <w:p w14:paraId="1AFB43D7">
      <w:pPr>
        <w:pStyle w:val="3"/>
        <w:spacing w:before="0" w:after="0" w:line="480" w:lineRule="exact"/>
        <w:rPr>
          <w:rFonts w:hint="eastAsia" w:ascii="宋体" w:hAnsi="宋体" w:eastAsia="宋体" w:cs="宋体"/>
          <w:kern w:val="0"/>
          <w:sz w:val="28"/>
          <w:szCs w:val="28"/>
        </w:rPr>
      </w:pPr>
      <w:bookmarkStart w:id="26" w:name="_Toc28280"/>
      <w:bookmarkStart w:id="27" w:name="_Toc17669"/>
      <w:r>
        <w:rPr>
          <w:rFonts w:hint="eastAsia" w:ascii="宋体" w:hAnsi="宋体" w:eastAsia="宋体" w:cs="宋体"/>
          <w:kern w:val="0"/>
          <w:sz w:val="28"/>
          <w:szCs w:val="28"/>
        </w:rPr>
        <w:t>四、投标文件</w:t>
      </w:r>
      <w:bookmarkEnd w:id="26"/>
      <w:bookmarkEnd w:id="27"/>
    </w:p>
    <w:p w14:paraId="1C3E9A34">
      <w:pPr>
        <w:spacing w:line="480" w:lineRule="exact"/>
        <w:ind w:firstLine="470" w:firstLineChars="196"/>
        <w:rPr>
          <w:rFonts w:hint="eastAsia" w:ascii="宋体" w:hAnsi="宋体" w:cs="宋体"/>
          <w:b/>
          <w:bCs/>
          <w:szCs w:val="24"/>
        </w:rPr>
      </w:pPr>
      <w:r>
        <w:rPr>
          <w:rFonts w:hint="eastAsia" w:ascii="宋体" w:hAnsi="宋体" w:cs="宋体"/>
          <w:szCs w:val="24"/>
        </w:rPr>
        <w:t xml:space="preserve">1.投标文件的组成 </w:t>
      </w:r>
    </w:p>
    <w:p w14:paraId="4AF07209">
      <w:pPr>
        <w:spacing w:line="480" w:lineRule="exact"/>
        <w:ind w:firstLine="470" w:firstLineChars="196"/>
        <w:rPr>
          <w:rFonts w:hint="eastAsia" w:ascii="宋体" w:hAnsi="宋体" w:cs="宋体"/>
          <w:b/>
          <w:bCs/>
          <w:szCs w:val="24"/>
        </w:rPr>
      </w:pPr>
      <w:r>
        <w:rPr>
          <w:rFonts w:hint="eastAsia" w:ascii="宋体" w:hAnsi="宋体" w:cs="宋体"/>
          <w:szCs w:val="24"/>
        </w:rPr>
        <w:t>1.1投标函</w:t>
      </w:r>
      <w:r>
        <w:rPr>
          <w:rFonts w:hint="eastAsia" w:ascii="宋体" w:hAnsi="宋体" w:cs="宋体"/>
        </w:rPr>
        <w:t>（格式）</w:t>
      </w:r>
    </w:p>
    <w:p w14:paraId="5A77C781">
      <w:pPr>
        <w:spacing w:line="480" w:lineRule="exact"/>
        <w:ind w:firstLine="470" w:firstLineChars="196"/>
        <w:rPr>
          <w:rFonts w:hint="eastAsia" w:ascii="宋体" w:hAnsi="宋体" w:cs="宋体"/>
          <w:szCs w:val="24"/>
        </w:rPr>
      </w:pPr>
      <w:r>
        <w:rPr>
          <w:rFonts w:hint="eastAsia" w:ascii="宋体" w:hAnsi="宋体" w:cs="宋体"/>
          <w:szCs w:val="24"/>
        </w:rPr>
        <w:t>1.2开标一览表</w:t>
      </w:r>
      <w:r>
        <w:rPr>
          <w:rFonts w:hint="eastAsia" w:ascii="宋体" w:hAnsi="宋体" w:cs="宋体"/>
        </w:rPr>
        <w:t>（格式）</w:t>
      </w:r>
    </w:p>
    <w:p w14:paraId="59FE5B67">
      <w:pPr>
        <w:spacing w:line="480" w:lineRule="exact"/>
        <w:ind w:firstLine="470" w:firstLineChars="196"/>
        <w:rPr>
          <w:rFonts w:hint="eastAsia" w:ascii="宋体" w:hAnsi="宋体" w:cs="宋体"/>
        </w:rPr>
      </w:pPr>
      <w:r>
        <w:rPr>
          <w:rFonts w:hint="eastAsia" w:ascii="宋体" w:hAnsi="宋体" w:cs="宋体"/>
          <w:szCs w:val="24"/>
        </w:rPr>
        <w:t>1.3</w:t>
      </w:r>
      <w:r>
        <w:rPr>
          <w:rFonts w:hint="eastAsia" w:ascii="宋体" w:hAnsi="宋体" w:cs="宋体"/>
        </w:rPr>
        <w:t>分项报价表（格式</w:t>
      </w:r>
      <w:r>
        <w:rPr>
          <w:rFonts w:hint="eastAsia" w:ascii="宋体" w:hAnsi="宋体" w:eastAsia="宋体" w:cs="宋体"/>
          <w:lang w:val="en-US" w:eastAsia="zh-CN"/>
        </w:rPr>
        <w:t>自拟</w:t>
      </w:r>
      <w:r>
        <w:rPr>
          <w:rFonts w:hint="eastAsia" w:ascii="宋体" w:hAnsi="宋体" w:cs="宋体"/>
        </w:rPr>
        <w:t>）</w:t>
      </w:r>
    </w:p>
    <w:p w14:paraId="336DD43A">
      <w:pPr>
        <w:spacing w:line="480" w:lineRule="exact"/>
        <w:ind w:firstLine="470" w:firstLineChars="196"/>
        <w:rPr>
          <w:rFonts w:hint="eastAsia" w:ascii="宋体" w:hAnsi="宋体" w:cs="宋体"/>
        </w:rPr>
      </w:pPr>
      <w:r>
        <w:rPr>
          <w:rFonts w:hint="eastAsia" w:ascii="宋体" w:hAnsi="宋体" w:cs="宋体"/>
        </w:rPr>
        <w:t>1.4</w:t>
      </w:r>
      <w:r>
        <w:rPr>
          <w:rFonts w:hint="eastAsia" w:ascii="宋体" w:hAnsi="宋体" w:cs="宋体"/>
          <w:szCs w:val="24"/>
        </w:rPr>
        <w:t>服务响应偏离表</w:t>
      </w:r>
      <w:r>
        <w:rPr>
          <w:rFonts w:hint="eastAsia" w:ascii="宋体" w:hAnsi="宋体" w:cs="宋体"/>
        </w:rPr>
        <w:t>（格式）</w:t>
      </w:r>
    </w:p>
    <w:p w14:paraId="4B37446C">
      <w:pPr>
        <w:spacing w:line="480" w:lineRule="exact"/>
        <w:ind w:firstLine="470" w:firstLineChars="196"/>
        <w:rPr>
          <w:rFonts w:hint="eastAsia" w:ascii="宋体" w:hAnsi="宋体" w:cs="宋体"/>
          <w:kern w:val="0"/>
          <w:szCs w:val="24"/>
        </w:rPr>
      </w:pPr>
      <w:r>
        <w:rPr>
          <w:rFonts w:hint="eastAsia" w:ascii="宋体" w:hAnsi="宋体" w:cs="宋体"/>
          <w:kern w:val="0"/>
          <w:szCs w:val="24"/>
        </w:rPr>
        <w:t>要求：</w:t>
      </w:r>
    </w:p>
    <w:p w14:paraId="3C7ED365">
      <w:pPr>
        <w:spacing w:line="480" w:lineRule="exact"/>
        <w:ind w:left="470"/>
        <w:rPr>
          <w:rFonts w:hint="eastAsia" w:ascii="宋体" w:hAnsi="宋体" w:cs="宋体"/>
          <w:kern w:val="0"/>
          <w:szCs w:val="24"/>
        </w:rPr>
      </w:pPr>
      <w:r>
        <w:rPr>
          <w:rFonts w:hint="eastAsia" w:ascii="宋体" w:hAnsi="宋体" w:cs="宋体"/>
          <w:kern w:val="0"/>
          <w:szCs w:val="24"/>
        </w:rPr>
        <w:t>1.4.1对应招标文件《服务内容及要求》，按实际服务内容及要求填写。</w:t>
      </w:r>
    </w:p>
    <w:p w14:paraId="4F7D20B9">
      <w:pPr>
        <w:spacing w:line="480" w:lineRule="exact"/>
        <w:ind w:left="470"/>
        <w:rPr>
          <w:rFonts w:hint="eastAsia" w:ascii="宋体" w:hAnsi="宋体" w:cs="宋体"/>
          <w:kern w:val="0"/>
          <w:szCs w:val="24"/>
        </w:rPr>
      </w:pPr>
      <w:r>
        <w:rPr>
          <w:rFonts w:hint="eastAsia" w:ascii="宋体" w:hAnsi="宋体" w:cs="宋体"/>
          <w:kern w:val="0"/>
          <w:szCs w:val="24"/>
        </w:rPr>
        <w:t>1.4.2明确填写偏离情况并做出详细说明。</w:t>
      </w:r>
    </w:p>
    <w:p w14:paraId="43FA1797">
      <w:pPr>
        <w:spacing w:line="480" w:lineRule="exact"/>
        <w:ind w:firstLine="470" w:firstLineChars="196"/>
        <w:rPr>
          <w:rFonts w:hint="eastAsia" w:ascii="宋体" w:hAnsi="宋体" w:cs="宋体"/>
          <w:kern w:val="0"/>
          <w:szCs w:val="24"/>
        </w:rPr>
      </w:pPr>
      <w:r>
        <w:rPr>
          <w:rFonts w:hint="eastAsia" w:ascii="宋体" w:hAnsi="宋体" w:cs="宋体"/>
          <w:kern w:val="0"/>
          <w:szCs w:val="24"/>
        </w:rPr>
        <w:t>1.4.3投标人应按实际响应的服务内容明确、如实填写。</w:t>
      </w:r>
    </w:p>
    <w:p w14:paraId="4CCBF90F">
      <w:pPr>
        <w:spacing w:line="480" w:lineRule="exact"/>
        <w:ind w:firstLine="470" w:firstLineChars="196"/>
        <w:rPr>
          <w:rFonts w:hint="eastAsia" w:ascii="宋体" w:hAnsi="宋体" w:cs="宋体"/>
        </w:rPr>
      </w:pPr>
      <w:r>
        <w:rPr>
          <w:rFonts w:hint="eastAsia" w:ascii="宋体" w:hAnsi="宋体" w:cs="宋体"/>
          <w:szCs w:val="24"/>
        </w:rPr>
        <w:t>1.5商务条款响应偏离表</w:t>
      </w:r>
      <w:r>
        <w:rPr>
          <w:rFonts w:hint="eastAsia" w:ascii="宋体" w:hAnsi="宋体" w:cs="宋体"/>
        </w:rPr>
        <w:t>（格式）</w:t>
      </w:r>
    </w:p>
    <w:p w14:paraId="75340550">
      <w:pPr>
        <w:spacing w:line="480" w:lineRule="exact"/>
        <w:ind w:firstLine="480" w:firstLineChars="200"/>
        <w:rPr>
          <w:rFonts w:hint="eastAsia" w:ascii="宋体" w:hAnsi="宋体" w:cs="宋体"/>
          <w:kern w:val="0"/>
          <w:szCs w:val="24"/>
        </w:rPr>
      </w:pPr>
      <w:r>
        <w:rPr>
          <w:rFonts w:hint="eastAsia" w:ascii="宋体" w:hAnsi="宋体" w:cs="宋体"/>
          <w:kern w:val="0"/>
          <w:szCs w:val="24"/>
        </w:rPr>
        <w:t>要求：</w:t>
      </w:r>
    </w:p>
    <w:p w14:paraId="13418774">
      <w:pPr>
        <w:spacing w:line="480" w:lineRule="exact"/>
        <w:ind w:firstLine="480" w:firstLineChars="200"/>
        <w:rPr>
          <w:rFonts w:hint="eastAsia" w:ascii="宋体" w:hAnsi="宋体" w:cs="宋体"/>
          <w:kern w:val="0"/>
          <w:szCs w:val="24"/>
        </w:rPr>
      </w:pPr>
      <w:r>
        <w:rPr>
          <w:rFonts w:hint="eastAsia" w:ascii="宋体" w:hAnsi="宋体" w:cs="宋体"/>
          <w:kern w:val="0"/>
          <w:szCs w:val="24"/>
        </w:rPr>
        <w:t>1.5.1对应招标文件《商务要求》，按实际商务条款填写。</w:t>
      </w:r>
    </w:p>
    <w:p w14:paraId="3A4C6584">
      <w:pPr>
        <w:spacing w:line="480" w:lineRule="exact"/>
        <w:ind w:firstLine="480" w:firstLineChars="200"/>
        <w:rPr>
          <w:rFonts w:hint="eastAsia" w:ascii="宋体" w:hAnsi="宋体" w:cs="宋体"/>
          <w:kern w:val="0"/>
          <w:szCs w:val="24"/>
        </w:rPr>
      </w:pPr>
      <w:r>
        <w:rPr>
          <w:rFonts w:hint="eastAsia" w:ascii="宋体" w:hAnsi="宋体" w:cs="宋体"/>
          <w:kern w:val="0"/>
          <w:szCs w:val="24"/>
        </w:rPr>
        <w:t>1.5.2明确填写偏离情况并做出详细说明。</w:t>
      </w:r>
    </w:p>
    <w:p w14:paraId="4B1CAAD0">
      <w:pPr>
        <w:spacing w:line="480" w:lineRule="exact"/>
        <w:ind w:firstLine="470" w:firstLineChars="196"/>
        <w:rPr>
          <w:rFonts w:hint="eastAsia" w:ascii="宋体" w:hAnsi="宋体" w:cs="宋体"/>
          <w:kern w:val="0"/>
          <w:szCs w:val="24"/>
        </w:rPr>
      </w:pPr>
      <w:r>
        <w:rPr>
          <w:rFonts w:hint="eastAsia" w:ascii="宋体" w:hAnsi="宋体" w:cs="宋体"/>
          <w:kern w:val="0"/>
          <w:szCs w:val="24"/>
        </w:rPr>
        <w:t>1.5.3投标人应按实际响应的商务条款如实填写。</w:t>
      </w:r>
    </w:p>
    <w:p w14:paraId="4E1B60D2">
      <w:pPr>
        <w:spacing w:line="480" w:lineRule="exact"/>
        <w:ind w:left="480"/>
        <w:rPr>
          <w:rFonts w:hint="eastAsia" w:ascii="宋体" w:hAnsi="宋体" w:cs="宋体"/>
          <w:kern w:val="0"/>
          <w:szCs w:val="24"/>
        </w:rPr>
      </w:pPr>
      <w:r>
        <w:rPr>
          <w:rFonts w:hint="eastAsia" w:ascii="宋体" w:hAnsi="宋体" w:cs="宋体"/>
          <w:kern w:val="0"/>
          <w:szCs w:val="24"/>
        </w:rPr>
        <w:t>1.6法定代表人授权书（格式）</w:t>
      </w:r>
    </w:p>
    <w:p w14:paraId="3C4ED26B">
      <w:pPr>
        <w:spacing w:line="480" w:lineRule="exact"/>
        <w:ind w:firstLine="470" w:firstLineChars="196"/>
        <w:rPr>
          <w:rFonts w:hint="eastAsia" w:ascii="宋体" w:hAnsi="宋体" w:cs="宋体"/>
          <w:kern w:val="0"/>
          <w:szCs w:val="24"/>
        </w:rPr>
      </w:pPr>
      <w:r>
        <w:rPr>
          <w:rFonts w:hint="eastAsia" w:ascii="宋体" w:hAnsi="宋体" w:cs="宋体"/>
          <w:kern w:val="0"/>
          <w:szCs w:val="24"/>
        </w:rPr>
        <w:t>要求：法定代表人投标时提供投标文件格式“6.1法定代表人资格证明书”，被授权人投标时提供“6.2法定代表人授权委托书”。</w:t>
      </w:r>
    </w:p>
    <w:p w14:paraId="5A8705CE">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1.7资格证明文件</w:t>
      </w:r>
    </w:p>
    <w:p w14:paraId="4D18029D">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1.8</w:t>
      </w:r>
      <w:r>
        <w:rPr>
          <w:rFonts w:hint="eastAsia" w:ascii="宋体" w:hAnsi="宋体" w:cs="宋体"/>
          <w:kern w:val="0"/>
          <w:sz w:val="24"/>
          <w:highlight w:val="none"/>
        </w:rPr>
        <w:t>服务方案</w:t>
      </w:r>
    </w:p>
    <w:p w14:paraId="6B767764">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1.9</w:t>
      </w:r>
      <w:r>
        <w:rPr>
          <w:rFonts w:hint="eastAsia" w:ascii="宋体" w:hAnsi="宋体" w:cs="宋体"/>
          <w:kern w:val="0"/>
          <w:sz w:val="24"/>
          <w:highlight w:val="none"/>
        </w:rPr>
        <w:t>拟派项目组人员</w:t>
      </w:r>
    </w:p>
    <w:p w14:paraId="2DE78936">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1.10</w:t>
      </w:r>
      <w:r>
        <w:rPr>
          <w:rFonts w:hint="eastAsia" w:ascii="宋体" w:hAnsi="宋体" w:cs="宋体"/>
          <w:kern w:val="0"/>
          <w:sz w:val="24"/>
          <w:highlight w:val="none"/>
        </w:rPr>
        <w:t>企业实力</w:t>
      </w:r>
    </w:p>
    <w:p w14:paraId="300DDFDC">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1.11</w:t>
      </w:r>
      <w:r>
        <w:rPr>
          <w:rFonts w:hint="eastAsia" w:ascii="宋体" w:hAnsi="宋体" w:cs="宋体"/>
          <w:kern w:val="0"/>
          <w:sz w:val="24"/>
          <w:highlight w:val="none"/>
        </w:rPr>
        <w:t>售后服务</w:t>
      </w:r>
    </w:p>
    <w:p w14:paraId="3DF370DA">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1.12</w:t>
      </w:r>
      <w:r>
        <w:rPr>
          <w:rFonts w:hint="eastAsia" w:ascii="宋体" w:hAnsi="宋体" w:cs="宋体"/>
          <w:kern w:val="0"/>
          <w:sz w:val="24"/>
          <w:highlight w:val="none"/>
        </w:rPr>
        <w:t>业绩</w:t>
      </w:r>
    </w:p>
    <w:p w14:paraId="1893B0BF">
      <w:pPr>
        <w:pStyle w:val="18"/>
        <w:spacing w:after="0" w:line="480" w:lineRule="exact"/>
        <w:ind w:firstLine="480" w:firstLineChars="200"/>
        <w:rPr>
          <w:rFonts w:hint="eastAsia" w:ascii="宋体" w:hAnsi="宋体" w:cs="宋体"/>
          <w:b/>
          <w:bCs/>
        </w:rPr>
      </w:pPr>
      <w:r>
        <w:rPr>
          <w:rFonts w:hint="eastAsia" w:ascii="宋体" w:hAnsi="宋体" w:cs="宋体"/>
          <w:kern w:val="0"/>
          <w:sz w:val="24"/>
          <w:highlight w:val="none"/>
        </w:rPr>
        <w:t>1.1</w:t>
      </w:r>
      <w:r>
        <w:rPr>
          <w:rFonts w:hint="eastAsia" w:ascii="宋体" w:hAnsi="宋体" w:cs="宋体"/>
          <w:kern w:val="0"/>
          <w:sz w:val="24"/>
          <w:highlight w:val="none"/>
          <w:lang w:val="en-US" w:eastAsia="zh-CN"/>
        </w:rPr>
        <w:t>3</w:t>
      </w:r>
      <w:r>
        <w:rPr>
          <w:rFonts w:hint="eastAsia" w:ascii="宋体" w:hAnsi="宋体" w:cs="宋体"/>
          <w:kern w:val="0"/>
          <w:sz w:val="24"/>
          <w:highlight w:val="none"/>
        </w:rPr>
        <w:t>招标文件要求</w:t>
      </w:r>
      <w:r>
        <w:rPr>
          <w:rFonts w:hint="eastAsia" w:ascii="宋体" w:hAnsi="宋体" w:cs="宋体"/>
          <w:kern w:val="0"/>
          <w:sz w:val="24"/>
        </w:rPr>
        <w:t>的其他资料及投标人认为需要提供的文件和资料</w:t>
      </w:r>
      <w:r>
        <w:rPr>
          <w:rFonts w:hint="eastAsia" w:ascii="宋体" w:hAnsi="宋体" w:cs="宋体"/>
        </w:rPr>
        <w:t>。</w:t>
      </w:r>
    </w:p>
    <w:p w14:paraId="0DCBE020">
      <w:pPr>
        <w:spacing w:line="480" w:lineRule="exact"/>
        <w:ind w:firstLine="472" w:firstLineChars="197"/>
        <w:rPr>
          <w:rFonts w:hint="eastAsia" w:ascii="宋体" w:hAnsi="宋体" w:cs="宋体"/>
          <w:b/>
          <w:bCs/>
          <w:szCs w:val="24"/>
        </w:rPr>
      </w:pPr>
      <w:r>
        <w:rPr>
          <w:rFonts w:hint="eastAsia" w:ascii="宋体" w:hAnsi="宋体" w:cs="宋体"/>
          <w:bCs/>
          <w:szCs w:val="24"/>
        </w:rPr>
        <w:t>2.</w:t>
      </w:r>
      <w:r>
        <w:rPr>
          <w:rFonts w:hint="eastAsia" w:ascii="宋体" w:hAnsi="宋体" w:cs="宋体"/>
          <w:szCs w:val="24"/>
        </w:rPr>
        <w:t>投标文件编写说明</w:t>
      </w:r>
    </w:p>
    <w:p w14:paraId="2A0DF92B">
      <w:pPr>
        <w:spacing w:line="480" w:lineRule="exact"/>
        <w:ind w:firstLine="480" w:firstLineChars="200"/>
        <w:rPr>
          <w:rFonts w:hint="eastAsia" w:ascii="宋体" w:hAnsi="宋体" w:cs="宋体"/>
          <w:szCs w:val="24"/>
        </w:rPr>
      </w:pPr>
      <w:r>
        <w:rPr>
          <w:rFonts w:hint="eastAsia" w:ascii="宋体" w:hAnsi="宋体" w:cs="宋体"/>
          <w:szCs w:val="24"/>
        </w:rPr>
        <w:t>2.1投标文件</w:t>
      </w:r>
      <w:r>
        <w:rPr>
          <w:rFonts w:hint="eastAsia" w:ascii="宋体" w:hAnsi="宋体" w:cs="宋体"/>
        </w:rPr>
        <w:t>应当按照招标文件给定的格式编制，格式之外的可自行编写。</w:t>
      </w:r>
      <w:r>
        <w:rPr>
          <w:rFonts w:hint="eastAsia" w:ascii="宋体" w:hAnsi="宋体" w:cs="宋体"/>
          <w:szCs w:val="24"/>
        </w:rPr>
        <w:t>否则，将作为无效投标处理。</w:t>
      </w:r>
    </w:p>
    <w:p w14:paraId="356CA273">
      <w:pPr>
        <w:spacing w:line="480" w:lineRule="exact"/>
        <w:ind w:firstLine="480" w:firstLineChars="200"/>
        <w:rPr>
          <w:rFonts w:hint="eastAsia" w:ascii="宋体" w:hAnsi="宋体" w:cs="宋体"/>
          <w:szCs w:val="24"/>
        </w:rPr>
      </w:pPr>
      <w:r>
        <w:rPr>
          <w:rFonts w:hint="eastAsia" w:ascii="宋体" w:hAnsi="宋体" w:cs="宋体"/>
          <w:szCs w:val="24"/>
        </w:rPr>
        <w:t>2.2投标人必须按照招标文件的规定和要求</w:t>
      </w:r>
      <w:r>
        <w:rPr>
          <w:rFonts w:hint="eastAsia" w:ascii="宋体" w:hAnsi="宋体" w:cs="宋体"/>
        </w:rPr>
        <w:t>使用“企业CA锁”进行签章。</w:t>
      </w:r>
    </w:p>
    <w:p w14:paraId="31A4C3F2">
      <w:pPr>
        <w:spacing w:line="480" w:lineRule="exact"/>
        <w:ind w:firstLine="454" w:firstLineChars="196"/>
        <w:rPr>
          <w:rFonts w:hint="eastAsia" w:ascii="宋体" w:hAnsi="宋体" w:cs="宋体"/>
          <w:szCs w:val="24"/>
        </w:rPr>
      </w:pPr>
      <w:r>
        <w:rPr>
          <w:rFonts w:hint="eastAsia" w:ascii="宋体" w:hAnsi="宋体" w:cs="宋体"/>
          <w:spacing w:val="-4"/>
          <w:szCs w:val="24"/>
        </w:rPr>
        <w:t>2.3“开标一览表”为在开标会议上唱标的内</w:t>
      </w:r>
      <w:r>
        <w:rPr>
          <w:rFonts w:hint="eastAsia" w:ascii="宋体" w:hAnsi="宋体" w:cs="宋体"/>
          <w:szCs w:val="24"/>
        </w:rPr>
        <w:t>容，按格式要求填写，同时应保证“开标一览表”在投标文件中仍有且一致。如果不一致，以唱标内容为准。</w:t>
      </w:r>
    </w:p>
    <w:p w14:paraId="48FE5199">
      <w:pPr>
        <w:spacing w:line="480" w:lineRule="exact"/>
        <w:ind w:firstLine="480" w:firstLineChars="200"/>
        <w:rPr>
          <w:rFonts w:hint="eastAsia" w:ascii="宋体" w:hAnsi="宋体" w:cs="宋体"/>
          <w:szCs w:val="24"/>
        </w:rPr>
      </w:pPr>
      <w:r>
        <w:rPr>
          <w:rFonts w:hint="eastAsia" w:ascii="宋体" w:hAnsi="宋体" w:cs="宋体"/>
          <w:szCs w:val="24"/>
        </w:rPr>
        <w:t>3.投标文件的计量单位</w:t>
      </w:r>
    </w:p>
    <w:p w14:paraId="33477693">
      <w:pPr>
        <w:spacing w:line="480" w:lineRule="exact"/>
        <w:ind w:left="-180" w:leftChars="-75" w:firstLine="624" w:firstLineChars="260"/>
        <w:rPr>
          <w:rFonts w:hint="eastAsia" w:ascii="宋体" w:hAnsi="宋体" w:cs="宋体"/>
          <w:szCs w:val="24"/>
        </w:rPr>
      </w:pPr>
      <w:r>
        <w:rPr>
          <w:rFonts w:hint="eastAsia" w:ascii="宋体" w:hAnsi="宋体" w:cs="宋体"/>
          <w:szCs w:val="24"/>
        </w:rPr>
        <w:t>投标文件中所使用的计量单位，除有特殊要求外，均采用国家法定计量单位。</w:t>
      </w:r>
    </w:p>
    <w:p w14:paraId="7DCDE044">
      <w:pPr>
        <w:spacing w:line="480" w:lineRule="exact"/>
        <w:ind w:firstLine="470" w:firstLineChars="196"/>
        <w:rPr>
          <w:rFonts w:hint="eastAsia" w:ascii="宋体" w:hAnsi="宋体" w:cs="宋体"/>
          <w:szCs w:val="24"/>
        </w:rPr>
      </w:pPr>
      <w:r>
        <w:rPr>
          <w:rFonts w:hint="eastAsia" w:ascii="宋体" w:hAnsi="宋体" w:cs="宋体"/>
          <w:szCs w:val="24"/>
        </w:rPr>
        <w:t>4.投标报价</w:t>
      </w:r>
    </w:p>
    <w:p w14:paraId="6F866BA9">
      <w:pPr>
        <w:spacing w:line="480" w:lineRule="exact"/>
        <w:ind w:firstLine="470" w:firstLineChars="196"/>
        <w:rPr>
          <w:rFonts w:hint="eastAsia" w:ascii="宋体" w:hAnsi="宋体" w:cs="宋体"/>
          <w:szCs w:val="24"/>
        </w:rPr>
      </w:pPr>
      <w:r>
        <w:rPr>
          <w:rFonts w:hint="eastAsia" w:ascii="宋体" w:hAnsi="宋体" w:cs="宋体"/>
          <w:szCs w:val="24"/>
        </w:rPr>
        <w:t>4.1投标货币：人民币      单位:元（保留小数点后两位）。</w:t>
      </w:r>
    </w:p>
    <w:p w14:paraId="5DB44410">
      <w:pPr>
        <w:spacing w:line="480" w:lineRule="exact"/>
        <w:ind w:firstLine="470" w:firstLineChars="196"/>
        <w:rPr>
          <w:rFonts w:hint="eastAsia" w:ascii="宋体" w:hAnsi="宋体" w:cs="宋体"/>
          <w:szCs w:val="24"/>
        </w:rPr>
      </w:pPr>
      <w:r>
        <w:rPr>
          <w:rFonts w:hint="eastAsia" w:ascii="宋体" w:hAnsi="宋体" w:cs="宋体"/>
          <w:szCs w:val="24"/>
        </w:rPr>
        <w:t>4.2</w:t>
      </w:r>
      <w:r>
        <w:rPr>
          <w:rFonts w:hint="eastAsia" w:ascii="宋体" w:hAnsi="宋体" w:eastAsia="宋体" w:cs="宋体"/>
          <w:kern w:val="2"/>
          <w:sz w:val="24"/>
          <w:szCs w:val="24"/>
        </w:rPr>
        <w:t>投标报价为完成本项目所需的所有费用，甲方不在额外支付其他费用。</w:t>
      </w:r>
    </w:p>
    <w:p w14:paraId="009663F1">
      <w:pPr>
        <w:spacing w:line="480" w:lineRule="exact"/>
        <w:ind w:firstLine="482" w:firstLineChars="200"/>
        <w:rPr>
          <w:rFonts w:hint="eastAsia" w:ascii="宋体" w:hAnsi="宋体" w:cs="宋体"/>
          <w:b/>
          <w:szCs w:val="24"/>
        </w:rPr>
      </w:pPr>
      <w:r>
        <w:rPr>
          <w:rFonts w:hint="eastAsia" w:ascii="宋体" w:hAnsi="宋体" w:cs="宋体"/>
          <w:b/>
          <w:szCs w:val="24"/>
        </w:rPr>
        <w:t>注：投标报价超过采购预算的，投标无效。</w:t>
      </w:r>
    </w:p>
    <w:p w14:paraId="7CC29E88">
      <w:pPr>
        <w:spacing w:line="480" w:lineRule="exact"/>
        <w:ind w:firstLine="470" w:firstLineChars="196"/>
        <w:rPr>
          <w:rFonts w:hint="eastAsia" w:ascii="宋体" w:hAnsi="宋体" w:cs="宋体"/>
          <w:szCs w:val="24"/>
        </w:rPr>
      </w:pPr>
      <w:r>
        <w:rPr>
          <w:rFonts w:hint="eastAsia" w:ascii="宋体" w:hAnsi="宋体" w:cs="宋体"/>
          <w:szCs w:val="24"/>
        </w:rPr>
        <w:t>4.4投标人须对《服务内容及技术要求》中所包括涉及的采购事项进行完整报价，采购代理机构拒绝只对其中一部分进行报价的投标。投标人应在投标文件中的投标报价表上标明对本次招标拟提供服务的单价和总价。任何有选择的报价将不予接受，每项只允许有一个报价，并且在合同履行过程中是固定不变的。</w:t>
      </w:r>
    </w:p>
    <w:p w14:paraId="4C13695B">
      <w:pPr>
        <w:spacing w:line="480" w:lineRule="exact"/>
        <w:ind w:firstLine="480" w:firstLineChars="200"/>
        <w:rPr>
          <w:rFonts w:hint="eastAsia" w:ascii="宋体" w:hAnsi="宋体" w:cs="宋体"/>
          <w:szCs w:val="24"/>
        </w:rPr>
      </w:pPr>
      <w:r>
        <w:rPr>
          <w:rFonts w:hint="eastAsia" w:ascii="宋体" w:hAnsi="宋体" w:cs="宋体"/>
          <w:szCs w:val="24"/>
        </w:rPr>
        <w:t>4.5投标人所报的投标价在合同执行过程中是固定不变的，不得以任何理由予以变更。任何包含价格调整要求的投标，将被认为是非响应性投标而予以拒绝。</w:t>
      </w:r>
    </w:p>
    <w:p w14:paraId="6C0C68AA">
      <w:pPr>
        <w:spacing w:line="480" w:lineRule="exact"/>
        <w:ind w:firstLine="480" w:firstLineChars="200"/>
        <w:rPr>
          <w:rFonts w:hint="eastAsia" w:ascii="宋体" w:hAnsi="宋体" w:cs="宋体"/>
          <w:szCs w:val="24"/>
        </w:rPr>
      </w:pPr>
      <w:r>
        <w:rPr>
          <w:rFonts w:hint="eastAsia" w:ascii="宋体" w:hAnsi="宋体" w:cs="宋体"/>
          <w:szCs w:val="24"/>
        </w:rPr>
        <w:t>4.6投标人须对《服务内容及技术要求》中所包括涉及的招标事项进行完整报价，采购代理机构拒绝只对其中一部分进行报价的投标。投标人应在投标文件中的分项报价表上标明拟对本次招标所提供的服务进行报价。任何有选择的报价将不予接受，每项只允许有一个报价。</w:t>
      </w:r>
    </w:p>
    <w:p w14:paraId="011DFF51">
      <w:pPr>
        <w:spacing w:line="480" w:lineRule="exact"/>
        <w:ind w:firstLine="480" w:firstLineChars="200"/>
        <w:rPr>
          <w:rFonts w:hint="eastAsia" w:ascii="宋体" w:hAnsi="宋体" w:cs="宋体"/>
          <w:szCs w:val="24"/>
        </w:rPr>
      </w:pPr>
      <w:r>
        <w:rPr>
          <w:rFonts w:hint="eastAsia" w:ascii="宋体" w:hAnsi="宋体" w:cs="宋体"/>
          <w:szCs w:val="24"/>
        </w:rPr>
        <w:t>4.7投标人所报的总价在合同执行过程中是固定不变的，不得以任何理由予以变更。任何包含价格调整要求的投标，将被认为是无效投标而予以拒绝。</w:t>
      </w:r>
    </w:p>
    <w:p w14:paraId="546CF9AA">
      <w:pPr>
        <w:spacing w:line="480" w:lineRule="exact"/>
        <w:ind w:firstLine="470" w:firstLineChars="196"/>
        <w:rPr>
          <w:rFonts w:hint="eastAsia" w:ascii="宋体" w:hAnsi="宋体" w:cs="宋体"/>
          <w:szCs w:val="24"/>
        </w:rPr>
      </w:pPr>
      <w:r>
        <w:rPr>
          <w:rFonts w:hint="eastAsia" w:ascii="宋体" w:hAnsi="宋体" w:cs="宋体"/>
          <w:szCs w:val="24"/>
        </w:rPr>
        <w:t>5.对投标人的其他要求：</w:t>
      </w:r>
    </w:p>
    <w:p w14:paraId="35F9BAD6">
      <w:pPr>
        <w:spacing w:line="480" w:lineRule="exact"/>
        <w:ind w:firstLine="470" w:firstLineChars="196"/>
        <w:rPr>
          <w:rFonts w:hint="eastAsia" w:ascii="宋体" w:hAnsi="宋体" w:cs="宋体"/>
          <w:b/>
          <w:bCs/>
          <w:szCs w:val="24"/>
        </w:rPr>
      </w:pPr>
      <w:r>
        <w:rPr>
          <w:rFonts w:hint="eastAsia" w:ascii="宋体" w:hAnsi="宋体" w:cs="宋体"/>
          <w:szCs w:val="24"/>
        </w:rPr>
        <w:t>5.1投标人不得以他人名义投标和串通投标。</w:t>
      </w:r>
    </w:p>
    <w:p w14:paraId="3F2B65B1">
      <w:pPr>
        <w:spacing w:line="480" w:lineRule="exact"/>
        <w:ind w:firstLine="470" w:firstLineChars="196"/>
        <w:rPr>
          <w:rFonts w:hint="eastAsia" w:ascii="宋体" w:hAnsi="宋体" w:cs="宋体"/>
          <w:b/>
          <w:bCs/>
          <w:szCs w:val="24"/>
        </w:rPr>
      </w:pPr>
      <w:r>
        <w:rPr>
          <w:rFonts w:hint="eastAsia" w:ascii="宋体" w:hAnsi="宋体" w:cs="宋体"/>
          <w:szCs w:val="24"/>
        </w:rPr>
        <w:t>5.2必须根据招标文件要求进行服务等；</w:t>
      </w:r>
    </w:p>
    <w:p w14:paraId="72ABE4A7">
      <w:pPr>
        <w:spacing w:line="480" w:lineRule="exact"/>
        <w:ind w:firstLine="470" w:firstLineChars="196"/>
        <w:rPr>
          <w:rFonts w:hint="eastAsia" w:ascii="宋体" w:hAnsi="宋体" w:cs="宋体"/>
          <w:szCs w:val="24"/>
        </w:rPr>
      </w:pPr>
      <w:r>
        <w:rPr>
          <w:rFonts w:hint="eastAsia" w:ascii="宋体" w:hAnsi="宋体" w:cs="宋体"/>
          <w:szCs w:val="24"/>
        </w:rPr>
        <w:t>5.3本项目不允许中标后另行转包或者分包履行，一经发现，立即取消其中标资格，并承担由此引起的一切经济损失。</w:t>
      </w:r>
    </w:p>
    <w:p w14:paraId="20CFCC83">
      <w:pPr>
        <w:spacing w:line="480" w:lineRule="exact"/>
        <w:ind w:firstLine="470" w:firstLineChars="196"/>
        <w:rPr>
          <w:rFonts w:hint="eastAsia" w:ascii="宋体" w:hAnsi="宋体" w:cs="宋体"/>
          <w:szCs w:val="24"/>
        </w:rPr>
      </w:pPr>
      <w:r>
        <w:rPr>
          <w:rFonts w:hint="eastAsia" w:ascii="宋体" w:hAnsi="宋体" w:cs="宋体"/>
          <w:szCs w:val="24"/>
        </w:rPr>
        <w:t>5.4接受采购人委托的相关单位对服务内容、质量、进度、价款支付与结算审核等的监督和管理；</w:t>
      </w:r>
    </w:p>
    <w:p w14:paraId="13DE52E5">
      <w:pPr>
        <w:spacing w:line="480" w:lineRule="exact"/>
        <w:ind w:firstLine="470" w:firstLineChars="196"/>
        <w:rPr>
          <w:rFonts w:hint="eastAsia" w:ascii="宋体" w:hAnsi="宋体" w:cs="宋体"/>
          <w:b/>
          <w:bCs/>
          <w:szCs w:val="24"/>
        </w:rPr>
      </w:pPr>
      <w:r>
        <w:rPr>
          <w:rFonts w:hint="eastAsia" w:ascii="宋体" w:hAnsi="宋体" w:cs="宋体"/>
          <w:szCs w:val="24"/>
        </w:rPr>
        <w:t>5.5投标人应保证在本项目使用的任何产品和服务的任何一部分，不会产生因第三方提出的侵犯其专利权、商标权、著作权或其它知识产权而引起的法律和经济纠纷，由此引起的纠纷，由投标人承担所有相关责任；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74E40C03">
      <w:pPr>
        <w:spacing w:line="480" w:lineRule="exact"/>
        <w:ind w:firstLine="470" w:firstLineChars="196"/>
        <w:rPr>
          <w:rFonts w:hint="eastAsia" w:ascii="宋体" w:hAnsi="宋体" w:cs="宋体"/>
          <w:szCs w:val="24"/>
        </w:rPr>
      </w:pPr>
      <w:r>
        <w:rPr>
          <w:rFonts w:hint="eastAsia" w:ascii="宋体" w:hAnsi="宋体" w:cs="宋体"/>
          <w:szCs w:val="24"/>
        </w:rPr>
        <w:t>5.6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286B0A6B">
      <w:pPr>
        <w:spacing w:line="480" w:lineRule="exact"/>
        <w:ind w:firstLine="470" w:firstLineChars="196"/>
        <w:rPr>
          <w:rFonts w:hint="eastAsia" w:ascii="宋体" w:hAnsi="宋体" w:cs="宋体"/>
          <w:szCs w:val="24"/>
        </w:rPr>
      </w:pPr>
      <w:r>
        <w:rPr>
          <w:rFonts w:hint="eastAsia" w:ascii="宋体" w:hAnsi="宋体" w:cs="宋体"/>
          <w:szCs w:val="24"/>
        </w:rPr>
        <w:t>5.7投标人承诺给予采购人的各种优惠条件不能包括采购项目本身所包括涉及的采购事项。投标人不能以“赠送、赠予”等任何名义提供服务以规避招标文件的约束。否则，投标人提供的投标文件将作为无效投标处理，投标人的投标行为将作为以不正当手段排挤其他投标人认定。</w:t>
      </w:r>
    </w:p>
    <w:p w14:paraId="60B2F0DB">
      <w:pPr>
        <w:pStyle w:val="3"/>
        <w:spacing w:before="0" w:after="0" w:line="480" w:lineRule="exact"/>
        <w:rPr>
          <w:rFonts w:hint="eastAsia" w:ascii="宋体" w:hAnsi="宋体" w:eastAsia="宋体" w:cs="宋体"/>
          <w:kern w:val="0"/>
          <w:sz w:val="28"/>
          <w:szCs w:val="28"/>
        </w:rPr>
      </w:pPr>
      <w:bookmarkStart w:id="28" w:name="_Toc458617736"/>
      <w:bookmarkStart w:id="29" w:name="_Toc458617787"/>
      <w:bookmarkStart w:id="30" w:name="_Toc458617459"/>
      <w:bookmarkStart w:id="31" w:name="_Toc4029"/>
      <w:bookmarkStart w:id="32" w:name="_Toc4330"/>
      <w:r>
        <w:rPr>
          <w:rFonts w:hint="eastAsia" w:ascii="宋体" w:hAnsi="宋体" w:eastAsia="宋体" w:cs="宋体"/>
          <w:kern w:val="0"/>
          <w:sz w:val="28"/>
          <w:szCs w:val="28"/>
        </w:rPr>
        <w:t>五、投标</w:t>
      </w:r>
      <w:bookmarkEnd w:id="28"/>
      <w:bookmarkEnd w:id="29"/>
      <w:bookmarkEnd w:id="30"/>
      <w:bookmarkEnd w:id="31"/>
      <w:bookmarkEnd w:id="32"/>
    </w:p>
    <w:p w14:paraId="3052192C">
      <w:pPr>
        <w:spacing w:line="480" w:lineRule="exact"/>
        <w:ind w:firstLine="480" w:firstLineChars="200"/>
        <w:rPr>
          <w:rFonts w:hint="eastAsia" w:ascii="宋体" w:hAnsi="宋体" w:cs="宋体"/>
          <w:szCs w:val="24"/>
        </w:rPr>
      </w:pPr>
      <w:bookmarkStart w:id="33" w:name="_Toc458617737"/>
      <w:bookmarkStart w:id="34" w:name="_Toc458617788"/>
      <w:bookmarkStart w:id="35" w:name="_Toc458617460"/>
      <w:r>
        <w:rPr>
          <w:rFonts w:hint="eastAsia" w:ascii="宋体" w:hAnsi="宋体" w:cs="宋体"/>
          <w:szCs w:val="24"/>
        </w:rPr>
        <w:t>1.投标文件的补充、修改与撤回：</w:t>
      </w:r>
    </w:p>
    <w:p w14:paraId="5EEE5096">
      <w:pPr>
        <w:spacing w:line="480" w:lineRule="exact"/>
        <w:ind w:firstLine="480" w:firstLineChars="200"/>
        <w:rPr>
          <w:rFonts w:hint="eastAsia" w:ascii="宋体" w:hAnsi="宋体" w:cs="宋体"/>
          <w:szCs w:val="24"/>
        </w:rPr>
      </w:pPr>
      <w:r>
        <w:rPr>
          <w:rFonts w:hint="eastAsia" w:ascii="宋体" w:hAnsi="宋体" w:cs="宋体"/>
          <w:szCs w:val="24"/>
        </w:rPr>
        <w:t>1.1投标截止时间之后，投标人不得补充、修改投标文件。</w:t>
      </w:r>
    </w:p>
    <w:p w14:paraId="2EFA4210">
      <w:pPr>
        <w:spacing w:line="480" w:lineRule="exact"/>
        <w:ind w:firstLine="480" w:firstLineChars="200"/>
        <w:rPr>
          <w:rFonts w:hint="eastAsia" w:ascii="宋体" w:hAnsi="宋体" w:cs="宋体"/>
          <w:szCs w:val="24"/>
        </w:rPr>
      </w:pPr>
      <w:r>
        <w:rPr>
          <w:rFonts w:hint="eastAsia" w:ascii="宋体" w:hAnsi="宋体" w:cs="宋体"/>
          <w:szCs w:val="24"/>
        </w:rPr>
        <w:t>1.2在投标截止时间至投标有效期满之前，投标人不得撤回其投标文件。</w:t>
      </w:r>
    </w:p>
    <w:p w14:paraId="23C0946B">
      <w:pPr>
        <w:spacing w:line="480" w:lineRule="exact"/>
        <w:ind w:firstLine="480" w:firstLineChars="200"/>
        <w:rPr>
          <w:rFonts w:hint="eastAsia" w:ascii="宋体" w:hAnsi="宋体" w:cs="宋体"/>
          <w:szCs w:val="24"/>
        </w:rPr>
      </w:pPr>
      <w:r>
        <w:rPr>
          <w:rFonts w:hint="eastAsia" w:ascii="宋体" w:hAnsi="宋体" w:cs="宋体"/>
          <w:szCs w:val="24"/>
        </w:rPr>
        <w:t>2.投标有效期：</w:t>
      </w:r>
    </w:p>
    <w:p w14:paraId="62FC0F54">
      <w:pPr>
        <w:pStyle w:val="149"/>
        <w:spacing w:line="480" w:lineRule="exact"/>
        <w:ind w:firstLine="464"/>
        <w:rPr>
          <w:rFonts w:hint="eastAsia" w:ascii="宋体" w:hAnsi="宋体" w:cs="宋体"/>
          <w:kern w:val="2"/>
          <w:sz w:val="24"/>
          <w:szCs w:val="24"/>
        </w:rPr>
      </w:pPr>
      <w:r>
        <w:rPr>
          <w:rFonts w:hint="eastAsia" w:ascii="宋体" w:hAnsi="宋体" w:cs="宋体"/>
          <w:spacing w:val="-4"/>
          <w:sz w:val="24"/>
          <w:szCs w:val="24"/>
        </w:rPr>
        <w:t>2.1自提交投标文件的截止之日起90个日历日。</w:t>
      </w:r>
      <w:bookmarkStart w:id="36" w:name="OLE_LINK15"/>
      <w:r>
        <w:rPr>
          <w:rFonts w:hint="eastAsia" w:ascii="宋体" w:hAnsi="宋体" w:cs="宋体"/>
          <w:spacing w:val="-4"/>
          <w:sz w:val="24"/>
          <w:szCs w:val="24"/>
        </w:rPr>
        <w:t>投标人投标有效期短于招标文件规定</w:t>
      </w:r>
      <w:r>
        <w:rPr>
          <w:rFonts w:hint="eastAsia" w:ascii="宋体" w:hAnsi="宋体" w:cs="宋体"/>
          <w:kern w:val="2"/>
          <w:sz w:val="24"/>
          <w:szCs w:val="24"/>
        </w:rPr>
        <w:t>的投标有效期，按无效投标处理。中标单位的投标有效期延长至合同执行完毕。</w:t>
      </w:r>
    </w:p>
    <w:p w14:paraId="3FE77EAE">
      <w:pPr>
        <w:pStyle w:val="149"/>
        <w:spacing w:line="480" w:lineRule="exact"/>
        <w:ind w:firstLine="480"/>
        <w:rPr>
          <w:rFonts w:hint="eastAsia" w:ascii="宋体" w:hAnsi="宋体" w:cs="宋体"/>
          <w:sz w:val="24"/>
          <w:szCs w:val="24"/>
        </w:rPr>
      </w:pPr>
      <w:r>
        <w:rPr>
          <w:rFonts w:hint="eastAsia" w:ascii="宋体" w:hAnsi="宋体" w:cs="宋体"/>
          <w:sz w:val="24"/>
          <w:szCs w:val="24"/>
        </w:rPr>
        <w:t>2.2在原投标有效期结束前，采购代理机构可要求投标人延长投标有效期。拒绝延长投标有效期的投标人，不得参与该项目后续采购活动。</w:t>
      </w:r>
      <w:bookmarkEnd w:id="36"/>
    </w:p>
    <w:p w14:paraId="152815FB">
      <w:pPr>
        <w:pStyle w:val="149"/>
        <w:spacing w:line="480" w:lineRule="exact"/>
        <w:ind w:firstLine="480"/>
        <w:rPr>
          <w:rFonts w:hint="eastAsia" w:ascii="宋体" w:hAnsi="宋体" w:cs="宋体"/>
          <w:kern w:val="2"/>
          <w:sz w:val="24"/>
          <w:szCs w:val="24"/>
        </w:rPr>
      </w:pPr>
      <w:r>
        <w:rPr>
          <w:rFonts w:hint="eastAsia" w:ascii="宋体" w:hAnsi="宋体" w:cs="宋体"/>
          <w:sz w:val="24"/>
          <w:szCs w:val="24"/>
        </w:rPr>
        <w:t>3.投标人</w:t>
      </w:r>
      <w:r>
        <w:rPr>
          <w:rFonts w:hint="eastAsia" w:ascii="宋体" w:hAnsi="宋体" w:cs="宋体"/>
          <w:kern w:val="2"/>
          <w:sz w:val="24"/>
          <w:szCs w:val="24"/>
        </w:rPr>
        <w:t>有下列情形之一的，属于恶意串通，对其依照《中华人民共和国政府采购法》第七十七条第一款的规定追究法律责任，投标无效：</w:t>
      </w:r>
    </w:p>
    <w:p w14:paraId="57096148">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3.1投标人直接或者间接从采购人或采购代理机构处获得其他投标人的相关情况并修改其投标文件；</w:t>
      </w:r>
    </w:p>
    <w:p w14:paraId="18685F8B">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3.2投标人按照采购人或采购代理机构的授意撤换、修改投标文件；</w:t>
      </w:r>
    </w:p>
    <w:p w14:paraId="13A37B41">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3.3投标人之间协商报价、技术方案等投标文件的实质性内容；</w:t>
      </w:r>
    </w:p>
    <w:p w14:paraId="32CE419C">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3.4属于同一集团、协会、商会等组织成员的投标人按照该组织要求协同参加政府采购活动；</w:t>
      </w:r>
    </w:p>
    <w:p w14:paraId="3DA49E6A">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3.5投标人之间事先约定由某一特定投标人中标；</w:t>
      </w:r>
    </w:p>
    <w:p w14:paraId="18509991">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3.6投标人之间商定部分投标人放弃参加政府采购活动或放弃中标；</w:t>
      </w:r>
    </w:p>
    <w:p w14:paraId="32574CE0">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3.7投标人相互之间，为谋求特定投标人中标或排斥其他投标人的其他串通行为。</w:t>
      </w:r>
    </w:p>
    <w:p w14:paraId="3CD5DFB7">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4.有下列情形之一的，视为投标人串通投标，其投标无效：</w:t>
      </w:r>
    </w:p>
    <w:p w14:paraId="0B54FACD">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4.1不同投标人的投标文件由同一单位或者个人编制；</w:t>
      </w:r>
    </w:p>
    <w:p w14:paraId="26543C12">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4.2不同投标人委托同一单位或者个人办理投标事宜；</w:t>
      </w:r>
    </w:p>
    <w:p w14:paraId="76B1CBEB">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4.3不同投标人的投标文件载明的项目管理成员或者联系人为同一人；</w:t>
      </w:r>
    </w:p>
    <w:p w14:paraId="45661762">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4.4不同投标人的投标文件异常一致或者投标报价呈现规律性差异；</w:t>
      </w:r>
    </w:p>
    <w:p w14:paraId="66A65861">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4.5不同投标人的投标文件相互混装；</w:t>
      </w:r>
    </w:p>
    <w:p w14:paraId="3108F95C">
      <w:pPr>
        <w:pStyle w:val="3"/>
        <w:spacing w:before="0" w:after="0" w:line="480" w:lineRule="exact"/>
        <w:rPr>
          <w:rFonts w:hint="eastAsia" w:ascii="宋体" w:hAnsi="宋体" w:eastAsia="宋体" w:cs="宋体"/>
          <w:kern w:val="0"/>
          <w:sz w:val="28"/>
          <w:szCs w:val="28"/>
        </w:rPr>
      </w:pPr>
      <w:bookmarkStart w:id="37" w:name="_Toc11457"/>
      <w:bookmarkStart w:id="38" w:name="_Toc11267"/>
      <w:r>
        <w:rPr>
          <w:rFonts w:hint="eastAsia" w:ascii="宋体" w:hAnsi="宋体" w:eastAsia="宋体" w:cs="宋体"/>
          <w:kern w:val="0"/>
          <w:sz w:val="28"/>
          <w:szCs w:val="28"/>
        </w:rPr>
        <w:t>六、开标、资格审查、评标和定标</w:t>
      </w:r>
      <w:bookmarkEnd w:id="33"/>
      <w:bookmarkEnd w:id="34"/>
      <w:bookmarkEnd w:id="35"/>
      <w:bookmarkEnd w:id="37"/>
      <w:bookmarkEnd w:id="38"/>
    </w:p>
    <w:p w14:paraId="759D1787">
      <w:pPr>
        <w:spacing w:line="480" w:lineRule="exact"/>
        <w:ind w:firstLine="482" w:firstLineChars="200"/>
        <w:rPr>
          <w:rFonts w:hint="eastAsia" w:ascii="宋体" w:hAnsi="宋体" w:cs="宋体"/>
          <w:b/>
          <w:szCs w:val="24"/>
        </w:rPr>
      </w:pPr>
      <w:r>
        <w:rPr>
          <w:rFonts w:hint="eastAsia" w:ascii="宋体" w:hAnsi="宋体" w:cs="宋体"/>
          <w:b/>
          <w:bCs/>
          <w:szCs w:val="24"/>
        </w:rPr>
        <w:t>1.开标</w:t>
      </w:r>
    </w:p>
    <w:p w14:paraId="331E9278">
      <w:pPr>
        <w:spacing w:line="480" w:lineRule="exact"/>
        <w:ind w:firstLine="480" w:firstLineChars="200"/>
        <w:rPr>
          <w:rFonts w:hint="eastAsia" w:ascii="宋体" w:hAnsi="宋体" w:cs="宋体"/>
        </w:rPr>
      </w:pPr>
      <w:r>
        <w:rPr>
          <w:rFonts w:hint="eastAsia" w:ascii="宋体" w:hAnsi="宋体" w:cs="宋体"/>
        </w:rPr>
        <w:t>1.1所有投标人应在开标时间前登录交易平台不见面开标大厅进行在线签到并上传投标文件，开标时间到后宣布开启会开始。</w:t>
      </w:r>
    </w:p>
    <w:p w14:paraId="1C7F5BD6">
      <w:pPr>
        <w:spacing w:line="480" w:lineRule="exact"/>
        <w:ind w:firstLine="480" w:firstLineChars="200"/>
        <w:rPr>
          <w:rFonts w:hint="eastAsia" w:ascii="宋体" w:hAnsi="宋体" w:cs="宋体"/>
        </w:rPr>
      </w:pPr>
      <w:r>
        <w:rPr>
          <w:rFonts w:hint="eastAsia" w:ascii="宋体" w:hAnsi="宋体" w:cs="宋体"/>
        </w:rPr>
        <w:t>1.2介绍参加开标的招标人、招标代理机构、监督管理部门等各方工作人员，并通过开标大厅宣布开标纪律。</w:t>
      </w:r>
    </w:p>
    <w:p w14:paraId="31C3E798">
      <w:pPr>
        <w:spacing w:line="480" w:lineRule="exact"/>
        <w:ind w:firstLine="480" w:firstLineChars="200"/>
        <w:rPr>
          <w:rFonts w:hint="eastAsia" w:ascii="宋体" w:hAnsi="宋体" w:cs="宋体"/>
        </w:rPr>
      </w:pPr>
      <w:r>
        <w:rPr>
          <w:rFonts w:hint="eastAsia" w:ascii="宋体" w:hAnsi="宋体" w:cs="宋体"/>
        </w:rPr>
        <w:t>1.3发起解密环节，投标人按指示在规定时间内完成投标文件解密。</w:t>
      </w:r>
    </w:p>
    <w:p w14:paraId="43FAE2F6">
      <w:pPr>
        <w:spacing w:line="480" w:lineRule="exact"/>
        <w:ind w:firstLine="480" w:firstLineChars="200"/>
        <w:rPr>
          <w:rFonts w:hint="eastAsia" w:ascii="宋体" w:hAnsi="宋体" w:cs="宋体"/>
        </w:rPr>
      </w:pPr>
      <w:r>
        <w:rPr>
          <w:rFonts w:hint="eastAsia" w:ascii="宋体" w:hAnsi="宋体" w:cs="宋体"/>
        </w:rPr>
        <w:t>1.4解密完成后，进行电声唱标，宣布各投标人报价，随后开标会结束，进入评审环节。</w:t>
      </w:r>
    </w:p>
    <w:p w14:paraId="4525D42E">
      <w:pPr>
        <w:spacing w:line="480" w:lineRule="exact"/>
        <w:ind w:firstLine="480" w:firstLineChars="200"/>
        <w:rPr>
          <w:rFonts w:hint="eastAsia" w:ascii="宋体" w:hAnsi="宋体" w:cs="宋体"/>
          <w:bCs/>
          <w:szCs w:val="24"/>
        </w:rPr>
      </w:pPr>
      <w:r>
        <w:rPr>
          <w:rFonts w:hint="eastAsia" w:ascii="宋体" w:hAnsi="宋体" w:cs="宋体"/>
        </w:rPr>
        <w:t>各投标人在项目开标、评标期间应保持在线状态，对未在规定时间和要求范围内完成签到、解密、答复、确认、澄清等指令的，视为其放弃，由投标人自行承担相应后果。</w:t>
      </w:r>
    </w:p>
    <w:p w14:paraId="41F2262C">
      <w:pPr>
        <w:spacing w:line="480" w:lineRule="exact"/>
        <w:ind w:firstLine="482" w:firstLineChars="200"/>
        <w:rPr>
          <w:rFonts w:hint="eastAsia" w:ascii="宋体" w:hAnsi="宋体" w:cs="宋体"/>
          <w:b/>
          <w:szCs w:val="24"/>
        </w:rPr>
      </w:pPr>
      <w:r>
        <w:rPr>
          <w:rFonts w:hint="eastAsia" w:ascii="宋体" w:hAnsi="宋体" w:cs="宋体"/>
          <w:b/>
          <w:szCs w:val="24"/>
        </w:rPr>
        <w:t>2.资格审查</w:t>
      </w:r>
    </w:p>
    <w:p w14:paraId="396F022C">
      <w:pPr>
        <w:spacing w:line="480" w:lineRule="exact"/>
        <w:ind w:firstLine="482" w:firstLineChars="200"/>
        <w:rPr>
          <w:rFonts w:hint="eastAsia" w:ascii="宋体" w:hAnsi="宋体" w:cs="宋体"/>
          <w:b/>
          <w:szCs w:val="24"/>
        </w:rPr>
      </w:pPr>
      <w:r>
        <w:rPr>
          <w:rFonts w:hint="eastAsia" w:ascii="宋体" w:hAnsi="宋体" w:cs="宋体"/>
          <w:b/>
          <w:szCs w:val="24"/>
        </w:rPr>
        <w:t>开标结束后，由采购人委派资格审查小组依法对投标人的资格进行审查，审查合格的投标人方可进入评标阶段，缺项或一项不符合要求即不合格，不合格的投标人其投标无效。</w:t>
      </w:r>
    </w:p>
    <w:p w14:paraId="77A1B985">
      <w:pPr>
        <w:pStyle w:val="149"/>
        <w:spacing w:line="480" w:lineRule="exact"/>
        <w:ind w:firstLine="482"/>
        <w:rPr>
          <w:rFonts w:hint="eastAsia" w:ascii="宋体" w:hAnsi="宋体" w:cs="宋体"/>
          <w:sz w:val="24"/>
          <w:szCs w:val="24"/>
        </w:rPr>
      </w:pPr>
      <w:r>
        <w:rPr>
          <w:rFonts w:hint="eastAsia" w:ascii="宋体" w:hAnsi="宋体" w:cs="宋体"/>
          <w:b/>
          <w:sz w:val="24"/>
          <w:szCs w:val="24"/>
        </w:rPr>
        <w:t>2.1基本资格条件</w:t>
      </w:r>
      <w:r>
        <w:rPr>
          <w:rFonts w:hint="eastAsia" w:ascii="宋体" w:hAnsi="宋体" w:cs="宋体"/>
          <w:sz w:val="24"/>
          <w:szCs w:val="24"/>
        </w:rPr>
        <w:t>：符合《中华人民共和国政府采购法》第二十二条的规定的投标人条件；</w:t>
      </w:r>
    </w:p>
    <w:p w14:paraId="6B7F82AB">
      <w:pPr>
        <w:pStyle w:val="149"/>
        <w:spacing w:line="480" w:lineRule="exact"/>
        <w:ind w:firstLine="480"/>
        <w:rPr>
          <w:rFonts w:hint="eastAsia" w:ascii="宋体" w:hAnsi="宋体" w:cs="宋体"/>
          <w:sz w:val="24"/>
          <w:szCs w:val="24"/>
        </w:rPr>
      </w:pPr>
      <w:r>
        <w:rPr>
          <w:rFonts w:hint="eastAsia" w:ascii="宋体" w:hAnsi="宋体" w:cs="宋体"/>
          <w:sz w:val="24"/>
          <w:szCs w:val="24"/>
        </w:rPr>
        <w:t>2.1.1</w:t>
      </w:r>
      <w:r>
        <w:rPr>
          <w:rFonts w:hint="eastAsia" w:ascii="宋体" w:hAnsi="宋体"/>
          <w:sz w:val="24"/>
          <w:szCs w:val="24"/>
        </w:rPr>
        <w:t>提供投标人合法注册的法人或其他组织的营业执照/事业单位法人证书/非企业专业服务机构执业许可证/民办非企业单位登记证书</w:t>
      </w:r>
      <w:r>
        <w:rPr>
          <w:rFonts w:hint="eastAsia" w:ascii="宋体" w:hAnsi="宋体" w:cs="宋体"/>
          <w:sz w:val="24"/>
          <w:szCs w:val="24"/>
        </w:rPr>
        <w:t>；</w:t>
      </w:r>
    </w:p>
    <w:p w14:paraId="49419A58">
      <w:pPr>
        <w:pStyle w:val="149"/>
        <w:spacing w:line="480" w:lineRule="exact"/>
        <w:ind w:firstLine="480"/>
        <w:rPr>
          <w:rFonts w:hint="eastAsia" w:ascii="宋体" w:hAnsi="宋体" w:cs="宋体"/>
          <w:sz w:val="24"/>
          <w:szCs w:val="24"/>
        </w:rPr>
      </w:pPr>
      <w:r>
        <w:rPr>
          <w:rFonts w:hint="eastAsia" w:ascii="宋体" w:hAnsi="宋体" w:cs="宋体"/>
          <w:sz w:val="24"/>
          <w:szCs w:val="24"/>
        </w:rPr>
        <w:t>2.1.2财务状况报告：提供具有财务审计资质单位出具的完整的202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年度财务报告（成立时间至开标时间不足一年的可提供成立后任意时段的资产负债表）或开标前六个月内其基本账户银行出具的资信证明或政府采购信用担保机构出具的担保函；</w:t>
      </w:r>
    </w:p>
    <w:p w14:paraId="46165770">
      <w:pPr>
        <w:pStyle w:val="149"/>
        <w:spacing w:line="480" w:lineRule="exact"/>
        <w:ind w:firstLine="480"/>
        <w:rPr>
          <w:rFonts w:hint="eastAsia" w:ascii="宋体" w:hAnsi="宋体" w:cs="宋体"/>
          <w:sz w:val="24"/>
          <w:szCs w:val="24"/>
        </w:rPr>
      </w:pPr>
      <w:r>
        <w:rPr>
          <w:rFonts w:hint="eastAsia" w:ascii="宋体" w:hAnsi="宋体" w:cs="宋体"/>
          <w:sz w:val="24"/>
          <w:szCs w:val="24"/>
        </w:rPr>
        <w:t>2.1.3税收缴纳证明：提供截止至开标时间前一年内任意一个月的缴纳凭据；（</w:t>
      </w:r>
      <w:r>
        <w:rPr>
          <w:rFonts w:hint="eastAsia" w:ascii="宋体" w:hAnsi="宋体" w:cs="宋体"/>
          <w:b/>
          <w:bCs/>
          <w:sz w:val="24"/>
          <w:szCs w:val="24"/>
        </w:rPr>
        <w:t>增值税、企业所得税</w:t>
      </w:r>
      <w:r>
        <w:rPr>
          <w:rFonts w:hint="eastAsia" w:ascii="宋体" w:hAnsi="宋体" w:cs="宋体"/>
          <w:sz w:val="24"/>
          <w:szCs w:val="24"/>
        </w:rPr>
        <w:t>至少提供一种，依法免税的投标人应提供相关文件证明）</w:t>
      </w:r>
    </w:p>
    <w:p w14:paraId="538B2588">
      <w:pPr>
        <w:pStyle w:val="149"/>
        <w:spacing w:line="480" w:lineRule="exact"/>
        <w:ind w:firstLine="480"/>
        <w:rPr>
          <w:rFonts w:hint="eastAsia" w:ascii="宋体" w:hAnsi="宋体" w:cs="宋体"/>
          <w:sz w:val="24"/>
          <w:szCs w:val="24"/>
        </w:rPr>
      </w:pPr>
      <w:r>
        <w:rPr>
          <w:rFonts w:hint="eastAsia" w:ascii="宋体" w:hAnsi="宋体" w:cs="宋体"/>
          <w:sz w:val="24"/>
          <w:szCs w:val="24"/>
        </w:rPr>
        <w:t>2.1.4社会保障资金缴纳证明：提供截止至开标时间前六个月内任意一个月的社保缴纳凭据或社保机构开具的社会保险参保缴纳情况证明；（依法不需要缴纳社会保障资金的投标人应提供相关证明）</w:t>
      </w:r>
    </w:p>
    <w:p w14:paraId="7EAD4980">
      <w:pPr>
        <w:pStyle w:val="149"/>
        <w:spacing w:line="480" w:lineRule="exact"/>
        <w:ind w:firstLine="480"/>
        <w:rPr>
          <w:rFonts w:hint="eastAsia" w:ascii="宋体" w:hAnsi="宋体" w:cs="宋体"/>
          <w:sz w:val="24"/>
          <w:szCs w:val="24"/>
          <w:highlight w:val="none"/>
        </w:rPr>
      </w:pPr>
      <w:r>
        <w:rPr>
          <w:rFonts w:hint="eastAsia" w:ascii="宋体" w:hAnsi="宋体" w:cs="宋体"/>
          <w:sz w:val="24"/>
          <w:szCs w:val="24"/>
          <w:highlight w:val="none"/>
        </w:rPr>
        <w:t>2.1.5提供具有履行本合同所必需的设备和专业技术能力的说明及承诺；（提供书面说明及承诺，加盖投标人公章）</w:t>
      </w:r>
    </w:p>
    <w:p w14:paraId="0998B62B">
      <w:pPr>
        <w:pStyle w:val="149"/>
        <w:spacing w:line="480" w:lineRule="exact"/>
        <w:ind w:firstLine="480"/>
        <w:rPr>
          <w:rFonts w:hint="eastAsia" w:ascii="宋体" w:hAnsi="宋体" w:cs="宋体"/>
          <w:sz w:val="24"/>
          <w:szCs w:val="24"/>
        </w:rPr>
      </w:pPr>
      <w:r>
        <w:rPr>
          <w:rFonts w:hint="eastAsia" w:ascii="宋体" w:hAnsi="宋体" w:cs="宋体"/>
          <w:sz w:val="24"/>
          <w:szCs w:val="24"/>
        </w:rPr>
        <w:t>2.1.6提供参加政府采购活动前三年内在经营活动中没有重大违法记录的书面声明。（提供书面声明，加盖投标人公章）</w:t>
      </w:r>
    </w:p>
    <w:p w14:paraId="40F6563A">
      <w:pPr>
        <w:pStyle w:val="149"/>
        <w:spacing w:line="480" w:lineRule="exact"/>
        <w:ind w:firstLine="482"/>
        <w:rPr>
          <w:rFonts w:hint="eastAsia" w:ascii="宋体" w:hAnsi="宋体" w:cs="宋体"/>
          <w:b/>
          <w:sz w:val="24"/>
          <w:szCs w:val="24"/>
        </w:rPr>
      </w:pPr>
      <w:r>
        <w:rPr>
          <w:rFonts w:hint="eastAsia" w:ascii="宋体" w:hAnsi="宋体" w:cs="宋体"/>
          <w:b/>
          <w:sz w:val="24"/>
          <w:szCs w:val="24"/>
        </w:rPr>
        <w:t>2.2落实政府采购政策需满足的资格要求：</w:t>
      </w:r>
      <w:r>
        <w:rPr>
          <w:rFonts w:hint="eastAsia" w:ascii="宋体" w:hAnsi="宋体" w:cs="宋体"/>
          <w:b/>
          <w:sz w:val="24"/>
          <w:szCs w:val="24"/>
          <w:highlight w:val="none"/>
          <w:lang w:eastAsia="zh-CN"/>
        </w:rPr>
        <w:t>无</w:t>
      </w:r>
      <w:r>
        <w:rPr>
          <w:rFonts w:hint="eastAsia" w:ascii="宋体" w:hAnsi="宋体" w:cs="宋体"/>
          <w:b/>
          <w:sz w:val="24"/>
          <w:szCs w:val="24"/>
        </w:rPr>
        <w:t>。</w:t>
      </w:r>
    </w:p>
    <w:p w14:paraId="122F8D8E">
      <w:pPr>
        <w:pStyle w:val="149"/>
        <w:spacing w:line="480" w:lineRule="exact"/>
        <w:ind w:firstLine="482"/>
        <w:rPr>
          <w:rFonts w:hint="eastAsia" w:ascii="宋体" w:hAnsi="宋体" w:cs="宋体"/>
          <w:b/>
          <w:sz w:val="24"/>
          <w:szCs w:val="24"/>
        </w:rPr>
      </w:pPr>
      <w:r>
        <w:rPr>
          <w:rFonts w:hint="eastAsia" w:ascii="宋体" w:hAnsi="宋体" w:cs="宋体"/>
          <w:b/>
          <w:sz w:val="24"/>
          <w:szCs w:val="24"/>
        </w:rPr>
        <w:t>2.3特定资格条件：</w:t>
      </w:r>
    </w:p>
    <w:p w14:paraId="1B863127">
      <w:pPr>
        <w:spacing w:line="480" w:lineRule="exact"/>
        <w:ind w:firstLine="480" w:firstLineChars="200"/>
        <w:rPr>
          <w:rFonts w:hint="eastAsia" w:ascii="宋体" w:hAnsi="宋体" w:cs="宋体"/>
          <w:szCs w:val="24"/>
        </w:rPr>
      </w:pPr>
      <w:r>
        <w:rPr>
          <w:rFonts w:hint="eastAsia" w:ascii="宋体" w:hAnsi="宋体" w:cs="宋体"/>
          <w:szCs w:val="24"/>
        </w:rPr>
        <w:t>2.3.1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cs="宋体"/>
          <w:b/>
          <w:bCs/>
          <w:szCs w:val="24"/>
        </w:rPr>
        <w:t>(式样见投标文件格式)</w:t>
      </w:r>
    </w:p>
    <w:p w14:paraId="390E57B0">
      <w:pPr>
        <w:spacing w:line="480" w:lineRule="exact"/>
        <w:ind w:firstLine="480" w:firstLineChars="200"/>
        <w:rPr>
          <w:rFonts w:hint="eastAsia" w:ascii="宋体" w:hAnsi="宋体" w:cs="宋体"/>
          <w:szCs w:val="24"/>
        </w:rPr>
      </w:pPr>
      <w:r>
        <w:rPr>
          <w:rFonts w:hint="eastAsia" w:ascii="宋体" w:hAnsi="宋体" w:cs="宋体"/>
          <w:lang w:val="en-US" w:eastAsia="zh-CN"/>
        </w:rPr>
        <w:t>2.3.2投标人需具有电子与智能化工程专业承包二级或以上资质；</w:t>
      </w:r>
    </w:p>
    <w:p w14:paraId="5B7527C1">
      <w:pPr>
        <w:spacing w:line="480" w:lineRule="exact"/>
        <w:ind w:firstLine="480" w:firstLineChars="200"/>
        <w:rPr>
          <w:rFonts w:hint="eastAsia" w:ascii="宋体" w:hAnsi="宋体" w:cs="宋体"/>
          <w:szCs w:val="24"/>
        </w:rPr>
      </w:pPr>
      <w:r>
        <w:rPr>
          <w:rFonts w:hint="eastAsia" w:ascii="宋体" w:hAnsi="宋体" w:cs="宋体"/>
          <w:szCs w:val="24"/>
        </w:rPr>
        <w:t>2.3.</w:t>
      </w:r>
      <w:r>
        <w:rPr>
          <w:rFonts w:hint="eastAsia" w:ascii="宋体" w:hAnsi="宋体" w:cs="宋体"/>
          <w:szCs w:val="24"/>
          <w:lang w:val="en-US" w:eastAsia="zh-CN"/>
        </w:rPr>
        <w:t>3</w:t>
      </w:r>
      <w:r>
        <w:rPr>
          <w:rFonts w:hint="eastAsia" w:ascii="宋体" w:hAnsi="宋体" w:cs="宋体"/>
          <w:szCs w:val="24"/>
        </w:rPr>
        <w:t>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根据财库【2019】38号文规定，此项由资格审查小组在投标截止日当天在“信用中国”网站和中国政府采购网站进行查询，截图留档；如网站无投标人信息的，投标人须提供相关证明资料或书面声明）</w:t>
      </w:r>
    </w:p>
    <w:p w14:paraId="63FB495D">
      <w:pPr>
        <w:pStyle w:val="149"/>
        <w:spacing w:line="480" w:lineRule="exact"/>
        <w:ind w:firstLine="480"/>
        <w:rPr>
          <w:rFonts w:hint="eastAsia" w:ascii="宋体" w:hAnsi="宋体" w:cs="宋体"/>
          <w:kern w:val="2"/>
          <w:sz w:val="24"/>
          <w:szCs w:val="24"/>
        </w:rPr>
      </w:pPr>
      <w:r>
        <w:rPr>
          <w:rFonts w:hint="eastAsia" w:ascii="宋体" w:hAnsi="宋体" w:cs="宋体"/>
          <w:kern w:val="2"/>
          <w:sz w:val="24"/>
          <w:szCs w:val="24"/>
        </w:rPr>
        <w:t>2.3.</w:t>
      </w:r>
      <w:r>
        <w:rPr>
          <w:rFonts w:hint="eastAsia" w:ascii="宋体" w:hAnsi="宋体" w:cs="宋体"/>
          <w:kern w:val="2"/>
          <w:sz w:val="24"/>
          <w:szCs w:val="24"/>
          <w:lang w:val="en-US" w:eastAsia="zh-CN"/>
        </w:rPr>
        <w:t>4</w:t>
      </w:r>
      <w:r>
        <w:rPr>
          <w:rFonts w:hint="eastAsia" w:ascii="宋体" w:hAnsi="宋体" w:cs="宋体"/>
          <w:kern w:val="2"/>
          <w:sz w:val="24"/>
          <w:szCs w:val="24"/>
        </w:rPr>
        <w:t>单位负责人为同一人或者存在直接控股、管理关系的不同投标人，不得参加同一合同项下的政府采购活动。（根据财库【2019】38号文规定，此项由资格审查小组在投标截止日当天在“国家企业信用信息公示系统”网站进行查询，截图留档；如网站无投标人信息的，投标人须提供相关证明资料或书面声明）</w:t>
      </w:r>
    </w:p>
    <w:p w14:paraId="7BA8DE13">
      <w:pPr>
        <w:spacing w:line="480" w:lineRule="exact"/>
        <w:ind w:firstLine="482" w:firstLineChars="200"/>
        <w:rPr>
          <w:rFonts w:hint="eastAsia" w:ascii="宋体" w:hAnsi="宋体" w:cs="宋体"/>
          <w:b/>
          <w:szCs w:val="24"/>
        </w:rPr>
      </w:pPr>
      <w:r>
        <w:rPr>
          <w:rFonts w:hint="eastAsia" w:ascii="宋体" w:hAnsi="宋体" w:cs="宋体"/>
          <w:b/>
          <w:szCs w:val="24"/>
        </w:rPr>
        <w:t>3.评标</w:t>
      </w:r>
    </w:p>
    <w:p w14:paraId="7896CEFA">
      <w:pPr>
        <w:spacing w:line="480" w:lineRule="exact"/>
        <w:ind w:firstLine="480" w:firstLineChars="200"/>
        <w:rPr>
          <w:rFonts w:hint="eastAsia" w:ascii="宋体" w:hAnsi="宋体" w:cs="宋体"/>
          <w:szCs w:val="24"/>
        </w:rPr>
      </w:pPr>
      <w:r>
        <w:rPr>
          <w:rFonts w:hint="eastAsia" w:ascii="宋体" w:hAnsi="宋体" w:cs="宋体"/>
          <w:szCs w:val="24"/>
        </w:rPr>
        <w:t>3.1</w:t>
      </w:r>
      <w:r>
        <w:rPr>
          <w:rFonts w:hint="eastAsia" w:ascii="宋体" w:hAnsi="宋体" w:cs="宋体"/>
          <w:bCs/>
          <w:szCs w:val="24"/>
        </w:rPr>
        <w:t>评标委员会</w:t>
      </w:r>
    </w:p>
    <w:p w14:paraId="1F66439F">
      <w:pPr>
        <w:spacing w:line="480" w:lineRule="exact"/>
        <w:ind w:firstLine="480" w:firstLineChars="200"/>
        <w:rPr>
          <w:rFonts w:hint="eastAsia" w:ascii="宋体" w:hAnsi="宋体" w:cs="宋体"/>
          <w:szCs w:val="24"/>
        </w:rPr>
      </w:pPr>
      <w:r>
        <w:rPr>
          <w:rFonts w:hint="eastAsia" w:ascii="宋体" w:hAnsi="宋体" w:cs="宋体"/>
          <w:szCs w:val="24"/>
        </w:rPr>
        <w:t>3.1.1采购代理机构根据《中华人民共和国政府采购法》及其实施条例、《政府采购货物和服务招标投标管理办法》（财政部令第87号）等规定，依法组建评标委员会。</w:t>
      </w:r>
    </w:p>
    <w:p w14:paraId="258166BE">
      <w:pPr>
        <w:spacing w:line="480" w:lineRule="exact"/>
        <w:ind w:firstLine="480" w:firstLineChars="200"/>
        <w:rPr>
          <w:rFonts w:hint="eastAsia" w:ascii="宋体" w:hAnsi="宋体" w:cs="宋体"/>
          <w:szCs w:val="24"/>
        </w:rPr>
      </w:pPr>
      <w:r>
        <w:rPr>
          <w:rFonts w:hint="eastAsia" w:ascii="宋体" w:hAnsi="宋体" w:cs="宋体"/>
          <w:szCs w:val="24"/>
        </w:rPr>
        <w:t>3.1.2采购人派一名代表进入评标委员会时，须向采购代理机构出具授权函。</w:t>
      </w:r>
    </w:p>
    <w:p w14:paraId="5D940B73">
      <w:pPr>
        <w:spacing w:line="480" w:lineRule="exact"/>
        <w:ind w:firstLine="480" w:firstLineChars="200"/>
        <w:rPr>
          <w:rFonts w:hint="eastAsia" w:ascii="宋体" w:hAnsi="宋体" w:cs="宋体"/>
          <w:szCs w:val="24"/>
        </w:rPr>
      </w:pPr>
      <w:r>
        <w:rPr>
          <w:rFonts w:hint="eastAsia" w:ascii="宋体" w:hAnsi="宋体" w:cs="宋体"/>
          <w:szCs w:val="24"/>
        </w:rPr>
        <w:t>3.1.3评标委员会应推荐一名评审专家担任评审组长，并由评审组长牵头组织该项目评审工作，采购人代表不得担任评审组长。</w:t>
      </w:r>
    </w:p>
    <w:p w14:paraId="0A18D97C">
      <w:pPr>
        <w:spacing w:line="480" w:lineRule="exact"/>
        <w:ind w:firstLine="480" w:firstLineChars="200"/>
        <w:rPr>
          <w:rFonts w:hint="eastAsia" w:ascii="宋体" w:hAnsi="宋体" w:cs="宋体"/>
          <w:szCs w:val="24"/>
        </w:rPr>
      </w:pPr>
      <w:r>
        <w:rPr>
          <w:rFonts w:hint="eastAsia" w:ascii="宋体" w:hAnsi="宋体" w:cs="宋体"/>
          <w:szCs w:val="24"/>
        </w:rPr>
        <w:t>3.1.4评标委员会成员不得参加开标活动。</w:t>
      </w:r>
    </w:p>
    <w:p w14:paraId="008BB02E">
      <w:pPr>
        <w:spacing w:line="480" w:lineRule="exact"/>
        <w:ind w:firstLine="480" w:firstLineChars="200"/>
        <w:rPr>
          <w:rFonts w:hint="eastAsia" w:ascii="宋体" w:hAnsi="宋体" w:cs="宋体"/>
          <w:szCs w:val="24"/>
        </w:rPr>
      </w:pPr>
      <w:r>
        <w:rPr>
          <w:rFonts w:hint="eastAsia" w:ascii="宋体" w:hAnsi="宋体" w:cs="宋体"/>
          <w:szCs w:val="24"/>
        </w:rPr>
        <w:t>3.1.5评标委员会成员应当遵守并履行下列职责义务：</w:t>
      </w:r>
    </w:p>
    <w:p w14:paraId="2E099C9C">
      <w:pPr>
        <w:spacing w:line="480" w:lineRule="exact"/>
        <w:ind w:firstLine="480" w:firstLineChars="200"/>
        <w:rPr>
          <w:rFonts w:hint="eastAsia" w:ascii="宋体" w:hAnsi="宋体" w:cs="宋体"/>
          <w:szCs w:val="24"/>
        </w:rPr>
      </w:pPr>
      <w:r>
        <w:rPr>
          <w:rFonts w:hint="eastAsia" w:ascii="宋体" w:hAnsi="宋体" w:cs="宋体"/>
          <w:szCs w:val="24"/>
        </w:rPr>
        <w:t>3.1.5.1遵纪守法，客观、公正、认真负责地履行职责，根据招标文件规定的评标程序、评标方法和评标标准审查投标文件；</w:t>
      </w:r>
    </w:p>
    <w:p w14:paraId="260C0928">
      <w:pPr>
        <w:spacing w:line="480" w:lineRule="exact"/>
        <w:ind w:firstLine="480" w:firstLineChars="200"/>
        <w:rPr>
          <w:rFonts w:hint="eastAsia" w:ascii="宋体" w:hAnsi="宋体" w:cs="宋体"/>
          <w:szCs w:val="24"/>
        </w:rPr>
      </w:pPr>
      <w:r>
        <w:rPr>
          <w:rFonts w:hint="eastAsia" w:ascii="宋体" w:hAnsi="宋体" w:cs="宋体"/>
          <w:szCs w:val="24"/>
        </w:rPr>
        <w:t>3.1.5.2符合性审查、评价投标文件是否符合招标文件的商务、技术等实质性要求；</w:t>
      </w:r>
    </w:p>
    <w:p w14:paraId="57DBFE46">
      <w:pPr>
        <w:spacing w:line="480" w:lineRule="exact"/>
        <w:ind w:firstLine="480" w:firstLineChars="200"/>
        <w:rPr>
          <w:rFonts w:hint="eastAsia" w:ascii="宋体" w:hAnsi="宋体" w:cs="宋体"/>
          <w:szCs w:val="24"/>
        </w:rPr>
      </w:pPr>
      <w:r>
        <w:rPr>
          <w:rFonts w:hint="eastAsia" w:ascii="宋体" w:hAnsi="宋体" w:cs="宋体"/>
          <w:szCs w:val="24"/>
        </w:rPr>
        <w:t>3.1.5.3要求投标人对投标文件有关事项作出澄清或者说明；</w:t>
      </w:r>
    </w:p>
    <w:p w14:paraId="1B7F7979">
      <w:pPr>
        <w:spacing w:line="480" w:lineRule="exact"/>
        <w:ind w:firstLine="480" w:firstLineChars="200"/>
        <w:rPr>
          <w:rFonts w:hint="eastAsia" w:ascii="宋体" w:hAnsi="宋体" w:cs="宋体"/>
          <w:szCs w:val="24"/>
        </w:rPr>
      </w:pPr>
      <w:r>
        <w:rPr>
          <w:rFonts w:hint="eastAsia" w:ascii="宋体" w:hAnsi="宋体" w:cs="宋体"/>
          <w:szCs w:val="24"/>
        </w:rPr>
        <w:t>3.1.5.4对投标文件进行比较和评价；</w:t>
      </w:r>
    </w:p>
    <w:p w14:paraId="1EE4ED96">
      <w:pPr>
        <w:spacing w:line="480" w:lineRule="exact"/>
        <w:ind w:firstLine="480" w:firstLineChars="200"/>
        <w:rPr>
          <w:rFonts w:hint="eastAsia" w:ascii="宋体" w:hAnsi="宋体" w:cs="宋体"/>
          <w:szCs w:val="24"/>
        </w:rPr>
      </w:pPr>
      <w:r>
        <w:rPr>
          <w:rFonts w:hint="eastAsia" w:ascii="宋体" w:hAnsi="宋体" w:cs="宋体"/>
          <w:szCs w:val="24"/>
        </w:rPr>
        <w:t>3.1.5.5确定中标候选人名单，以及根据采购人委托直接确定中标人；</w:t>
      </w:r>
    </w:p>
    <w:p w14:paraId="0CAAD397">
      <w:pPr>
        <w:spacing w:line="480" w:lineRule="exact"/>
        <w:ind w:firstLine="480" w:firstLineChars="200"/>
        <w:rPr>
          <w:rFonts w:hint="eastAsia" w:ascii="宋体" w:hAnsi="宋体" w:cs="宋体"/>
          <w:szCs w:val="24"/>
        </w:rPr>
      </w:pPr>
      <w:r>
        <w:rPr>
          <w:rFonts w:hint="eastAsia" w:ascii="宋体" w:hAnsi="宋体" w:cs="宋体"/>
          <w:szCs w:val="24"/>
        </w:rPr>
        <w:t xml:space="preserve">3.1.5.6向采购人、采购代理机构或者有关部门报告评标中发现的违法行为； </w:t>
      </w:r>
    </w:p>
    <w:p w14:paraId="2369E8A3">
      <w:pPr>
        <w:spacing w:line="480" w:lineRule="exact"/>
        <w:ind w:firstLine="480" w:firstLineChars="200"/>
        <w:rPr>
          <w:rFonts w:hint="eastAsia" w:ascii="宋体" w:hAnsi="宋体" w:cs="宋体"/>
          <w:szCs w:val="24"/>
        </w:rPr>
      </w:pPr>
      <w:r>
        <w:rPr>
          <w:rFonts w:hint="eastAsia" w:ascii="宋体" w:hAnsi="宋体" w:cs="宋体"/>
          <w:szCs w:val="24"/>
        </w:rPr>
        <w:t>3.1.5.7对评标过程及各投标人的商业机密予以保密；</w:t>
      </w:r>
    </w:p>
    <w:p w14:paraId="43CA6716">
      <w:pPr>
        <w:spacing w:line="480" w:lineRule="exact"/>
        <w:ind w:firstLine="480" w:firstLineChars="200"/>
        <w:rPr>
          <w:rFonts w:hint="eastAsia" w:ascii="宋体" w:hAnsi="宋体" w:cs="宋体"/>
          <w:szCs w:val="24"/>
        </w:rPr>
      </w:pPr>
      <w:r>
        <w:rPr>
          <w:rFonts w:hint="eastAsia" w:ascii="宋体" w:hAnsi="宋体" w:cs="宋体"/>
          <w:szCs w:val="24"/>
        </w:rPr>
        <w:t>3.1.5.8配合采购人、采购代理机构答复各投标人提出的质疑；</w:t>
      </w:r>
    </w:p>
    <w:p w14:paraId="4F76DAFE">
      <w:pPr>
        <w:spacing w:line="480" w:lineRule="exact"/>
        <w:ind w:firstLine="480" w:firstLineChars="200"/>
        <w:rPr>
          <w:rFonts w:hint="eastAsia" w:ascii="宋体" w:hAnsi="宋体" w:cs="宋体"/>
          <w:szCs w:val="24"/>
        </w:rPr>
      </w:pPr>
      <w:r>
        <w:rPr>
          <w:rFonts w:hint="eastAsia" w:ascii="宋体" w:hAnsi="宋体" w:cs="宋体"/>
          <w:szCs w:val="24"/>
        </w:rPr>
        <w:t>3.1.5.9配合各部门的投诉处理和监督检查工作。</w:t>
      </w:r>
    </w:p>
    <w:p w14:paraId="18E5EAAB">
      <w:pPr>
        <w:spacing w:line="480" w:lineRule="exact"/>
        <w:ind w:firstLine="480" w:firstLineChars="200"/>
        <w:rPr>
          <w:rFonts w:hint="eastAsia" w:ascii="宋体" w:hAnsi="宋体" w:cs="宋体"/>
          <w:szCs w:val="24"/>
        </w:rPr>
      </w:pPr>
      <w:r>
        <w:rPr>
          <w:rFonts w:hint="eastAsia" w:ascii="宋体" w:hAnsi="宋体" w:cs="宋体"/>
          <w:szCs w:val="24"/>
        </w:rPr>
        <w:t>3.2在政府采购活动中，采购人员及相关人员（包括评标委员会）与投标人有下列利害关系之一的，应当回避：</w:t>
      </w:r>
    </w:p>
    <w:p w14:paraId="55114982">
      <w:pPr>
        <w:spacing w:line="480" w:lineRule="exact"/>
        <w:ind w:firstLine="480" w:firstLineChars="200"/>
        <w:rPr>
          <w:rFonts w:hint="eastAsia" w:ascii="宋体" w:hAnsi="宋体" w:cs="宋体"/>
          <w:szCs w:val="24"/>
        </w:rPr>
      </w:pPr>
      <w:r>
        <w:rPr>
          <w:rFonts w:hint="eastAsia" w:ascii="宋体" w:hAnsi="宋体" w:cs="宋体"/>
          <w:szCs w:val="24"/>
        </w:rPr>
        <w:t>3.2.1参加采购活动前3年内与投标人存在劳动关系；</w:t>
      </w:r>
    </w:p>
    <w:p w14:paraId="02D1CE96">
      <w:pPr>
        <w:spacing w:line="480" w:lineRule="exact"/>
        <w:ind w:firstLine="480" w:firstLineChars="200"/>
        <w:rPr>
          <w:rFonts w:hint="eastAsia" w:ascii="宋体" w:hAnsi="宋体" w:cs="宋体"/>
          <w:szCs w:val="24"/>
        </w:rPr>
      </w:pPr>
      <w:r>
        <w:rPr>
          <w:rFonts w:hint="eastAsia" w:ascii="宋体" w:hAnsi="宋体" w:cs="宋体"/>
          <w:szCs w:val="24"/>
        </w:rPr>
        <w:t>3.2.2参加采购活动前3年内担任投标人的董事、监事；</w:t>
      </w:r>
    </w:p>
    <w:p w14:paraId="150A10BD">
      <w:pPr>
        <w:spacing w:line="480" w:lineRule="exact"/>
        <w:ind w:firstLine="480" w:firstLineChars="200"/>
        <w:rPr>
          <w:rFonts w:hint="eastAsia" w:ascii="宋体" w:hAnsi="宋体" w:cs="宋体"/>
          <w:szCs w:val="24"/>
        </w:rPr>
      </w:pPr>
      <w:r>
        <w:rPr>
          <w:rFonts w:hint="eastAsia" w:ascii="宋体" w:hAnsi="宋体" w:cs="宋体"/>
          <w:szCs w:val="24"/>
        </w:rPr>
        <w:t>3.2.3参加采购活动前3年内是投标人的控股股东或者实际控制人；</w:t>
      </w:r>
    </w:p>
    <w:p w14:paraId="7F69723C">
      <w:pPr>
        <w:spacing w:line="480" w:lineRule="exact"/>
        <w:ind w:firstLine="480" w:firstLineChars="200"/>
        <w:rPr>
          <w:rFonts w:hint="eastAsia" w:ascii="宋体" w:hAnsi="宋体" w:cs="宋体"/>
          <w:szCs w:val="24"/>
        </w:rPr>
      </w:pPr>
      <w:r>
        <w:rPr>
          <w:rFonts w:hint="eastAsia" w:ascii="宋体" w:hAnsi="宋体" w:cs="宋体"/>
          <w:szCs w:val="24"/>
        </w:rPr>
        <w:t>3.2.4与投标人的法定代表人或者负责人有夫妻、直系血亲、三代以内旁系血亲或者近姻亲关系；</w:t>
      </w:r>
    </w:p>
    <w:p w14:paraId="19FBEC3C">
      <w:pPr>
        <w:spacing w:line="480" w:lineRule="exact"/>
        <w:ind w:firstLine="480" w:firstLineChars="200"/>
        <w:rPr>
          <w:rFonts w:hint="eastAsia" w:ascii="宋体" w:hAnsi="宋体" w:cs="宋体"/>
          <w:szCs w:val="24"/>
        </w:rPr>
      </w:pPr>
      <w:r>
        <w:rPr>
          <w:rFonts w:hint="eastAsia" w:ascii="宋体" w:hAnsi="宋体" w:cs="宋体"/>
          <w:szCs w:val="24"/>
        </w:rPr>
        <w:t>3.2.5与投标人有其他可能影响政府采购活动公平、公正进行的关系。</w:t>
      </w:r>
    </w:p>
    <w:p w14:paraId="0AB82692">
      <w:pPr>
        <w:spacing w:line="480" w:lineRule="exact"/>
        <w:ind w:firstLine="480" w:firstLineChars="200"/>
        <w:rPr>
          <w:rFonts w:hint="eastAsia" w:ascii="宋体" w:hAnsi="宋体" w:cs="宋体"/>
          <w:bCs/>
          <w:szCs w:val="24"/>
        </w:rPr>
      </w:pPr>
      <w:r>
        <w:rPr>
          <w:rFonts w:hint="eastAsia" w:ascii="宋体" w:hAnsi="宋体" w:cs="宋体"/>
          <w:bCs/>
          <w:szCs w:val="24"/>
        </w:rPr>
        <w:t>3.3评标原则：</w:t>
      </w:r>
      <w:r>
        <w:rPr>
          <w:rFonts w:hint="eastAsia" w:ascii="宋体" w:hAnsi="宋体" w:cs="宋体"/>
          <w:szCs w:val="24"/>
        </w:rPr>
        <w:t>坚持公平、公正、科学、择优原则，禁止不正当竞争。</w:t>
      </w:r>
    </w:p>
    <w:p w14:paraId="70C7E184">
      <w:pPr>
        <w:spacing w:line="480" w:lineRule="exact"/>
        <w:ind w:firstLine="480" w:firstLineChars="200"/>
        <w:rPr>
          <w:rFonts w:hint="eastAsia" w:ascii="宋体" w:hAnsi="宋体" w:cs="宋体"/>
          <w:szCs w:val="24"/>
        </w:rPr>
      </w:pPr>
      <w:r>
        <w:rPr>
          <w:rFonts w:hint="eastAsia" w:ascii="宋体" w:hAnsi="宋体" w:cs="宋体"/>
          <w:bCs/>
          <w:szCs w:val="24"/>
        </w:rPr>
        <w:t>3.4评标办法</w:t>
      </w:r>
      <w:r>
        <w:rPr>
          <w:rFonts w:hint="eastAsia" w:ascii="宋体" w:hAnsi="宋体" w:cs="宋体"/>
          <w:szCs w:val="24"/>
        </w:rPr>
        <w:t>：本次招标采用综合评分法（详见本节评分标准）。</w:t>
      </w:r>
    </w:p>
    <w:p w14:paraId="26F47D62">
      <w:pPr>
        <w:spacing w:line="480" w:lineRule="exact"/>
        <w:ind w:firstLine="482" w:firstLineChars="200"/>
        <w:rPr>
          <w:rFonts w:hint="eastAsia" w:ascii="宋体" w:hAnsi="宋体" w:cs="宋体"/>
          <w:b/>
          <w:szCs w:val="24"/>
        </w:rPr>
      </w:pPr>
      <w:r>
        <w:rPr>
          <w:rFonts w:hint="eastAsia" w:ascii="宋体" w:hAnsi="宋体" w:cs="宋体"/>
          <w:b/>
          <w:szCs w:val="24"/>
        </w:rPr>
        <w:t>3.5评标工作程序：</w:t>
      </w:r>
      <w:r>
        <w:rPr>
          <w:rFonts w:hint="eastAsia" w:ascii="宋体" w:hAnsi="宋体" w:cs="宋体"/>
          <w:szCs w:val="24"/>
        </w:rPr>
        <w:t>符合性审查、澄清、评价、推荐中标候选人的工作程序进行评标。</w:t>
      </w:r>
    </w:p>
    <w:p w14:paraId="3A7608B9">
      <w:pPr>
        <w:spacing w:line="480" w:lineRule="exact"/>
        <w:ind w:firstLine="480" w:firstLineChars="200"/>
        <w:rPr>
          <w:rFonts w:hint="eastAsia" w:ascii="宋体" w:hAnsi="宋体" w:cs="宋体"/>
          <w:szCs w:val="24"/>
        </w:rPr>
      </w:pPr>
      <w:r>
        <w:rPr>
          <w:rFonts w:hint="eastAsia" w:ascii="宋体" w:hAnsi="宋体" w:cs="宋体"/>
          <w:szCs w:val="24"/>
        </w:rPr>
        <w:t>3.5.1投标文件符合性审查</w:t>
      </w:r>
    </w:p>
    <w:p w14:paraId="70D4D079">
      <w:pPr>
        <w:spacing w:line="480" w:lineRule="exact"/>
        <w:ind w:firstLine="720" w:firstLineChars="300"/>
        <w:rPr>
          <w:rFonts w:hint="eastAsia" w:ascii="宋体" w:hAnsi="宋体" w:cs="宋体"/>
          <w:szCs w:val="24"/>
        </w:rPr>
      </w:pPr>
      <w:r>
        <w:rPr>
          <w:rFonts w:hint="eastAsia" w:ascii="宋体" w:hAnsi="宋体" w:cs="宋体"/>
        </w:rPr>
        <w:t>依据招标文件的规定，</w:t>
      </w:r>
      <w:r>
        <w:rPr>
          <w:rFonts w:hint="eastAsia" w:ascii="宋体" w:hAnsi="宋体" w:cs="宋体"/>
          <w:szCs w:val="24"/>
        </w:rPr>
        <w:t>对资格合格者投标文件的完整性、有效性和对招标文件的响应程度进行审查，以确定是否对招标文件的实质性内容做出响应，包含但不限于以下内容，未通过审查的按无效投标处理：</w:t>
      </w:r>
    </w:p>
    <w:p w14:paraId="0CEC4B75">
      <w:pPr>
        <w:spacing w:line="480" w:lineRule="exact"/>
        <w:ind w:firstLine="480" w:firstLineChars="200"/>
        <w:rPr>
          <w:rFonts w:hint="eastAsia" w:ascii="宋体" w:hAnsi="宋体" w:cs="宋体"/>
          <w:szCs w:val="24"/>
        </w:rPr>
      </w:pPr>
      <w:r>
        <w:rPr>
          <w:rFonts w:hint="eastAsia" w:ascii="宋体" w:hAnsi="宋体" w:cs="宋体"/>
          <w:szCs w:val="24"/>
        </w:rPr>
        <w:t>3.5.1.1投标人名称与登记领取招标文件的单位名称不一致；</w:t>
      </w:r>
    </w:p>
    <w:p w14:paraId="2716C21A">
      <w:pPr>
        <w:spacing w:line="480" w:lineRule="exact"/>
        <w:ind w:firstLine="480" w:firstLineChars="200"/>
        <w:rPr>
          <w:rFonts w:hint="eastAsia" w:ascii="宋体" w:hAnsi="宋体" w:cs="宋体"/>
          <w:szCs w:val="24"/>
        </w:rPr>
      </w:pPr>
      <w:r>
        <w:rPr>
          <w:rFonts w:hint="eastAsia" w:ascii="宋体" w:hAnsi="宋体" w:cs="宋体"/>
          <w:szCs w:val="24"/>
        </w:rPr>
        <w:t xml:space="preserve">3.5.1.2除明确允许投标人可以自行编写的外，投标文件未按照招标文件给定的格式编制； </w:t>
      </w:r>
    </w:p>
    <w:p w14:paraId="5D8E03BC">
      <w:pPr>
        <w:spacing w:line="480" w:lineRule="exact"/>
        <w:ind w:firstLine="480" w:firstLineChars="200"/>
        <w:rPr>
          <w:rFonts w:hint="eastAsia" w:ascii="宋体" w:hAnsi="宋体" w:cs="宋体"/>
          <w:szCs w:val="24"/>
        </w:rPr>
      </w:pPr>
      <w:r>
        <w:rPr>
          <w:rFonts w:hint="eastAsia" w:ascii="宋体" w:hAnsi="宋体" w:cs="宋体"/>
          <w:szCs w:val="24"/>
        </w:rPr>
        <w:t>3.5.1.3投标文件未按照招标文件的要求盖章签字；</w:t>
      </w:r>
    </w:p>
    <w:p w14:paraId="7DB61706">
      <w:pPr>
        <w:spacing w:line="480" w:lineRule="exact"/>
        <w:ind w:firstLine="480" w:firstLineChars="200"/>
        <w:rPr>
          <w:rFonts w:hint="eastAsia" w:ascii="宋体" w:hAnsi="宋体" w:cs="宋体"/>
          <w:szCs w:val="24"/>
        </w:rPr>
      </w:pPr>
      <w:r>
        <w:rPr>
          <w:rFonts w:hint="eastAsia" w:ascii="宋体" w:hAnsi="宋体" w:cs="宋体"/>
          <w:szCs w:val="24"/>
        </w:rPr>
        <w:t>3.5.1.4针对同一项目未书面声明哪一份是有效的或出现选择性报价的；</w:t>
      </w:r>
    </w:p>
    <w:p w14:paraId="5D57A71E">
      <w:pPr>
        <w:spacing w:line="480" w:lineRule="exact"/>
        <w:ind w:firstLine="480" w:firstLineChars="200"/>
        <w:rPr>
          <w:rFonts w:hint="eastAsia" w:ascii="宋体" w:hAnsi="宋体" w:cs="宋体"/>
          <w:szCs w:val="24"/>
        </w:rPr>
      </w:pPr>
      <w:r>
        <w:rPr>
          <w:rFonts w:hint="eastAsia" w:ascii="宋体" w:hAnsi="宋体" w:cs="宋体"/>
          <w:szCs w:val="24"/>
        </w:rPr>
        <w:t xml:space="preserve">3.5.1.5投标报价超过采购预算； </w:t>
      </w:r>
    </w:p>
    <w:p w14:paraId="0C6257F9">
      <w:pPr>
        <w:spacing w:line="480" w:lineRule="exact"/>
        <w:ind w:firstLine="480" w:firstLineChars="200"/>
        <w:rPr>
          <w:rFonts w:hint="eastAsia" w:ascii="宋体" w:hAnsi="宋体" w:cs="宋体"/>
          <w:szCs w:val="24"/>
        </w:rPr>
      </w:pPr>
      <w:r>
        <w:rPr>
          <w:rFonts w:hint="eastAsia" w:ascii="宋体" w:hAnsi="宋体" w:cs="宋体"/>
          <w:szCs w:val="24"/>
        </w:rPr>
        <w:t>3.5.1.6投标有效期不符合招标文件的要求；</w:t>
      </w:r>
    </w:p>
    <w:p w14:paraId="23E522E9">
      <w:pPr>
        <w:spacing w:line="480" w:lineRule="exact"/>
        <w:ind w:firstLine="480" w:firstLineChars="200"/>
        <w:rPr>
          <w:rFonts w:hint="eastAsia" w:ascii="宋体" w:hAnsi="宋体" w:cs="宋体"/>
          <w:szCs w:val="24"/>
        </w:rPr>
      </w:pPr>
      <w:r>
        <w:rPr>
          <w:rFonts w:hint="eastAsia" w:ascii="宋体" w:hAnsi="宋体" w:cs="宋体"/>
          <w:szCs w:val="24"/>
        </w:rPr>
        <w:t>3.5.1.7对招标文件商务要求未作出明确且实质性响应；</w:t>
      </w:r>
    </w:p>
    <w:p w14:paraId="74B2A0EA">
      <w:pPr>
        <w:spacing w:line="480" w:lineRule="exact"/>
        <w:ind w:firstLine="480" w:firstLineChars="200"/>
        <w:rPr>
          <w:rFonts w:hint="eastAsia" w:ascii="宋体" w:hAnsi="宋体" w:cs="宋体"/>
          <w:szCs w:val="24"/>
        </w:rPr>
      </w:pPr>
      <w:r>
        <w:rPr>
          <w:rFonts w:hint="eastAsia" w:ascii="宋体" w:hAnsi="宋体" w:cs="宋体"/>
          <w:szCs w:val="24"/>
        </w:rPr>
        <w:t xml:space="preserve">3.5.1.8对招标文件技术要求未作出明确响应，对不得偏离的要求未作出实质性响应； </w:t>
      </w:r>
    </w:p>
    <w:p w14:paraId="50764705">
      <w:pPr>
        <w:spacing w:line="480" w:lineRule="exact"/>
        <w:ind w:left="480" w:leftChars="200"/>
        <w:rPr>
          <w:rFonts w:hint="eastAsia" w:ascii="宋体" w:hAnsi="宋体" w:cs="宋体"/>
          <w:szCs w:val="24"/>
        </w:rPr>
      </w:pPr>
      <w:r>
        <w:rPr>
          <w:rFonts w:hint="eastAsia" w:ascii="宋体" w:hAnsi="宋体" w:cs="宋体"/>
          <w:szCs w:val="24"/>
        </w:rPr>
        <w:t>3.5.1.9投标文件含有采购人不能接受的附加条件；</w:t>
      </w:r>
    </w:p>
    <w:p w14:paraId="6D667040">
      <w:pPr>
        <w:spacing w:line="480" w:lineRule="exact"/>
        <w:ind w:left="480" w:leftChars="200"/>
        <w:rPr>
          <w:rFonts w:hint="eastAsia" w:ascii="宋体" w:hAnsi="宋体" w:cs="宋体"/>
          <w:szCs w:val="24"/>
        </w:rPr>
      </w:pPr>
      <w:r>
        <w:rPr>
          <w:rFonts w:hint="eastAsia" w:ascii="宋体" w:hAnsi="宋体" w:cs="宋体"/>
          <w:szCs w:val="24"/>
        </w:rPr>
        <w:t>3.5.1.10法律、法规和招标文件规定的其他无效投标情形。</w:t>
      </w:r>
    </w:p>
    <w:p w14:paraId="59FE4120">
      <w:pPr>
        <w:overflowPunct w:val="0"/>
        <w:adjustRightInd w:val="0"/>
        <w:snapToGrid w:val="0"/>
        <w:spacing w:line="480" w:lineRule="exact"/>
        <w:ind w:firstLine="480" w:firstLineChars="200"/>
        <w:rPr>
          <w:rFonts w:hint="eastAsia" w:ascii="宋体" w:hAnsi="宋体" w:cs="宋体"/>
        </w:rPr>
      </w:pPr>
      <w:r>
        <w:rPr>
          <w:rFonts w:hint="eastAsia" w:ascii="宋体" w:hAnsi="宋体" w:cs="宋体"/>
          <w:szCs w:val="24"/>
        </w:rPr>
        <w:t>3.5.2投标文件的澄清：</w:t>
      </w:r>
    </w:p>
    <w:p w14:paraId="2CCD9D3F">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在评标期间,对于投标文件中含义不明确、同类问题表述不一致或者有明显文字和计算错误的内容，评标委员会应当以书面形式要求投标人作出必要的澄清、说明或者补正。投标人的澄清、说明或者补正不得超出投标文件的范围或者改变投标文件的实质性内容。</w:t>
      </w:r>
    </w:p>
    <w:p w14:paraId="7F0ABB97">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3.5.3书写错误的评审标准：</w:t>
      </w:r>
    </w:p>
    <w:p w14:paraId="131084B2">
      <w:pPr>
        <w:overflowPunct w:val="0"/>
        <w:adjustRightInd w:val="0"/>
        <w:snapToGrid w:val="0"/>
        <w:spacing w:line="480" w:lineRule="exact"/>
        <w:ind w:firstLine="482" w:firstLineChars="200"/>
        <w:rPr>
          <w:rFonts w:hint="eastAsia" w:ascii="宋体" w:hAnsi="宋体" w:cs="宋体"/>
          <w:b/>
          <w:bCs/>
        </w:rPr>
      </w:pPr>
      <w:r>
        <w:rPr>
          <w:rFonts w:hint="eastAsia" w:ascii="宋体" w:hAnsi="宋体" w:cs="宋体"/>
          <w:b/>
          <w:bCs/>
        </w:rPr>
        <w:t>报价出现下列情况之一者，按照下列规定修正，（同时出现两种以上不一致的，按下列规定的修正）：</w:t>
      </w:r>
    </w:p>
    <w:p w14:paraId="50481F25">
      <w:pPr>
        <w:overflowPunct w:val="0"/>
        <w:adjustRightInd w:val="0"/>
        <w:snapToGrid w:val="0"/>
        <w:spacing w:line="480" w:lineRule="exact"/>
        <w:ind w:firstLine="480" w:firstLineChars="200"/>
        <w:rPr>
          <w:rFonts w:hint="eastAsia" w:ascii="宋体" w:hAnsi="宋体" w:cs="宋体"/>
        </w:rPr>
      </w:pPr>
      <w:r>
        <w:rPr>
          <w:rFonts w:hint="eastAsia" w:ascii="宋体" w:hAnsi="宋体" w:cs="宋体"/>
        </w:rPr>
        <w:t>3.5.3.1</w:t>
      </w:r>
      <w:r>
        <w:rPr>
          <w:rFonts w:hint="eastAsia" w:ascii="宋体" w:hAnsi="宋体" w:cs="宋体"/>
          <w:szCs w:val="24"/>
        </w:rPr>
        <w:t>投标文件有关内容与“开标一览表”不一致的，以“开标一览表”为准</w:t>
      </w:r>
      <w:r>
        <w:rPr>
          <w:rFonts w:hint="eastAsia" w:ascii="宋体" w:hAnsi="宋体" w:cs="宋体"/>
        </w:rPr>
        <w:t>；</w:t>
      </w:r>
    </w:p>
    <w:p w14:paraId="37B0CD79">
      <w:pPr>
        <w:overflowPunct w:val="0"/>
        <w:adjustRightInd w:val="0"/>
        <w:snapToGrid w:val="0"/>
        <w:spacing w:line="480" w:lineRule="exact"/>
        <w:ind w:firstLine="480" w:firstLineChars="200"/>
        <w:rPr>
          <w:rFonts w:hint="eastAsia" w:ascii="宋体" w:hAnsi="宋体" w:cs="宋体"/>
        </w:rPr>
      </w:pPr>
      <w:r>
        <w:rPr>
          <w:rFonts w:hint="eastAsia" w:ascii="宋体" w:hAnsi="宋体" w:cs="宋体"/>
        </w:rPr>
        <w:t>3.5.3.2</w:t>
      </w:r>
      <w:r>
        <w:rPr>
          <w:rFonts w:hint="eastAsia" w:ascii="宋体" w:hAnsi="宋体" w:cs="宋体"/>
          <w:lang w:eastAsia="zh-CN"/>
        </w:rPr>
        <w:t>大</w:t>
      </w:r>
      <w:r>
        <w:rPr>
          <w:rFonts w:hint="eastAsia" w:ascii="宋体" w:hAnsi="宋体" w:cs="宋体"/>
          <w:szCs w:val="24"/>
        </w:rPr>
        <w:t>写金额与小写金额不一致的，以大写金额为准</w:t>
      </w:r>
      <w:r>
        <w:rPr>
          <w:rFonts w:hint="eastAsia" w:ascii="宋体" w:hAnsi="宋体" w:cs="宋体"/>
        </w:rPr>
        <w:t>；</w:t>
      </w:r>
    </w:p>
    <w:p w14:paraId="4A59BAC3">
      <w:pPr>
        <w:overflowPunct w:val="0"/>
        <w:adjustRightInd w:val="0"/>
        <w:snapToGrid w:val="0"/>
        <w:spacing w:line="480" w:lineRule="exact"/>
        <w:ind w:firstLine="480" w:firstLineChars="200"/>
        <w:rPr>
          <w:rFonts w:hint="eastAsia" w:ascii="宋体" w:hAnsi="宋体" w:cs="宋体"/>
        </w:rPr>
      </w:pPr>
      <w:r>
        <w:rPr>
          <w:rFonts w:hint="eastAsia" w:ascii="宋体" w:hAnsi="宋体" w:cs="宋体"/>
        </w:rPr>
        <w:t>3.5.3.3单价金额小数点或者百分比有明显错位的，以“</w:t>
      </w:r>
      <w:r>
        <w:rPr>
          <w:rFonts w:hint="eastAsia" w:ascii="宋体" w:hAnsi="宋体" w:cs="宋体"/>
          <w:szCs w:val="24"/>
        </w:rPr>
        <w:t>开标一览表</w:t>
      </w:r>
      <w:r>
        <w:rPr>
          <w:rFonts w:hint="eastAsia" w:ascii="宋体" w:hAnsi="宋体" w:cs="宋体"/>
        </w:rPr>
        <w:t>”的总价为准，并修改单价；</w:t>
      </w:r>
    </w:p>
    <w:p w14:paraId="4DD56AEF">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rPr>
        <w:t>3.5.3.4</w:t>
      </w:r>
      <w:r>
        <w:rPr>
          <w:rFonts w:hint="eastAsia" w:ascii="宋体" w:hAnsi="宋体" w:cs="宋体"/>
          <w:szCs w:val="24"/>
        </w:rPr>
        <w:t>投标文件图表与文字不符时，以文字为准</w:t>
      </w:r>
      <w:r>
        <w:rPr>
          <w:rFonts w:hint="eastAsia" w:ascii="宋体" w:hAnsi="宋体" w:cs="宋体"/>
        </w:rPr>
        <w:t>；</w:t>
      </w:r>
    </w:p>
    <w:p w14:paraId="4D69AEA4">
      <w:pPr>
        <w:overflowPunct w:val="0"/>
        <w:adjustRightInd w:val="0"/>
        <w:snapToGrid w:val="0"/>
        <w:spacing w:line="480" w:lineRule="exact"/>
        <w:ind w:firstLine="482" w:firstLineChars="200"/>
        <w:rPr>
          <w:rFonts w:hint="eastAsia" w:ascii="宋体" w:hAnsi="宋体" w:cs="宋体"/>
          <w:szCs w:val="24"/>
        </w:rPr>
      </w:pPr>
      <w:r>
        <w:rPr>
          <w:rFonts w:hint="eastAsia" w:ascii="宋体" w:hAnsi="宋体" w:cs="宋体"/>
          <w:b/>
          <w:bCs/>
          <w:szCs w:val="24"/>
        </w:rPr>
        <w:t>评审过程中，发现投标文件出现下列情况之一者，按照下列规定修正：</w:t>
      </w:r>
    </w:p>
    <w:p w14:paraId="7BDC18E4">
      <w:pPr>
        <w:overflowPunct w:val="0"/>
        <w:adjustRightInd w:val="0"/>
        <w:snapToGrid w:val="0"/>
        <w:spacing w:line="480" w:lineRule="exact"/>
        <w:ind w:firstLine="480" w:firstLineChars="200"/>
        <w:rPr>
          <w:rFonts w:hint="eastAsia" w:ascii="宋体" w:hAnsi="宋体" w:cs="宋体"/>
        </w:rPr>
      </w:pPr>
      <w:r>
        <w:rPr>
          <w:rFonts w:hint="eastAsia" w:ascii="宋体" w:hAnsi="宋体" w:cs="宋体"/>
        </w:rPr>
        <w:t>3.5.3.</w:t>
      </w:r>
      <w:r>
        <w:rPr>
          <w:rFonts w:hint="eastAsia" w:ascii="宋体" w:hAnsi="宋体" w:cs="宋体"/>
          <w:lang w:val="en-US" w:eastAsia="zh-CN"/>
        </w:rPr>
        <w:t>5</w:t>
      </w:r>
      <w:r>
        <w:rPr>
          <w:rFonts w:hint="eastAsia" w:ascii="宋体" w:hAnsi="宋体" w:cs="宋体"/>
        </w:rPr>
        <w:t>对不同文字文本投标文件的解释发生异议的，以中文文本为准；</w:t>
      </w:r>
    </w:p>
    <w:p w14:paraId="025F9571">
      <w:pPr>
        <w:overflowPunct w:val="0"/>
        <w:adjustRightInd w:val="0"/>
        <w:snapToGrid w:val="0"/>
        <w:spacing w:line="480" w:lineRule="exact"/>
        <w:ind w:firstLine="480" w:firstLineChars="200"/>
        <w:rPr>
          <w:rFonts w:hint="eastAsia" w:ascii="宋体" w:hAnsi="宋体" w:cs="宋体"/>
        </w:rPr>
      </w:pPr>
      <w:r>
        <w:rPr>
          <w:rFonts w:hint="eastAsia" w:ascii="宋体" w:hAnsi="宋体" w:cs="宋体"/>
        </w:rPr>
        <w:t>3.5.3.</w:t>
      </w:r>
      <w:r>
        <w:rPr>
          <w:rFonts w:hint="eastAsia" w:ascii="宋体" w:hAnsi="宋体" w:cs="宋体"/>
          <w:lang w:val="en-US" w:eastAsia="zh-CN"/>
        </w:rPr>
        <w:t>6</w:t>
      </w:r>
      <w:r>
        <w:rPr>
          <w:rFonts w:hint="eastAsia" w:ascii="宋体" w:hAnsi="宋体" w:cs="宋体"/>
        </w:rPr>
        <w:t>分项报价表、</w:t>
      </w:r>
      <w:r>
        <w:rPr>
          <w:rFonts w:hint="eastAsia" w:ascii="宋体" w:hAnsi="宋体" w:cs="宋体"/>
          <w:szCs w:val="24"/>
        </w:rPr>
        <w:t>技术规格响应偏离表</w:t>
      </w:r>
      <w:r>
        <w:rPr>
          <w:rFonts w:hint="eastAsia" w:ascii="宋体" w:hAnsi="宋体" w:cs="宋体"/>
        </w:rPr>
        <w:t>中的技术响应参数、规格不一致时，以分项报价表为准；</w:t>
      </w:r>
    </w:p>
    <w:p w14:paraId="38B7F2DA">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rPr>
        <w:t>3.5.3.</w:t>
      </w:r>
      <w:r>
        <w:rPr>
          <w:rFonts w:hint="eastAsia" w:ascii="宋体" w:hAnsi="宋体" w:cs="宋体"/>
          <w:lang w:val="en-US" w:eastAsia="zh-CN"/>
        </w:rPr>
        <w:t>7</w:t>
      </w:r>
      <w:r>
        <w:rPr>
          <w:rFonts w:hint="eastAsia" w:ascii="宋体" w:hAnsi="宋体" w:cs="宋体"/>
          <w:szCs w:val="24"/>
        </w:rPr>
        <w:t>多处内容交叉不符时，以评标委员会评审结果为准。</w:t>
      </w:r>
    </w:p>
    <w:p w14:paraId="4A78EE5E">
      <w:pPr>
        <w:overflowPunct w:val="0"/>
        <w:adjustRightInd w:val="0"/>
        <w:snapToGrid w:val="0"/>
        <w:spacing w:line="480" w:lineRule="exact"/>
        <w:ind w:firstLine="482" w:firstLineChars="200"/>
        <w:rPr>
          <w:rFonts w:hint="eastAsia" w:ascii="宋体" w:hAnsi="宋体" w:cs="宋体"/>
          <w:szCs w:val="24"/>
        </w:rPr>
      </w:pPr>
      <w:r>
        <w:rPr>
          <w:rFonts w:hint="eastAsia" w:ascii="宋体" w:hAnsi="宋体" w:cs="宋体"/>
          <w:b/>
          <w:szCs w:val="24"/>
        </w:rPr>
        <w:t>注：按上述方法修正的内容，经投标人确认后产生约束力，投标人不确认的，其投标无效。</w:t>
      </w:r>
    </w:p>
    <w:p w14:paraId="573A16CC">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C5F8620">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3.5.5评价：</w:t>
      </w:r>
    </w:p>
    <w:p w14:paraId="76EF84A0">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3.5.5.1评标委员会评审投标文件符合性只根据投标文件本身的内容，而不寻求其他外部证据。</w:t>
      </w:r>
    </w:p>
    <w:p w14:paraId="1CC4DB7E">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3.5.5.2评标采取逐项分步评审方式，每一步评审不符合者</w:t>
      </w:r>
      <w:r>
        <w:rPr>
          <w:rFonts w:hint="eastAsia" w:ascii="宋体" w:hAnsi="宋体" w:cs="宋体"/>
        </w:rPr>
        <w:t>按无效投标处理，</w:t>
      </w:r>
      <w:r>
        <w:rPr>
          <w:rFonts w:hint="eastAsia" w:ascii="宋体" w:hAnsi="宋体" w:cs="宋体"/>
          <w:szCs w:val="24"/>
        </w:rPr>
        <w:t>不进入下一步评审，全部评审合格的投标人进行最后的综合评审和打分，按最后得分由高向低排序，推荐中标候选人。</w:t>
      </w:r>
    </w:p>
    <w:p w14:paraId="6455C4DD">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3.5.6其他需说明的情况：</w:t>
      </w:r>
    </w:p>
    <w:p w14:paraId="3B6B2665">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3.5.6.1对于投标文件中不构成实质性偏差的小的不正规、不一致或不规则，采购人可以接受，但这种接受不能损害或影响任何投标人的相对排序；</w:t>
      </w:r>
    </w:p>
    <w:p w14:paraId="2F415E38">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3.5.6.2最低报价不是中标的唯一条件；</w:t>
      </w:r>
    </w:p>
    <w:p w14:paraId="6876D8E3">
      <w:pPr>
        <w:overflowPunct w:val="0"/>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3.5.6.3如果投标实质上没有响应招标文件的要求，其投标将被拒绝，投标人不得通过修正或撤消不合要求的偏离或保留从而使其投标成为实质上响应的投标。</w:t>
      </w:r>
    </w:p>
    <w:p w14:paraId="0FF25E5D">
      <w:pPr>
        <w:overflowPunct w:val="0"/>
        <w:adjustRightInd w:val="0"/>
        <w:snapToGrid w:val="0"/>
        <w:spacing w:line="480" w:lineRule="exact"/>
        <w:ind w:firstLine="480" w:firstLineChars="200"/>
        <w:rPr>
          <w:rFonts w:hint="eastAsia" w:ascii="宋体" w:hAnsi="宋体" w:cs="宋体"/>
          <w:b/>
          <w:szCs w:val="24"/>
        </w:rPr>
      </w:pPr>
      <w:r>
        <w:rPr>
          <w:rFonts w:hint="eastAsia" w:ascii="宋体" w:hAnsi="宋体" w:cs="宋体"/>
          <w:szCs w:val="24"/>
        </w:rPr>
        <w:t>3.5.6.4无论投标的结果如何，投标期间一切费用自理。</w:t>
      </w:r>
    </w:p>
    <w:p w14:paraId="2CC99CDD">
      <w:pPr>
        <w:overflowPunct w:val="0"/>
        <w:adjustRightInd w:val="0"/>
        <w:snapToGrid w:val="0"/>
        <w:spacing w:line="480" w:lineRule="exact"/>
        <w:ind w:firstLine="482" w:firstLineChars="200"/>
        <w:rPr>
          <w:rFonts w:hint="eastAsia" w:ascii="宋体" w:hAnsi="宋体" w:cs="宋体"/>
          <w:b/>
          <w:szCs w:val="24"/>
        </w:rPr>
      </w:pPr>
      <w:r>
        <w:rPr>
          <w:rFonts w:hint="eastAsia" w:ascii="宋体" w:hAnsi="宋体" w:cs="宋体"/>
          <w:b/>
          <w:szCs w:val="24"/>
        </w:rPr>
        <w:t>3.6评分标准：</w:t>
      </w:r>
      <w:r>
        <w:rPr>
          <w:rFonts w:hint="eastAsia" w:ascii="宋体" w:hAnsi="宋体" w:cs="宋体"/>
          <w:b/>
          <w:sz w:val="28"/>
          <w:szCs w:val="28"/>
        </w:rPr>
        <w:t xml:space="preserve"> </w:t>
      </w:r>
    </w:p>
    <w:tbl>
      <w:tblPr>
        <w:tblStyle w:val="41"/>
        <w:tblW w:w="976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80"/>
        <w:gridCol w:w="7538"/>
      </w:tblGrid>
      <w:tr w14:paraId="7A89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14:paraId="607274BB">
            <w:pPr>
              <w:spacing w:line="460" w:lineRule="exact"/>
              <w:ind w:left="0" w:leftChars="0" w:right="0" w:rightChars="0"/>
              <w:jc w:val="left"/>
              <w:rPr>
                <w:rFonts w:hint="eastAsia" w:ascii="宋体" w:hAnsi="宋体" w:eastAsia="宋体" w:cs="宋体"/>
                <w:szCs w:val="24"/>
              </w:rPr>
            </w:pPr>
            <w:r>
              <w:rPr>
                <w:rFonts w:hint="eastAsia" w:ascii="宋体" w:hAnsi="宋体" w:eastAsia="宋体" w:cs="宋体"/>
                <w:szCs w:val="24"/>
              </w:rPr>
              <w:t>评审分项</w:t>
            </w:r>
          </w:p>
        </w:tc>
        <w:tc>
          <w:tcPr>
            <w:tcW w:w="980" w:type="dxa"/>
            <w:vAlign w:val="center"/>
          </w:tcPr>
          <w:p w14:paraId="09204B8B">
            <w:pPr>
              <w:spacing w:line="460" w:lineRule="exact"/>
              <w:ind w:left="0" w:leftChars="0" w:right="0" w:rightChars="0"/>
              <w:jc w:val="center"/>
              <w:rPr>
                <w:rFonts w:hint="eastAsia" w:ascii="宋体" w:hAnsi="宋体" w:eastAsia="宋体" w:cs="宋体"/>
                <w:szCs w:val="24"/>
              </w:rPr>
            </w:pPr>
            <w:r>
              <w:rPr>
                <w:rFonts w:hint="eastAsia" w:ascii="宋体" w:hAnsi="宋体" w:eastAsia="宋体" w:cs="宋体"/>
                <w:szCs w:val="24"/>
              </w:rPr>
              <w:t>分项</w:t>
            </w:r>
          </w:p>
          <w:p w14:paraId="6BAA6CEA">
            <w:pPr>
              <w:spacing w:line="460" w:lineRule="exact"/>
              <w:ind w:left="0" w:leftChars="0" w:right="0" w:rightChars="0"/>
              <w:jc w:val="center"/>
              <w:rPr>
                <w:rFonts w:hint="eastAsia" w:ascii="宋体" w:hAnsi="宋体" w:eastAsia="宋体" w:cs="宋体"/>
                <w:szCs w:val="24"/>
              </w:rPr>
            </w:pPr>
            <w:r>
              <w:rPr>
                <w:rFonts w:hint="eastAsia" w:ascii="宋体" w:hAnsi="宋体" w:eastAsia="宋体" w:cs="宋体"/>
                <w:szCs w:val="24"/>
              </w:rPr>
              <w:t>分值</w:t>
            </w:r>
          </w:p>
        </w:tc>
        <w:tc>
          <w:tcPr>
            <w:tcW w:w="7538" w:type="dxa"/>
            <w:vAlign w:val="center"/>
          </w:tcPr>
          <w:p w14:paraId="15A64ADA">
            <w:pPr>
              <w:spacing w:line="460" w:lineRule="exact"/>
              <w:jc w:val="center"/>
              <w:rPr>
                <w:rFonts w:hint="eastAsia" w:ascii="宋体" w:hAnsi="宋体" w:eastAsia="宋体" w:cs="宋体"/>
                <w:szCs w:val="24"/>
              </w:rPr>
            </w:pPr>
            <w:r>
              <w:rPr>
                <w:rFonts w:hint="eastAsia" w:ascii="宋体" w:hAnsi="宋体" w:eastAsia="宋体" w:cs="宋体"/>
                <w:szCs w:val="24"/>
              </w:rPr>
              <w:t>评审因素</w:t>
            </w:r>
          </w:p>
        </w:tc>
      </w:tr>
      <w:tr w14:paraId="7A28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14:paraId="326F1877">
            <w:pPr>
              <w:widowControl/>
              <w:spacing w:line="460" w:lineRule="exact"/>
              <w:ind w:right="-34" w:firstLine="240" w:firstLineChars="10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投标</w:t>
            </w:r>
          </w:p>
          <w:p w14:paraId="00D446C8">
            <w:pPr>
              <w:widowControl/>
              <w:spacing w:line="460" w:lineRule="exact"/>
              <w:ind w:right="0" w:firstLine="0" w:firstLineChars="0"/>
              <w:jc w:val="center"/>
              <w:textAlignment w:val="auto"/>
              <w:rPr>
                <w:rFonts w:hint="eastAsia" w:ascii="宋体" w:hAnsi="宋体" w:eastAsia="宋体" w:cs="宋体"/>
                <w:szCs w:val="24"/>
                <w:highlight w:val="none"/>
              </w:rPr>
            </w:pPr>
            <w:r>
              <w:rPr>
                <w:rFonts w:hint="eastAsia" w:ascii="宋体" w:hAnsi="宋体" w:eastAsia="宋体" w:cs="宋体"/>
                <w:szCs w:val="24"/>
                <w:highlight w:val="none"/>
              </w:rPr>
              <w:t>报价</w:t>
            </w:r>
          </w:p>
        </w:tc>
        <w:tc>
          <w:tcPr>
            <w:tcW w:w="980" w:type="dxa"/>
            <w:vAlign w:val="center"/>
          </w:tcPr>
          <w:p w14:paraId="49A8CACE">
            <w:pPr>
              <w:widowControl/>
              <w:spacing w:line="460" w:lineRule="exact"/>
              <w:ind w:right="0"/>
              <w:jc w:val="center"/>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0</w:t>
            </w:r>
            <w:r>
              <w:rPr>
                <w:rFonts w:hint="eastAsia" w:ascii="宋体" w:hAnsi="宋体" w:eastAsia="宋体" w:cs="宋体"/>
                <w:szCs w:val="24"/>
                <w:highlight w:val="none"/>
              </w:rPr>
              <w:t>分</w:t>
            </w:r>
          </w:p>
        </w:tc>
        <w:tc>
          <w:tcPr>
            <w:tcW w:w="7538" w:type="dxa"/>
            <w:vAlign w:val="center"/>
          </w:tcPr>
          <w:p w14:paraId="4E1810A2">
            <w:pPr>
              <w:spacing w:line="460" w:lineRule="exact"/>
              <w:rPr>
                <w:rFonts w:hint="eastAsia" w:ascii="宋体" w:hAnsi="宋体" w:eastAsia="宋体" w:cs="宋体"/>
                <w:szCs w:val="24"/>
                <w:highlight w:val="none"/>
              </w:rPr>
            </w:pPr>
            <w:r>
              <w:rPr>
                <w:rFonts w:hint="eastAsia" w:ascii="宋体" w:hAnsi="宋体" w:eastAsia="宋体" w:cs="宋体"/>
                <w:szCs w:val="24"/>
                <w:highlight w:val="none"/>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14:paraId="231C8A7B">
            <w:pPr>
              <w:spacing w:line="460" w:lineRule="exact"/>
              <w:rPr>
                <w:rFonts w:hint="eastAsia" w:ascii="宋体" w:hAnsi="宋体" w:eastAsia="宋体" w:cs="宋体"/>
                <w:spacing w:val="0"/>
                <w:szCs w:val="24"/>
                <w:highlight w:val="none"/>
              </w:rPr>
            </w:pPr>
            <w:r>
              <w:rPr>
                <w:rFonts w:hint="eastAsia" w:ascii="宋体" w:hAnsi="宋体" w:eastAsia="宋体" w:cs="宋体"/>
                <w:szCs w:val="24"/>
                <w:highlight w:val="none"/>
              </w:rPr>
              <w:t>投标报价得分=（评标基准价/投标报价）</w:t>
            </w:r>
            <w:r>
              <w:rPr>
                <w:rFonts w:hint="eastAsia" w:ascii="宋体" w:hAnsi="宋体" w:eastAsia="宋体" w:cs="宋体"/>
                <w:spacing w:val="0"/>
                <w:szCs w:val="24"/>
                <w:highlight w:val="none"/>
              </w:rPr>
              <w:t>×价格权值（即1</w:t>
            </w:r>
            <w:r>
              <w:rPr>
                <w:rFonts w:hint="eastAsia" w:ascii="宋体" w:hAnsi="宋体" w:eastAsia="宋体" w:cs="宋体"/>
                <w:spacing w:val="0"/>
                <w:szCs w:val="24"/>
                <w:highlight w:val="none"/>
                <w:lang w:val="en-US" w:eastAsia="zh-CN"/>
              </w:rPr>
              <w:t>0</w:t>
            </w:r>
            <w:r>
              <w:rPr>
                <w:rFonts w:hint="eastAsia" w:ascii="宋体" w:hAnsi="宋体" w:eastAsia="宋体" w:cs="宋体"/>
                <w:spacing w:val="0"/>
                <w:szCs w:val="24"/>
                <w:highlight w:val="none"/>
              </w:rPr>
              <w:t>%）×100</w:t>
            </w:r>
          </w:p>
          <w:p w14:paraId="76029998">
            <w:pPr>
              <w:spacing w:line="460" w:lineRule="exact"/>
              <w:rPr>
                <w:rFonts w:hint="eastAsia" w:ascii="宋体" w:hAnsi="宋体" w:eastAsia="宋体" w:cs="宋体"/>
                <w:spacing w:val="0"/>
                <w:szCs w:val="24"/>
                <w:highlight w:val="none"/>
              </w:rPr>
            </w:pPr>
            <w:r>
              <w:rPr>
                <w:rFonts w:hint="eastAsia" w:ascii="宋体" w:hAnsi="宋体" w:eastAsia="宋体" w:cs="Times New Roman"/>
                <w:szCs w:val="24"/>
              </w:rPr>
              <w:t>（因落实政府采购政策进行价格调整的，以调整后的价格计算评标基准价和投标报价，详见</w:t>
            </w:r>
            <w:r>
              <w:rPr>
                <w:rFonts w:hint="eastAsia" w:ascii="宋体" w:hAnsi="宋体" w:eastAsia="宋体" w:cs="Times New Roman"/>
                <w:szCs w:val="24"/>
                <w:lang w:val="en-US" w:eastAsia="zh-CN"/>
              </w:rPr>
              <w:t>3.7.1</w:t>
            </w:r>
            <w:r>
              <w:rPr>
                <w:rFonts w:hint="eastAsia" w:ascii="宋体" w:hAnsi="宋体" w:eastAsia="宋体" w:cs="Times New Roman"/>
                <w:szCs w:val="24"/>
              </w:rPr>
              <w:t>至</w:t>
            </w:r>
            <w:r>
              <w:rPr>
                <w:rFonts w:hint="eastAsia" w:ascii="宋体" w:hAnsi="宋体" w:eastAsia="宋体" w:cs="Times New Roman"/>
                <w:szCs w:val="24"/>
                <w:lang w:val="en-US" w:eastAsia="zh-CN"/>
              </w:rPr>
              <w:t>3.7.3</w:t>
            </w:r>
            <w:r>
              <w:rPr>
                <w:rFonts w:hint="eastAsia" w:ascii="宋体" w:hAnsi="宋体" w:eastAsia="宋体" w:cs="Times New Roman"/>
                <w:szCs w:val="24"/>
              </w:rPr>
              <w:t>）</w:t>
            </w:r>
          </w:p>
        </w:tc>
      </w:tr>
      <w:tr w14:paraId="79B8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14:paraId="4F207A72">
            <w:pPr>
              <w:widowControl/>
              <w:spacing w:line="460" w:lineRule="exact"/>
              <w:ind w:right="0" w:firstLine="0" w:firstLineChars="0"/>
              <w:jc w:val="center"/>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服务方案</w:t>
            </w:r>
          </w:p>
        </w:tc>
        <w:tc>
          <w:tcPr>
            <w:tcW w:w="980" w:type="dxa"/>
            <w:vAlign w:val="center"/>
          </w:tcPr>
          <w:p w14:paraId="06511354">
            <w:pPr>
              <w:widowControl/>
              <w:spacing w:line="460" w:lineRule="exact"/>
              <w:ind w:right="0"/>
              <w:jc w:val="center"/>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45分</w:t>
            </w:r>
          </w:p>
        </w:tc>
        <w:tc>
          <w:tcPr>
            <w:tcW w:w="7538" w:type="dxa"/>
            <w:vAlign w:val="center"/>
          </w:tcPr>
          <w:p w14:paraId="302EA859">
            <w:pPr>
              <w:spacing w:line="460" w:lineRule="exact"/>
              <w:rPr>
                <w:rFonts w:hint="eastAsia" w:ascii="宋体" w:hAnsi="宋体" w:eastAsia="宋体" w:cs="宋体"/>
                <w:snapToGrid/>
                <w:color w:val="auto"/>
                <w:spacing w:val="0"/>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en-US"/>
              </w:rPr>
              <w:t>1.</w:t>
            </w:r>
            <w:r>
              <w:rPr>
                <w:rFonts w:hint="eastAsia" w:ascii="宋体" w:hAnsi="宋体" w:eastAsia="宋体" w:cs="宋体"/>
                <w:b w:val="0"/>
                <w:bCs w:val="0"/>
                <w:color w:val="auto"/>
                <w:sz w:val="24"/>
                <w:szCs w:val="24"/>
                <w:highlight w:val="none"/>
                <w:lang w:eastAsia="en-US"/>
              </w:rPr>
              <w:t>供应商自身需拥有信号优化工具或者具有信号优化工</w:t>
            </w:r>
            <w:r>
              <w:rPr>
                <w:rFonts w:hint="eastAsia" w:ascii="宋体" w:hAnsi="宋体" w:eastAsia="宋体" w:cs="宋体"/>
                <w:b w:val="0"/>
                <w:bCs w:val="0"/>
                <w:color w:val="auto"/>
                <w:spacing w:val="0"/>
                <w:sz w:val="24"/>
                <w:szCs w:val="24"/>
                <w:highlight w:val="none"/>
                <w:lang w:eastAsia="en-US"/>
              </w:rPr>
              <w:t>具产品厂商的授权书，所提供的信号优化工具功能包含至少包含账号登录、地图、添加路口、查找功能、底部菜单、车流统计、数据 管理、数据查看、数据合并、数据传输、单点配时计算、计算结果 展示、干线绿波计算、绿波计算结果展示、绿波计算结果管理、绿</w:t>
            </w:r>
            <w:r>
              <w:rPr>
                <w:rFonts w:hint="eastAsia" w:ascii="宋体" w:hAnsi="宋体" w:eastAsia="宋体" w:cs="宋体"/>
                <w:b w:val="0"/>
                <w:bCs w:val="0"/>
                <w:color w:val="auto"/>
                <w:sz w:val="24"/>
                <w:szCs w:val="24"/>
                <w:highlight w:val="none"/>
                <w:lang w:eastAsia="en-US"/>
              </w:rPr>
              <w:t>波带时距图轨迹等功能</w:t>
            </w:r>
            <w:r>
              <w:rPr>
                <w:rFonts w:hint="eastAsia" w:ascii="宋体" w:hAnsi="宋体" w:eastAsia="宋体" w:cs="宋体"/>
                <w:color w:val="auto"/>
                <w:sz w:val="24"/>
                <w:szCs w:val="24"/>
                <w:highlight w:val="none"/>
                <w:lang w:eastAsia="en-US"/>
              </w:rPr>
              <w:t>，全部满足得10分，</w:t>
            </w:r>
            <w:r>
              <w:rPr>
                <w:rFonts w:hint="eastAsia" w:ascii="宋体" w:hAnsi="宋体" w:eastAsia="宋体" w:cs="宋体"/>
                <w:color w:val="auto"/>
                <w:spacing w:val="0"/>
                <w:sz w:val="24"/>
                <w:szCs w:val="24"/>
                <w:highlight w:val="none"/>
                <w:lang w:eastAsia="en-US"/>
              </w:rPr>
              <w:t>不满足一项扣1分，扣完</w:t>
            </w:r>
            <w:r>
              <w:rPr>
                <w:rFonts w:hint="eastAsia" w:ascii="宋体" w:hAnsi="宋体" w:eastAsia="宋体" w:cs="宋体"/>
                <w:snapToGrid/>
                <w:color w:val="auto"/>
                <w:kern w:val="2"/>
                <w:sz w:val="24"/>
                <w:szCs w:val="24"/>
                <w:highlight w:val="none"/>
                <w:lang w:val="en-US" w:eastAsia="en-US" w:bidi="ar-SA"/>
              </w:rPr>
              <w:t>为止。需提供</w:t>
            </w:r>
            <w:r>
              <w:rPr>
                <w:rFonts w:hint="eastAsia" w:ascii="宋体" w:hAnsi="宋体" w:cs="宋体"/>
                <w:snapToGrid/>
                <w:color w:val="auto"/>
                <w:kern w:val="2"/>
                <w:sz w:val="24"/>
                <w:szCs w:val="24"/>
                <w:highlight w:val="none"/>
                <w:lang w:val="en-US" w:eastAsia="en-US" w:bidi="ar-SA"/>
              </w:rPr>
              <w:t>佐证材料（包括但不限于</w:t>
            </w:r>
            <w:r>
              <w:rPr>
                <w:rFonts w:hint="eastAsia" w:ascii="宋体" w:hAnsi="宋体" w:eastAsia="宋体" w:cs="宋体"/>
                <w:snapToGrid/>
                <w:color w:val="auto"/>
                <w:kern w:val="2"/>
                <w:sz w:val="24"/>
                <w:szCs w:val="24"/>
                <w:highlight w:val="none"/>
                <w:lang w:val="en-US" w:eastAsia="en-US" w:bidi="ar-SA"/>
              </w:rPr>
              <w:t>信号优化工具软件测试报告</w:t>
            </w:r>
            <w:r>
              <w:rPr>
                <w:rFonts w:hint="eastAsia" w:ascii="宋体" w:hAnsi="宋体" w:cs="宋体"/>
                <w:snapToGrid/>
                <w:color w:val="auto"/>
                <w:kern w:val="2"/>
                <w:sz w:val="24"/>
                <w:szCs w:val="24"/>
                <w:highlight w:val="none"/>
                <w:lang w:val="en-US" w:eastAsia="en-US" w:bidi="ar-SA"/>
              </w:rPr>
              <w:t>等），</w:t>
            </w:r>
            <w:r>
              <w:rPr>
                <w:rFonts w:hint="eastAsia" w:ascii="宋体" w:hAnsi="宋体" w:eastAsia="宋体" w:cs="宋体"/>
                <w:snapToGrid/>
                <w:color w:val="auto"/>
                <w:spacing w:val="0"/>
                <w:kern w:val="2"/>
                <w:sz w:val="24"/>
                <w:szCs w:val="24"/>
                <w:highlight w:val="none"/>
                <w:lang w:val="en-US" w:eastAsia="en-US" w:bidi="ar-SA"/>
              </w:rPr>
              <w:t>否则不得分。</w:t>
            </w:r>
          </w:p>
          <w:p w14:paraId="0A04257C">
            <w:pPr>
              <w:spacing w:line="460" w:lineRule="exact"/>
              <w:rPr>
                <w:rFonts w:hint="eastAsia" w:ascii="宋体" w:hAnsi="宋体" w:eastAsia="宋体" w:cs="宋体"/>
                <w:b w:val="0"/>
                <w:bCs w:val="0"/>
                <w:color w:val="auto"/>
                <w:szCs w:val="24"/>
                <w:highlight w:val="none"/>
                <w:lang w:val="en-US" w:eastAsia="en-US"/>
              </w:rPr>
            </w:pPr>
            <w:r>
              <w:rPr>
                <w:rFonts w:hint="eastAsia" w:ascii="宋体" w:hAnsi="宋体" w:eastAsia="宋体" w:cs="宋体"/>
                <w:b w:val="0"/>
                <w:bCs w:val="0"/>
                <w:color w:val="auto"/>
                <w:szCs w:val="24"/>
                <w:highlight w:val="none"/>
                <w:lang w:val="en-US" w:eastAsia="en-US"/>
              </w:rPr>
              <w:t>2.结合西安拥堵治理情况、路网特性、交通流特性等情况，针对但不</w:t>
            </w:r>
          </w:p>
          <w:p w14:paraId="723070DA">
            <w:pPr>
              <w:spacing w:line="460" w:lineRule="exact"/>
              <w:rPr>
                <w:rFonts w:hint="eastAsia" w:ascii="宋体" w:hAnsi="宋体" w:eastAsia="宋体" w:cs="宋体"/>
                <w:color w:val="auto"/>
                <w:szCs w:val="24"/>
                <w:highlight w:val="none"/>
                <w:lang w:val="en-US" w:eastAsia="en-US"/>
              </w:rPr>
            </w:pPr>
            <w:r>
              <w:rPr>
                <w:rFonts w:hint="eastAsia" w:ascii="宋体" w:hAnsi="宋体" w:eastAsia="宋体" w:cs="宋体"/>
                <w:b w:val="0"/>
                <w:bCs w:val="0"/>
                <w:color w:val="auto"/>
                <w:szCs w:val="24"/>
                <w:highlight w:val="none"/>
                <w:lang w:val="en-US" w:eastAsia="en-US"/>
              </w:rPr>
              <w:t>限于对项目范围内的路口进行分析，剖析交通现状及问题，分析调优服务重点、交通信号优化需求、交通信号控制方式，提出路口、区域信号控制及调优效果保障和提升方案。</w:t>
            </w:r>
          </w:p>
          <w:p w14:paraId="4E8425F3">
            <w:pPr>
              <w:spacing w:line="460" w:lineRule="exact"/>
              <w:rPr>
                <w:rFonts w:hint="eastAsia" w:ascii="宋体" w:hAnsi="宋体" w:cs="宋体"/>
                <w:color w:val="auto"/>
                <w:szCs w:val="24"/>
                <w:highlight w:val="none"/>
                <w:lang w:val="en-US" w:eastAsia="en-US"/>
              </w:rPr>
            </w:pPr>
            <w:r>
              <w:rPr>
                <w:rFonts w:hint="eastAsia" w:ascii="宋体" w:hAnsi="宋体" w:eastAsia="宋体" w:cs="宋体"/>
                <w:color w:val="auto"/>
                <w:sz w:val="24"/>
                <w:szCs w:val="24"/>
                <w:highlight w:val="none"/>
                <w:lang w:eastAsia="en-US"/>
              </w:rPr>
              <w:t>①</w:t>
            </w:r>
            <w:r>
              <w:rPr>
                <w:rFonts w:hint="eastAsia" w:ascii="宋体" w:hAnsi="宋体" w:cs="宋体"/>
                <w:color w:val="auto"/>
                <w:szCs w:val="24"/>
                <w:highlight w:val="none"/>
                <w:lang w:eastAsia="en-US"/>
              </w:rPr>
              <w:t>完全响应采购文件要求，方案完整合理，措施具有针对性的计</w:t>
            </w:r>
            <w:r>
              <w:rPr>
                <w:rFonts w:hint="eastAsia" w:ascii="宋体" w:hAnsi="宋体" w:cs="宋体"/>
                <w:color w:val="auto"/>
                <w:szCs w:val="24"/>
                <w:highlight w:val="none"/>
                <w:lang w:val="en-US" w:eastAsia="en-US"/>
              </w:rPr>
              <w:t>10分；</w:t>
            </w:r>
          </w:p>
          <w:p w14:paraId="23B607B0">
            <w:pPr>
              <w:spacing w:line="460" w:lineRule="exac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②方案内容合理可行、有可实施性的计</w:t>
            </w:r>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eastAsia="en-US"/>
              </w:rPr>
              <w:t>分；</w:t>
            </w:r>
          </w:p>
          <w:p w14:paraId="08D0D131">
            <w:pPr>
              <w:widowControl/>
              <w:spacing w:line="460" w:lineRule="exact"/>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③方案具有整体框架，未对分项内容进行详细描述或方案合理性欠佳的计</w:t>
            </w:r>
            <w:r>
              <w:rPr>
                <w:rFonts w:hint="eastAsia" w:ascii="宋体" w:hAnsi="宋体" w:eastAsia="宋体" w:cs="宋体"/>
                <w:color w:val="auto"/>
                <w:szCs w:val="24"/>
                <w:highlight w:val="none"/>
                <w:lang w:val="en-US" w:eastAsia="en-US"/>
              </w:rPr>
              <w:t>3</w:t>
            </w:r>
            <w:r>
              <w:rPr>
                <w:rFonts w:hint="eastAsia" w:ascii="宋体" w:hAnsi="宋体" w:eastAsia="宋体" w:cs="宋体"/>
                <w:color w:val="auto"/>
                <w:sz w:val="24"/>
                <w:szCs w:val="24"/>
                <w:highlight w:val="none"/>
                <w:lang w:eastAsia="en-US"/>
              </w:rPr>
              <w:t>分；</w:t>
            </w:r>
          </w:p>
          <w:p w14:paraId="0BD86E7E">
            <w:pPr>
              <w:widowControl/>
              <w:spacing w:line="460" w:lineRule="exact"/>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④方案简单，内容空泛，不利于项目实施的计</w:t>
            </w:r>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lang w:eastAsia="en-US"/>
              </w:rPr>
              <w:t>分；</w:t>
            </w:r>
          </w:p>
          <w:p w14:paraId="430822E2">
            <w:pPr>
              <w:kinsoku/>
              <w:autoSpaceDE/>
              <w:autoSpaceDN/>
              <w:adjustRightInd/>
              <w:snapToGrid/>
              <w:spacing w:before="0" w:line="460" w:lineRule="exact"/>
              <w:ind w:left="0" w:right="0" w:firstLine="0"/>
              <w:jc w:val="left"/>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⑤未提供相关内容的不计分。</w:t>
            </w:r>
          </w:p>
          <w:p w14:paraId="498D0ABB">
            <w:pPr>
              <w:spacing w:line="460" w:lineRule="exact"/>
              <w:rPr>
                <w:rFonts w:hint="eastAsia" w:ascii="宋体" w:hAnsi="宋体" w:eastAsia="宋体" w:cs="宋体"/>
                <w:color w:val="auto"/>
                <w:szCs w:val="24"/>
                <w:highlight w:val="none"/>
                <w:lang w:val="en-US" w:eastAsia="en-US"/>
              </w:rPr>
            </w:pPr>
            <w:r>
              <w:rPr>
                <w:rFonts w:hint="eastAsia" w:ascii="宋体" w:hAnsi="宋体" w:eastAsia="宋体" w:cs="宋体"/>
                <w:b w:val="0"/>
                <w:bCs w:val="0"/>
                <w:snapToGrid/>
                <w:color w:val="auto"/>
                <w:spacing w:val="0"/>
                <w:kern w:val="2"/>
                <w:sz w:val="24"/>
                <w:szCs w:val="24"/>
                <w:highlight w:val="none"/>
                <w:lang w:val="en-US" w:eastAsia="en-US" w:bidi="ar-SA"/>
              </w:rPr>
              <w:t>3.结合西安拥堵治理情况，对项目实施方案(包括但不限于项目管理 方案、项目考核方案、应急保障管理、风险管理体系、项目质量保</w:t>
            </w:r>
            <w:r>
              <w:rPr>
                <w:rFonts w:hint="eastAsia" w:ascii="宋体" w:hAnsi="宋体" w:eastAsia="宋体" w:cs="宋体"/>
                <w:b w:val="0"/>
                <w:bCs w:val="0"/>
                <w:snapToGrid/>
                <w:color w:val="auto"/>
                <w:kern w:val="2"/>
                <w:sz w:val="24"/>
                <w:szCs w:val="24"/>
                <w:highlight w:val="none"/>
                <w:lang w:val="en-US" w:eastAsia="en-US" w:bidi="ar-SA"/>
              </w:rPr>
              <w:t>障体系、工作计划及进度保障措施等)进行分析描述。提出交通信</w:t>
            </w:r>
            <w:r>
              <w:rPr>
                <w:rFonts w:hint="eastAsia" w:ascii="宋体" w:hAnsi="宋体" w:eastAsia="宋体" w:cs="宋体"/>
                <w:b w:val="0"/>
                <w:bCs w:val="0"/>
                <w:snapToGrid/>
                <w:color w:val="auto"/>
                <w:spacing w:val="0"/>
                <w:kern w:val="2"/>
                <w:sz w:val="24"/>
                <w:szCs w:val="24"/>
                <w:highlight w:val="none"/>
                <w:lang w:val="en-US" w:eastAsia="en-US" w:bidi="ar-SA"/>
              </w:rPr>
              <w:t>号控制或交通组织优化方面的创新服务内容或思路。</w:t>
            </w:r>
          </w:p>
          <w:p w14:paraId="270C3F3A">
            <w:pPr>
              <w:numPr>
                <w:ilvl w:val="-1"/>
                <w:numId w:val="0"/>
              </w:numPr>
              <w:spacing w:line="460" w:lineRule="exact"/>
              <w:rPr>
                <w:rFonts w:hint="eastAsia" w:ascii="宋体" w:hAnsi="宋体" w:eastAsia="宋体" w:cs="宋体"/>
                <w:color w:val="auto"/>
                <w:szCs w:val="24"/>
                <w:highlight w:val="none"/>
                <w:lang w:val="en-US" w:eastAsia="en-US"/>
              </w:rPr>
            </w:pPr>
            <w:r>
              <w:rPr>
                <w:rFonts w:hint="eastAsia" w:ascii="宋体" w:hAnsi="宋体" w:eastAsia="宋体" w:cs="宋体"/>
                <w:color w:val="auto"/>
                <w:sz w:val="24"/>
                <w:szCs w:val="24"/>
                <w:highlight w:val="none"/>
                <w:lang w:eastAsia="en-US"/>
              </w:rPr>
              <w:t>①</w:t>
            </w:r>
            <w:r>
              <w:rPr>
                <w:rFonts w:hint="eastAsia" w:ascii="宋体" w:hAnsi="宋体" w:eastAsia="宋体" w:cs="宋体"/>
                <w:color w:val="auto"/>
                <w:szCs w:val="24"/>
                <w:highlight w:val="none"/>
                <w:lang w:eastAsia="en-US"/>
              </w:rPr>
              <w:t>完全响应采购文件要求，方案完整合理，措施具有针对性的计</w:t>
            </w:r>
            <w:r>
              <w:rPr>
                <w:rFonts w:hint="eastAsia" w:ascii="宋体" w:hAnsi="宋体" w:eastAsia="宋体" w:cs="宋体"/>
                <w:color w:val="auto"/>
                <w:szCs w:val="24"/>
                <w:highlight w:val="none"/>
                <w:lang w:val="en-US" w:eastAsia="en-US"/>
              </w:rPr>
              <w:t>10分；</w:t>
            </w:r>
          </w:p>
          <w:p w14:paraId="58053E5F">
            <w:pPr>
              <w:numPr>
                <w:ilvl w:val="-1"/>
                <w:numId w:val="0"/>
              </w:numPr>
              <w:spacing w:line="460" w:lineRule="exac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②方案内容合理可行、有可实施性的计</w:t>
            </w:r>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eastAsia="en-US"/>
              </w:rPr>
              <w:t>分；</w:t>
            </w:r>
          </w:p>
          <w:p w14:paraId="21C85E29">
            <w:pPr>
              <w:widowControl/>
              <w:spacing w:line="460" w:lineRule="exact"/>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③方案具有整体框架，未对分项内容进行详细描述或方案合理性欠佳的计</w:t>
            </w:r>
            <w:r>
              <w:rPr>
                <w:rFonts w:hint="eastAsia" w:ascii="宋体" w:hAnsi="宋体" w:eastAsia="宋体" w:cs="宋体"/>
                <w:color w:val="auto"/>
                <w:szCs w:val="24"/>
                <w:highlight w:val="none"/>
                <w:lang w:val="en-US" w:eastAsia="en-US"/>
              </w:rPr>
              <w:t>3</w:t>
            </w:r>
            <w:r>
              <w:rPr>
                <w:rFonts w:hint="eastAsia" w:ascii="宋体" w:hAnsi="宋体" w:eastAsia="宋体" w:cs="宋体"/>
                <w:color w:val="auto"/>
                <w:sz w:val="24"/>
                <w:szCs w:val="24"/>
                <w:highlight w:val="none"/>
                <w:lang w:eastAsia="en-US"/>
              </w:rPr>
              <w:t>分；</w:t>
            </w:r>
          </w:p>
          <w:p w14:paraId="49D4D690">
            <w:pPr>
              <w:numPr>
                <w:ilvl w:val="-1"/>
                <w:numId w:val="0"/>
              </w:numPr>
              <w:kinsoku/>
              <w:autoSpaceDE/>
              <w:autoSpaceDN/>
              <w:adjustRightInd/>
              <w:snapToGrid/>
              <w:spacing w:before="0" w:line="460" w:lineRule="exact"/>
              <w:ind w:left="0" w:right="0"/>
              <w:jc w:val="left"/>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④方案简单，内容空泛，不利于项目实施的计</w:t>
            </w:r>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lang w:eastAsia="en-US"/>
              </w:rPr>
              <w:t>分；</w:t>
            </w:r>
          </w:p>
          <w:p w14:paraId="4FA3A5C5">
            <w:pPr>
              <w:spacing w:line="460" w:lineRule="exac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⑤未提供相关内容的不计分。</w:t>
            </w:r>
          </w:p>
          <w:p w14:paraId="016EBF3C">
            <w:pPr>
              <w:widowControl/>
              <w:spacing w:line="460" w:lineRule="exact"/>
              <w:ind w:left="0" w:firstLine="0"/>
              <w:jc w:val="left"/>
              <w:rPr>
                <w:rFonts w:hint="eastAsia" w:ascii="宋体" w:hAnsi="宋体" w:eastAsia="宋体" w:cs="宋体"/>
                <w:b w:val="0"/>
                <w:bCs w:val="0"/>
                <w:color w:val="auto"/>
                <w:sz w:val="24"/>
                <w:szCs w:val="24"/>
                <w:highlight w:val="none"/>
                <w:lang w:eastAsia="en-US"/>
              </w:rPr>
            </w:pPr>
            <w:r>
              <w:rPr>
                <w:rFonts w:hint="eastAsia" w:ascii="宋体" w:hAnsi="宋体" w:eastAsia="宋体" w:cs="宋体"/>
                <w:b w:val="0"/>
                <w:bCs w:val="0"/>
                <w:color w:val="auto"/>
                <w:szCs w:val="24"/>
                <w:highlight w:val="none"/>
                <w:lang w:val="en-US" w:eastAsia="en-US"/>
              </w:rPr>
              <w:t>4.</w:t>
            </w:r>
            <w:r>
              <w:rPr>
                <w:rFonts w:hint="eastAsia" w:ascii="宋体" w:hAnsi="宋体" w:eastAsia="宋体" w:cs="宋体"/>
                <w:b w:val="0"/>
                <w:bCs w:val="0"/>
                <w:color w:val="auto"/>
                <w:szCs w:val="24"/>
                <w:highlight w:val="none"/>
                <w:lang w:eastAsia="en-US"/>
              </w:rPr>
              <w:t>针对突发事件有具体可行的应急措施和解决方案，能考虑到服务期</w:t>
            </w:r>
            <w:r>
              <w:rPr>
                <w:rFonts w:hint="eastAsia" w:ascii="宋体" w:hAnsi="宋体" w:eastAsia="宋体" w:cs="宋体"/>
                <w:b w:val="0"/>
                <w:bCs w:val="0"/>
                <w:color w:val="auto"/>
                <w:spacing w:val="0"/>
                <w:szCs w:val="24"/>
                <w:highlight w:val="none"/>
                <w:lang w:eastAsia="en-US"/>
              </w:rPr>
              <w:t xml:space="preserve"> </w:t>
            </w:r>
            <w:r>
              <w:rPr>
                <w:rFonts w:hint="eastAsia" w:ascii="宋体" w:hAnsi="宋体" w:eastAsia="宋体" w:cs="宋体"/>
                <w:b w:val="0"/>
                <w:bCs w:val="0"/>
                <w:color w:val="auto"/>
                <w:szCs w:val="24"/>
                <w:highlight w:val="none"/>
                <w:lang w:eastAsia="en-US"/>
              </w:rPr>
              <w:t>间各种可能发生的突发状况，有明确的承诺；</w:t>
            </w:r>
          </w:p>
          <w:p w14:paraId="32A63D52">
            <w:pPr>
              <w:widowControl/>
              <w:spacing w:before="0" w:line="460" w:lineRule="exact"/>
              <w:ind w:left="0"/>
              <w:jc w:val="left"/>
              <w:rPr>
                <w:rFonts w:hint="eastAsia" w:ascii="宋体" w:hAnsi="宋体" w:eastAsia="宋体" w:cs="宋体"/>
                <w:color w:val="auto"/>
                <w:szCs w:val="24"/>
                <w:highlight w:val="none"/>
                <w:lang w:eastAsia="en-US"/>
              </w:rPr>
            </w:pPr>
            <w:r>
              <w:rPr>
                <w:rFonts w:hint="eastAsia" w:ascii="宋体" w:hAnsi="宋体" w:eastAsia="宋体" w:cs="宋体"/>
                <w:color w:val="auto"/>
                <w:sz w:val="24"/>
                <w:szCs w:val="24"/>
                <w:highlight w:val="none"/>
                <w:lang w:eastAsia="en-US"/>
              </w:rPr>
              <w:t>①</w:t>
            </w:r>
            <w:r>
              <w:rPr>
                <w:rFonts w:hint="eastAsia" w:ascii="宋体" w:hAnsi="宋体" w:eastAsia="宋体" w:cs="宋体"/>
                <w:color w:val="auto"/>
                <w:spacing w:val="0"/>
                <w:szCs w:val="24"/>
                <w:highlight w:val="none"/>
                <w:lang w:eastAsia="en-US"/>
              </w:rPr>
              <w:t>应急处理方案内容详细、应急预案合理的计</w:t>
            </w:r>
            <w:r>
              <w:rPr>
                <w:rFonts w:hint="eastAsia" w:ascii="宋体" w:hAnsi="宋体" w:eastAsia="宋体" w:cs="宋体"/>
                <w:color w:val="auto"/>
                <w:spacing w:val="0"/>
                <w:szCs w:val="24"/>
                <w:highlight w:val="none"/>
                <w:lang w:val="en-US" w:eastAsia="en-US"/>
              </w:rPr>
              <w:t>5</w:t>
            </w:r>
            <w:r>
              <w:rPr>
                <w:rFonts w:hint="eastAsia" w:ascii="宋体" w:hAnsi="宋体" w:eastAsia="宋体" w:cs="宋体"/>
                <w:color w:val="auto"/>
                <w:spacing w:val="0"/>
                <w:szCs w:val="24"/>
                <w:highlight w:val="none"/>
                <w:lang w:eastAsia="en-US"/>
              </w:rPr>
              <w:t>分；</w:t>
            </w:r>
          </w:p>
          <w:p w14:paraId="2B47E90A">
            <w:pPr>
              <w:widowControl/>
              <w:spacing w:before="0" w:line="460" w:lineRule="exact"/>
              <w:ind w:left="0"/>
              <w:jc w:val="left"/>
              <w:rPr>
                <w:rFonts w:hint="eastAsia" w:ascii="宋体" w:hAnsi="宋体" w:eastAsia="宋体" w:cs="宋体"/>
                <w:color w:val="auto"/>
                <w:szCs w:val="24"/>
                <w:highlight w:val="none"/>
                <w:lang w:eastAsia="en-US"/>
              </w:rPr>
            </w:pPr>
            <w:r>
              <w:rPr>
                <w:rFonts w:hint="eastAsia" w:ascii="宋体" w:hAnsi="宋体" w:eastAsia="宋体" w:cs="宋体"/>
                <w:color w:val="auto"/>
                <w:sz w:val="24"/>
                <w:szCs w:val="24"/>
                <w:highlight w:val="none"/>
                <w:lang w:eastAsia="en-US"/>
              </w:rPr>
              <w:t>②</w:t>
            </w:r>
            <w:r>
              <w:rPr>
                <w:rFonts w:hint="eastAsia" w:ascii="宋体" w:hAnsi="宋体" w:eastAsia="宋体" w:cs="宋体"/>
                <w:color w:val="auto"/>
                <w:szCs w:val="24"/>
                <w:highlight w:val="none"/>
                <w:lang w:eastAsia="en-US"/>
              </w:rPr>
              <w:t>应急处理方案简陋、考虑不够全面、预案不够充分的计</w:t>
            </w:r>
            <w:r>
              <w:rPr>
                <w:rFonts w:hint="eastAsia" w:ascii="宋体" w:hAnsi="宋体" w:eastAsia="宋体" w:cs="宋体"/>
                <w:color w:val="auto"/>
                <w:szCs w:val="24"/>
                <w:highlight w:val="none"/>
                <w:lang w:val="en-US" w:eastAsia="en-US"/>
              </w:rPr>
              <w:t>3</w:t>
            </w:r>
            <w:r>
              <w:rPr>
                <w:rFonts w:hint="eastAsia" w:ascii="宋体" w:hAnsi="宋体" w:eastAsia="宋体" w:cs="宋体"/>
                <w:color w:val="auto"/>
                <w:szCs w:val="24"/>
                <w:highlight w:val="none"/>
                <w:lang w:eastAsia="en-US"/>
              </w:rPr>
              <w:t>分；</w:t>
            </w:r>
          </w:p>
          <w:p w14:paraId="14D48CAA">
            <w:pPr>
              <w:widowControl/>
              <w:spacing w:line="460" w:lineRule="exact"/>
              <w:ind w:left="0" w:firstLine="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③</w:t>
            </w:r>
            <w:r>
              <w:rPr>
                <w:rFonts w:hint="eastAsia" w:ascii="宋体" w:hAnsi="宋体" w:eastAsia="宋体" w:cs="宋体"/>
                <w:color w:val="auto"/>
                <w:szCs w:val="24"/>
                <w:highlight w:val="none"/>
                <w:lang w:eastAsia="en-US"/>
              </w:rPr>
              <w:t>应急处理方案敷衍、无实质性内容的计</w:t>
            </w:r>
            <w:r>
              <w:rPr>
                <w:rFonts w:hint="eastAsia" w:ascii="宋体" w:hAnsi="宋体" w:eastAsia="宋体" w:cs="宋体"/>
                <w:color w:val="auto"/>
                <w:szCs w:val="24"/>
                <w:highlight w:val="none"/>
                <w:lang w:val="en-US" w:eastAsia="en-US"/>
              </w:rPr>
              <w:t>1分；</w:t>
            </w:r>
          </w:p>
          <w:p w14:paraId="3B812542">
            <w:pPr>
              <w:spacing w:line="460" w:lineRule="exac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④未提供相关内容的不计分。</w:t>
            </w:r>
          </w:p>
          <w:p w14:paraId="76E539A9">
            <w:pPr>
              <w:widowControl/>
              <w:spacing w:line="460" w:lineRule="exact"/>
              <w:ind w:left="0" w:firstLine="0"/>
              <w:jc w:val="left"/>
              <w:rPr>
                <w:rFonts w:hint="eastAsia" w:ascii="宋体" w:hAnsi="宋体" w:eastAsia="宋体" w:cs="宋体"/>
                <w:color w:val="auto"/>
                <w:sz w:val="24"/>
                <w:szCs w:val="24"/>
                <w:highlight w:val="none"/>
                <w:lang w:eastAsia="en-US"/>
              </w:rPr>
            </w:pPr>
            <w:r>
              <w:rPr>
                <w:rFonts w:hint="eastAsia" w:ascii="宋体" w:hAnsi="宋体" w:eastAsia="宋体" w:cs="宋体"/>
                <w:b w:val="0"/>
                <w:bCs w:val="0"/>
                <w:color w:val="auto"/>
                <w:sz w:val="24"/>
                <w:szCs w:val="24"/>
                <w:highlight w:val="none"/>
                <w:lang w:val="en-US" w:eastAsia="en-US"/>
              </w:rPr>
              <w:t>5.</w:t>
            </w:r>
            <w:r>
              <w:rPr>
                <w:rFonts w:hint="eastAsia" w:ascii="宋体" w:hAnsi="宋体" w:eastAsia="宋体" w:cs="宋体"/>
                <w:b w:val="0"/>
                <w:bCs w:val="0"/>
                <w:color w:val="auto"/>
                <w:sz w:val="24"/>
                <w:szCs w:val="24"/>
                <w:highlight w:val="none"/>
                <w:lang w:eastAsia="en-US"/>
              </w:rPr>
              <w:t>针对本项目服务的难点和关键点的认识及分析，具有完善、合理的对策和措施；</w:t>
            </w:r>
          </w:p>
          <w:p w14:paraId="59D04AC3">
            <w:pPr>
              <w:widowControl/>
              <w:spacing w:line="460" w:lineRule="exact"/>
              <w:ind w:left="0" w:firstLine="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①</w:t>
            </w:r>
            <w:r>
              <w:rPr>
                <w:rFonts w:hint="eastAsia" w:ascii="宋体" w:hAnsi="宋体" w:eastAsia="宋体" w:cs="宋体"/>
                <w:color w:val="auto"/>
                <w:szCs w:val="24"/>
                <w:highlight w:val="none"/>
                <w:lang w:eastAsia="en-US"/>
              </w:rPr>
              <w:t>针对本项目工作内容及工作方案的重点和难点把握准确，分析清</w:t>
            </w:r>
            <w:r>
              <w:rPr>
                <w:rFonts w:hint="eastAsia" w:ascii="宋体" w:hAnsi="宋体" w:eastAsia="宋体" w:cs="宋体"/>
                <w:color w:val="auto"/>
                <w:spacing w:val="0"/>
                <w:szCs w:val="24"/>
                <w:highlight w:val="none"/>
                <w:lang w:eastAsia="en-US"/>
              </w:rPr>
              <w:t xml:space="preserve"> 楚，对策和措施具有针对性的计</w:t>
            </w:r>
            <w:r>
              <w:rPr>
                <w:rFonts w:hint="eastAsia" w:ascii="宋体" w:hAnsi="宋体" w:eastAsia="宋体" w:cs="宋体"/>
                <w:color w:val="auto"/>
                <w:spacing w:val="0"/>
                <w:szCs w:val="24"/>
                <w:highlight w:val="none"/>
                <w:lang w:val="en-US" w:eastAsia="en-US"/>
              </w:rPr>
              <w:t>10分；</w:t>
            </w:r>
          </w:p>
          <w:p w14:paraId="25D7B7B5">
            <w:pPr>
              <w:widowControl/>
              <w:spacing w:line="460" w:lineRule="exact"/>
              <w:ind w:left="0" w:firstLine="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②</w:t>
            </w:r>
            <w:r>
              <w:rPr>
                <w:rFonts w:hint="eastAsia" w:ascii="宋体" w:hAnsi="宋体" w:eastAsia="宋体" w:cs="宋体"/>
                <w:color w:val="auto"/>
                <w:szCs w:val="24"/>
                <w:highlight w:val="none"/>
                <w:lang w:eastAsia="en-US"/>
              </w:rPr>
              <w:t>针对本项目工作内容及工作方案的重点和难点把握相对准确，分</w:t>
            </w:r>
            <w:r>
              <w:rPr>
                <w:rFonts w:hint="eastAsia" w:ascii="宋体" w:hAnsi="宋体" w:eastAsia="宋体" w:cs="宋体"/>
                <w:color w:val="auto"/>
                <w:spacing w:val="0"/>
                <w:szCs w:val="24"/>
                <w:highlight w:val="none"/>
                <w:lang w:eastAsia="en-US"/>
              </w:rPr>
              <w:t>析不够到位，对策措施存在偏差的计</w:t>
            </w:r>
            <w:r>
              <w:rPr>
                <w:rFonts w:hint="eastAsia" w:ascii="宋体" w:hAnsi="宋体" w:eastAsia="宋体" w:cs="宋体"/>
                <w:color w:val="auto"/>
                <w:spacing w:val="0"/>
                <w:szCs w:val="24"/>
                <w:highlight w:val="none"/>
                <w:lang w:val="en-US" w:eastAsia="en-US"/>
              </w:rPr>
              <w:t>7分；</w:t>
            </w:r>
          </w:p>
          <w:p w14:paraId="28167AD0">
            <w:pPr>
              <w:widowControl/>
              <w:spacing w:line="460" w:lineRule="exact"/>
              <w:ind w:left="0" w:firstLine="0"/>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③</w:t>
            </w:r>
            <w:r>
              <w:rPr>
                <w:rFonts w:hint="eastAsia" w:ascii="宋体" w:hAnsi="宋体" w:eastAsia="宋体" w:cs="宋体"/>
                <w:color w:val="auto"/>
                <w:szCs w:val="24"/>
                <w:highlight w:val="none"/>
                <w:lang w:eastAsia="en-US"/>
              </w:rPr>
              <w:t>重点和难点把握不准确，对策</w:t>
            </w:r>
            <w:r>
              <w:rPr>
                <w:rFonts w:hint="eastAsia" w:ascii="宋体" w:hAnsi="宋体" w:eastAsia="宋体" w:cs="宋体"/>
                <w:color w:val="auto"/>
                <w:spacing w:val="0"/>
                <w:szCs w:val="24"/>
                <w:highlight w:val="none"/>
                <w:lang w:eastAsia="en-US"/>
              </w:rPr>
              <w:t>和</w:t>
            </w:r>
            <w:r>
              <w:rPr>
                <w:rFonts w:hint="eastAsia" w:ascii="宋体" w:hAnsi="宋体" w:eastAsia="宋体" w:cs="宋体"/>
                <w:color w:val="auto"/>
                <w:szCs w:val="24"/>
                <w:highlight w:val="none"/>
                <w:lang w:eastAsia="en-US"/>
              </w:rPr>
              <w:t>措施过于</w:t>
            </w:r>
            <w:r>
              <w:rPr>
                <w:rFonts w:hint="eastAsia" w:ascii="宋体" w:hAnsi="宋体" w:eastAsia="宋体" w:cs="宋体"/>
                <w:color w:val="auto"/>
                <w:sz w:val="24"/>
                <w:szCs w:val="24"/>
                <w:highlight w:val="none"/>
                <w:lang w:eastAsia="en-US"/>
              </w:rPr>
              <w:t>简单的计</w:t>
            </w:r>
            <w:r>
              <w:rPr>
                <w:rFonts w:hint="eastAsia" w:ascii="宋体" w:hAnsi="宋体" w:eastAsia="宋体" w:cs="宋体"/>
                <w:color w:val="auto"/>
                <w:sz w:val="24"/>
                <w:szCs w:val="24"/>
                <w:highlight w:val="none"/>
                <w:lang w:val="en-US" w:eastAsia="en-US"/>
              </w:rPr>
              <w:t>3分；</w:t>
            </w:r>
          </w:p>
          <w:p w14:paraId="3A1CA719">
            <w:pPr>
              <w:widowControl/>
              <w:spacing w:line="460" w:lineRule="exact"/>
              <w:ind w:lef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en-US"/>
              </w:rPr>
              <w:t>④内容空泛，对项目认识不清晰的计</w:t>
            </w:r>
            <w:r>
              <w:rPr>
                <w:rFonts w:hint="eastAsia" w:ascii="宋体" w:hAnsi="宋体" w:eastAsia="宋体" w:cs="宋体"/>
                <w:color w:val="auto"/>
                <w:sz w:val="24"/>
                <w:szCs w:val="24"/>
                <w:highlight w:val="none"/>
                <w:lang w:val="en-US" w:eastAsia="en-US"/>
              </w:rPr>
              <w:t>1分；</w:t>
            </w:r>
          </w:p>
          <w:p w14:paraId="2E77040B">
            <w:pPr>
              <w:spacing w:line="460" w:lineRule="exact"/>
              <w:rPr>
                <w:rFonts w:hint="eastAsia" w:ascii="宋体" w:hAnsi="宋体" w:eastAsia="宋体" w:cs="宋体"/>
                <w:color w:val="auto"/>
                <w:szCs w:val="24"/>
                <w:highlight w:val="none"/>
                <w:lang w:val="en-US" w:eastAsia="en-US"/>
              </w:rPr>
            </w:pPr>
            <w:r>
              <w:rPr>
                <w:rFonts w:hint="eastAsia" w:ascii="宋体" w:hAnsi="宋体" w:eastAsia="宋体" w:cs="宋体"/>
                <w:color w:val="auto"/>
                <w:sz w:val="24"/>
                <w:szCs w:val="24"/>
                <w:highlight w:val="none"/>
                <w:lang w:eastAsia="en-US"/>
              </w:rPr>
              <w:t>⑤未提供相关内容的不计分。</w:t>
            </w:r>
          </w:p>
        </w:tc>
      </w:tr>
      <w:tr w14:paraId="0774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14:paraId="68F6C10E">
            <w:pPr>
              <w:spacing w:line="480" w:lineRule="exact"/>
              <w:jc w:val="center"/>
              <w:rPr>
                <w:rFonts w:hint="eastAsia" w:ascii="宋体" w:hAnsi="宋体" w:eastAsia="宋体" w:cs="宋体"/>
                <w:szCs w:val="24"/>
                <w:highlight w:val="none"/>
              </w:rPr>
            </w:pPr>
            <w:r>
              <w:rPr>
                <w:rFonts w:hint="eastAsia" w:ascii="宋体" w:hAnsi="宋体" w:cs="宋体"/>
                <w:szCs w:val="24"/>
                <w:highlight w:val="none"/>
              </w:rPr>
              <w:t>拟派项目组人员</w:t>
            </w:r>
          </w:p>
        </w:tc>
        <w:tc>
          <w:tcPr>
            <w:tcW w:w="980" w:type="dxa"/>
            <w:vAlign w:val="center"/>
          </w:tcPr>
          <w:p w14:paraId="55D7CD8B">
            <w:pPr>
              <w:spacing w:line="480" w:lineRule="exact"/>
              <w:jc w:val="center"/>
              <w:rPr>
                <w:rFonts w:hint="eastAsia" w:ascii="宋体" w:hAnsi="宋体" w:eastAsia="宋体" w:cs="宋体"/>
                <w:szCs w:val="24"/>
                <w:highlight w:val="none"/>
              </w:rPr>
            </w:pPr>
            <w:r>
              <w:rPr>
                <w:rFonts w:hint="eastAsia" w:ascii="宋体" w:hAnsi="宋体"/>
                <w:szCs w:val="24"/>
                <w:highlight w:val="none"/>
              </w:rPr>
              <w:t>10分</w:t>
            </w:r>
          </w:p>
        </w:tc>
        <w:tc>
          <w:tcPr>
            <w:tcW w:w="7538" w:type="dxa"/>
            <w:shd w:val="clear" w:color="auto" w:fill="auto"/>
            <w:vAlign w:val="center"/>
          </w:tcPr>
          <w:p w14:paraId="40F55F3D">
            <w:pPr>
              <w:numPr>
                <w:ilvl w:val="0"/>
                <w:numId w:val="0"/>
              </w:numPr>
              <w:spacing w:line="480" w:lineRule="exact"/>
              <w:rPr>
                <w:rFonts w:hint="eastAsia" w:ascii="宋体" w:hAnsi="宋体"/>
                <w:szCs w:val="24"/>
                <w:highlight w:val="none"/>
              </w:rPr>
            </w:pPr>
            <w:r>
              <w:rPr>
                <w:rFonts w:hint="eastAsia" w:ascii="宋体" w:hAnsi="宋体"/>
                <w:szCs w:val="24"/>
                <w:highlight w:val="none"/>
                <w:lang w:val="en-US" w:eastAsia="zh-CN"/>
              </w:rPr>
              <w:t>1.</w:t>
            </w:r>
            <w:r>
              <w:rPr>
                <w:rFonts w:hint="eastAsia" w:ascii="宋体" w:hAnsi="宋体"/>
                <w:szCs w:val="24"/>
                <w:highlight w:val="none"/>
              </w:rPr>
              <w:t>项目组织管理机构设置及人员分工安排合理、职责划分明确</w:t>
            </w:r>
            <w:r>
              <w:rPr>
                <w:rFonts w:hint="eastAsia" w:ascii="宋体" w:hAnsi="宋体"/>
                <w:szCs w:val="24"/>
                <w:highlight w:val="none"/>
                <w:lang w:eastAsia="zh-CN"/>
              </w:rPr>
              <w:t>的</w:t>
            </w:r>
            <w:r>
              <w:rPr>
                <w:rFonts w:hint="eastAsia" w:ascii="宋体" w:hAnsi="宋体"/>
                <w:szCs w:val="24"/>
                <w:highlight w:val="none"/>
              </w:rPr>
              <w:t>计5分</w:t>
            </w:r>
            <w:r>
              <w:rPr>
                <w:rFonts w:hint="eastAsia" w:ascii="宋体" w:hAnsi="宋体"/>
                <w:szCs w:val="24"/>
                <w:highlight w:val="none"/>
                <w:lang w:eastAsia="zh-CN"/>
              </w:rPr>
              <w:t>；管理机构设置简单或人员、分工不合理的或职责划分不明确的计</w:t>
            </w:r>
            <w:r>
              <w:rPr>
                <w:rFonts w:hint="eastAsia" w:ascii="宋体" w:hAnsi="宋体"/>
                <w:szCs w:val="24"/>
                <w:highlight w:val="none"/>
                <w:lang w:val="en-US" w:eastAsia="zh-CN"/>
              </w:rPr>
              <w:t>3分；只有框架无实质性内容的或只有简单概述的或欠缺的计1分，未提供相关内容的不计分</w:t>
            </w:r>
            <w:r>
              <w:rPr>
                <w:rFonts w:hint="eastAsia" w:ascii="宋体" w:hAnsi="宋体"/>
                <w:szCs w:val="24"/>
                <w:highlight w:val="none"/>
              </w:rPr>
              <w:t>；</w:t>
            </w:r>
          </w:p>
          <w:p w14:paraId="1144F690">
            <w:pPr>
              <w:numPr>
                <w:ilvl w:val="0"/>
                <w:numId w:val="0"/>
              </w:numPr>
              <w:spacing w:line="480" w:lineRule="exact"/>
              <w:rPr>
                <w:rFonts w:hint="eastAsia" w:ascii="宋体" w:hAnsi="宋体"/>
                <w:szCs w:val="24"/>
                <w:highlight w:val="none"/>
                <w:lang w:eastAsia="zh-CN"/>
              </w:rPr>
            </w:pPr>
            <w:r>
              <w:rPr>
                <w:rFonts w:hint="eastAsia" w:ascii="宋体" w:hAnsi="宋体"/>
                <w:szCs w:val="24"/>
                <w:highlight w:val="none"/>
                <w:lang w:val="en-US" w:eastAsia="zh-CN"/>
              </w:rPr>
              <w:t>2.</w:t>
            </w:r>
            <w:r>
              <w:rPr>
                <w:rFonts w:hint="eastAsia" w:ascii="宋体" w:hAnsi="宋体"/>
                <w:szCs w:val="24"/>
                <w:highlight w:val="none"/>
              </w:rPr>
              <w:t>拟派项目负责人及项目组成人员资质优良，结合从业年限、工作经验及业绩等因素</w:t>
            </w:r>
            <w:r>
              <w:rPr>
                <w:rFonts w:hint="eastAsia" w:ascii="宋体" w:hAnsi="宋体"/>
                <w:szCs w:val="24"/>
                <w:highlight w:val="none"/>
                <w:lang w:eastAsia="zh-CN"/>
              </w:rPr>
              <w:t>，提供相关证明材料；</w:t>
            </w:r>
          </w:p>
          <w:p w14:paraId="399E5C4D">
            <w:pPr>
              <w:numPr>
                <w:ilvl w:val="0"/>
                <w:numId w:val="0"/>
              </w:numPr>
              <w:spacing w:line="480" w:lineRule="exact"/>
              <w:rPr>
                <w:rFonts w:hint="eastAsia" w:ascii="宋体" w:hAnsi="宋体"/>
                <w:szCs w:val="24"/>
                <w:highlight w:val="none"/>
                <w:lang w:eastAsia="zh-CN"/>
              </w:rPr>
            </w:pPr>
            <w:r>
              <w:rPr>
                <w:rFonts w:hint="eastAsia" w:ascii="宋体" w:hAnsi="宋体" w:eastAsia="宋体" w:cs="宋体"/>
                <w:sz w:val="24"/>
                <w:szCs w:val="24"/>
                <w:highlight w:val="none"/>
              </w:rPr>
              <w:t>①</w:t>
            </w:r>
            <w:r>
              <w:rPr>
                <w:rFonts w:hint="eastAsia" w:ascii="宋体" w:hAnsi="宋体"/>
                <w:szCs w:val="24"/>
                <w:highlight w:val="none"/>
                <w:lang w:eastAsia="zh-CN"/>
              </w:rPr>
              <w:t>资质优良，经验丰富的计</w:t>
            </w:r>
            <w:r>
              <w:rPr>
                <w:rFonts w:hint="eastAsia" w:ascii="宋体" w:hAnsi="宋体"/>
                <w:szCs w:val="24"/>
                <w:highlight w:val="none"/>
              </w:rPr>
              <w:t>5分</w:t>
            </w:r>
            <w:r>
              <w:rPr>
                <w:rFonts w:hint="eastAsia" w:ascii="宋体" w:hAnsi="宋体"/>
                <w:szCs w:val="24"/>
                <w:highlight w:val="none"/>
                <w:lang w:eastAsia="zh-CN"/>
              </w:rPr>
              <w:t>；</w:t>
            </w:r>
          </w:p>
          <w:p w14:paraId="483DE87B">
            <w:pPr>
              <w:numPr>
                <w:ilvl w:val="0"/>
                <w:numId w:val="0"/>
              </w:numPr>
              <w:spacing w:line="480" w:lineRule="exact"/>
              <w:rPr>
                <w:rFonts w:hint="eastAsia" w:ascii="宋体" w:hAnsi="宋体"/>
                <w:szCs w:val="24"/>
                <w:highlight w:val="none"/>
                <w:lang w:val="en-US" w:eastAsia="zh-CN"/>
              </w:rPr>
            </w:pPr>
            <w:r>
              <w:rPr>
                <w:rFonts w:hint="eastAsia" w:ascii="宋体" w:hAnsi="宋体" w:eastAsia="宋体" w:cs="宋体"/>
                <w:sz w:val="24"/>
                <w:szCs w:val="24"/>
                <w:highlight w:val="none"/>
              </w:rPr>
              <w:t>②</w:t>
            </w:r>
            <w:r>
              <w:rPr>
                <w:rFonts w:hint="eastAsia" w:ascii="宋体" w:hAnsi="宋体"/>
                <w:szCs w:val="24"/>
                <w:highlight w:val="none"/>
                <w:lang w:eastAsia="zh-CN"/>
              </w:rPr>
              <w:t>组成人员工作经验不足，从业年限及经验欠佳的计</w:t>
            </w:r>
            <w:r>
              <w:rPr>
                <w:rFonts w:hint="eastAsia" w:ascii="宋体" w:hAnsi="宋体"/>
                <w:szCs w:val="24"/>
                <w:highlight w:val="none"/>
                <w:lang w:val="en-US" w:eastAsia="zh-CN"/>
              </w:rPr>
              <w:t>3分；</w:t>
            </w:r>
          </w:p>
          <w:p w14:paraId="5BB323D6">
            <w:pPr>
              <w:numPr>
                <w:ilvl w:val="0"/>
                <w:numId w:val="0"/>
              </w:numPr>
              <w:spacing w:line="480" w:lineRule="exact"/>
              <w:rPr>
                <w:rFonts w:hint="eastAsia" w:ascii="宋体" w:hAnsi="宋体"/>
                <w:szCs w:val="24"/>
                <w:highlight w:val="none"/>
                <w:lang w:val="en-US" w:eastAsia="zh-CN"/>
              </w:rPr>
            </w:pPr>
            <w:r>
              <w:rPr>
                <w:rFonts w:hint="eastAsia" w:ascii="宋体" w:hAnsi="宋体" w:eastAsia="宋体" w:cs="宋体"/>
                <w:sz w:val="24"/>
                <w:szCs w:val="24"/>
                <w:highlight w:val="none"/>
              </w:rPr>
              <w:t>③</w:t>
            </w:r>
            <w:r>
              <w:rPr>
                <w:rFonts w:hint="eastAsia" w:ascii="宋体" w:hAnsi="宋体"/>
                <w:szCs w:val="24"/>
                <w:highlight w:val="none"/>
                <w:lang w:val="en-US" w:eastAsia="zh-CN"/>
              </w:rPr>
              <w:t>无工作经验或只有项目负责人有工作经验或无相关工作经验的计1分；</w:t>
            </w:r>
          </w:p>
          <w:p w14:paraId="03F8B32A">
            <w:pPr>
              <w:numPr>
                <w:ilvl w:val="0"/>
                <w:numId w:val="0"/>
              </w:numPr>
              <w:spacing w:line="480" w:lineRule="exact"/>
              <w:rPr>
                <w:rFonts w:hint="eastAsia" w:ascii="宋体" w:hAnsi="宋体" w:eastAsia="宋体" w:cs="宋体"/>
                <w:color w:val="auto"/>
                <w:szCs w:val="24"/>
                <w:highlight w:val="none"/>
                <w:lang w:val="zh-CN"/>
              </w:rPr>
            </w:pPr>
            <w:r>
              <w:rPr>
                <w:rFonts w:hint="eastAsia" w:ascii="宋体" w:hAnsi="宋体" w:eastAsia="宋体" w:cs="宋体"/>
                <w:sz w:val="24"/>
                <w:szCs w:val="24"/>
                <w:highlight w:val="none"/>
              </w:rPr>
              <w:t>④</w:t>
            </w:r>
            <w:r>
              <w:rPr>
                <w:rFonts w:hint="eastAsia" w:ascii="宋体" w:hAnsi="宋体"/>
                <w:szCs w:val="24"/>
                <w:highlight w:val="none"/>
                <w:lang w:val="en-US" w:eastAsia="zh-CN"/>
              </w:rPr>
              <w:t>未提供相关内容的不计分</w:t>
            </w:r>
            <w:r>
              <w:rPr>
                <w:rFonts w:hint="eastAsia" w:ascii="宋体" w:hAnsi="宋体"/>
                <w:szCs w:val="24"/>
                <w:highlight w:val="none"/>
              </w:rPr>
              <w:t>；</w:t>
            </w:r>
          </w:p>
        </w:tc>
      </w:tr>
      <w:tr w14:paraId="0CEC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1248" w:type="dxa"/>
            <w:vAlign w:val="center"/>
          </w:tcPr>
          <w:p w14:paraId="5E5AA4C6">
            <w:pPr>
              <w:widowControl/>
              <w:spacing w:line="460" w:lineRule="exact"/>
              <w:ind w:right="0" w:firstLine="0" w:firstLineChars="0"/>
              <w:jc w:val="center"/>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企业实力</w:t>
            </w:r>
          </w:p>
        </w:tc>
        <w:tc>
          <w:tcPr>
            <w:tcW w:w="980" w:type="dxa"/>
            <w:vAlign w:val="center"/>
          </w:tcPr>
          <w:p w14:paraId="70E4C5F4">
            <w:pPr>
              <w:widowControl/>
              <w:spacing w:line="460" w:lineRule="exact"/>
              <w:ind w:right="0"/>
              <w:jc w:val="center"/>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11分</w:t>
            </w:r>
          </w:p>
        </w:tc>
        <w:tc>
          <w:tcPr>
            <w:tcW w:w="7538" w:type="dxa"/>
            <w:shd w:val="clear" w:color="auto" w:fill="auto"/>
            <w:vAlign w:val="top"/>
          </w:tcPr>
          <w:p w14:paraId="46057D0D">
            <w:pPr>
              <w:numPr>
                <w:ilvl w:val="0"/>
                <w:numId w:val="0"/>
              </w:numPr>
              <w:spacing w:before="0" w:line="480" w:lineRule="exact"/>
              <w:ind w:left="0" w:leftChars="0"/>
              <w:jc w:val="left"/>
              <w:rPr>
                <w:rFonts w:hint="eastAsia" w:ascii="宋体" w:hAnsi="宋体" w:eastAsia="宋体" w:cs="Times New Roman"/>
                <w:spacing w:val="0"/>
                <w:szCs w:val="24"/>
                <w:highlight w:val="none"/>
              </w:rPr>
            </w:pPr>
            <w:r>
              <w:rPr>
                <w:rFonts w:hint="eastAsia" w:ascii="宋体" w:hAnsi="宋体" w:eastAsia="宋体" w:cs="Times New Roman"/>
                <w:szCs w:val="24"/>
                <w:highlight w:val="none"/>
                <w:lang w:val="en-US" w:eastAsia="zh-CN"/>
              </w:rPr>
              <w:t>1.</w:t>
            </w:r>
            <w:r>
              <w:rPr>
                <w:rFonts w:hint="eastAsia" w:ascii="宋体" w:hAnsi="宋体" w:eastAsia="宋体" w:cs="Times New Roman"/>
                <w:szCs w:val="24"/>
                <w:highlight w:val="none"/>
                <w:lang w:eastAsia="zh-CN"/>
              </w:rPr>
              <w:t>投标人能提供</w:t>
            </w:r>
            <w:r>
              <w:rPr>
                <w:rFonts w:hint="eastAsia" w:ascii="宋体" w:hAnsi="宋体" w:eastAsia="宋体" w:cs="Times New Roman"/>
                <w:szCs w:val="24"/>
                <w:highlight w:val="none"/>
              </w:rPr>
              <w:t>质量管理体系认证证书、信息安全管理体系认证证书、IT服务管理体系认证证书、环境管理体系认证证书、职业健康安全管理体系认证证书</w:t>
            </w:r>
            <w:r>
              <w:rPr>
                <w:rFonts w:hint="eastAsia" w:ascii="宋体" w:hAnsi="宋体" w:eastAsia="宋体" w:cs="Times New Roman"/>
                <w:szCs w:val="24"/>
                <w:highlight w:val="none"/>
                <w:lang w:eastAsia="zh-CN"/>
              </w:rPr>
              <w:t>的计</w:t>
            </w:r>
            <w:r>
              <w:rPr>
                <w:rFonts w:hint="eastAsia" w:ascii="宋体" w:hAnsi="宋体" w:eastAsia="宋体" w:cs="Times New Roman"/>
                <w:szCs w:val="24"/>
                <w:highlight w:val="none"/>
              </w:rPr>
              <w:t>5</w:t>
            </w:r>
            <w:r>
              <w:rPr>
                <w:rFonts w:hint="eastAsia" w:ascii="宋体" w:hAnsi="宋体" w:eastAsia="宋体" w:cs="Times New Roman"/>
                <w:spacing w:val="0"/>
                <w:szCs w:val="24"/>
                <w:highlight w:val="none"/>
              </w:rPr>
              <w:t>分，</w:t>
            </w:r>
            <w:r>
              <w:rPr>
                <w:rFonts w:hint="eastAsia" w:ascii="宋体" w:hAnsi="宋体" w:eastAsia="宋体" w:cs="Times New Roman"/>
                <w:spacing w:val="0"/>
                <w:szCs w:val="24"/>
                <w:highlight w:val="none"/>
                <w:lang w:eastAsia="zh-CN"/>
              </w:rPr>
              <w:t>缺少</w:t>
            </w:r>
            <w:r>
              <w:rPr>
                <w:rFonts w:hint="eastAsia" w:ascii="宋体" w:hAnsi="宋体" w:eastAsia="宋体" w:cs="Times New Roman"/>
                <w:spacing w:val="0"/>
                <w:szCs w:val="24"/>
                <w:highlight w:val="none"/>
              </w:rPr>
              <w:t>一项证书扣1分，</w:t>
            </w:r>
            <w:r>
              <w:rPr>
                <w:rFonts w:hint="eastAsia" w:ascii="宋体" w:hAnsi="宋体" w:eastAsia="宋体" w:cs="Times New Roman"/>
                <w:spacing w:val="0"/>
                <w:szCs w:val="24"/>
                <w:highlight w:val="none"/>
                <w:lang w:val="en-US" w:eastAsia="zh-CN"/>
              </w:rPr>
              <w:t>5分</w:t>
            </w:r>
            <w:r>
              <w:rPr>
                <w:rFonts w:hint="eastAsia" w:ascii="宋体" w:hAnsi="宋体" w:eastAsia="宋体" w:cs="Times New Roman"/>
                <w:spacing w:val="0"/>
                <w:szCs w:val="24"/>
                <w:highlight w:val="none"/>
              </w:rPr>
              <w:t>扣完为止。</w:t>
            </w:r>
          </w:p>
          <w:p w14:paraId="3482EB81">
            <w:pPr>
              <w:numPr>
                <w:ilvl w:val="0"/>
                <w:numId w:val="0"/>
              </w:numPr>
              <w:spacing w:before="0" w:line="480" w:lineRule="exact"/>
              <w:ind w:left="0" w:leftChars="0"/>
              <w:jc w:val="left"/>
              <w:rPr>
                <w:rFonts w:hint="eastAsia" w:ascii="宋体" w:hAnsi="宋体" w:eastAsia="宋体" w:cs="Times New Roman"/>
                <w:snapToGrid/>
                <w:kern w:val="2"/>
                <w:sz w:val="24"/>
                <w:szCs w:val="24"/>
                <w:highlight w:val="none"/>
                <w:lang w:val="en-US" w:eastAsia="zh-CN" w:bidi="ar-SA"/>
              </w:rPr>
            </w:pPr>
            <w:r>
              <w:rPr>
                <w:rFonts w:hint="eastAsia" w:ascii="宋体" w:hAnsi="宋体" w:eastAsia="宋体" w:cs="Times New Roman"/>
                <w:snapToGrid/>
                <w:kern w:val="2"/>
                <w:sz w:val="24"/>
                <w:szCs w:val="24"/>
                <w:highlight w:val="none"/>
                <w:lang w:val="en-US" w:eastAsia="zh-CN" w:bidi="ar-SA"/>
              </w:rPr>
              <w:t>2.</w:t>
            </w:r>
            <w:r>
              <w:rPr>
                <w:rFonts w:hint="eastAsia" w:ascii="宋体" w:hAnsi="宋体" w:eastAsia="宋体" w:cs="Times New Roman"/>
                <w:szCs w:val="24"/>
                <w:highlight w:val="none"/>
                <w:lang w:eastAsia="zh-CN"/>
              </w:rPr>
              <w:t>投标人</w:t>
            </w:r>
            <w:r>
              <w:rPr>
                <w:rFonts w:hint="eastAsia" w:ascii="宋体" w:hAnsi="宋体" w:eastAsia="宋体" w:cs="Times New Roman"/>
                <w:snapToGrid/>
                <w:kern w:val="2"/>
                <w:sz w:val="24"/>
                <w:szCs w:val="24"/>
                <w:highlight w:val="none"/>
                <w:lang w:val="en-US" w:eastAsia="zh-CN" w:bidi="ar-SA"/>
              </w:rPr>
              <w:t>具有信息系统建设和服务能力等级证书，能力达到优秀级(CS4) 或以上的计3分，</w:t>
            </w:r>
            <w:r>
              <w:rPr>
                <w:rFonts w:hint="eastAsia" w:ascii="宋体" w:hAnsi="宋体" w:cs="Times New Roman"/>
                <w:snapToGrid/>
                <w:kern w:val="2"/>
                <w:sz w:val="24"/>
                <w:szCs w:val="24"/>
                <w:highlight w:val="none"/>
                <w:lang w:val="en-US" w:eastAsia="zh-CN" w:bidi="ar-SA"/>
              </w:rPr>
              <w:t>三级及以下计1分，</w:t>
            </w:r>
            <w:r>
              <w:rPr>
                <w:rFonts w:hint="eastAsia" w:ascii="宋体" w:hAnsi="宋体" w:eastAsia="宋体" w:cs="Times New Roman"/>
                <w:szCs w:val="24"/>
                <w:highlight w:val="none"/>
                <w:lang w:eastAsia="zh-CN"/>
              </w:rPr>
              <w:t>未提供</w:t>
            </w:r>
            <w:r>
              <w:rPr>
                <w:rFonts w:hint="eastAsia" w:ascii="宋体" w:hAnsi="宋体" w:eastAsia="宋体" w:cs="Times New Roman"/>
                <w:snapToGrid/>
                <w:kern w:val="2"/>
                <w:sz w:val="24"/>
                <w:szCs w:val="24"/>
                <w:highlight w:val="none"/>
                <w:lang w:val="en-US" w:eastAsia="zh-CN" w:bidi="ar-SA"/>
              </w:rPr>
              <w:t>不</w:t>
            </w:r>
            <w:r>
              <w:rPr>
                <w:rFonts w:hint="eastAsia" w:ascii="宋体" w:hAnsi="宋体" w:eastAsia="宋体" w:cs="Times New Roman"/>
                <w:szCs w:val="24"/>
                <w:highlight w:val="none"/>
                <w:lang w:eastAsia="zh-CN"/>
              </w:rPr>
              <w:t>计</w:t>
            </w:r>
            <w:r>
              <w:rPr>
                <w:rFonts w:hint="eastAsia" w:ascii="宋体" w:hAnsi="宋体" w:eastAsia="宋体" w:cs="Times New Roman"/>
                <w:snapToGrid/>
                <w:kern w:val="2"/>
                <w:sz w:val="24"/>
                <w:szCs w:val="24"/>
                <w:highlight w:val="none"/>
                <w:lang w:val="en-US" w:eastAsia="zh-CN" w:bidi="ar-SA"/>
              </w:rPr>
              <w:t>分。</w:t>
            </w:r>
          </w:p>
          <w:p w14:paraId="5A924ADD">
            <w:pPr>
              <w:numPr>
                <w:ilvl w:val="0"/>
                <w:numId w:val="0"/>
              </w:numPr>
              <w:spacing w:before="0" w:line="480" w:lineRule="exact"/>
              <w:ind w:left="0" w:leftChars="0"/>
              <w:jc w:val="left"/>
              <w:rPr>
                <w:rFonts w:hint="default" w:ascii="宋体" w:hAnsi="宋体" w:eastAsia="宋体" w:cs="Times New Roman"/>
                <w:snapToGrid/>
                <w:color w:val="000000"/>
                <w:kern w:val="2"/>
                <w:sz w:val="24"/>
                <w:szCs w:val="24"/>
                <w:highlight w:val="none"/>
                <w:lang w:val="en-US" w:eastAsia="zh-CN" w:bidi="ar-SA"/>
              </w:rPr>
            </w:pPr>
            <w:r>
              <w:rPr>
                <w:rFonts w:hint="eastAsia" w:ascii="宋体" w:hAnsi="宋体" w:eastAsia="宋体" w:cs="Times New Roman"/>
                <w:snapToGrid/>
                <w:kern w:val="2"/>
                <w:sz w:val="24"/>
                <w:szCs w:val="24"/>
                <w:highlight w:val="none"/>
                <w:lang w:val="en-US" w:eastAsia="zh-CN" w:bidi="ar-SA"/>
              </w:rPr>
              <w:t>3.</w:t>
            </w:r>
            <w:r>
              <w:rPr>
                <w:rFonts w:hint="eastAsia" w:ascii="宋体" w:hAnsi="宋体" w:eastAsia="宋体" w:cs="Times New Roman"/>
                <w:szCs w:val="24"/>
                <w:highlight w:val="none"/>
              </w:rPr>
              <w:t>供应商通过CMMI软件能力成熟度评估认证，达到五级的</w:t>
            </w:r>
            <w:r>
              <w:rPr>
                <w:rFonts w:hint="eastAsia" w:ascii="宋体" w:hAnsi="宋体" w:eastAsia="宋体" w:cs="Times New Roman"/>
                <w:szCs w:val="24"/>
                <w:highlight w:val="none"/>
                <w:lang w:eastAsia="zh-CN"/>
              </w:rPr>
              <w:t>计3</w:t>
            </w:r>
            <w:r>
              <w:rPr>
                <w:rFonts w:hint="eastAsia" w:ascii="宋体" w:hAnsi="宋体" w:eastAsia="宋体" w:cs="Times New Roman"/>
                <w:szCs w:val="24"/>
                <w:highlight w:val="none"/>
              </w:rPr>
              <w:t>分，四级的</w:t>
            </w:r>
            <w:r>
              <w:rPr>
                <w:rFonts w:hint="eastAsia" w:ascii="宋体" w:hAnsi="宋体" w:eastAsia="宋体" w:cs="Times New Roman"/>
                <w:szCs w:val="24"/>
                <w:highlight w:val="none"/>
                <w:lang w:eastAsia="zh-CN"/>
              </w:rPr>
              <w:t>计</w:t>
            </w:r>
            <w:r>
              <w:rPr>
                <w:rFonts w:hint="eastAsia" w:ascii="宋体" w:hAnsi="宋体" w:cs="Times New Roman"/>
                <w:szCs w:val="24"/>
                <w:highlight w:val="none"/>
                <w:lang w:eastAsia="zh-CN"/>
              </w:rPr>
              <w:t>2</w:t>
            </w:r>
            <w:r>
              <w:rPr>
                <w:rFonts w:hint="eastAsia" w:ascii="宋体" w:hAnsi="宋体" w:eastAsia="宋体" w:cs="Times New Roman"/>
                <w:szCs w:val="24"/>
                <w:highlight w:val="none"/>
              </w:rPr>
              <w:t>分；</w:t>
            </w:r>
            <w:r>
              <w:rPr>
                <w:rFonts w:hint="eastAsia" w:ascii="宋体" w:hAnsi="宋体" w:cs="Times New Roman"/>
                <w:szCs w:val="24"/>
                <w:highlight w:val="none"/>
                <w:lang w:eastAsia="zh-CN"/>
              </w:rPr>
              <w:t>三级以下计</w:t>
            </w:r>
            <w:r>
              <w:rPr>
                <w:rFonts w:hint="eastAsia" w:ascii="宋体" w:hAnsi="宋体" w:cs="Times New Roman"/>
                <w:szCs w:val="24"/>
                <w:highlight w:val="none"/>
                <w:lang w:val="en-US" w:eastAsia="zh-CN"/>
              </w:rPr>
              <w:t>1分；</w:t>
            </w:r>
            <w:r>
              <w:rPr>
                <w:rFonts w:hint="eastAsia" w:ascii="宋体" w:hAnsi="宋体" w:eastAsia="宋体" w:cs="Times New Roman"/>
                <w:szCs w:val="24"/>
                <w:highlight w:val="none"/>
                <w:lang w:eastAsia="zh-CN"/>
              </w:rPr>
              <w:t>未提供</w:t>
            </w:r>
            <w:r>
              <w:rPr>
                <w:rFonts w:hint="eastAsia" w:ascii="宋体" w:hAnsi="宋体" w:eastAsia="宋体" w:cs="Times New Roman"/>
                <w:szCs w:val="24"/>
                <w:highlight w:val="none"/>
              </w:rPr>
              <w:t>不</w:t>
            </w:r>
            <w:r>
              <w:rPr>
                <w:rFonts w:hint="eastAsia" w:ascii="宋体" w:hAnsi="宋体" w:eastAsia="宋体" w:cs="Times New Roman"/>
                <w:szCs w:val="24"/>
                <w:highlight w:val="none"/>
                <w:lang w:eastAsia="zh-CN"/>
              </w:rPr>
              <w:t>计</w:t>
            </w:r>
            <w:r>
              <w:rPr>
                <w:rFonts w:hint="eastAsia" w:ascii="宋体" w:hAnsi="宋体" w:eastAsia="宋体" w:cs="Times New Roman"/>
                <w:szCs w:val="24"/>
                <w:highlight w:val="none"/>
              </w:rPr>
              <w:t>分。</w:t>
            </w:r>
          </w:p>
        </w:tc>
      </w:tr>
      <w:tr w14:paraId="680C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14:paraId="0364D530">
            <w:pPr>
              <w:spacing w:line="460" w:lineRule="exact"/>
              <w:ind w:firstLine="0" w:firstLineChars="0"/>
              <w:jc w:val="left"/>
              <w:rPr>
                <w:rFonts w:hint="eastAsia" w:ascii="宋体" w:hAnsi="宋体" w:eastAsia="宋体" w:cs="宋体"/>
                <w:szCs w:val="24"/>
              </w:rPr>
            </w:pPr>
            <w:r>
              <w:rPr>
                <w:rFonts w:hint="eastAsia" w:ascii="宋体" w:hAnsi="宋体" w:eastAsia="宋体" w:cs="宋体"/>
                <w:sz w:val="24"/>
                <w:szCs w:val="24"/>
                <w:shd w:val="clear" w:color="auto" w:fill="FFFFFF"/>
              </w:rPr>
              <w:t>售后服务</w:t>
            </w:r>
          </w:p>
        </w:tc>
        <w:tc>
          <w:tcPr>
            <w:tcW w:w="980" w:type="dxa"/>
            <w:vAlign w:val="center"/>
          </w:tcPr>
          <w:p w14:paraId="27AC300B">
            <w:pPr>
              <w:widowControl/>
              <w:spacing w:line="460" w:lineRule="exact"/>
              <w:ind w:right="0" w:rightChars="0"/>
              <w:jc w:val="center"/>
              <w:textAlignment w:val="auto"/>
              <w:rPr>
                <w:rFonts w:hint="eastAsia" w:ascii="宋体" w:hAnsi="宋体" w:eastAsia="宋体" w:cs="宋体"/>
                <w:szCs w:val="24"/>
                <w:lang w:val="en-US" w:eastAsia="zh-CN"/>
              </w:rPr>
            </w:pPr>
            <w:r>
              <w:rPr>
                <w:rFonts w:hint="eastAsia" w:ascii="宋体" w:hAnsi="宋体" w:cs="宋体"/>
                <w:kern w:val="2"/>
                <w:szCs w:val="24"/>
                <w:highlight w:val="none"/>
                <w:lang w:val="en-US" w:eastAsia="zh-CN"/>
              </w:rPr>
              <w:t>14分</w:t>
            </w:r>
          </w:p>
        </w:tc>
        <w:tc>
          <w:tcPr>
            <w:tcW w:w="7538" w:type="dxa"/>
            <w:vAlign w:val="top"/>
          </w:tcPr>
          <w:p w14:paraId="17A9D08D">
            <w:pPr>
              <w:widowControl/>
              <w:shd w:val="clear" w:color="auto" w:fill="auto"/>
              <w:spacing w:line="460" w:lineRule="exact"/>
              <w:ind w:left="0" w:firstLine="0"/>
              <w:jc w:val="both"/>
              <w:rPr>
                <w:rFonts w:hint="eastAsia" w:ascii="宋体" w:hAnsi="宋体" w:cs="宋体"/>
                <w:color w:val="auto"/>
                <w:sz w:val="24"/>
                <w:szCs w:val="20"/>
              </w:rPr>
            </w:pPr>
            <w:r>
              <w:rPr>
                <w:rFonts w:hint="eastAsia" w:ascii="宋体" w:hAnsi="宋体" w:cs="宋体"/>
                <w:szCs w:val="20"/>
                <w:highlight w:val="none"/>
                <w:lang w:val="en-US" w:eastAsia="zh-CN"/>
              </w:rPr>
              <w:t>1.</w:t>
            </w:r>
            <w:r>
              <w:rPr>
                <w:rFonts w:hint="eastAsia" w:ascii="宋体" w:hAnsi="宋体" w:cs="宋体"/>
                <w:szCs w:val="20"/>
                <w:highlight w:val="none"/>
                <w:lang w:eastAsia="zh-CN"/>
              </w:rPr>
              <w:t>投标人</w:t>
            </w:r>
            <w:r>
              <w:rPr>
                <w:rFonts w:hint="eastAsia" w:ascii="宋体" w:hAnsi="宋体" w:cs="宋体"/>
                <w:color w:val="auto"/>
              </w:rPr>
              <w:t>针对本项目制定售后服务方案</w:t>
            </w:r>
            <w:r>
              <w:rPr>
                <w:rFonts w:hint="eastAsia" w:ascii="宋体" w:hAnsi="宋体" w:cs="宋体"/>
                <w:szCs w:val="20"/>
                <w:highlight w:val="none"/>
                <w:lang w:eastAsia="zh-CN"/>
              </w:rPr>
              <w:t>，方案内容</w:t>
            </w:r>
            <w:r>
              <w:rPr>
                <w:rFonts w:hint="eastAsia" w:ascii="宋体" w:hAnsi="宋体" w:cs="宋体"/>
                <w:color w:val="auto"/>
              </w:rPr>
              <w:t>包括</w:t>
            </w:r>
            <w:r>
              <w:rPr>
                <w:rFonts w:hint="eastAsia" w:ascii="宋体" w:hAnsi="宋体" w:cs="宋体"/>
                <w:szCs w:val="20"/>
                <w:highlight w:val="none"/>
                <w:lang w:eastAsia="zh-CN"/>
              </w:rPr>
              <w:t>但不限于</w:t>
            </w:r>
            <w:r>
              <w:rPr>
                <w:rFonts w:hint="eastAsia" w:ascii="宋体" w:hAnsi="宋体" w:cs="宋体"/>
                <w:color w:val="auto"/>
              </w:rPr>
              <w:t>：本地化售后服务方案，提供本地化项目售后服务团队，服务体系、服务原则、服务目标、服务内容、服务方式；提供响应时间、电话支持、远程服务、现场服务、服务监督管理机制</w:t>
            </w:r>
            <w:r>
              <w:rPr>
                <w:rFonts w:hint="eastAsia" w:ascii="宋体" w:hAnsi="宋体" w:cs="宋体"/>
                <w:color w:val="auto"/>
                <w:lang w:eastAsia="zh-CN"/>
              </w:rPr>
              <w:t>等；</w:t>
            </w:r>
          </w:p>
          <w:p w14:paraId="56685517">
            <w:pPr>
              <w:widowControl/>
              <w:shd w:val="clear" w:color="auto" w:fill="auto"/>
              <w:spacing w:line="460" w:lineRule="exact"/>
              <w:jc w:val="both"/>
              <w:rPr>
                <w:rFonts w:hint="eastAsia" w:ascii="宋体" w:hAnsi="宋体" w:cs="宋体"/>
                <w:color w:val="auto"/>
                <w:kern w:val="2"/>
              </w:rPr>
            </w:pPr>
            <w:r>
              <w:rPr>
                <w:rFonts w:hint="eastAsia" w:ascii="宋体" w:hAnsi="宋体" w:cs="宋体"/>
                <w:sz w:val="24"/>
                <w:szCs w:val="20"/>
                <w:highlight w:val="none"/>
              </w:rPr>
              <w:t>①</w:t>
            </w:r>
            <w:r>
              <w:rPr>
                <w:rFonts w:hint="eastAsia" w:ascii="宋体" w:hAnsi="宋体" w:cs="宋体"/>
                <w:color w:val="auto"/>
                <w:kern w:val="2"/>
                <w:lang w:eastAsia="zh-CN"/>
              </w:rPr>
              <w:t>售后服务方案内容</w:t>
            </w:r>
            <w:r>
              <w:rPr>
                <w:rFonts w:hint="eastAsia" w:ascii="宋体" w:hAnsi="宋体" w:cs="宋体"/>
                <w:color w:val="auto"/>
                <w:kern w:val="2"/>
              </w:rPr>
              <w:t>全面、思路清晰、科学合理、切实可行，完全满足采购人需求的计</w:t>
            </w:r>
            <w:r>
              <w:rPr>
                <w:rFonts w:hint="eastAsia" w:ascii="宋体" w:hAnsi="宋体" w:cs="宋体"/>
                <w:sz w:val="24"/>
                <w:szCs w:val="20"/>
                <w:highlight w:val="none"/>
                <w:lang w:eastAsia="zh-CN"/>
              </w:rPr>
              <w:t>1</w:t>
            </w:r>
            <w:r>
              <w:rPr>
                <w:rFonts w:hint="eastAsia" w:ascii="宋体" w:hAnsi="宋体" w:cs="宋体"/>
                <w:sz w:val="24"/>
                <w:szCs w:val="20"/>
                <w:highlight w:val="none"/>
                <w:lang w:val="en-US" w:eastAsia="zh-CN"/>
              </w:rPr>
              <w:t>2</w:t>
            </w:r>
            <w:r>
              <w:rPr>
                <w:rFonts w:hint="eastAsia" w:ascii="宋体" w:hAnsi="宋体" w:cs="宋体"/>
                <w:color w:val="auto"/>
                <w:kern w:val="2"/>
              </w:rPr>
              <w:t>分；</w:t>
            </w:r>
          </w:p>
          <w:p w14:paraId="48AB5067">
            <w:pPr>
              <w:widowControl/>
              <w:shd w:val="clear" w:color="auto" w:fill="auto"/>
              <w:spacing w:line="460" w:lineRule="exact"/>
              <w:jc w:val="both"/>
              <w:rPr>
                <w:rFonts w:hint="eastAsia" w:ascii="宋体" w:hAnsi="宋体" w:cs="宋体"/>
                <w:color w:val="auto"/>
                <w:kern w:val="2"/>
              </w:rPr>
            </w:pPr>
            <w:r>
              <w:rPr>
                <w:rFonts w:hint="eastAsia" w:ascii="宋体" w:hAnsi="宋体" w:cs="宋体"/>
                <w:sz w:val="24"/>
                <w:szCs w:val="20"/>
                <w:highlight w:val="none"/>
              </w:rPr>
              <w:t>②</w:t>
            </w:r>
            <w:r>
              <w:rPr>
                <w:rFonts w:hint="eastAsia" w:ascii="宋体" w:hAnsi="宋体" w:cs="宋体"/>
                <w:color w:val="auto"/>
                <w:kern w:val="2"/>
                <w:lang w:eastAsia="zh-CN"/>
              </w:rPr>
              <w:t>售后服务方案内容</w:t>
            </w:r>
            <w:r>
              <w:rPr>
                <w:rFonts w:hint="eastAsia" w:ascii="宋体" w:hAnsi="宋体" w:eastAsia="宋体" w:cs="宋体"/>
                <w:sz w:val="24"/>
                <w:szCs w:val="24"/>
                <w:highlight w:val="none"/>
                <w:lang w:eastAsia="zh-CN"/>
              </w:rPr>
              <w:t>合理</w:t>
            </w:r>
            <w:r>
              <w:rPr>
                <w:rFonts w:hint="eastAsia" w:ascii="宋体" w:hAnsi="宋体" w:cs="宋体"/>
                <w:sz w:val="24"/>
                <w:szCs w:val="24"/>
                <w:highlight w:val="none"/>
                <w:lang w:eastAsia="zh-CN"/>
              </w:rPr>
              <w:t>、可行</w:t>
            </w:r>
            <w:r>
              <w:rPr>
                <w:rFonts w:hint="eastAsia" w:ascii="宋体" w:hAnsi="宋体" w:eastAsia="宋体" w:cs="宋体"/>
                <w:sz w:val="24"/>
                <w:szCs w:val="24"/>
                <w:highlight w:val="none"/>
                <w:lang w:eastAsia="zh-CN"/>
              </w:rPr>
              <w:t>的计</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r>
              <w:rPr>
                <w:rFonts w:hint="eastAsia" w:ascii="宋体" w:hAnsi="宋体" w:cs="宋体"/>
                <w:color w:val="auto"/>
                <w:kern w:val="2"/>
              </w:rPr>
              <w:t>；</w:t>
            </w:r>
          </w:p>
          <w:p w14:paraId="7820FD0C">
            <w:pPr>
              <w:widowControl/>
              <w:shd w:val="clear" w:color="auto" w:fill="auto"/>
              <w:spacing w:line="460" w:lineRule="exact"/>
              <w:jc w:val="both"/>
              <w:rPr>
                <w:rFonts w:hint="default" w:ascii="宋体" w:hAnsi="宋体" w:eastAsia="宋体" w:cs="宋体"/>
                <w:sz w:val="24"/>
                <w:szCs w:val="20"/>
                <w:highlight w:val="none"/>
                <w:lang w:val="en-US" w:eastAsia="zh-CN"/>
              </w:rPr>
            </w:pPr>
            <w:r>
              <w:rPr>
                <w:rFonts w:hint="eastAsia" w:ascii="宋体" w:hAnsi="宋体" w:cs="宋体"/>
                <w:sz w:val="24"/>
                <w:szCs w:val="20"/>
                <w:highlight w:val="none"/>
              </w:rPr>
              <w:t>③</w:t>
            </w:r>
            <w:r>
              <w:rPr>
                <w:rFonts w:hint="eastAsia" w:ascii="宋体" w:hAnsi="宋体" w:cs="宋体"/>
                <w:sz w:val="24"/>
                <w:szCs w:val="20"/>
                <w:highlight w:val="none"/>
                <w:lang w:eastAsia="zh-CN"/>
              </w:rPr>
              <w:t>仅对分项中部分内容进行重点描述的计</w:t>
            </w:r>
            <w:r>
              <w:rPr>
                <w:rFonts w:hint="eastAsia" w:ascii="宋体" w:hAnsi="宋体" w:cs="宋体"/>
                <w:sz w:val="24"/>
                <w:szCs w:val="20"/>
                <w:highlight w:val="none"/>
                <w:lang w:val="en-US" w:eastAsia="zh-CN"/>
              </w:rPr>
              <w:t>7分；</w:t>
            </w:r>
          </w:p>
          <w:p w14:paraId="74F7DF20">
            <w:pPr>
              <w:widowControl/>
              <w:shd w:val="clear" w:color="auto" w:fill="auto"/>
              <w:spacing w:line="460" w:lineRule="exact"/>
              <w:jc w:val="both"/>
              <w:rPr>
                <w:rFonts w:hint="eastAsia" w:ascii="宋体" w:hAnsi="宋体" w:cs="宋体"/>
                <w:color w:val="auto"/>
                <w:kern w:val="2"/>
                <w:szCs w:val="20"/>
              </w:rPr>
            </w:pPr>
            <w:r>
              <w:rPr>
                <w:rFonts w:hint="eastAsia" w:ascii="宋体" w:hAnsi="宋体" w:cs="宋体"/>
                <w:sz w:val="24"/>
                <w:szCs w:val="20"/>
                <w:highlight w:val="none"/>
              </w:rPr>
              <w:t>④</w:t>
            </w:r>
            <w:r>
              <w:rPr>
                <w:rFonts w:hint="eastAsia" w:ascii="宋体" w:hAnsi="宋体" w:cs="宋体"/>
                <w:color w:val="auto"/>
                <w:kern w:val="2"/>
              </w:rPr>
              <w:t>具有整体框架</w:t>
            </w:r>
            <w:r>
              <w:rPr>
                <w:rFonts w:hint="eastAsia" w:ascii="宋体" w:hAnsi="宋体" w:cs="宋体"/>
                <w:color w:val="auto"/>
                <w:kern w:val="2"/>
                <w:lang w:eastAsia="zh-CN"/>
              </w:rPr>
              <w:t>，</w:t>
            </w:r>
            <w:r>
              <w:rPr>
                <w:rFonts w:hint="eastAsia" w:ascii="宋体" w:hAnsi="宋体" w:cs="宋体"/>
                <w:color w:val="auto"/>
                <w:kern w:val="2"/>
              </w:rPr>
              <w:t>方案简单，内容空泛，未对分项内容进行详细描述的计</w:t>
            </w:r>
            <w:r>
              <w:rPr>
                <w:rFonts w:hint="eastAsia" w:ascii="宋体" w:hAnsi="宋体" w:cs="宋体"/>
                <w:color w:val="auto"/>
                <w:kern w:val="2"/>
                <w:lang w:eastAsia="zh-CN"/>
              </w:rPr>
              <w:t>4</w:t>
            </w:r>
            <w:r>
              <w:rPr>
                <w:rFonts w:hint="eastAsia" w:ascii="宋体" w:hAnsi="宋体" w:cs="宋体"/>
                <w:color w:val="auto"/>
                <w:kern w:val="2"/>
              </w:rPr>
              <w:t>分；</w:t>
            </w:r>
          </w:p>
          <w:p w14:paraId="5DDB350A">
            <w:pPr>
              <w:widowControl/>
              <w:shd w:val="clear" w:color="auto" w:fill="auto"/>
              <w:spacing w:line="460" w:lineRule="exact"/>
              <w:jc w:val="both"/>
              <w:rPr>
                <w:rFonts w:hint="eastAsia" w:ascii="宋体" w:hAnsi="宋体" w:cs="宋体"/>
                <w:color w:val="auto"/>
                <w:kern w:val="2"/>
                <w:szCs w:val="20"/>
              </w:rPr>
            </w:pPr>
            <w:r>
              <w:rPr>
                <w:rFonts w:hint="eastAsia" w:ascii="宋体" w:hAnsi="宋体" w:cs="宋体"/>
                <w:sz w:val="24"/>
                <w:szCs w:val="20"/>
                <w:highlight w:val="none"/>
              </w:rPr>
              <w:t>⑤</w:t>
            </w:r>
            <w:r>
              <w:rPr>
                <w:rFonts w:hint="eastAsia" w:ascii="宋体" w:hAnsi="宋体" w:cs="宋体"/>
                <w:color w:val="auto"/>
                <w:kern w:val="2"/>
              </w:rPr>
              <w:t>方案内容与本项目实际情况不符合的，或方案未针对本项目实际情况进行编制的或内容有严重欠缺的计</w:t>
            </w:r>
            <w:r>
              <w:rPr>
                <w:rFonts w:hint="eastAsia" w:ascii="宋体" w:hAnsi="宋体" w:cs="宋体"/>
                <w:color w:val="auto"/>
                <w:kern w:val="2"/>
                <w:lang w:eastAsia="zh-CN"/>
              </w:rPr>
              <w:t>1</w:t>
            </w:r>
            <w:r>
              <w:rPr>
                <w:rFonts w:hint="eastAsia" w:ascii="宋体" w:hAnsi="宋体" w:cs="宋体"/>
                <w:color w:val="auto"/>
                <w:kern w:val="2"/>
              </w:rPr>
              <w:t>分；</w:t>
            </w:r>
          </w:p>
          <w:p w14:paraId="6D8F8371">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rFonts w:hint="eastAsia" w:ascii="宋体" w:hAnsi="宋体" w:cs="宋体"/>
                <w:color w:val="auto"/>
                <w:kern w:val="2"/>
              </w:rPr>
            </w:pPr>
            <w:r>
              <w:rPr>
                <w:rFonts w:hint="eastAsia" w:ascii="宋体" w:hAnsi="宋体" w:eastAsia="宋体" w:cs="宋体"/>
                <w:sz w:val="24"/>
                <w:szCs w:val="20"/>
                <w:highlight w:val="none"/>
              </w:rPr>
              <w:t>⑥</w:t>
            </w:r>
            <w:r>
              <w:rPr>
                <w:rFonts w:hint="eastAsia" w:ascii="宋体" w:hAnsi="宋体" w:cs="宋体"/>
                <w:color w:val="auto"/>
                <w:kern w:val="2"/>
              </w:rPr>
              <w:t>未提供相关内容的不计分。</w:t>
            </w:r>
          </w:p>
          <w:p w14:paraId="4906CCA0">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kern w:val="2"/>
                <w:sz w:val="24"/>
                <w:highlight w:val="none"/>
                <w:lang w:val="en-US" w:eastAsia="zh-CN" w:bidi="ar-SA"/>
              </w:rPr>
            </w:pPr>
            <w:r>
              <w:rPr>
                <w:rFonts w:hint="eastAsia" w:ascii="宋体" w:hAnsi="宋体" w:cs="宋体"/>
                <w:color w:val="auto"/>
                <w:kern w:val="2"/>
                <w:lang w:val="en-US" w:eastAsia="zh-CN"/>
              </w:rPr>
              <w:t>2.具有良好的本地化服务能力的服务机构或办公场所的(提供相关证明资料，包含但不限于场地租赁合同或营业执照等证明材料)计2分。</w:t>
            </w:r>
          </w:p>
        </w:tc>
      </w:tr>
      <w:tr w14:paraId="14CF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shd w:val="clear" w:color="auto" w:fill="auto"/>
            <w:vAlign w:val="center"/>
          </w:tcPr>
          <w:p w14:paraId="0BFBAAA5">
            <w:pPr>
              <w:widowControl/>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shd w:val="clear" w:color="auto" w:fill="FFFFFF"/>
              </w:rPr>
              <w:t>业绩</w:t>
            </w:r>
          </w:p>
        </w:tc>
        <w:tc>
          <w:tcPr>
            <w:tcW w:w="980" w:type="dxa"/>
            <w:shd w:val="clear" w:color="auto" w:fill="auto"/>
            <w:vAlign w:val="center"/>
          </w:tcPr>
          <w:p w14:paraId="28F73AB1">
            <w:pPr>
              <w:widowControl/>
              <w:spacing w:line="460" w:lineRule="exact"/>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Cs w:val="24"/>
                <w:lang w:val="en-US" w:eastAsia="zh-CN"/>
              </w:rPr>
              <w:t>10分</w:t>
            </w:r>
          </w:p>
        </w:tc>
        <w:tc>
          <w:tcPr>
            <w:tcW w:w="7538" w:type="dxa"/>
            <w:shd w:val="clear" w:color="auto" w:fill="auto"/>
            <w:vAlign w:val="top"/>
          </w:tcPr>
          <w:p w14:paraId="6C6AA493">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sz w:val="24"/>
                <w:szCs w:val="20"/>
                <w:highlight w:val="none"/>
                <w:lang w:eastAsia="zh-CN"/>
              </w:rPr>
              <w:t>提供</w:t>
            </w:r>
            <w:r>
              <w:rPr>
                <w:rFonts w:hint="eastAsia" w:ascii="宋体" w:hAnsi="宋体" w:eastAsia="宋体" w:cs="宋体"/>
                <w:sz w:val="24"/>
                <w:szCs w:val="20"/>
                <w:highlight w:val="none"/>
              </w:rPr>
              <w:t>投标</w:t>
            </w:r>
            <w:r>
              <w:rPr>
                <w:rFonts w:hint="eastAsia" w:ascii="宋体" w:hAnsi="宋体" w:eastAsia="宋体" w:cs="宋体"/>
                <w:sz w:val="24"/>
                <w:szCs w:val="20"/>
                <w:highlight w:val="none"/>
                <w:lang w:eastAsia="zh-CN"/>
              </w:rPr>
              <w:t>人</w:t>
            </w:r>
            <w:r>
              <w:rPr>
                <w:rFonts w:hint="eastAsia" w:ascii="宋体" w:hAnsi="宋体" w:eastAsia="宋体" w:cs="宋体"/>
                <w:sz w:val="24"/>
                <w:szCs w:val="20"/>
                <w:highlight w:val="none"/>
              </w:rPr>
              <w:t>202</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年</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月至</w:t>
            </w:r>
            <w:r>
              <w:rPr>
                <w:rFonts w:hint="eastAsia" w:ascii="宋体" w:hAnsi="宋体" w:eastAsia="宋体" w:cs="宋体"/>
                <w:sz w:val="24"/>
                <w:szCs w:val="20"/>
                <w:highlight w:val="none"/>
                <w:lang w:eastAsia="zh-CN"/>
              </w:rPr>
              <w:t>今</w:t>
            </w:r>
            <w:r>
              <w:rPr>
                <w:rFonts w:hint="eastAsia" w:ascii="宋体" w:hAnsi="宋体" w:eastAsia="宋体" w:cs="宋体"/>
                <w:sz w:val="24"/>
                <w:szCs w:val="20"/>
                <w:highlight w:val="none"/>
                <w:lang w:val="en-US" w:eastAsia="zh-CN"/>
              </w:rPr>
              <w:t>同类项目</w:t>
            </w:r>
            <w:r>
              <w:rPr>
                <w:rFonts w:hint="eastAsia" w:ascii="宋体" w:hAnsi="宋体" w:eastAsia="宋体" w:cs="宋体"/>
                <w:sz w:val="24"/>
                <w:szCs w:val="20"/>
                <w:highlight w:val="none"/>
              </w:rPr>
              <w:t>业绩，提供</w:t>
            </w:r>
            <w:r>
              <w:rPr>
                <w:rFonts w:hint="eastAsia" w:ascii="宋体" w:hAnsi="宋体" w:eastAsia="宋体" w:cs="宋体"/>
                <w:sz w:val="24"/>
                <w:szCs w:val="20"/>
                <w:highlight w:val="none"/>
                <w:lang w:eastAsia="zh-CN"/>
              </w:rPr>
              <w:t>一份计</w:t>
            </w:r>
            <w:r>
              <w:rPr>
                <w:rFonts w:hint="eastAsia" w:ascii="宋体" w:hAnsi="宋体" w:eastAsia="宋体" w:cs="宋体"/>
                <w:sz w:val="24"/>
                <w:szCs w:val="20"/>
                <w:highlight w:val="none"/>
              </w:rPr>
              <w:t>2分，</w:t>
            </w:r>
            <w:r>
              <w:rPr>
                <w:rFonts w:hint="eastAsia" w:ascii="宋体" w:hAnsi="宋体" w:eastAsia="宋体" w:cs="宋体"/>
                <w:sz w:val="24"/>
                <w:szCs w:val="20"/>
                <w:highlight w:val="none"/>
                <w:lang w:eastAsia="zh-CN"/>
              </w:rPr>
              <w:t>满分共</w:t>
            </w:r>
            <w:r>
              <w:rPr>
                <w:rFonts w:hint="eastAsia" w:ascii="宋体" w:hAnsi="宋体" w:eastAsia="宋体" w:cs="宋体"/>
                <w:sz w:val="24"/>
                <w:szCs w:val="20"/>
                <w:highlight w:val="none"/>
                <w:lang w:val="en-US" w:eastAsia="zh-CN"/>
              </w:rPr>
              <w:t>10</w:t>
            </w:r>
            <w:r>
              <w:rPr>
                <w:rFonts w:hint="eastAsia" w:ascii="宋体" w:hAnsi="宋体" w:eastAsia="宋体" w:cs="宋体"/>
                <w:sz w:val="24"/>
                <w:szCs w:val="20"/>
                <w:highlight w:val="none"/>
              </w:rPr>
              <w:t>分，</w:t>
            </w:r>
            <w:r>
              <w:rPr>
                <w:rFonts w:hint="eastAsia" w:ascii="宋体" w:hAnsi="宋体" w:eastAsia="宋体" w:cs="宋体"/>
                <w:sz w:val="24"/>
                <w:szCs w:val="20"/>
                <w:highlight w:val="none"/>
                <w:lang w:eastAsia="zh-CN"/>
              </w:rPr>
              <w:t>须</w:t>
            </w:r>
            <w:r>
              <w:rPr>
                <w:rFonts w:hint="eastAsia" w:ascii="宋体" w:hAnsi="宋体" w:eastAsia="宋体" w:cs="宋体"/>
                <w:sz w:val="24"/>
                <w:szCs w:val="20"/>
                <w:highlight w:val="none"/>
              </w:rPr>
              <w:t>提供</w:t>
            </w:r>
            <w:r>
              <w:rPr>
                <w:rFonts w:hint="eastAsia" w:ascii="宋体" w:hAnsi="宋体" w:eastAsia="宋体" w:cs="宋体"/>
                <w:sz w:val="24"/>
                <w:szCs w:val="20"/>
                <w:highlight w:val="none"/>
                <w:lang w:eastAsia="zh-CN"/>
              </w:rPr>
              <w:t>完整的</w:t>
            </w:r>
            <w:r>
              <w:rPr>
                <w:rFonts w:hint="eastAsia" w:ascii="宋体" w:hAnsi="宋体" w:eastAsia="宋体" w:cs="宋体"/>
                <w:sz w:val="24"/>
                <w:szCs w:val="20"/>
                <w:highlight w:val="none"/>
                <w:lang w:val="en-US" w:eastAsia="zh-CN"/>
              </w:rPr>
              <w:t>合同</w:t>
            </w:r>
            <w:r>
              <w:rPr>
                <w:rFonts w:hint="eastAsia" w:ascii="宋体" w:hAnsi="宋体" w:eastAsia="宋体" w:cs="宋体"/>
                <w:sz w:val="24"/>
                <w:szCs w:val="20"/>
                <w:highlight w:val="none"/>
                <w:lang w:eastAsia="zh-CN"/>
              </w:rPr>
              <w:t>，未提供或提供不全的不计分</w:t>
            </w:r>
            <w:r>
              <w:rPr>
                <w:rFonts w:hint="eastAsia" w:ascii="宋体" w:hAnsi="宋体" w:eastAsia="宋体" w:cs="宋体"/>
                <w:sz w:val="24"/>
                <w:szCs w:val="20"/>
                <w:lang w:eastAsia="zh-CN"/>
              </w:rPr>
              <w:t>。</w:t>
            </w:r>
          </w:p>
        </w:tc>
      </w:tr>
    </w:tbl>
    <w:p w14:paraId="77073C4D">
      <w:pPr>
        <w:spacing w:line="480" w:lineRule="exact"/>
        <w:rPr>
          <w:rFonts w:hint="eastAsia" w:ascii="宋体" w:hAnsi="宋体" w:cs="宋体"/>
          <w:szCs w:val="24"/>
        </w:rPr>
      </w:pPr>
      <w:r>
        <w:rPr>
          <w:rFonts w:hint="eastAsia" w:ascii="宋体" w:hAnsi="宋体" w:cs="宋体"/>
          <w:szCs w:val="24"/>
        </w:rPr>
        <w:t>注：3.6.1评委打分超过得分界限或未按本方法赋分时，该评委的打分按废票处理。</w:t>
      </w:r>
    </w:p>
    <w:p w14:paraId="5B7E0CED">
      <w:pPr>
        <w:spacing w:line="480" w:lineRule="exact"/>
        <w:ind w:firstLine="480" w:firstLineChars="200"/>
        <w:rPr>
          <w:rFonts w:hint="eastAsia" w:ascii="宋体" w:hAnsi="宋体" w:cs="宋体"/>
          <w:szCs w:val="24"/>
        </w:rPr>
      </w:pPr>
      <w:r>
        <w:rPr>
          <w:rFonts w:hint="eastAsia" w:ascii="宋体" w:hAnsi="宋体" w:cs="宋体"/>
          <w:szCs w:val="24"/>
        </w:rPr>
        <w:t xml:space="preserve">3.6.2各种计算数字均保留两位小数，第三位“四舍五入”。 </w:t>
      </w:r>
    </w:p>
    <w:p w14:paraId="7AFEE265">
      <w:pPr>
        <w:spacing w:line="480" w:lineRule="exact"/>
        <w:ind w:firstLine="482" w:firstLineChars="200"/>
        <w:rPr>
          <w:rFonts w:hint="eastAsia" w:ascii="宋体" w:hAnsi="宋体" w:cs="宋体"/>
          <w:szCs w:val="24"/>
        </w:rPr>
      </w:pPr>
      <w:r>
        <w:rPr>
          <w:rFonts w:hint="eastAsia" w:ascii="宋体" w:hAnsi="宋体" w:cs="宋体"/>
          <w:b/>
          <w:bCs/>
          <w:szCs w:val="24"/>
        </w:rPr>
        <w:t>3.6.3特殊情况处理</w:t>
      </w:r>
      <w:r>
        <w:rPr>
          <w:rFonts w:hint="eastAsia" w:ascii="宋体" w:hAnsi="宋体" w:cs="宋体"/>
          <w:szCs w:val="24"/>
        </w:rPr>
        <w:t>：</w:t>
      </w:r>
    </w:p>
    <w:p w14:paraId="46BAF5A9">
      <w:pPr>
        <w:spacing w:line="480" w:lineRule="exact"/>
        <w:ind w:firstLine="480" w:firstLineChars="200"/>
        <w:rPr>
          <w:rFonts w:hint="eastAsia" w:ascii="宋体" w:hAnsi="宋体" w:cs="宋体"/>
          <w:szCs w:val="24"/>
        </w:rPr>
      </w:pPr>
      <w:r>
        <w:rPr>
          <w:rFonts w:hint="eastAsia" w:ascii="宋体" w:hAnsi="宋体" w:cs="宋体"/>
          <w:szCs w:val="24"/>
        </w:rPr>
        <w:t>3.6.3.1若出现综合得分并列时，投标报价得分高者为第一中标候选人，若投标报价的得分相同</w:t>
      </w:r>
      <w:r>
        <w:rPr>
          <w:rFonts w:hint="eastAsia" w:ascii="宋体" w:hAnsi="宋体" w:cs="宋体"/>
          <w:szCs w:val="24"/>
          <w:highlight w:val="none"/>
        </w:rPr>
        <w:t>，</w:t>
      </w:r>
      <w:r>
        <w:rPr>
          <w:rFonts w:hint="eastAsia" w:ascii="宋体" w:hAnsi="宋体" w:cs="宋体"/>
          <w:color w:val="000000"/>
          <w:kern w:val="0"/>
          <w:highlight w:val="none"/>
          <w:lang w:eastAsia="zh-CN"/>
        </w:rPr>
        <w:t>服务方案</w:t>
      </w:r>
      <w:r>
        <w:rPr>
          <w:rFonts w:hint="eastAsia" w:ascii="宋体" w:hAnsi="宋体" w:cs="宋体"/>
          <w:szCs w:val="24"/>
          <w:highlight w:val="none"/>
        </w:rPr>
        <w:t>得分高者为第一中</w:t>
      </w:r>
      <w:r>
        <w:rPr>
          <w:rFonts w:hint="eastAsia" w:ascii="宋体" w:hAnsi="宋体" w:cs="宋体"/>
          <w:szCs w:val="24"/>
        </w:rPr>
        <w:t>标候选人，若上述两项得分相同，则由全体评标委员会成员无记名投票，得票高者为第一中标候选人。</w:t>
      </w:r>
    </w:p>
    <w:p w14:paraId="19BC69F2">
      <w:pPr>
        <w:spacing w:line="480" w:lineRule="exact"/>
        <w:ind w:firstLine="480" w:firstLineChars="200"/>
        <w:rPr>
          <w:rFonts w:hint="eastAsia" w:ascii="宋体" w:hAnsi="宋体" w:cs="宋体"/>
          <w:szCs w:val="24"/>
        </w:rPr>
      </w:pPr>
      <w:r>
        <w:rPr>
          <w:rFonts w:hint="eastAsia" w:ascii="宋体" w:hAnsi="宋体" w:cs="宋体"/>
          <w:szCs w:val="24"/>
        </w:rPr>
        <w:t>3.6.3.</w:t>
      </w:r>
      <w:r>
        <w:rPr>
          <w:rFonts w:hint="eastAsia" w:ascii="宋体" w:hAnsi="宋体" w:cs="宋体"/>
          <w:szCs w:val="24"/>
          <w:lang w:val="en-US" w:eastAsia="zh-CN"/>
        </w:rPr>
        <w:t>2</w:t>
      </w:r>
      <w:r>
        <w:rPr>
          <w:rFonts w:hint="eastAsia" w:ascii="宋体" w:hAnsi="宋体" w:cs="宋体"/>
          <w:szCs w:val="24"/>
        </w:rPr>
        <w:t>评标过程中，若出现本评标方法以外的特殊情况时，将暂停评标，待评委商榷后再进行复会。</w:t>
      </w:r>
    </w:p>
    <w:p w14:paraId="0F59EE28">
      <w:pPr>
        <w:spacing w:line="480" w:lineRule="exact"/>
        <w:ind w:firstLine="482" w:firstLineChars="200"/>
        <w:rPr>
          <w:rFonts w:hint="eastAsia" w:ascii="宋体" w:hAnsi="宋体" w:cs="宋体"/>
          <w:b/>
          <w:bCs/>
          <w:szCs w:val="24"/>
        </w:rPr>
      </w:pPr>
      <w:r>
        <w:rPr>
          <w:rFonts w:hint="eastAsia" w:ascii="宋体" w:hAnsi="宋体" w:cs="宋体"/>
          <w:b/>
          <w:bCs/>
          <w:szCs w:val="24"/>
        </w:rPr>
        <w:t>3.7政府采购政策评分标准</w:t>
      </w:r>
    </w:p>
    <w:p w14:paraId="35D92F2B">
      <w:pPr>
        <w:spacing w:line="480" w:lineRule="exact"/>
        <w:ind w:firstLine="480" w:firstLineChars="200"/>
        <w:rPr>
          <w:rFonts w:hint="eastAsia" w:ascii="宋体" w:hAnsi="宋体" w:cs="宋体"/>
          <w:szCs w:val="24"/>
        </w:rPr>
      </w:pPr>
      <w:r>
        <w:rPr>
          <w:rFonts w:hint="eastAsia" w:ascii="宋体" w:hAnsi="宋体" w:cs="宋体"/>
          <w:szCs w:val="24"/>
        </w:rPr>
        <w:t>3.7.1小微企业的价格评分标准</w:t>
      </w:r>
    </w:p>
    <w:p w14:paraId="25BD8217">
      <w:pPr>
        <w:spacing w:line="480" w:lineRule="exact"/>
        <w:ind w:firstLine="480" w:firstLineChars="200"/>
        <w:rPr>
          <w:rFonts w:hint="eastAsia" w:ascii="宋体" w:hAnsi="宋体" w:cs="宋体"/>
          <w:szCs w:val="24"/>
        </w:rPr>
      </w:pPr>
      <w:r>
        <w:rPr>
          <w:rFonts w:hint="eastAsia" w:ascii="宋体" w:hAnsi="宋体" w:cs="宋体"/>
          <w:szCs w:val="24"/>
        </w:rPr>
        <w:t>3.7.1.1</w:t>
      </w:r>
      <w:r>
        <w:rPr>
          <w:rFonts w:hint="eastAsia" w:ascii="宋体" w:hAnsi="宋体" w:eastAsia="宋体" w:cs="宋体"/>
          <w:sz w:val="24"/>
          <w:szCs w:val="24"/>
          <w:highlight w:val="none"/>
        </w:rPr>
        <w:t>根据《政府采购促进中小企业发展管理办法》（财库〔2020〕46号）</w:t>
      </w:r>
      <w:r>
        <w:rPr>
          <w:rFonts w:hint="eastAsia" w:ascii="宋体" w:hAnsi="宋体" w:eastAsia="宋体" w:cs="宋体"/>
          <w:sz w:val="24"/>
          <w:szCs w:val="24"/>
          <w:highlight w:val="none"/>
          <w:lang w:eastAsia="zh-CN"/>
        </w:rPr>
        <w:t>、《陕西省财政厅关于进一步加大政府采购支持中小企业力度的通知》（陕财办采</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文件规定</w:t>
      </w:r>
      <w:r>
        <w:rPr>
          <w:rFonts w:hint="eastAsia" w:ascii="宋体" w:hAnsi="宋体"/>
          <w:szCs w:val="24"/>
          <w:highlight w:val="none"/>
        </w:rPr>
        <w:t>，</w:t>
      </w:r>
      <w:r>
        <w:rPr>
          <w:rFonts w:hint="eastAsia"/>
          <w:color w:val="000000"/>
          <w:highlight w:val="none"/>
          <w:shd w:val="clear" w:color="auto" w:fill="FFFFFF"/>
        </w:rPr>
        <w:t>对于非专门面向中小企业的项目，</w:t>
      </w:r>
      <w:r>
        <w:rPr>
          <w:rFonts w:hint="eastAsia" w:ascii="宋体" w:hAnsi="宋体"/>
          <w:szCs w:val="24"/>
          <w:highlight w:val="none"/>
        </w:rPr>
        <w:t>对小型、微型企业的价格给予</w:t>
      </w:r>
      <w:r>
        <w:rPr>
          <w:rFonts w:hint="eastAsia" w:ascii="宋体" w:hAnsi="宋体"/>
          <w:szCs w:val="24"/>
          <w:highlight w:val="none"/>
          <w:lang w:val="en-US" w:eastAsia="zh-CN"/>
        </w:rPr>
        <w:t>10</w:t>
      </w:r>
      <w:r>
        <w:rPr>
          <w:rFonts w:hint="eastAsia" w:ascii="宋体" w:hAnsi="宋体"/>
          <w:szCs w:val="24"/>
          <w:highlight w:val="none"/>
        </w:rPr>
        <w:t>%的扣除，用扣除后的价格参与评审，其评标价=投标报价*（1-</w:t>
      </w:r>
      <w:r>
        <w:rPr>
          <w:rFonts w:hint="eastAsia" w:ascii="宋体" w:hAnsi="宋体"/>
          <w:szCs w:val="24"/>
          <w:highlight w:val="none"/>
          <w:lang w:val="en-US" w:eastAsia="zh-CN"/>
        </w:rPr>
        <w:t>10</w:t>
      </w:r>
      <w:r>
        <w:rPr>
          <w:rFonts w:hint="eastAsia" w:ascii="宋体" w:hAnsi="宋体"/>
          <w:szCs w:val="24"/>
          <w:highlight w:val="none"/>
        </w:rPr>
        <w:t>%）</w:t>
      </w:r>
      <w:r>
        <w:rPr>
          <w:rFonts w:hint="eastAsia" w:ascii="宋体" w:hAnsi="宋体" w:cs="宋体"/>
          <w:sz w:val="24"/>
          <w:highlight w:val="none"/>
        </w:rPr>
        <w:t>。</w:t>
      </w:r>
    </w:p>
    <w:p w14:paraId="6FCD8306">
      <w:pPr>
        <w:spacing w:line="480" w:lineRule="exact"/>
        <w:ind w:firstLine="480" w:firstLineChars="200"/>
        <w:rPr>
          <w:rFonts w:hint="eastAsia" w:ascii="宋体" w:hAnsi="宋体" w:cs="宋体"/>
          <w:szCs w:val="24"/>
        </w:rPr>
      </w:pPr>
      <w:r>
        <w:rPr>
          <w:rFonts w:hint="eastAsia" w:ascii="宋体" w:hAnsi="宋体" w:cs="宋体"/>
          <w:szCs w:val="24"/>
        </w:rPr>
        <w:t>3.7.1.2中小企业参加政府采购活动，须提供《中小企业声明函》（式样见投标文件格式），否则不得享受相关中小企业扶持政策。投标人须保证真实性，如有虚假，将依法承担相应责任。</w:t>
      </w:r>
    </w:p>
    <w:p w14:paraId="448D8F59">
      <w:pPr>
        <w:spacing w:line="480" w:lineRule="exact"/>
        <w:ind w:firstLine="597" w:firstLineChars="249"/>
        <w:rPr>
          <w:rFonts w:hint="eastAsia" w:ascii="宋体" w:hAnsi="宋体" w:cs="宋体"/>
          <w:szCs w:val="24"/>
        </w:rPr>
      </w:pPr>
      <w:r>
        <w:rPr>
          <w:rFonts w:hint="eastAsia" w:ascii="宋体" w:hAnsi="宋体" w:cs="宋体"/>
          <w:szCs w:val="24"/>
        </w:rPr>
        <w:t>3.7.1.3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6BB8870E">
      <w:pPr>
        <w:spacing w:line="480" w:lineRule="exact"/>
        <w:ind w:firstLine="480" w:firstLineChars="200"/>
        <w:rPr>
          <w:rFonts w:hint="eastAsia" w:ascii="宋体" w:hAnsi="宋体" w:cs="宋体"/>
          <w:szCs w:val="24"/>
        </w:rPr>
      </w:pPr>
      <w:r>
        <w:rPr>
          <w:rFonts w:hint="eastAsia" w:ascii="宋体" w:hAnsi="宋体" w:cs="宋体"/>
        </w:rPr>
        <w:t>3.7.1.4在服务采购项目中，服务的承接商应当为中小企业，不对其中涉及的货物的制造商作出要求。</w:t>
      </w:r>
    </w:p>
    <w:p w14:paraId="637E9A2E">
      <w:pPr>
        <w:spacing w:line="480" w:lineRule="exact"/>
        <w:ind w:firstLine="480" w:firstLineChars="200"/>
        <w:rPr>
          <w:rFonts w:hint="eastAsia" w:ascii="宋体" w:hAnsi="宋体" w:cs="宋体"/>
          <w:szCs w:val="24"/>
        </w:rPr>
      </w:pPr>
      <w:r>
        <w:rPr>
          <w:rFonts w:hint="eastAsia" w:ascii="宋体" w:hAnsi="宋体" w:cs="宋体"/>
          <w:szCs w:val="24"/>
        </w:rPr>
        <w:t>3.7.2监狱企业的价格评分标准</w:t>
      </w:r>
    </w:p>
    <w:p w14:paraId="440B54E4">
      <w:pPr>
        <w:spacing w:line="480" w:lineRule="exact"/>
        <w:ind w:firstLine="480" w:firstLineChars="200"/>
        <w:rPr>
          <w:rFonts w:hint="eastAsia" w:ascii="宋体" w:hAnsi="宋体" w:cs="宋体"/>
          <w:szCs w:val="24"/>
        </w:rPr>
      </w:pPr>
      <w:r>
        <w:rPr>
          <w:rFonts w:hint="eastAsia" w:ascii="宋体" w:hAnsi="宋体" w:cs="宋体"/>
          <w:szCs w:val="24"/>
        </w:rPr>
        <w:t>3.7.2.1在政府采购活动中，监狱企业视同小型、微型企业，享受预留份额、评审中价格扣除等政府采购促进中小企业发展的政府采购政策。</w:t>
      </w:r>
    </w:p>
    <w:p w14:paraId="68D192D9">
      <w:pPr>
        <w:spacing w:line="480" w:lineRule="exact"/>
        <w:ind w:firstLine="480" w:firstLineChars="200"/>
        <w:rPr>
          <w:rFonts w:hint="eastAsia" w:ascii="宋体" w:hAnsi="宋体" w:cs="宋体"/>
          <w:kern w:val="0"/>
          <w:szCs w:val="24"/>
        </w:rPr>
      </w:pPr>
      <w:r>
        <w:rPr>
          <w:rFonts w:hint="eastAsia" w:ascii="宋体" w:hAnsi="宋体" w:cs="宋体"/>
          <w:szCs w:val="24"/>
        </w:rPr>
        <w:t>3.7.2.2监狱企业</w:t>
      </w:r>
      <w:r>
        <w:rPr>
          <w:rFonts w:hint="eastAsia" w:ascii="宋体" w:hAnsi="宋体" w:cs="宋体"/>
          <w:kern w:val="0"/>
          <w:szCs w:val="24"/>
        </w:rPr>
        <w:t xml:space="preserve">属于小型、微型企业的，不重复享受政策。 </w:t>
      </w:r>
    </w:p>
    <w:p w14:paraId="160218E8">
      <w:pPr>
        <w:spacing w:line="480" w:lineRule="exact"/>
        <w:ind w:firstLine="480" w:firstLineChars="200"/>
        <w:rPr>
          <w:rFonts w:hint="eastAsia" w:ascii="宋体" w:hAnsi="宋体" w:cs="宋体"/>
          <w:szCs w:val="24"/>
        </w:rPr>
      </w:pPr>
      <w:r>
        <w:rPr>
          <w:rFonts w:hint="eastAsia" w:ascii="宋体" w:hAnsi="宋体" w:cs="宋体"/>
          <w:szCs w:val="24"/>
        </w:rPr>
        <w:t>3.7.2.3监狱企业参加政府采购活动时，应当提供由省级以上监狱管理局、戒毒管理局（含新疆生产建设兵团）出具的属于监狱企业的证明文件。</w:t>
      </w:r>
    </w:p>
    <w:p w14:paraId="2B4D49A0">
      <w:pPr>
        <w:spacing w:line="480" w:lineRule="exact"/>
        <w:ind w:firstLine="480" w:firstLineChars="200"/>
        <w:rPr>
          <w:rFonts w:hint="eastAsia" w:ascii="宋体" w:hAnsi="宋体" w:cs="宋体"/>
          <w:szCs w:val="24"/>
        </w:rPr>
      </w:pPr>
      <w:r>
        <w:rPr>
          <w:rFonts w:hint="eastAsia" w:ascii="宋体" w:hAnsi="宋体" w:cs="宋体"/>
          <w:szCs w:val="24"/>
        </w:rPr>
        <w:t>3.7.2.4监狱企业按《财政部、司法部关于政府采购支持监狱企业发展有关问题的通知》（财库〔2014〕68号）文件规定标准执行。</w:t>
      </w:r>
    </w:p>
    <w:p w14:paraId="0B61B3C1">
      <w:pPr>
        <w:spacing w:line="480" w:lineRule="exact"/>
        <w:ind w:firstLine="600" w:firstLineChars="250"/>
        <w:rPr>
          <w:rFonts w:hint="eastAsia" w:ascii="宋体" w:hAnsi="宋体" w:cs="宋体"/>
          <w:szCs w:val="24"/>
        </w:rPr>
      </w:pPr>
      <w:r>
        <w:rPr>
          <w:rFonts w:hint="eastAsia" w:ascii="宋体" w:hAnsi="宋体" w:cs="宋体"/>
          <w:szCs w:val="24"/>
        </w:rPr>
        <w:t>3.7.3残疾人福利性单位的价格评分标准</w:t>
      </w:r>
    </w:p>
    <w:p w14:paraId="07CFF2FF">
      <w:pPr>
        <w:spacing w:line="480" w:lineRule="exact"/>
        <w:ind w:firstLine="600" w:firstLineChars="250"/>
        <w:rPr>
          <w:rFonts w:hint="eastAsia" w:ascii="宋体" w:hAnsi="宋体" w:cs="宋体"/>
          <w:szCs w:val="24"/>
        </w:rPr>
      </w:pPr>
      <w:r>
        <w:rPr>
          <w:rFonts w:hint="eastAsia" w:ascii="宋体" w:hAnsi="宋体" w:cs="宋体"/>
          <w:szCs w:val="24"/>
        </w:rPr>
        <w:t>3.7.3.1在政府采购活动中，残疾人福利性单位视同小型、微型企业，享受预留份额、评审中价格扣除等政府采购促进中小企业发展的政府采购政策。</w:t>
      </w:r>
    </w:p>
    <w:p w14:paraId="78D5A6CB">
      <w:pPr>
        <w:spacing w:line="480" w:lineRule="exact"/>
        <w:ind w:firstLine="480" w:firstLineChars="200"/>
        <w:rPr>
          <w:rFonts w:hint="eastAsia" w:ascii="宋体" w:hAnsi="宋体" w:cs="宋体"/>
          <w:kern w:val="0"/>
          <w:szCs w:val="24"/>
        </w:rPr>
      </w:pPr>
      <w:r>
        <w:rPr>
          <w:rFonts w:hint="eastAsia" w:ascii="宋体" w:hAnsi="宋体" w:cs="宋体"/>
          <w:szCs w:val="24"/>
        </w:rPr>
        <w:t>3.7.3.2</w:t>
      </w:r>
      <w:r>
        <w:rPr>
          <w:rFonts w:hint="eastAsia" w:ascii="宋体" w:hAnsi="宋体" w:cs="宋体"/>
          <w:kern w:val="0"/>
          <w:szCs w:val="24"/>
        </w:rPr>
        <w:t>残疾人福利性单位属于小型、微型企业的，不重复享受政策。</w:t>
      </w:r>
    </w:p>
    <w:p w14:paraId="52B141ED">
      <w:pPr>
        <w:spacing w:line="480" w:lineRule="exact"/>
        <w:ind w:firstLine="480" w:firstLineChars="200"/>
        <w:rPr>
          <w:rFonts w:hint="eastAsia" w:ascii="宋体" w:hAnsi="宋体" w:cs="宋体"/>
          <w:kern w:val="0"/>
          <w:szCs w:val="24"/>
        </w:rPr>
      </w:pPr>
      <w:r>
        <w:rPr>
          <w:rFonts w:hint="eastAsia" w:ascii="宋体" w:hAnsi="宋体" w:cs="宋体"/>
          <w:szCs w:val="24"/>
        </w:rPr>
        <w:t>3.7.3.3</w:t>
      </w:r>
      <w:r>
        <w:rPr>
          <w:rFonts w:hint="eastAsia" w:ascii="宋体" w:hAnsi="宋体" w:cs="宋体"/>
          <w:kern w:val="0"/>
          <w:szCs w:val="24"/>
        </w:rPr>
        <w:t>符合条件的残疾人福利性单位在参加政府采购活动时，应当提供本通知规定的《残疾人福利性单位声明函》（</w:t>
      </w:r>
      <w:r>
        <w:rPr>
          <w:rFonts w:hint="eastAsia" w:ascii="宋体" w:hAnsi="宋体" w:cs="宋体"/>
          <w:szCs w:val="24"/>
        </w:rPr>
        <w:t>式样见投标文件格式</w:t>
      </w:r>
      <w:r>
        <w:rPr>
          <w:rFonts w:hint="eastAsia" w:ascii="宋体" w:hAnsi="宋体" w:cs="宋体"/>
          <w:kern w:val="0"/>
          <w:szCs w:val="24"/>
        </w:rPr>
        <w:t>），并对声明的真实性负责，</w:t>
      </w:r>
      <w:r>
        <w:rPr>
          <w:rFonts w:hint="eastAsia" w:ascii="宋体" w:hAnsi="宋体" w:cs="宋体"/>
          <w:szCs w:val="24"/>
        </w:rPr>
        <w:t>未提供的不视为</w:t>
      </w:r>
      <w:r>
        <w:rPr>
          <w:rFonts w:hint="eastAsia" w:ascii="宋体" w:hAnsi="宋体" w:cs="宋体"/>
          <w:kern w:val="0"/>
          <w:szCs w:val="24"/>
        </w:rPr>
        <w:t xml:space="preserve">残疾人福利性单位。 </w:t>
      </w:r>
    </w:p>
    <w:p w14:paraId="3EEF99FF">
      <w:pPr>
        <w:spacing w:line="480" w:lineRule="exact"/>
        <w:ind w:firstLine="597" w:firstLineChars="249"/>
        <w:rPr>
          <w:rFonts w:hint="eastAsia" w:ascii="宋体" w:hAnsi="宋体" w:cs="宋体"/>
          <w:szCs w:val="24"/>
        </w:rPr>
      </w:pPr>
      <w:r>
        <w:rPr>
          <w:rFonts w:hint="eastAsia" w:ascii="宋体" w:hAnsi="宋体" w:cs="宋体"/>
          <w:szCs w:val="24"/>
        </w:rPr>
        <w:t>3.7.4节能产品、环境标志产品政策</w:t>
      </w:r>
    </w:p>
    <w:p w14:paraId="5C4128A8">
      <w:pPr>
        <w:autoSpaceDE w:val="0"/>
        <w:autoSpaceDN w:val="0"/>
        <w:adjustRightInd w:val="0"/>
        <w:spacing w:line="480" w:lineRule="exact"/>
        <w:ind w:firstLine="480" w:firstLineChars="200"/>
        <w:rPr>
          <w:rFonts w:hint="eastAsia" w:ascii="宋体" w:hAnsi="宋体" w:cs="宋体"/>
          <w:bCs/>
        </w:rPr>
      </w:pPr>
      <w:r>
        <w:rPr>
          <w:rFonts w:hint="eastAsia" w:ascii="宋体" w:hAnsi="宋体" w:cs="宋体"/>
          <w:bCs/>
        </w:rPr>
        <w:t>节能产品、</w:t>
      </w:r>
      <w:r>
        <w:rPr>
          <w:rFonts w:hint="eastAsia" w:ascii="宋体" w:hAnsi="宋体" w:cs="宋体"/>
          <w:szCs w:val="24"/>
        </w:rPr>
        <w:t>环境标志产品</w:t>
      </w:r>
      <w:r>
        <w:rPr>
          <w:rFonts w:hint="eastAsia" w:ascii="宋体" w:hAnsi="宋体" w:cs="宋体"/>
          <w:bCs/>
        </w:rPr>
        <w:t>根据《国务院办公厅关于建立政府强制采购节能产品制度的通知》（</w:t>
      </w:r>
      <w:r>
        <w:rPr>
          <w:rFonts w:hint="eastAsia" w:ascii="宋体" w:hAnsi="宋体" w:cs="宋体"/>
          <w:szCs w:val="24"/>
        </w:rPr>
        <w:t>国办发〔2007〕51号</w:t>
      </w:r>
      <w:r>
        <w:rPr>
          <w:rFonts w:hint="eastAsia" w:ascii="宋体" w:hAnsi="宋体" w:cs="宋体"/>
          <w:bCs/>
        </w:rPr>
        <w:t>）、《财政部、发展改革委、生态环境部、市场监管总局关于调整优化节能产品、环境标志产品政府采购执行机制的通知》（</w:t>
      </w:r>
      <w:r>
        <w:rPr>
          <w:rFonts w:hint="eastAsia" w:ascii="宋体" w:hAnsi="宋体" w:cs="宋体"/>
          <w:szCs w:val="24"/>
        </w:rPr>
        <w:t>财库〔2019〕9号）、《关于印发节能产品政府采购品目清单的通知》（财库〔2019〕19号）、《关于印发环境标志产品政府采购品目清单的通知》（财库〔2019〕18号）</w:t>
      </w:r>
      <w:r>
        <w:rPr>
          <w:rFonts w:hint="eastAsia" w:ascii="宋体" w:hAnsi="宋体" w:cs="宋体"/>
          <w:bCs/>
        </w:rPr>
        <w:t>的</w:t>
      </w:r>
      <w:r>
        <w:rPr>
          <w:rFonts w:hint="eastAsia" w:ascii="宋体" w:hAnsi="宋体" w:cs="宋体"/>
          <w:szCs w:val="24"/>
        </w:rPr>
        <w:t>有关规定执行</w:t>
      </w:r>
      <w:r>
        <w:rPr>
          <w:rFonts w:hint="eastAsia" w:ascii="宋体" w:hAnsi="宋体" w:cs="宋体"/>
          <w:bCs/>
        </w:rPr>
        <w:t>。</w:t>
      </w:r>
    </w:p>
    <w:p w14:paraId="39B15DCC">
      <w:pPr>
        <w:spacing w:line="480" w:lineRule="exact"/>
        <w:ind w:firstLine="482" w:firstLineChars="200"/>
        <w:rPr>
          <w:rFonts w:hint="eastAsia" w:ascii="宋体" w:hAnsi="宋体" w:cs="宋体"/>
          <w:b/>
          <w:szCs w:val="24"/>
        </w:rPr>
      </w:pPr>
      <w:bookmarkStart w:id="39" w:name="_Toc459048305"/>
      <w:r>
        <w:rPr>
          <w:rFonts w:hint="eastAsia" w:ascii="宋体" w:hAnsi="宋体" w:cs="宋体"/>
          <w:b/>
          <w:szCs w:val="24"/>
        </w:rPr>
        <w:t>4.</w:t>
      </w:r>
      <w:r>
        <w:rPr>
          <w:rFonts w:hint="eastAsia" w:ascii="宋体" w:hAnsi="宋体" w:cs="宋体"/>
          <w:b/>
          <w:bCs/>
          <w:szCs w:val="24"/>
        </w:rPr>
        <w:t>定标</w:t>
      </w:r>
    </w:p>
    <w:p w14:paraId="7AE75EBE">
      <w:pPr>
        <w:spacing w:line="480" w:lineRule="exact"/>
        <w:ind w:firstLine="480" w:firstLineChars="200"/>
        <w:rPr>
          <w:rFonts w:hint="eastAsia" w:ascii="宋体" w:hAnsi="宋体" w:cs="宋体"/>
          <w:szCs w:val="24"/>
        </w:rPr>
      </w:pPr>
      <w:r>
        <w:rPr>
          <w:rFonts w:hint="eastAsia" w:ascii="宋体" w:hAnsi="宋体" w:cs="宋体"/>
          <w:szCs w:val="24"/>
        </w:rPr>
        <w:t>4.1定标程序</w:t>
      </w:r>
    </w:p>
    <w:p w14:paraId="340C88F1">
      <w:pPr>
        <w:spacing w:line="480" w:lineRule="exact"/>
        <w:ind w:firstLine="480" w:firstLineChars="200"/>
        <w:rPr>
          <w:rFonts w:hint="eastAsia" w:ascii="宋体" w:hAnsi="宋体" w:cs="宋体"/>
          <w:kern w:val="0"/>
          <w:szCs w:val="24"/>
        </w:rPr>
      </w:pPr>
      <w:r>
        <w:rPr>
          <w:rFonts w:hint="eastAsia" w:ascii="宋体" w:hAnsi="宋体" w:cs="宋体"/>
          <w:szCs w:val="24"/>
        </w:rPr>
        <w:t>4.1.1评标委员会依据评标办法，经过符合性审查、澄清、比较与评价等程序后，在最大限度满足招标文件实质性要求前提下进行综合评审，以评标总得分最高到低的顺序推荐3名以上中标候选人，并编写</w:t>
      </w:r>
      <w:bookmarkStart w:id="40" w:name="OLE_LINK4"/>
      <w:r>
        <w:rPr>
          <w:rFonts w:hint="eastAsia" w:ascii="宋体" w:hAnsi="宋体" w:cs="宋体"/>
          <w:szCs w:val="24"/>
        </w:rPr>
        <w:t>评标</w:t>
      </w:r>
      <w:bookmarkEnd w:id="40"/>
      <w:r>
        <w:rPr>
          <w:rFonts w:hint="eastAsia" w:ascii="宋体" w:hAnsi="宋体" w:cs="宋体"/>
          <w:szCs w:val="24"/>
        </w:rPr>
        <w:t>报告。</w:t>
      </w:r>
      <w:r>
        <w:rPr>
          <w:rFonts w:hint="eastAsia" w:ascii="宋体" w:hAnsi="宋体" w:cs="宋体"/>
          <w:kern w:val="0"/>
          <w:szCs w:val="24"/>
        </w:rPr>
        <w:t>　</w:t>
      </w:r>
    </w:p>
    <w:p w14:paraId="6DAAF11E">
      <w:pPr>
        <w:spacing w:line="480" w:lineRule="exact"/>
        <w:ind w:firstLine="480" w:firstLineChars="200"/>
        <w:rPr>
          <w:rFonts w:hint="eastAsia" w:ascii="宋体" w:hAnsi="宋体" w:cs="宋体"/>
          <w:szCs w:val="24"/>
        </w:rPr>
      </w:pPr>
      <w:bookmarkStart w:id="41" w:name="OLE_LINK18"/>
      <w:r>
        <w:rPr>
          <w:rFonts w:hint="eastAsia" w:ascii="宋体" w:hAnsi="宋体" w:cs="宋体"/>
          <w:szCs w:val="24"/>
        </w:rPr>
        <w:t>4.1.2评标委员会成员应当在评标报告上签字，对自己的评审意见承担法律责任。</w:t>
      </w:r>
      <w:r>
        <w:rPr>
          <w:rFonts w:hint="eastAsia" w:ascii="宋体" w:hAnsi="宋体" w:cs="宋体"/>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宋体"/>
          <w:szCs w:val="24"/>
        </w:rPr>
        <w:t>。</w:t>
      </w:r>
    </w:p>
    <w:bookmarkEnd w:id="41"/>
    <w:p w14:paraId="4F5995CB">
      <w:pPr>
        <w:spacing w:line="480" w:lineRule="exact"/>
        <w:ind w:firstLine="480" w:firstLineChars="200"/>
        <w:rPr>
          <w:rFonts w:hint="eastAsia" w:ascii="宋体" w:hAnsi="宋体" w:cs="宋体"/>
          <w:szCs w:val="24"/>
        </w:rPr>
      </w:pPr>
      <w:r>
        <w:rPr>
          <w:rFonts w:hint="eastAsia" w:ascii="宋体" w:hAnsi="宋体" w:cs="宋体"/>
          <w:szCs w:val="24"/>
        </w:rPr>
        <w:t>4.1.3采购代理机构应当自评审结束之日起2个工作日内将评标报告送交采购人。采购人在收到评标报告5个工作日内，从评标报告推荐的中标候选人中，以评标总分最高的投标人作为中标人。确定结果后，采购人向采购代理机构出具《定标复函》。采购人逾期未确定中标单位且不提出异议的，视为确定评标报告推荐的评标得分最高的投标人为中标人。</w:t>
      </w:r>
    </w:p>
    <w:p w14:paraId="3963ECB2">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4.1.4采购代理机构接到采购人的《定标复函》后，在2个工作日内，将中标结果在陕西省政府采购网上进行公告。公告发布1个工作日，其他投标人若有异议，按《</w:t>
      </w:r>
      <w:r>
        <w:rPr>
          <w:rFonts w:hint="eastAsia" w:ascii="宋体" w:hAnsi="宋体" w:cs="宋体"/>
        </w:rPr>
        <w:t>中华人民共和国政府采购法</w:t>
      </w:r>
      <w:r>
        <w:rPr>
          <w:rFonts w:hint="eastAsia" w:ascii="宋体" w:hAnsi="宋体" w:cs="宋体"/>
          <w:szCs w:val="24"/>
        </w:rPr>
        <w:t>》第52条执行。</w:t>
      </w:r>
    </w:p>
    <w:p w14:paraId="2AEE7A6A">
      <w:pPr>
        <w:spacing w:line="480" w:lineRule="exact"/>
        <w:ind w:firstLine="600" w:firstLineChars="250"/>
        <w:rPr>
          <w:rFonts w:hint="eastAsia" w:ascii="宋体" w:hAnsi="宋体" w:cs="宋体"/>
          <w:szCs w:val="24"/>
        </w:rPr>
      </w:pPr>
      <w:r>
        <w:rPr>
          <w:rFonts w:hint="eastAsia" w:ascii="宋体" w:hAnsi="宋体" w:cs="宋体"/>
          <w:szCs w:val="24"/>
        </w:rPr>
        <w:t>4.2中标人确定后，采购人和采购代理机构对未中标原因不作任何解释。</w:t>
      </w:r>
    </w:p>
    <w:p w14:paraId="4D9240A0">
      <w:pPr>
        <w:adjustRightInd w:val="0"/>
        <w:snapToGrid w:val="0"/>
        <w:spacing w:line="480" w:lineRule="exact"/>
        <w:ind w:firstLine="482" w:firstLineChars="200"/>
        <w:rPr>
          <w:rFonts w:hint="eastAsia" w:ascii="宋体" w:hAnsi="宋体" w:cs="宋体"/>
          <w:szCs w:val="24"/>
        </w:rPr>
      </w:pPr>
      <w:r>
        <w:rPr>
          <w:rFonts w:hint="eastAsia" w:ascii="宋体" w:hAnsi="宋体" w:cs="宋体"/>
          <w:b/>
          <w:szCs w:val="24"/>
        </w:rPr>
        <w:t>5.投标无效的情形：</w:t>
      </w:r>
    </w:p>
    <w:p w14:paraId="03661270">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5.1投标文件未按招标文件要求签署、盖章的；</w:t>
      </w:r>
    </w:p>
    <w:p w14:paraId="0C7A6513">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5.2不具备招标文件中规定的资格要求的；</w:t>
      </w:r>
    </w:p>
    <w:p w14:paraId="2BC9EFE0">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5.3报价超过招标文件中规定的</w:t>
      </w:r>
      <w:r>
        <w:rPr>
          <w:rFonts w:hint="eastAsia" w:ascii="宋体" w:hAnsi="宋体" w:eastAsia="宋体" w:cs="宋体"/>
          <w:szCs w:val="24"/>
          <w:lang w:val="en-US" w:eastAsia="zh-CN"/>
        </w:rPr>
        <w:t>最高限价</w:t>
      </w:r>
      <w:r>
        <w:rPr>
          <w:rFonts w:hint="eastAsia" w:ascii="宋体" w:hAnsi="宋体" w:cs="宋体"/>
          <w:szCs w:val="24"/>
        </w:rPr>
        <w:t>的；</w:t>
      </w:r>
    </w:p>
    <w:p w14:paraId="7E0D91B0">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5.4投标文件含有采购人不能接受的附加条件的；</w:t>
      </w:r>
    </w:p>
    <w:p w14:paraId="2A45EF89">
      <w:pPr>
        <w:adjustRightInd w:val="0"/>
        <w:snapToGrid w:val="0"/>
        <w:spacing w:line="480" w:lineRule="exact"/>
        <w:ind w:firstLine="480" w:firstLineChars="200"/>
        <w:rPr>
          <w:rFonts w:hint="eastAsia" w:ascii="宋体" w:hAnsi="宋体" w:cs="宋体"/>
          <w:kern w:val="0"/>
          <w:szCs w:val="24"/>
        </w:rPr>
      </w:pPr>
      <w:r>
        <w:rPr>
          <w:rFonts w:hint="eastAsia" w:ascii="宋体" w:hAnsi="宋体" w:cs="宋体"/>
          <w:szCs w:val="24"/>
        </w:rPr>
        <w:t>5.5</w:t>
      </w:r>
      <w:r>
        <w:rPr>
          <w:rFonts w:hint="eastAsia" w:ascii="宋体" w:hAnsi="宋体" w:cs="宋体"/>
          <w:kern w:val="0"/>
          <w:szCs w:val="24"/>
        </w:rPr>
        <w:t>提供虚假材料谋取中标的；</w:t>
      </w:r>
    </w:p>
    <w:p w14:paraId="6051CD69">
      <w:pPr>
        <w:adjustRightInd w:val="0"/>
        <w:snapToGrid w:val="0"/>
        <w:spacing w:line="480" w:lineRule="exact"/>
        <w:ind w:firstLine="480" w:firstLineChars="200"/>
        <w:rPr>
          <w:rFonts w:hint="eastAsia" w:ascii="宋体" w:hAnsi="宋体" w:cs="宋体"/>
          <w:kern w:val="0"/>
          <w:szCs w:val="24"/>
        </w:rPr>
      </w:pPr>
      <w:r>
        <w:rPr>
          <w:rFonts w:hint="eastAsia" w:ascii="宋体" w:hAnsi="宋体" w:cs="宋体"/>
          <w:kern w:val="0"/>
          <w:szCs w:val="24"/>
        </w:rPr>
        <w:t>5.6采取不正当手段诋毁、排挤其他投标人的；</w:t>
      </w:r>
    </w:p>
    <w:p w14:paraId="040BDACD">
      <w:pPr>
        <w:adjustRightInd w:val="0"/>
        <w:snapToGrid w:val="0"/>
        <w:spacing w:line="480" w:lineRule="exact"/>
        <w:ind w:firstLine="480" w:firstLineChars="200"/>
        <w:rPr>
          <w:rFonts w:hint="eastAsia" w:ascii="宋体" w:hAnsi="宋体" w:cs="宋体"/>
          <w:szCs w:val="24"/>
        </w:rPr>
      </w:pPr>
      <w:r>
        <w:rPr>
          <w:rFonts w:hint="eastAsia" w:ascii="宋体" w:hAnsi="宋体" w:cs="宋体"/>
          <w:kern w:val="0"/>
          <w:szCs w:val="24"/>
        </w:rPr>
        <w:t>5.7</w:t>
      </w:r>
      <w:r>
        <w:rPr>
          <w:rFonts w:hint="eastAsia" w:ascii="宋体" w:hAnsi="宋体" w:cs="宋体"/>
          <w:szCs w:val="24"/>
        </w:rPr>
        <w:t>法律、法规和招标文件规定的其他无效情形。</w:t>
      </w:r>
    </w:p>
    <w:p w14:paraId="014E754C">
      <w:pPr>
        <w:spacing w:line="480" w:lineRule="exact"/>
        <w:ind w:firstLine="472" w:firstLineChars="196"/>
        <w:rPr>
          <w:rFonts w:hint="eastAsia" w:ascii="宋体" w:hAnsi="宋体" w:eastAsia="宋体"/>
          <w:b/>
          <w:szCs w:val="24"/>
          <w:highlight w:val="none"/>
        </w:rPr>
      </w:pPr>
      <w:bookmarkStart w:id="42" w:name="_Toc458617462"/>
      <w:bookmarkStart w:id="43" w:name="_Toc458617790"/>
      <w:bookmarkStart w:id="44" w:name="_Toc458617739"/>
      <w:r>
        <w:rPr>
          <w:rFonts w:hint="eastAsia" w:ascii="宋体" w:hAnsi="宋体" w:eastAsia="宋体"/>
          <w:b/>
          <w:szCs w:val="24"/>
          <w:highlight w:val="none"/>
        </w:rPr>
        <w:t>6.中标通知书及未中标通知书</w:t>
      </w:r>
    </w:p>
    <w:p w14:paraId="5C27D897">
      <w:pPr>
        <w:adjustRightInd w:val="0"/>
        <w:snapToGrid w:val="0"/>
        <w:spacing w:line="480" w:lineRule="exact"/>
        <w:ind w:firstLine="480" w:firstLineChars="200"/>
        <w:rPr>
          <w:rFonts w:hint="eastAsia" w:ascii="宋体" w:hAnsi="宋体" w:eastAsia="宋体"/>
          <w:szCs w:val="24"/>
          <w:highlight w:val="none"/>
        </w:rPr>
      </w:pPr>
      <w:r>
        <w:rPr>
          <w:rFonts w:hint="eastAsia" w:ascii="宋体" w:hAnsi="宋体" w:eastAsia="宋体"/>
          <w:szCs w:val="24"/>
          <w:highlight w:val="none"/>
        </w:rPr>
        <w:t>6.1中标通知书及未中标通知书将在中标公告发布的同时由采购代理机构发出。</w:t>
      </w:r>
    </w:p>
    <w:p w14:paraId="1F412CD2">
      <w:pPr>
        <w:adjustRightInd w:val="0"/>
        <w:snapToGrid w:val="0"/>
        <w:spacing w:line="480" w:lineRule="exact"/>
        <w:ind w:firstLine="480" w:firstLineChars="200"/>
        <w:rPr>
          <w:rFonts w:hint="eastAsia" w:ascii="宋体" w:hAnsi="宋体" w:eastAsia="宋体"/>
          <w:szCs w:val="24"/>
          <w:highlight w:val="none"/>
        </w:rPr>
      </w:pPr>
      <w:r>
        <w:rPr>
          <w:rFonts w:hint="eastAsia" w:ascii="宋体" w:hAnsi="宋体" w:eastAsia="宋体"/>
          <w:szCs w:val="24"/>
          <w:highlight w:val="none"/>
        </w:rPr>
        <w:t>6.2中标人应在接到采购代理机构通知之日起七日内领取中标通知书。</w:t>
      </w:r>
    </w:p>
    <w:p w14:paraId="0CDF306E">
      <w:pPr>
        <w:adjustRightInd w:val="0"/>
        <w:snapToGrid w:val="0"/>
        <w:spacing w:line="480" w:lineRule="exact"/>
        <w:ind w:firstLine="480" w:firstLineChars="200"/>
        <w:rPr>
          <w:rFonts w:hint="eastAsia" w:ascii="宋体" w:hAnsi="宋体" w:eastAsia="宋体" w:cs="宋体"/>
          <w:kern w:val="0"/>
          <w:szCs w:val="24"/>
          <w:highlight w:val="none"/>
        </w:rPr>
      </w:pPr>
      <w:r>
        <w:rPr>
          <w:rFonts w:hint="eastAsia" w:ascii="宋体" w:hAnsi="宋体" w:eastAsia="宋体"/>
          <w:szCs w:val="24"/>
          <w:highlight w:val="none"/>
        </w:rPr>
        <w:t>6.3</w:t>
      </w:r>
      <w:r>
        <w:rPr>
          <w:rFonts w:hint="eastAsia" w:ascii="宋体" w:hAnsi="宋体" w:eastAsia="宋体" w:cs="宋体"/>
          <w:kern w:val="0"/>
          <w:szCs w:val="24"/>
          <w:highlight w:val="none"/>
        </w:rPr>
        <w:t>中标通知书发出后，采购人不得违法改变中标结果，中标人无正当理由不得放弃中标。</w:t>
      </w:r>
    </w:p>
    <w:p w14:paraId="358ABB1C">
      <w:pPr>
        <w:spacing w:line="440" w:lineRule="exact"/>
        <w:ind w:firstLine="482" w:firstLineChars="200"/>
        <w:rPr>
          <w:rFonts w:hint="eastAsia" w:ascii="宋体" w:hAnsi="宋体" w:eastAsia="宋体" w:cs="宋体"/>
          <w:szCs w:val="24"/>
          <w:highlight w:val="none"/>
        </w:rPr>
      </w:pPr>
      <w:r>
        <w:rPr>
          <w:rFonts w:hint="eastAsia" w:ascii="宋体" w:hAnsi="宋体" w:eastAsia="宋体" w:cs="宋体"/>
          <w:b/>
          <w:szCs w:val="24"/>
          <w:highlight w:val="none"/>
        </w:rPr>
        <w:t>7.中标通知书</w:t>
      </w:r>
    </w:p>
    <w:p w14:paraId="120D026F">
      <w:pPr>
        <w:spacing w:line="44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7.1．在公告中标结果的同时，代理机构在线向中标供应商发出中标通知书，供应商可登录【全国公共资源交易平台（陕西省•西安市）】网站〖首页〉电子交易平台〉企业端〗后，在〖我的项目/项目流程〗模块中点击下载“中标通知书”。（详见前附表）</w:t>
      </w:r>
    </w:p>
    <w:p w14:paraId="57DBDDEF">
      <w:pPr>
        <w:spacing w:line="480" w:lineRule="exact"/>
        <w:ind w:firstLine="482" w:firstLineChars="200"/>
        <w:rPr>
          <w:rFonts w:hint="eastAsia" w:ascii="宋体" w:hAnsi="宋体" w:cs="宋体"/>
          <w:bCs/>
          <w:szCs w:val="24"/>
        </w:rPr>
      </w:pPr>
      <w:r>
        <w:rPr>
          <w:rFonts w:hint="eastAsia" w:ascii="宋体" w:hAnsi="宋体" w:eastAsia="宋体" w:cs="宋体"/>
          <w:b/>
          <w:bCs/>
          <w:szCs w:val="24"/>
          <w:highlight w:val="none"/>
        </w:rPr>
        <w:t>7.2中标人下载中标通知书后，向采购代理机构提供一正两副纸质投标文件用于备案及档案保存。</w:t>
      </w:r>
    </w:p>
    <w:p w14:paraId="61A58BAD">
      <w:pPr>
        <w:pStyle w:val="3"/>
        <w:spacing w:before="0" w:after="0" w:line="480" w:lineRule="exact"/>
        <w:rPr>
          <w:rFonts w:hint="eastAsia" w:ascii="宋体" w:hAnsi="宋体" w:eastAsia="宋体" w:cs="宋体"/>
          <w:kern w:val="0"/>
          <w:sz w:val="28"/>
          <w:szCs w:val="28"/>
        </w:rPr>
      </w:pPr>
      <w:bookmarkStart w:id="45" w:name="_Toc10972"/>
      <w:bookmarkStart w:id="46" w:name="_Toc8990"/>
      <w:r>
        <w:rPr>
          <w:rFonts w:hint="eastAsia" w:ascii="宋体" w:hAnsi="宋体" w:eastAsia="宋体" w:cs="宋体"/>
          <w:kern w:val="0"/>
          <w:sz w:val="28"/>
          <w:szCs w:val="28"/>
        </w:rPr>
        <w:t>七、合同</w:t>
      </w:r>
      <w:bookmarkEnd w:id="42"/>
      <w:bookmarkEnd w:id="43"/>
      <w:bookmarkEnd w:id="44"/>
      <w:bookmarkEnd w:id="45"/>
      <w:bookmarkEnd w:id="46"/>
    </w:p>
    <w:p w14:paraId="1752A848">
      <w:pPr>
        <w:spacing w:line="480" w:lineRule="exact"/>
        <w:ind w:firstLine="480" w:firstLineChars="200"/>
        <w:rPr>
          <w:rFonts w:hint="eastAsia" w:ascii="宋体" w:hAnsi="宋体" w:cs="宋体"/>
          <w:szCs w:val="24"/>
        </w:rPr>
      </w:pPr>
      <w:r>
        <w:rPr>
          <w:rFonts w:hint="eastAsia" w:ascii="宋体" w:hAnsi="宋体" w:cs="宋体"/>
          <w:szCs w:val="24"/>
        </w:rPr>
        <w:t>1.中标人在收到中标通知书后</w:t>
      </w:r>
      <w:r>
        <w:rPr>
          <w:rFonts w:hint="eastAsia" w:ascii="宋体" w:hAnsi="宋体" w:cs="宋体"/>
          <w:szCs w:val="24"/>
          <w:lang w:val="en-US" w:eastAsia="zh-CN"/>
        </w:rPr>
        <w:t>二</w:t>
      </w:r>
      <w:r>
        <w:rPr>
          <w:rFonts w:hint="eastAsia" w:ascii="宋体" w:hAnsi="宋体" w:cs="宋体"/>
          <w:szCs w:val="24"/>
        </w:rPr>
        <w:t>十</w:t>
      </w:r>
      <w:r>
        <w:rPr>
          <w:rFonts w:hint="eastAsia" w:ascii="宋体" w:hAnsi="宋体" w:cs="宋体"/>
          <w:szCs w:val="24"/>
          <w:lang w:eastAsia="zh-CN"/>
        </w:rPr>
        <w:t>五</w:t>
      </w:r>
      <w:r>
        <w:rPr>
          <w:rFonts w:hint="eastAsia" w:ascii="宋体" w:hAnsi="宋体" w:cs="宋体"/>
          <w:szCs w:val="24"/>
        </w:rPr>
        <w:t>（</w:t>
      </w:r>
      <w:r>
        <w:rPr>
          <w:rFonts w:hint="eastAsia" w:ascii="宋体" w:hAnsi="宋体" w:cs="宋体"/>
          <w:szCs w:val="24"/>
          <w:lang w:val="en-US" w:eastAsia="zh-CN"/>
        </w:rPr>
        <w:t>25</w:t>
      </w:r>
      <w:r>
        <w:rPr>
          <w:rFonts w:hint="eastAsia" w:ascii="宋体" w:hAnsi="宋体" w:cs="宋体"/>
          <w:szCs w:val="24"/>
        </w:rPr>
        <w:t>）个日历日内，执中标通知书与采购人签订合同。</w:t>
      </w:r>
    </w:p>
    <w:p w14:paraId="3ED180BB">
      <w:pPr>
        <w:spacing w:line="480" w:lineRule="exact"/>
        <w:ind w:firstLine="480" w:firstLineChars="200"/>
        <w:rPr>
          <w:rFonts w:hint="eastAsia" w:ascii="宋体" w:hAnsi="宋体" w:cs="宋体"/>
          <w:szCs w:val="24"/>
        </w:rPr>
      </w:pPr>
      <w:r>
        <w:rPr>
          <w:rFonts w:hint="eastAsia" w:ascii="宋体" w:hAnsi="宋体" w:cs="宋体"/>
          <w:szCs w:val="24"/>
        </w:rPr>
        <w:t>2.中标人因自身原因不按规定与采购人签订供货合同或者拒绝与采购人签订合同的，则采购人将废除授标，并依法承担相应法律责任。</w:t>
      </w:r>
      <w:r>
        <w:rPr>
          <w:rFonts w:hint="eastAsia" w:ascii="宋体" w:hAnsi="宋体" w:cs="宋体"/>
        </w:rPr>
        <w:t>同时，采购人可以按照评审报告推荐的中标候选人名单排序，确定下一候选人为中标人，</w:t>
      </w:r>
      <w:r>
        <w:rPr>
          <w:rFonts w:hint="eastAsia" w:ascii="宋体" w:hAnsi="宋体" w:cs="宋体"/>
          <w:szCs w:val="24"/>
        </w:rPr>
        <w:t>以此类推，</w:t>
      </w:r>
      <w:r>
        <w:rPr>
          <w:rFonts w:hint="eastAsia" w:ascii="宋体" w:hAnsi="宋体" w:cs="宋体"/>
        </w:rPr>
        <w:t>也可以重新开展政府采购活动。</w:t>
      </w:r>
      <w:r>
        <w:rPr>
          <w:rFonts w:hint="eastAsia" w:ascii="宋体" w:hAnsi="宋体" w:cs="宋体"/>
          <w:szCs w:val="24"/>
        </w:rPr>
        <w:t>因自身原因拒绝签订政府采购合同的或者未按合同约定进行履约的，中标人不得参加对该项目重新开展的采购活动。</w:t>
      </w:r>
    </w:p>
    <w:p w14:paraId="7831528F">
      <w:pPr>
        <w:spacing w:line="480" w:lineRule="exact"/>
        <w:ind w:firstLine="480" w:firstLineChars="200"/>
        <w:rPr>
          <w:rFonts w:hint="eastAsia" w:ascii="宋体" w:hAnsi="宋体" w:cs="宋体"/>
          <w:szCs w:val="24"/>
        </w:rPr>
      </w:pPr>
      <w:r>
        <w:rPr>
          <w:rFonts w:hint="eastAsia" w:ascii="宋体" w:hAnsi="宋体" w:cs="宋体"/>
          <w:szCs w:val="24"/>
        </w:rPr>
        <w:t>3.中标通知书将是合同的重要组成部分。招标文件、中标人的投标文件及评议过程中有关的澄清文件均作为合同附件。</w:t>
      </w:r>
    </w:p>
    <w:p w14:paraId="364DD82D">
      <w:pPr>
        <w:spacing w:line="480" w:lineRule="exact"/>
        <w:ind w:firstLine="480" w:firstLineChars="200"/>
        <w:rPr>
          <w:rFonts w:hint="eastAsia" w:ascii="宋体" w:hAnsi="宋体" w:cs="宋体"/>
          <w:szCs w:val="24"/>
        </w:rPr>
      </w:pPr>
      <w:r>
        <w:rPr>
          <w:rFonts w:hint="eastAsia" w:ascii="宋体" w:hAnsi="宋体" w:cs="宋体"/>
          <w:szCs w:val="24"/>
        </w:rPr>
        <w:t>4.中标后，中标人应按照合同约定履行义务，完成招标项目的服务工作，不允许中标后另行转包或者分包履行。</w:t>
      </w:r>
    </w:p>
    <w:p w14:paraId="7C8578FB">
      <w:pPr>
        <w:spacing w:line="480" w:lineRule="exact"/>
        <w:ind w:left="480" w:leftChars="200"/>
        <w:rPr>
          <w:rFonts w:hint="eastAsia" w:ascii="宋体" w:hAnsi="宋体" w:cs="宋体"/>
          <w:szCs w:val="24"/>
        </w:rPr>
      </w:pPr>
      <w:r>
        <w:rPr>
          <w:rFonts w:hint="eastAsia" w:ascii="宋体" w:hAnsi="宋体" w:cs="宋体"/>
          <w:szCs w:val="24"/>
        </w:rPr>
        <w:t>5.所签订的合同不得对招标文件确定的事项和中标人投标文件作实质性修改。</w:t>
      </w:r>
    </w:p>
    <w:p w14:paraId="168F5D81">
      <w:pPr>
        <w:spacing w:line="480" w:lineRule="exact"/>
        <w:ind w:firstLine="480" w:firstLineChars="200"/>
        <w:rPr>
          <w:rFonts w:hint="eastAsia" w:ascii="宋体" w:hAnsi="宋体" w:cs="宋体"/>
          <w:szCs w:val="24"/>
        </w:rPr>
      </w:pPr>
      <w:r>
        <w:rPr>
          <w:rFonts w:hint="eastAsia" w:ascii="宋体" w:hAnsi="宋体" w:cs="宋体"/>
          <w:szCs w:val="24"/>
        </w:rPr>
        <w:t>6.采购人需追加与合同标的相同的服务的，在不改变合同其他条款的前提下，可以与中标人协商签订补充合同，但所有补充合同的采购金额不得超过原合同采购金额的百分之十。</w:t>
      </w:r>
      <w:bookmarkStart w:id="47" w:name="_Toc458617463"/>
      <w:bookmarkStart w:id="48" w:name="_Toc458617740"/>
      <w:bookmarkStart w:id="49" w:name="_Toc458617791"/>
    </w:p>
    <w:p w14:paraId="11D47C3B">
      <w:pPr>
        <w:pStyle w:val="3"/>
        <w:spacing w:before="0" w:after="0" w:line="480" w:lineRule="exact"/>
        <w:rPr>
          <w:rFonts w:hint="eastAsia" w:ascii="宋体" w:hAnsi="宋体" w:eastAsia="宋体" w:cs="宋体"/>
          <w:kern w:val="0"/>
          <w:sz w:val="28"/>
          <w:szCs w:val="28"/>
        </w:rPr>
      </w:pPr>
      <w:bookmarkStart w:id="50" w:name="_Toc18679"/>
      <w:bookmarkStart w:id="51" w:name="_Toc493258062"/>
      <w:bookmarkStart w:id="52" w:name="_Toc30616"/>
      <w:r>
        <w:rPr>
          <w:rFonts w:hint="eastAsia" w:ascii="宋体" w:hAnsi="宋体" w:eastAsia="宋体" w:cs="宋体"/>
          <w:kern w:val="0"/>
          <w:sz w:val="28"/>
          <w:szCs w:val="28"/>
        </w:rPr>
        <w:t>八、合同的履约验收</w:t>
      </w:r>
      <w:bookmarkEnd w:id="50"/>
      <w:bookmarkEnd w:id="51"/>
      <w:bookmarkEnd w:id="52"/>
    </w:p>
    <w:p w14:paraId="092C8BFD">
      <w:pPr>
        <w:spacing w:line="480" w:lineRule="exact"/>
        <w:rPr>
          <w:rFonts w:hint="eastAsia" w:ascii="宋体" w:hAnsi="宋体" w:cs="宋体"/>
        </w:rPr>
      </w:pPr>
      <w:r>
        <w:rPr>
          <w:rFonts w:hint="eastAsia" w:ascii="宋体" w:hAnsi="宋体" w:cs="宋体"/>
        </w:rPr>
        <w:t xml:space="preserve">     采购人应按照政府采购合同约定的技术、服务、安全标准组织对投标人每一项技术、服务、安全标准的履约情况进行验收，并出具验收书。</w:t>
      </w:r>
    </w:p>
    <w:p w14:paraId="6A8D98BE">
      <w:pPr>
        <w:pStyle w:val="3"/>
        <w:spacing w:before="0" w:after="0" w:line="480" w:lineRule="exact"/>
        <w:rPr>
          <w:rFonts w:hint="eastAsia" w:ascii="宋体" w:hAnsi="宋体" w:eastAsia="宋体" w:cs="宋体"/>
          <w:kern w:val="0"/>
          <w:sz w:val="28"/>
          <w:szCs w:val="28"/>
        </w:rPr>
      </w:pPr>
      <w:bookmarkStart w:id="53" w:name="_Toc10509"/>
      <w:bookmarkStart w:id="54" w:name="_Toc18556"/>
      <w:r>
        <w:rPr>
          <w:rFonts w:hint="eastAsia" w:ascii="宋体" w:hAnsi="宋体" w:eastAsia="宋体" w:cs="宋体"/>
          <w:kern w:val="0"/>
          <w:sz w:val="28"/>
          <w:szCs w:val="28"/>
        </w:rPr>
        <w:t>九、</w:t>
      </w:r>
      <w:bookmarkEnd w:id="47"/>
      <w:bookmarkEnd w:id="48"/>
      <w:bookmarkEnd w:id="49"/>
      <w:r>
        <w:rPr>
          <w:rFonts w:hint="eastAsia" w:ascii="宋体" w:hAnsi="宋体" w:eastAsia="宋体" w:cs="宋体"/>
          <w:kern w:val="0"/>
          <w:sz w:val="28"/>
          <w:szCs w:val="28"/>
        </w:rPr>
        <w:t>招标代理服务费</w:t>
      </w:r>
      <w:bookmarkEnd w:id="53"/>
      <w:bookmarkEnd w:id="54"/>
    </w:p>
    <w:p w14:paraId="2F049E5B">
      <w:pPr>
        <w:spacing w:line="480" w:lineRule="exact"/>
        <w:ind w:firstLine="480" w:firstLineChars="200"/>
        <w:rPr>
          <w:rFonts w:hint="eastAsia" w:ascii="宋体" w:hAnsi="宋体" w:cs="宋体"/>
        </w:rPr>
      </w:pPr>
      <w:bookmarkStart w:id="55" w:name="_Toc194663910"/>
      <w:bookmarkStart w:id="56" w:name="_Toc193187089"/>
      <w:bookmarkStart w:id="57" w:name="_Toc193126874"/>
      <w:bookmarkStart w:id="58" w:name="_Toc188808820"/>
      <w:r>
        <w:rPr>
          <w:rFonts w:hint="eastAsia" w:ascii="宋体" w:hAnsi="宋体" w:cs="宋体"/>
        </w:rPr>
        <w:t>1.中标人在领取中标通知书时，向陕西上德招标有限公司交纳招标代理服务费。服务费收费标准参照原《国家计委关于印发&lt;招标代理服务收费管理暂行办法&gt;的通知》(计价格〔2002〕1980号)、《国家发展改革委关于降低部分建设项目收费标准规范收费行为等有关问题的通知》(发改价格〔2011〕534号)规定执行。</w:t>
      </w:r>
    </w:p>
    <w:p w14:paraId="19720A7B">
      <w:pPr>
        <w:spacing w:line="480" w:lineRule="exact"/>
        <w:ind w:firstLine="480" w:firstLineChars="200"/>
        <w:rPr>
          <w:rFonts w:hint="eastAsia" w:ascii="宋体" w:hAnsi="宋体" w:cs="宋体"/>
          <w:szCs w:val="24"/>
        </w:rPr>
      </w:pPr>
      <w:r>
        <w:rPr>
          <w:rFonts w:hint="eastAsia" w:ascii="宋体" w:hAnsi="宋体" w:cs="宋体"/>
          <w:szCs w:val="24"/>
        </w:rPr>
        <w:t>2.招标代理服务费应按招标文件要求的方式缴纳。</w:t>
      </w:r>
    </w:p>
    <w:p w14:paraId="44455A70">
      <w:pPr>
        <w:pStyle w:val="3"/>
        <w:spacing w:before="0" w:after="0" w:line="480" w:lineRule="exact"/>
        <w:rPr>
          <w:rFonts w:hint="eastAsia" w:ascii="宋体" w:hAnsi="宋体" w:eastAsia="宋体" w:cs="宋体"/>
          <w:kern w:val="0"/>
          <w:sz w:val="28"/>
          <w:szCs w:val="28"/>
        </w:rPr>
      </w:pPr>
      <w:bookmarkStart w:id="59" w:name="_Toc458617464"/>
      <w:bookmarkStart w:id="60" w:name="_Toc458617741"/>
      <w:bookmarkStart w:id="61" w:name="_Toc458617792"/>
      <w:bookmarkStart w:id="62" w:name="_Toc14263"/>
      <w:bookmarkStart w:id="63" w:name="_Toc3741"/>
      <w:r>
        <w:rPr>
          <w:rFonts w:hint="eastAsia" w:ascii="宋体" w:hAnsi="宋体" w:eastAsia="宋体" w:cs="宋体"/>
          <w:kern w:val="0"/>
          <w:sz w:val="28"/>
          <w:szCs w:val="28"/>
        </w:rPr>
        <w:t>十、</w:t>
      </w:r>
      <w:bookmarkEnd w:id="55"/>
      <w:bookmarkEnd w:id="56"/>
      <w:bookmarkEnd w:id="57"/>
      <w:bookmarkEnd w:id="58"/>
      <w:bookmarkEnd w:id="59"/>
      <w:bookmarkEnd w:id="60"/>
      <w:bookmarkEnd w:id="61"/>
      <w:r>
        <w:rPr>
          <w:rFonts w:hint="eastAsia" w:ascii="宋体" w:hAnsi="宋体" w:eastAsia="宋体" w:cs="宋体"/>
          <w:kern w:val="0"/>
          <w:sz w:val="28"/>
          <w:szCs w:val="28"/>
        </w:rPr>
        <w:t>重新组织采购活动</w:t>
      </w:r>
      <w:bookmarkEnd w:id="62"/>
      <w:bookmarkEnd w:id="63"/>
    </w:p>
    <w:p w14:paraId="3AABBF0A">
      <w:pPr>
        <w:spacing w:line="480" w:lineRule="exact"/>
        <w:ind w:firstLine="480" w:firstLineChars="200"/>
        <w:rPr>
          <w:rFonts w:hint="eastAsia" w:ascii="宋体" w:hAnsi="宋体" w:cs="宋体"/>
          <w:szCs w:val="24"/>
        </w:rPr>
      </w:pPr>
      <w:bookmarkStart w:id="64" w:name="_Toc458617793"/>
      <w:bookmarkStart w:id="65" w:name="_Toc458617742"/>
      <w:bookmarkStart w:id="66" w:name="_Toc458617465"/>
      <w:r>
        <w:rPr>
          <w:rFonts w:hint="eastAsia" w:ascii="宋体" w:hAnsi="宋体" w:cs="宋体"/>
          <w:szCs w:val="24"/>
        </w:rPr>
        <w:t>如果发生下列情况之一，采购人和采购代理机构将按《</w:t>
      </w:r>
      <w:r>
        <w:rPr>
          <w:rFonts w:hint="eastAsia" w:ascii="宋体" w:hAnsi="宋体" w:cs="宋体"/>
        </w:rPr>
        <w:t>中华人民共和国政府采购法</w:t>
      </w:r>
      <w:r>
        <w:rPr>
          <w:rFonts w:hint="eastAsia" w:ascii="宋体" w:hAnsi="宋体" w:cs="宋体"/>
          <w:szCs w:val="24"/>
        </w:rPr>
        <w:t>》、《政府采购货物和服务招标投标管理办法》（财政部第87号）等有关规定重新组织采购：</w:t>
      </w:r>
    </w:p>
    <w:p w14:paraId="19A0D64A">
      <w:pPr>
        <w:spacing w:line="480" w:lineRule="exact"/>
        <w:rPr>
          <w:rFonts w:hint="eastAsia" w:ascii="宋体" w:hAnsi="宋体" w:cs="宋体"/>
          <w:kern w:val="96"/>
          <w:szCs w:val="24"/>
        </w:rPr>
      </w:pPr>
      <w:r>
        <w:rPr>
          <w:rFonts w:hint="eastAsia" w:ascii="宋体" w:hAnsi="宋体" w:cs="宋体"/>
          <w:kern w:val="96"/>
          <w:szCs w:val="24"/>
        </w:rPr>
        <w:t xml:space="preserve">    1.因重大变故，采购任务取消的；</w:t>
      </w:r>
    </w:p>
    <w:p w14:paraId="6AC8440B">
      <w:pPr>
        <w:spacing w:line="480" w:lineRule="exact"/>
        <w:ind w:firstLine="480" w:firstLineChars="200"/>
        <w:rPr>
          <w:rFonts w:hint="eastAsia" w:ascii="宋体" w:hAnsi="宋体" w:cs="宋体"/>
          <w:kern w:val="96"/>
          <w:szCs w:val="24"/>
        </w:rPr>
      </w:pPr>
      <w:r>
        <w:rPr>
          <w:rFonts w:hint="eastAsia" w:ascii="宋体" w:hAnsi="宋体" w:cs="宋体"/>
          <w:kern w:val="96"/>
          <w:szCs w:val="24"/>
        </w:rPr>
        <w:t>2.招标文件存在不合理条款或者招标程序不符合规定的；</w:t>
      </w:r>
    </w:p>
    <w:p w14:paraId="31DA1F74">
      <w:pPr>
        <w:spacing w:line="480" w:lineRule="exact"/>
        <w:ind w:firstLine="480" w:firstLineChars="200"/>
        <w:rPr>
          <w:rFonts w:hint="eastAsia" w:ascii="宋体" w:hAnsi="宋体" w:cs="宋体"/>
          <w:szCs w:val="24"/>
        </w:rPr>
      </w:pPr>
      <w:r>
        <w:rPr>
          <w:rFonts w:hint="eastAsia" w:ascii="宋体" w:hAnsi="宋体" w:cs="宋体"/>
          <w:kern w:val="96"/>
          <w:szCs w:val="24"/>
        </w:rPr>
        <w:t>3.</w:t>
      </w:r>
      <w:r>
        <w:rPr>
          <w:rFonts w:hint="eastAsia" w:ascii="宋体" w:hAnsi="宋体" w:cs="宋体"/>
          <w:szCs w:val="24"/>
        </w:rPr>
        <w:t>出现影响采购公正的违法、违规行为的；</w:t>
      </w:r>
    </w:p>
    <w:p w14:paraId="10F8C7BB">
      <w:pPr>
        <w:spacing w:line="480" w:lineRule="exact"/>
        <w:ind w:firstLine="480" w:firstLineChars="200"/>
        <w:rPr>
          <w:rFonts w:hint="eastAsia" w:ascii="宋体" w:hAnsi="宋体" w:cs="宋体"/>
          <w:kern w:val="96"/>
          <w:szCs w:val="24"/>
        </w:rPr>
      </w:pPr>
      <w:r>
        <w:rPr>
          <w:rFonts w:hint="eastAsia" w:ascii="宋体" w:hAnsi="宋体" w:cs="宋体"/>
          <w:szCs w:val="24"/>
        </w:rPr>
        <w:t>4.投标截止后投标人不足3家或者通过资格审查或符合性审查的投标人不足3家的；</w:t>
      </w:r>
    </w:p>
    <w:p w14:paraId="0F65BD11">
      <w:pPr>
        <w:spacing w:line="480" w:lineRule="exact"/>
        <w:ind w:firstLine="480" w:firstLineChars="200"/>
        <w:rPr>
          <w:rFonts w:hint="eastAsia" w:ascii="宋体" w:hAnsi="宋体" w:cs="宋体"/>
          <w:szCs w:val="24"/>
        </w:rPr>
      </w:pPr>
      <w:r>
        <w:rPr>
          <w:rFonts w:hint="eastAsia" w:ascii="宋体" w:hAnsi="宋体" w:cs="宋体"/>
          <w:szCs w:val="24"/>
        </w:rPr>
        <w:t>5.所有投标人的报价均超出采购预算，采购人不能支付的；</w:t>
      </w:r>
    </w:p>
    <w:p w14:paraId="331C587A">
      <w:pPr>
        <w:pStyle w:val="3"/>
        <w:spacing w:before="0" w:after="0" w:line="480" w:lineRule="exact"/>
        <w:rPr>
          <w:rFonts w:hint="eastAsia" w:ascii="宋体" w:hAnsi="宋体" w:eastAsia="宋体" w:cs="宋体"/>
          <w:sz w:val="28"/>
          <w:szCs w:val="28"/>
        </w:rPr>
      </w:pPr>
      <w:bookmarkStart w:id="67" w:name="_Toc7268"/>
      <w:bookmarkStart w:id="68" w:name="_Toc28350"/>
      <w:bookmarkStart w:id="69" w:name="_Toc506112137"/>
      <w:bookmarkStart w:id="70" w:name="_Toc506109947"/>
      <w:r>
        <w:rPr>
          <w:rFonts w:hint="eastAsia" w:ascii="宋体" w:hAnsi="宋体" w:eastAsia="宋体" w:cs="宋体"/>
          <w:sz w:val="28"/>
          <w:szCs w:val="28"/>
        </w:rPr>
        <w:t>十一、特殊情况处理</w:t>
      </w:r>
      <w:bookmarkEnd w:id="67"/>
      <w:bookmarkEnd w:id="68"/>
    </w:p>
    <w:bookmarkEnd w:id="69"/>
    <w:bookmarkEnd w:id="70"/>
    <w:p w14:paraId="0C1A930B">
      <w:pPr>
        <w:spacing w:line="460" w:lineRule="exact"/>
        <w:ind w:firstLine="480" w:firstLineChars="200"/>
        <w:rPr>
          <w:rFonts w:hint="eastAsia" w:ascii="宋体" w:hAnsi="宋体" w:cs="宋体"/>
        </w:rPr>
      </w:pPr>
      <w:r>
        <w:rPr>
          <w:rFonts w:hint="eastAsia" w:ascii="宋体" w:hAnsi="宋体" w:cs="宋体"/>
          <w:szCs w:val="24"/>
        </w:rPr>
        <w:t>若在实施采购项目过程中，因在不同阶段有效投标人不足三家，申请变更采购方式的，应按照《西安市财政局关于进一步规范市级预算单位变更政府采购方式审批管理的通知》（市财发【2017】186号）执行。）</w:t>
      </w:r>
    </w:p>
    <w:bookmarkEnd w:id="64"/>
    <w:bookmarkEnd w:id="65"/>
    <w:bookmarkEnd w:id="66"/>
    <w:p w14:paraId="7743B107">
      <w:pPr>
        <w:pStyle w:val="3"/>
        <w:spacing w:before="0" w:after="0" w:line="460" w:lineRule="exact"/>
        <w:rPr>
          <w:rFonts w:hint="eastAsia" w:ascii="宋体" w:hAnsi="宋体" w:eastAsia="宋体" w:cs="宋体"/>
          <w:kern w:val="0"/>
          <w:sz w:val="28"/>
          <w:szCs w:val="28"/>
        </w:rPr>
      </w:pPr>
      <w:bookmarkStart w:id="71" w:name="_Toc506112138"/>
      <w:bookmarkStart w:id="72" w:name="_Toc2011"/>
      <w:bookmarkStart w:id="73" w:name="_Toc31792"/>
      <w:bookmarkStart w:id="74" w:name="_Toc458617466"/>
      <w:bookmarkStart w:id="75" w:name="_Toc493258066"/>
      <w:bookmarkStart w:id="76" w:name="_Toc458617743"/>
      <w:r>
        <w:rPr>
          <w:rFonts w:hint="eastAsia" w:ascii="宋体" w:hAnsi="宋体" w:eastAsia="宋体" w:cs="宋体"/>
          <w:kern w:val="0"/>
          <w:sz w:val="28"/>
          <w:szCs w:val="28"/>
        </w:rPr>
        <w:t>十二、询问、质疑与投诉</w:t>
      </w:r>
      <w:bookmarkEnd w:id="71"/>
      <w:bookmarkEnd w:id="72"/>
      <w:bookmarkEnd w:id="73"/>
    </w:p>
    <w:p w14:paraId="55231176">
      <w:pPr>
        <w:spacing w:line="460" w:lineRule="exact"/>
        <w:ind w:firstLine="480" w:firstLineChars="200"/>
        <w:rPr>
          <w:rFonts w:hint="eastAsia" w:ascii="宋体" w:hAnsi="宋体" w:cs="宋体"/>
          <w:szCs w:val="24"/>
        </w:rPr>
      </w:pPr>
      <w:r>
        <w:rPr>
          <w:rFonts w:hint="eastAsia" w:ascii="宋体" w:hAnsi="宋体" w:cs="宋体"/>
          <w:szCs w:val="24"/>
        </w:rPr>
        <w:t>1.询问</w:t>
      </w:r>
    </w:p>
    <w:p w14:paraId="0B1D6836">
      <w:pPr>
        <w:spacing w:line="460" w:lineRule="exact"/>
        <w:ind w:firstLine="480" w:firstLineChars="200"/>
        <w:rPr>
          <w:rFonts w:hint="eastAsia" w:ascii="宋体" w:hAnsi="宋体" w:cs="宋体"/>
          <w:kern w:val="0"/>
          <w:szCs w:val="24"/>
        </w:rPr>
      </w:pPr>
      <w:r>
        <w:rPr>
          <w:rFonts w:hint="eastAsia" w:ascii="宋体" w:hAnsi="宋体" w:cs="宋体"/>
          <w:kern w:val="0"/>
          <w:szCs w:val="24"/>
        </w:rPr>
        <w:t>投标人对政府采购活动事项有疑问的，可以向采购人、采购代理机构提出询问。</w:t>
      </w:r>
    </w:p>
    <w:p w14:paraId="1A2E59B8">
      <w:pPr>
        <w:spacing w:line="460" w:lineRule="exact"/>
        <w:ind w:firstLine="480" w:firstLineChars="200"/>
        <w:rPr>
          <w:rFonts w:hint="eastAsia" w:ascii="宋体" w:hAnsi="宋体" w:cs="宋体"/>
          <w:kern w:val="0"/>
          <w:szCs w:val="24"/>
        </w:rPr>
      </w:pPr>
      <w:r>
        <w:rPr>
          <w:rFonts w:hint="eastAsia" w:ascii="宋体" w:hAnsi="宋体" w:cs="宋体"/>
          <w:kern w:val="0"/>
          <w:szCs w:val="24"/>
        </w:rPr>
        <w:t>2.质疑</w:t>
      </w:r>
    </w:p>
    <w:p w14:paraId="2CF95A31">
      <w:pPr>
        <w:spacing w:line="460" w:lineRule="exact"/>
        <w:ind w:firstLine="480" w:firstLineChars="200"/>
        <w:rPr>
          <w:rFonts w:hint="eastAsia" w:ascii="宋体" w:hAnsi="宋体" w:cs="宋体"/>
        </w:rPr>
      </w:pPr>
      <w:r>
        <w:rPr>
          <w:rFonts w:hint="eastAsia" w:ascii="宋体" w:hAnsi="宋体" w:cs="宋体"/>
        </w:rPr>
        <w:t>2.1</w:t>
      </w:r>
      <w:r>
        <w:rPr>
          <w:rFonts w:hint="eastAsia" w:ascii="宋体" w:hAnsi="宋体" w:cs="宋体"/>
          <w:szCs w:val="24"/>
        </w:rPr>
        <w:t>投标人认为招标文件、招标过程和中标结果使自己的权益受到损害的，可以向采购人、采购代理机构提出质疑，具体时限为：</w:t>
      </w:r>
    </w:p>
    <w:p w14:paraId="05B75A6F">
      <w:pPr>
        <w:spacing w:line="460" w:lineRule="exact"/>
        <w:ind w:firstLine="480" w:firstLineChars="200"/>
        <w:rPr>
          <w:rFonts w:hint="eastAsia" w:ascii="宋体" w:hAnsi="宋体" w:cs="宋体"/>
        </w:rPr>
      </w:pPr>
      <w:r>
        <w:rPr>
          <w:rFonts w:hint="eastAsia" w:ascii="宋体" w:hAnsi="宋体" w:cs="宋体"/>
        </w:rPr>
        <w:t>2.1.1对可以质疑的采购文件提出质疑的，为收到采购文件之日起七个工作日内；</w:t>
      </w:r>
    </w:p>
    <w:p w14:paraId="411DA177">
      <w:pPr>
        <w:spacing w:line="440" w:lineRule="exact"/>
        <w:ind w:firstLine="480" w:firstLineChars="200"/>
        <w:rPr>
          <w:rFonts w:hint="eastAsia" w:ascii="宋体" w:hAnsi="宋体" w:cs="宋体"/>
        </w:rPr>
      </w:pPr>
      <w:r>
        <w:rPr>
          <w:rFonts w:hint="eastAsia" w:ascii="宋体" w:hAnsi="宋体" w:cs="宋体"/>
        </w:rPr>
        <w:t>2.1.2对采购过程提出质疑的，为各采购程序环节结束之日起七个工作日内；</w:t>
      </w:r>
    </w:p>
    <w:p w14:paraId="5CB404F7">
      <w:pPr>
        <w:spacing w:line="440" w:lineRule="exact"/>
        <w:ind w:firstLine="480" w:firstLineChars="200"/>
        <w:rPr>
          <w:rFonts w:hint="eastAsia" w:ascii="宋体" w:hAnsi="宋体" w:cs="宋体"/>
        </w:rPr>
      </w:pPr>
      <w:r>
        <w:rPr>
          <w:rFonts w:hint="eastAsia" w:ascii="宋体" w:hAnsi="宋体" w:cs="宋体"/>
        </w:rPr>
        <w:t>2.1.3对中标结果提出质疑的，为中标结果公告期限届满之日起七个工作日内。</w:t>
      </w:r>
    </w:p>
    <w:p w14:paraId="64038330">
      <w:pPr>
        <w:spacing w:line="440" w:lineRule="exact"/>
        <w:ind w:firstLine="480" w:firstLineChars="200"/>
        <w:rPr>
          <w:rFonts w:hint="eastAsia" w:ascii="宋体" w:hAnsi="宋体" w:cs="宋体"/>
          <w:szCs w:val="24"/>
        </w:rPr>
      </w:pPr>
      <w:r>
        <w:rPr>
          <w:rFonts w:hint="eastAsia" w:ascii="宋体" w:hAnsi="宋体" w:cs="宋体"/>
        </w:rPr>
        <w:t>2.2</w:t>
      </w:r>
      <w:r>
        <w:rPr>
          <w:rFonts w:hint="eastAsia" w:ascii="宋体" w:hAnsi="宋体" w:cs="宋体"/>
          <w:szCs w:val="24"/>
        </w:rPr>
        <w:t>投标人须在法定质疑期内一次性提出针对同一采购程序环节的质疑。</w:t>
      </w:r>
    </w:p>
    <w:p w14:paraId="58557715">
      <w:pPr>
        <w:spacing w:line="440" w:lineRule="exact"/>
        <w:ind w:firstLine="480" w:firstLineChars="200"/>
        <w:rPr>
          <w:rFonts w:hint="eastAsia" w:ascii="宋体" w:hAnsi="宋体" w:cs="宋体"/>
        </w:rPr>
      </w:pPr>
      <w:r>
        <w:rPr>
          <w:rFonts w:hint="eastAsia" w:ascii="宋体" w:hAnsi="宋体" w:cs="宋体"/>
        </w:rPr>
        <w:t>2.3投标人必须按照财政部发布的《政府采购投标人质疑函范本》及其制作说明提出质疑。</w:t>
      </w:r>
    </w:p>
    <w:p w14:paraId="0FD28712">
      <w:pPr>
        <w:spacing w:line="440" w:lineRule="exact"/>
        <w:ind w:firstLine="480" w:firstLineChars="200"/>
        <w:rPr>
          <w:rFonts w:hint="eastAsia" w:ascii="宋体" w:hAnsi="宋体" w:cs="宋体"/>
          <w:szCs w:val="24"/>
        </w:rPr>
      </w:pPr>
      <w:r>
        <w:rPr>
          <w:rFonts w:hint="eastAsia" w:ascii="宋体" w:hAnsi="宋体" w:cs="宋体"/>
          <w:szCs w:val="24"/>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7A4E9D91">
      <w:pPr>
        <w:spacing w:line="440" w:lineRule="exact"/>
        <w:ind w:firstLine="480" w:firstLineChars="200"/>
        <w:rPr>
          <w:rFonts w:hint="eastAsia" w:ascii="宋体" w:hAnsi="宋体" w:cs="宋体"/>
        </w:rPr>
      </w:pPr>
      <w:r>
        <w:rPr>
          <w:rFonts w:hint="eastAsia" w:ascii="宋体" w:hAnsi="宋体" w:cs="宋体"/>
          <w:szCs w:val="24"/>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5507BA0E">
      <w:pPr>
        <w:spacing w:line="440" w:lineRule="exact"/>
        <w:ind w:firstLine="480" w:firstLineChars="200"/>
        <w:rPr>
          <w:rFonts w:hint="eastAsia" w:ascii="宋体" w:hAnsi="宋体" w:cs="宋体"/>
          <w:szCs w:val="24"/>
        </w:rPr>
      </w:pPr>
      <w:r>
        <w:rPr>
          <w:rFonts w:hint="eastAsia" w:ascii="宋体" w:hAnsi="宋体" w:cs="宋体"/>
          <w:szCs w:val="24"/>
        </w:rPr>
        <w:t>2.6投标人应在法定期限内以书面形式提出质疑，联系人：宋芳芳(11号工位)，联系方式：029-86673953、029-86518381、029-89299829、029-89293231 转8011，地址：陕西上德招标有限公司（西安市经开区凤城八路正尚国际金融广场A座7层703（张家堡转盘东南角））。</w:t>
      </w:r>
    </w:p>
    <w:p w14:paraId="515ABFB4">
      <w:pPr>
        <w:spacing w:line="440" w:lineRule="exact"/>
        <w:ind w:firstLine="480" w:firstLineChars="200"/>
        <w:rPr>
          <w:rFonts w:hint="eastAsia" w:ascii="宋体" w:hAnsi="宋体" w:cs="宋体"/>
          <w:szCs w:val="24"/>
        </w:rPr>
      </w:pPr>
      <w:r>
        <w:rPr>
          <w:rFonts w:hint="eastAsia" w:ascii="宋体" w:hAnsi="宋体" w:cs="宋体"/>
          <w:szCs w:val="24"/>
        </w:rPr>
        <w:t>3.投诉</w:t>
      </w:r>
    </w:p>
    <w:p w14:paraId="7A20E311">
      <w:pPr>
        <w:spacing w:line="440" w:lineRule="exact"/>
        <w:ind w:firstLine="480" w:firstLineChars="200"/>
        <w:rPr>
          <w:rFonts w:hint="eastAsia" w:ascii="宋体" w:hAnsi="宋体" w:cs="宋体"/>
          <w:szCs w:val="24"/>
        </w:rPr>
      </w:pPr>
      <w:r>
        <w:rPr>
          <w:rFonts w:hint="eastAsia" w:ascii="宋体" w:hAnsi="宋体" w:cs="宋体"/>
          <w:kern w:val="0"/>
          <w:szCs w:val="24"/>
        </w:rPr>
        <w:t>质疑投标人对采购人、采购代理机构的答复不满意或者采购人、采购代理机构未在规定的时间内作出答复的，可按《</w:t>
      </w:r>
      <w:r>
        <w:rPr>
          <w:rFonts w:hint="eastAsia" w:ascii="宋体" w:hAnsi="宋体" w:cs="宋体"/>
        </w:rPr>
        <w:t>中华人民共和国政府采购法</w:t>
      </w:r>
      <w:r>
        <w:rPr>
          <w:rFonts w:hint="eastAsia" w:ascii="宋体" w:hAnsi="宋体" w:cs="宋体"/>
          <w:kern w:val="0"/>
          <w:szCs w:val="24"/>
        </w:rPr>
        <w:t>》第55条和</w:t>
      </w:r>
      <w:r>
        <w:rPr>
          <w:rFonts w:hint="eastAsia" w:ascii="宋体" w:hAnsi="宋体" w:cs="宋体"/>
          <w:szCs w:val="24"/>
        </w:rPr>
        <w:t>《政府采购质疑和投诉办法》（财政部令第94号）第17条</w:t>
      </w:r>
      <w:r>
        <w:rPr>
          <w:rFonts w:hint="eastAsia" w:ascii="宋体" w:hAnsi="宋体" w:cs="宋体"/>
          <w:kern w:val="0"/>
          <w:szCs w:val="24"/>
        </w:rPr>
        <w:t>等有关规定执行。</w:t>
      </w:r>
    </w:p>
    <w:p w14:paraId="1A814C26">
      <w:pPr>
        <w:pStyle w:val="3"/>
        <w:spacing w:before="0" w:after="0" w:line="440" w:lineRule="exact"/>
        <w:rPr>
          <w:rFonts w:hint="eastAsia" w:ascii="宋体" w:hAnsi="宋体" w:eastAsia="宋体" w:cs="宋体"/>
          <w:kern w:val="0"/>
          <w:sz w:val="28"/>
          <w:szCs w:val="28"/>
        </w:rPr>
      </w:pPr>
      <w:bookmarkStart w:id="77" w:name="_Toc14903"/>
      <w:bookmarkStart w:id="78" w:name="_Toc22142"/>
      <w:r>
        <w:rPr>
          <w:rFonts w:hint="eastAsia" w:ascii="宋体" w:hAnsi="宋体" w:eastAsia="宋体" w:cs="宋体"/>
          <w:kern w:val="0"/>
          <w:sz w:val="28"/>
          <w:szCs w:val="28"/>
        </w:rPr>
        <w:t>十三、拒绝商业贿赂</w:t>
      </w:r>
      <w:bookmarkEnd w:id="74"/>
      <w:bookmarkEnd w:id="75"/>
      <w:bookmarkEnd w:id="76"/>
      <w:bookmarkEnd w:id="77"/>
      <w:bookmarkEnd w:id="78"/>
    </w:p>
    <w:p w14:paraId="355F680D">
      <w:pPr>
        <w:spacing w:line="440" w:lineRule="exact"/>
        <w:ind w:firstLine="480" w:firstLineChars="200"/>
        <w:rPr>
          <w:rFonts w:hint="eastAsia" w:ascii="宋体" w:hAnsi="宋体" w:cs="宋体"/>
          <w:szCs w:val="24"/>
        </w:rPr>
      </w:pPr>
      <w:r>
        <w:rPr>
          <w:rFonts w:hint="eastAsia" w:ascii="宋体" w:hAnsi="宋体" w:cs="宋体"/>
          <w:szCs w:val="24"/>
        </w:rPr>
        <w:t>1.遵照陕西省财政厅的规定，采购人、采购代理机构、投标人和评审专家在招投标活动中，都要签订相应的《拒绝政府采购领域商业贿赂承诺书》，并对违反承诺的行为承担全部责任。</w:t>
      </w:r>
    </w:p>
    <w:p w14:paraId="6FC752C0">
      <w:pPr>
        <w:spacing w:line="440" w:lineRule="exact"/>
        <w:ind w:firstLine="480" w:firstLineChars="200"/>
        <w:rPr>
          <w:rFonts w:hint="eastAsia" w:ascii="宋体" w:hAnsi="宋体" w:cs="宋体"/>
          <w:szCs w:val="24"/>
        </w:rPr>
      </w:pPr>
      <w:r>
        <w:rPr>
          <w:rFonts w:hint="eastAsia" w:ascii="宋体" w:hAnsi="宋体" w:cs="宋体"/>
          <w:szCs w:val="24"/>
        </w:rPr>
        <w:t>2.投标人必须填写《拒绝政府采购领域商业贿赂承诺书》（式样见投标文件格式）并附在投标文件中。</w:t>
      </w:r>
    </w:p>
    <w:p w14:paraId="357D70B3">
      <w:pPr>
        <w:pStyle w:val="3"/>
        <w:spacing w:before="0" w:after="0" w:line="440" w:lineRule="exact"/>
        <w:rPr>
          <w:rFonts w:hint="eastAsia" w:ascii="宋体" w:hAnsi="宋体" w:eastAsia="宋体" w:cs="宋体"/>
          <w:sz w:val="28"/>
          <w:szCs w:val="28"/>
          <w:lang w:val="zh-CN"/>
        </w:rPr>
      </w:pPr>
      <w:bookmarkStart w:id="79" w:name="_Toc2349"/>
      <w:bookmarkStart w:id="80" w:name="_Toc4925"/>
      <w:bookmarkStart w:id="81" w:name="_Toc25744"/>
      <w:r>
        <w:rPr>
          <w:rFonts w:hint="eastAsia" w:ascii="宋体" w:hAnsi="宋体" w:eastAsia="宋体" w:cs="宋体"/>
          <w:sz w:val="28"/>
          <w:szCs w:val="28"/>
        </w:rPr>
        <w:t>十四、政府采购信用担保及信用融资政策</w:t>
      </w:r>
      <w:bookmarkEnd w:id="79"/>
      <w:bookmarkEnd w:id="80"/>
      <w:bookmarkEnd w:id="81"/>
    </w:p>
    <w:p w14:paraId="73587708">
      <w:pPr>
        <w:spacing w:line="440" w:lineRule="exact"/>
        <w:ind w:firstLine="480" w:firstLineChars="200"/>
        <w:rPr>
          <w:rFonts w:hint="eastAsia" w:ascii="宋体" w:hAnsi="宋体" w:cs="宋体"/>
          <w:szCs w:val="24"/>
        </w:rPr>
      </w:pPr>
      <w:r>
        <w:rPr>
          <w:rFonts w:hint="eastAsia" w:ascii="宋体" w:hAnsi="宋体" w:cs="宋体"/>
          <w:szCs w:val="24"/>
        </w:rPr>
        <w:t>为支持和促进中小企业发展，进一步发挥政府采购政策功能作用，根据《财政部关于开展政府采购信用担保试点工作的通知》（财库（2011）124号）、《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投标人提供政府采购信用担保和融资服务，并按照程序确定了合作的担保机构和商业银行。</w:t>
      </w:r>
    </w:p>
    <w:p w14:paraId="0D73110B">
      <w:pPr>
        <w:spacing w:line="440" w:lineRule="exact"/>
        <w:ind w:firstLine="480" w:firstLineChars="200"/>
        <w:rPr>
          <w:rFonts w:hint="eastAsia" w:ascii="宋体" w:hAnsi="宋体" w:cs="宋体"/>
        </w:rPr>
      </w:pPr>
      <w:r>
        <w:rPr>
          <w:rFonts w:hint="eastAsia" w:ascii="宋体" w:hAnsi="宋体" w:cs="宋体"/>
          <w:szCs w:val="24"/>
        </w:rPr>
        <w:t>中标人如果需要融资贷款服务需求的，可凭中标通知书、政府采购合同等相关资料，按照文件规定的相关政策、业务流程申请办理，具体规定可</w:t>
      </w:r>
      <w:r>
        <w:rPr>
          <w:rFonts w:hint="eastAsia" w:ascii="宋体" w:hAnsi="宋体" w:cs="宋体"/>
          <w:szCs w:val="24"/>
          <w:lang w:eastAsia="zh-CN"/>
        </w:rPr>
        <w:t>登录</w:t>
      </w:r>
      <w:r>
        <w:rPr>
          <w:rFonts w:hint="eastAsia" w:ascii="宋体" w:hAnsi="宋体" w:cs="宋体"/>
          <w:szCs w:val="24"/>
        </w:rPr>
        <w:t>陕西省政府采购信用融资平台（http://www.ccgp-shaanxi.gov.cn/zcdservice/zcd/shanxi/）查询了解</w:t>
      </w:r>
      <w:r>
        <w:rPr>
          <w:rFonts w:hint="eastAsia" w:ascii="宋体" w:hAnsi="宋体" w:cs="宋体"/>
        </w:rPr>
        <w:t>。</w:t>
      </w:r>
    </w:p>
    <w:p w14:paraId="41C32776">
      <w:pPr>
        <w:spacing w:line="360" w:lineRule="auto"/>
        <w:ind w:firstLine="480" w:firstLineChars="200"/>
        <w:rPr>
          <w:rFonts w:hint="eastAsia" w:ascii="宋体" w:hAnsi="宋体" w:cs="宋体"/>
        </w:rPr>
      </w:pPr>
    </w:p>
    <w:p w14:paraId="2044D363">
      <w:pPr>
        <w:rPr>
          <w:rFonts w:hint="eastAsia" w:ascii="宋体" w:hAnsi="宋体" w:cs="宋体"/>
        </w:rPr>
      </w:pPr>
      <w:r>
        <w:rPr>
          <w:rFonts w:hint="eastAsia" w:ascii="宋体" w:hAnsi="宋体" w:cs="宋体"/>
        </w:rPr>
        <w:br w:type="page"/>
      </w:r>
    </w:p>
    <w:p w14:paraId="3B5A880A">
      <w:pPr>
        <w:pStyle w:val="2"/>
        <w:spacing w:line="480" w:lineRule="exact"/>
        <w:jc w:val="center"/>
        <w:rPr>
          <w:rFonts w:hint="eastAsia" w:ascii="宋体" w:hAnsi="宋体" w:cs="宋体"/>
        </w:rPr>
      </w:pPr>
      <w:bookmarkStart w:id="82" w:name="_Toc15429"/>
      <w:bookmarkStart w:id="83" w:name="_Toc26712"/>
      <w:bookmarkStart w:id="84" w:name="_Toc24654"/>
      <w:bookmarkStart w:id="85" w:name="_Toc13403"/>
      <w:r>
        <w:rPr>
          <w:rFonts w:hint="eastAsia" w:ascii="宋体" w:hAnsi="宋体" w:cs="宋体"/>
        </w:rPr>
        <w:t>第三章  服务内容及要求</w:t>
      </w:r>
      <w:bookmarkEnd w:id="39"/>
      <w:bookmarkEnd w:id="82"/>
      <w:bookmarkEnd w:id="83"/>
      <w:bookmarkEnd w:id="84"/>
      <w:bookmarkEnd w:id="85"/>
    </w:p>
    <w:p w14:paraId="21DD78E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bookmarkStart w:id="86" w:name="_Toc31224"/>
      <w:bookmarkStart w:id="87" w:name="_Toc5076"/>
      <w:bookmarkStart w:id="88" w:name="_Toc5397"/>
      <w:r>
        <w:rPr>
          <w:rFonts w:hint="eastAsia" w:ascii="宋体" w:hAnsi="宋体" w:eastAsia="宋体" w:cs="宋体"/>
          <w:sz w:val="24"/>
          <w:szCs w:val="24"/>
          <w:lang w:val="en-US" w:eastAsia="zh-CN"/>
        </w:rPr>
        <w:t>一、项目概况</w:t>
      </w:r>
    </w:p>
    <w:p w14:paraId="24D6241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为进一步加强西安市交通信号控制在交通管理工作中的应用能力，充分发挥道路交通信号控制对于缓堵保畅的重要支撑作用，结合公安部交通管理局《关于进一步加强城市道路交通信号控制应用工作的指导意见》（公交管〔2020〕302 号）提出关于信号控制配时服务意见。西安市交通警察支队经过信号灯智能化改造提升建设，全市大部分路口配备有流量检测设备实现智能化管控，为确保项目建设完成后，持续发挥信号控制的效果，对管理使用人员的专业化提出了更高的要求。根据西安市地域交通特色，制定信号控制策略优化方案，推进信号控制精细化，提升专业管理能力，建立完善信号配时工作制度机制等方面，需要作为交通管理一项重要、常态化的工作，进一步推进西安城市道路在交通信号配时服务工作方面科学化、精细化、规范化，充分发挥交通信号控制对交通行为的规范、引导和约束作用，做好维护道路交通秩序，提高通行效率的“守护者”，因此，本次项目针对西安市区碑林、新城、莲湖、雁塔、未央、灞桥、高新、经开、曲江、长安、港浐十一个大队辖区及经开泾渭新城辖区，全市</w:t>
      </w:r>
      <w:r>
        <w:rPr>
          <w:rFonts w:hint="eastAsia" w:ascii="宋体" w:hAnsi="宋体" w:cs="宋体"/>
          <w:sz w:val="24"/>
          <w:szCs w:val="24"/>
          <w:lang w:val="en-US" w:eastAsia="zh-CN"/>
        </w:rPr>
        <w:t>271</w:t>
      </w:r>
      <w:r>
        <w:rPr>
          <w:rFonts w:hint="eastAsia" w:ascii="宋体" w:hAnsi="宋体" w:eastAsia="宋体" w:cs="宋体"/>
          <w:sz w:val="24"/>
          <w:szCs w:val="24"/>
        </w:rPr>
        <w:t>9个路口，进行为期10个月的信号配时服务，项目分为两个标段，其中标段七负责未央、经开（含经开泾渭新城）、港浐、灞桥、曲江，共五个大队</w:t>
      </w:r>
      <w:r>
        <w:rPr>
          <w:rFonts w:hint="eastAsia" w:ascii="宋体" w:hAnsi="宋体" w:eastAsia="宋体" w:cs="宋体"/>
          <w:color w:val="auto"/>
          <w:sz w:val="24"/>
          <w:szCs w:val="24"/>
        </w:rPr>
        <w:t>，标段八负责新城、碑林、莲湖、雁塔、长安、高新共六个大队。</w:t>
      </w:r>
    </w:p>
    <w:p w14:paraId="66174C4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二、服务内容</w:t>
      </w:r>
    </w:p>
    <w:p w14:paraId="43009EC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GB" w:eastAsia="zh-CN" w:bidi="ar-SA"/>
        </w:rPr>
        <w:t>项目内容</w:t>
      </w:r>
    </w:p>
    <w:p w14:paraId="09D86156">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本项目根据各大队辖区划分为东区、西区两个标段进行信号配时服务，具体划分内容如下：</w:t>
      </w:r>
    </w:p>
    <w:p w14:paraId="4D1ACB53">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（1）标段七：负责范围包括</w:t>
      </w:r>
      <w:bookmarkStart w:id="89" w:name="_Hlk108536863"/>
      <w:r>
        <w:rPr>
          <w:rFonts w:hint="eastAsia" w:ascii="宋体" w:hAnsi="宋体" w:eastAsia="宋体" w:cs="宋体"/>
          <w:color w:val="000000"/>
          <w:sz w:val="24"/>
          <w:szCs w:val="24"/>
          <w:lang w:val="zh-CN" w:eastAsia="zh-CN" w:bidi="zh-CN"/>
        </w:rPr>
        <w:t>未央、经开（含经开泾渭新城）、港浐、灞桥、曲江五个大队，不少于1364个路口</w:t>
      </w:r>
      <w:bookmarkEnd w:id="89"/>
      <w:r>
        <w:rPr>
          <w:rFonts w:hint="eastAsia" w:ascii="宋体" w:hAnsi="宋体" w:eastAsia="宋体" w:cs="宋体"/>
          <w:color w:val="000000"/>
          <w:sz w:val="24"/>
          <w:szCs w:val="24"/>
          <w:lang w:val="zh-CN" w:eastAsia="zh-CN" w:bidi="zh-CN"/>
        </w:rPr>
        <w:t>。并负责西安市东区智能信号控制系统维护工作，以及现有运维平台升级服务。</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1263"/>
        <w:gridCol w:w="705"/>
        <w:gridCol w:w="844"/>
        <w:gridCol w:w="3359"/>
        <w:gridCol w:w="670"/>
      </w:tblGrid>
      <w:tr w14:paraId="5FE4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17F71A01">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项目名称</w:t>
            </w:r>
          </w:p>
        </w:tc>
        <w:tc>
          <w:tcPr>
            <w:tcW w:w="1276" w:type="dxa"/>
            <w:vAlign w:val="center"/>
          </w:tcPr>
          <w:p w14:paraId="7DAD4C9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w:t>
            </w:r>
          </w:p>
        </w:tc>
        <w:tc>
          <w:tcPr>
            <w:tcW w:w="709" w:type="dxa"/>
            <w:vAlign w:val="center"/>
          </w:tcPr>
          <w:p w14:paraId="7C60077B">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数量</w:t>
            </w:r>
          </w:p>
        </w:tc>
        <w:tc>
          <w:tcPr>
            <w:tcW w:w="850" w:type="dxa"/>
            <w:vAlign w:val="center"/>
          </w:tcPr>
          <w:p w14:paraId="0B0BF698">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单位</w:t>
            </w:r>
          </w:p>
        </w:tc>
        <w:tc>
          <w:tcPr>
            <w:tcW w:w="3402" w:type="dxa"/>
            <w:vAlign w:val="center"/>
          </w:tcPr>
          <w:p w14:paraId="64FFD0E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服务需求</w:t>
            </w:r>
          </w:p>
        </w:tc>
        <w:tc>
          <w:tcPr>
            <w:tcW w:w="673" w:type="dxa"/>
            <w:vAlign w:val="center"/>
          </w:tcPr>
          <w:p w14:paraId="44FE03C9">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备注</w:t>
            </w:r>
          </w:p>
        </w:tc>
      </w:tr>
      <w:tr w14:paraId="5428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C2CF1FD">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西安市信号灯配时及智能信控平台维护服务</w:t>
            </w:r>
          </w:p>
        </w:tc>
        <w:tc>
          <w:tcPr>
            <w:tcW w:w="1276" w:type="dxa"/>
            <w:vAlign w:val="center"/>
          </w:tcPr>
          <w:p w14:paraId="734C57A4">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标段七</w:t>
            </w:r>
          </w:p>
        </w:tc>
        <w:tc>
          <w:tcPr>
            <w:tcW w:w="709" w:type="dxa"/>
            <w:vAlign w:val="center"/>
          </w:tcPr>
          <w:p w14:paraId="52CB1B8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w:t>
            </w:r>
          </w:p>
        </w:tc>
        <w:tc>
          <w:tcPr>
            <w:tcW w:w="850" w:type="dxa"/>
            <w:vAlign w:val="center"/>
          </w:tcPr>
          <w:p w14:paraId="54EBC1B7">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w:t>
            </w:r>
          </w:p>
        </w:tc>
        <w:tc>
          <w:tcPr>
            <w:tcW w:w="3402" w:type="dxa"/>
            <w:vAlign w:val="center"/>
          </w:tcPr>
          <w:p w14:paraId="737361BE">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提供信号配时优化服务、智能信控平台维护服务，以及智能运维平台升级服务，具体详见采购需求</w:t>
            </w:r>
          </w:p>
        </w:tc>
        <w:tc>
          <w:tcPr>
            <w:tcW w:w="673" w:type="dxa"/>
            <w:vAlign w:val="center"/>
          </w:tcPr>
          <w:p w14:paraId="2C79B52E">
            <w:pPr>
              <w:widowControl w:val="0"/>
              <w:spacing w:after="0" w:line="360" w:lineRule="auto"/>
              <w:ind w:left="0" w:firstLine="0"/>
              <w:jc w:val="center"/>
              <w:rPr>
                <w:rFonts w:hint="eastAsia" w:ascii="宋体" w:hAnsi="宋体" w:eastAsia="宋体" w:cs="宋体"/>
                <w:color w:val="000000"/>
                <w:sz w:val="24"/>
                <w:szCs w:val="24"/>
                <w:lang w:val="zh-CN" w:eastAsia="zh-CN" w:bidi="zh-CN"/>
              </w:rPr>
            </w:pPr>
          </w:p>
        </w:tc>
      </w:tr>
    </w:tbl>
    <w:p w14:paraId="2C5C87D1">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（2）</w:t>
      </w:r>
      <w:bookmarkStart w:id="90" w:name="_Hlk108537016"/>
      <w:r>
        <w:rPr>
          <w:rFonts w:hint="eastAsia" w:ascii="宋体" w:hAnsi="宋体" w:eastAsia="宋体" w:cs="宋体"/>
          <w:color w:val="000000"/>
          <w:sz w:val="24"/>
          <w:szCs w:val="24"/>
          <w:lang w:val="zh-CN" w:eastAsia="zh-CN" w:bidi="zh-CN"/>
        </w:rPr>
        <w:t>标段八：负责范围包括新城、碑林、莲湖、雁塔、长安、高新六个大队，不少于1355个路口。并负责西安市西区智能信号控制系统维护工作。</w:t>
      </w:r>
    </w:p>
    <w:bookmarkEnd w:id="90"/>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1263"/>
        <w:gridCol w:w="705"/>
        <w:gridCol w:w="844"/>
        <w:gridCol w:w="3359"/>
        <w:gridCol w:w="670"/>
      </w:tblGrid>
      <w:tr w14:paraId="4356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74D321C8">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项目名称</w:t>
            </w:r>
          </w:p>
        </w:tc>
        <w:tc>
          <w:tcPr>
            <w:tcW w:w="1276" w:type="dxa"/>
            <w:vAlign w:val="center"/>
          </w:tcPr>
          <w:p w14:paraId="62C3F316">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w:t>
            </w:r>
          </w:p>
        </w:tc>
        <w:tc>
          <w:tcPr>
            <w:tcW w:w="709" w:type="dxa"/>
            <w:vAlign w:val="center"/>
          </w:tcPr>
          <w:p w14:paraId="12516F88">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数量</w:t>
            </w:r>
          </w:p>
        </w:tc>
        <w:tc>
          <w:tcPr>
            <w:tcW w:w="850" w:type="dxa"/>
            <w:vAlign w:val="center"/>
          </w:tcPr>
          <w:p w14:paraId="59307465">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单位</w:t>
            </w:r>
          </w:p>
        </w:tc>
        <w:tc>
          <w:tcPr>
            <w:tcW w:w="3402" w:type="dxa"/>
            <w:vAlign w:val="center"/>
          </w:tcPr>
          <w:p w14:paraId="32EE252D">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服务需求</w:t>
            </w:r>
          </w:p>
        </w:tc>
        <w:tc>
          <w:tcPr>
            <w:tcW w:w="673" w:type="dxa"/>
            <w:vAlign w:val="center"/>
          </w:tcPr>
          <w:p w14:paraId="75150B0F">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备注</w:t>
            </w:r>
          </w:p>
        </w:tc>
      </w:tr>
      <w:tr w14:paraId="2DDD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AD18AE7">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西安市信号灯配时及智能信控平台维护服务</w:t>
            </w:r>
          </w:p>
        </w:tc>
        <w:tc>
          <w:tcPr>
            <w:tcW w:w="1276" w:type="dxa"/>
            <w:vAlign w:val="center"/>
          </w:tcPr>
          <w:p w14:paraId="33CA9E7B">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标段八</w:t>
            </w:r>
          </w:p>
        </w:tc>
        <w:tc>
          <w:tcPr>
            <w:tcW w:w="709" w:type="dxa"/>
            <w:vAlign w:val="center"/>
          </w:tcPr>
          <w:p w14:paraId="7F2E90FF">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w:t>
            </w:r>
          </w:p>
        </w:tc>
        <w:tc>
          <w:tcPr>
            <w:tcW w:w="850" w:type="dxa"/>
            <w:vAlign w:val="center"/>
          </w:tcPr>
          <w:p w14:paraId="387D8F4F">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项</w:t>
            </w:r>
          </w:p>
        </w:tc>
        <w:tc>
          <w:tcPr>
            <w:tcW w:w="3402" w:type="dxa"/>
            <w:vAlign w:val="center"/>
          </w:tcPr>
          <w:p w14:paraId="43EF892A">
            <w:pPr>
              <w:widowControl w:val="0"/>
              <w:spacing w:after="0" w:line="360" w:lineRule="auto"/>
              <w:ind w:left="0" w:firstLine="0"/>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提供信号配时优化服务、智能信控平台维护服务，具体详见采购需求</w:t>
            </w:r>
          </w:p>
        </w:tc>
        <w:tc>
          <w:tcPr>
            <w:tcW w:w="673" w:type="dxa"/>
            <w:vAlign w:val="center"/>
          </w:tcPr>
          <w:p w14:paraId="576DE454">
            <w:pPr>
              <w:widowControl w:val="0"/>
              <w:spacing w:after="0" w:line="360" w:lineRule="auto"/>
              <w:ind w:left="0" w:firstLine="0"/>
              <w:jc w:val="center"/>
              <w:rPr>
                <w:rFonts w:hint="eastAsia" w:ascii="宋体" w:hAnsi="宋体" w:eastAsia="宋体" w:cs="宋体"/>
                <w:color w:val="000000"/>
                <w:sz w:val="24"/>
                <w:szCs w:val="24"/>
                <w:lang w:val="zh-CN" w:eastAsia="zh-CN" w:bidi="zh-CN"/>
              </w:rPr>
            </w:pPr>
          </w:p>
        </w:tc>
      </w:tr>
    </w:tbl>
    <w:p w14:paraId="1B6EF5ED">
      <w:pPr>
        <w:widowControl w:val="0"/>
        <w:spacing w:after="0" w:line="360" w:lineRule="auto"/>
        <w:ind w:left="0" w:firstLine="480" w:firstLineChars="200"/>
        <w:jc w:val="both"/>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标段七和标段八均按照本项目的服务内容执行，主要完成以下6大类共28项工作内容，两个标段服务范围由中标单位负责范围内600个重点路口信号配时方案更新，并指导辖区交警大队做好剩余信号灯路口配时方案更新工作。具体如下表所示：</w:t>
      </w:r>
    </w:p>
    <w:tbl>
      <w:tblPr>
        <w:tblStyle w:val="42"/>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693"/>
        <w:gridCol w:w="4536"/>
      </w:tblGrid>
      <w:tr w14:paraId="584B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vAlign w:val="center"/>
          </w:tcPr>
          <w:p w14:paraId="6B57EAB3">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序号</w:t>
            </w:r>
          </w:p>
        </w:tc>
        <w:tc>
          <w:tcPr>
            <w:tcW w:w="1276" w:type="dxa"/>
            <w:vAlign w:val="center"/>
          </w:tcPr>
          <w:p w14:paraId="26D3B9F5">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大类</w:t>
            </w:r>
          </w:p>
        </w:tc>
        <w:tc>
          <w:tcPr>
            <w:tcW w:w="2693" w:type="dxa"/>
            <w:vAlign w:val="center"/>
          </w:tcPr>
          <w:p w14:paraId="2391B942">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小类</w:t>
            </w:r>
          </w:p>
        </w:tc>
        <w:tc>
          <w:tcPr>
            <w:tcW w:w="4536" w:type="dxa"/>
            <w:vAlign w:val="center"/>
          </w:tcPr>
          <w:p w14:paraId="287CD6DE">
            <w:pPr>
              <w:spacing w:line="360" w:lineRule="auto"/>
              <w:jc w:val="center"/>
              <w:rPr>
                <w:rFonts w:hint="eastAsia" w:ascii="宋体" w:hAnsi="宋体" w:eastAsia="宋体" w:cs="宋体"/>
                <w:b/>
                <w:color w:val="000000"/>
                <w:kern w:val="0"/>
                <w:sz w:val="24"/>
                <w:szCs w:val="24"/>
                <w:lang w:eastAsia="en-US" w:bidi="en-US"/>
              </w:rPr>
            </w:pPr>
            <w:r>
              <w:rPr>
                <w:rFonts w:hint="eastAsia" w:ascii="宋体" w:hAnsi="宋体" w:eastAsia="宋体" w:cs="宋体"/>
                <w:b/>
                <w:color w:val="000000"/>
                <w:kern w:val="0"/>
                <w:sz w:val="24"/>
                <w:szCs w:val="24"/>
                <w:lang w:eastAsia="en-US" w:bidi="en-US"/>
              </w:rPr>
              <w:t>主要内容</w:t>
            </w:r>
          </w:p>
        </w:tc>
      </w:tr>
      <w:tr w14:paraId="70EF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18A36C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w:t>
            </w:r>
          </w:p>
        </w:tc>
        <w:tc>
          <w:tcPr>
            <w:tcW w:w="1276" w:type="dxa"/>
            <w:vMerge w:val="restart"/>
            <w:vAlign w:val="center"/>
          </w:tcPr>
          <w:p w14:paraId="5E63660C">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配时优化</w:t>
            </w:r>
          </w:p>
        </w:tc>
        <w:tc>
          <w:tcPr>
            <w:tcW w:w="2693" w:type="dxa"/>
            <w:vMerge w:val="restart"/>
            <w:vAlign w:val="center"/>
          </w:tcPr>
          <w:p w14:paraId="264ED5C5">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档案管理</w:t>
            </w:r>
          </w:p>
        </w:tc>
        <w:tc>
          <w:tcPr>
            <w:tcW w:w="4536" w:type="dxa"/>
            <w:vAlign w:val="center"/>
          </w:tcPr>
          <w:p w14:paraId="396BA043">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采集新增信号控制交叉口基础信息，按统一格式建立完善的路口电子档案。</w:t>
            </w:r>
          </w:p>
        </w:tc>
      </w:tr>
      <w:tr w14:paraId="67EF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13F37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w:t>
            </w:r>
          </w:p>
        </w:tc>
        <w:tc>
          <w:tcPr>
            <w:tcW w:w="1276" w:type="dxa"/>
            <w:vMerge w:val="continue"/>
            <w:vAlign w:val="center"/>
          </w:tcPr>
          <w:p w14:paraId="126ED6A6">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412D524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2BB566D">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对因施工等造成路口基础信息变更的路口进行基础数据更新录入。</w:t>
            </w:r>
          </w:p>
        </w:tc>
      </w:tr>
      <w:tr w14:paraId="1CD6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E245E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3</w:t>
            </w:r>
          </w:p>
        </w:tc>
        <w:tc>
          <w:tcPr>
            <w:tcW w:w="1276" w:type="dxa"/>
            <w:vMerge w:val="continue"/>
            <w:vAlign w:val="center"/>
          </w:tcPr>
          <w:p w14:paraId="1DA18591">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588DD7C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路口常态巡查优化</w:t>
            </w:r>
          </w:p>
        </w:tc>
        <w:tc>
          <w:tcPr>
            <w:tcW w:w="4536" w:type="dxa"/>
            <w:vAlign w:val="center"/>
          </w:tcPr>
          <w:p w14:paraId="549CC24A">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重点路口巡查1轮/季度，满足全年四轮现场或视频巡查的要求。</w:t>
            </w:r>
          </w:p>
        </w:tc>
      </w:tr>
      <w:tr w14:paraId="253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C80821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4</w:t>
            </w:r>
          </w:p>
        </w:tc>
        <w:tc>
          <w:tcPr>
            <w:tcW w:w="1276" w:type="dxa"/>
            <w:vMerge w:val="continue"/>
            <w:vAlign w:val="center"/>
          </w:tcPr>
          <w:p w14:paraId="190AD6F1">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4FE48C54">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DE855E0">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根据交通特征及交通组织变化，对全市灯控路口配时进行持续滚动优化，主要工作为现状分析、制定控制目标和控制策略、信号控制参数设计、分析优化并实施，同时对实施方案进行跟踪和修正。</w:t>
            </w:r>
          </w:p>
        </w:tc>
      </w:tr>
      <w:tr w14:paraId="0424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56B377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5</w:t>
            </w:r>
          </w:p>
        </w:tc>
        <w:tc>
          <w:tcPr>
            <w:tcW w:w="1276" w:type="dxa"/>
            <w:vMerge w:val="continue"/>
            <w:vAlign w:val="center"/>
          </w:tcPr>
          <w:p w14:paraId="6D3A9B20">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7C5E19DA">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协调子区巡查优化</w:t>
            </w:r>
          </w:p>
        </w:tc>
        <w:tc>
          <w:tcPr>
            <w:tcW w:w="4536" w:type="dxa"/>
            <w:vAlign w:val="center"/>
          </w:tcPr>
          <w:p w14:paraId="4112AA8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每月完成15条协调子区巡检，保障在线的绿波路段运行效果</w:t>
            </w:r>
          </w:p>
        </w:tc>
      </w:tr>
      <w:tr w14:paraId="64B3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76502C3">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6</w:t>
            </w:r>
          </w:p>
        </w:tc>
        <w:tc>
          <w:tcPr>
            <w:tcW w:w="1276" w:type="dxa"/>
            <w:vMerge w:val="continue"/>
            <w:vAlign w:val="center"/>
          </w:tcPr>
          <w:p w14:paraId="49279C46">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0FA3146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7E53821F">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结合目标路段交通运行特征，对目标路段进行绿波控制优化或新增。</w:t>
            </w:r>
          </w:p>
        </w:tc>
      </w:tr>
      <w:tr w14:paraId="521B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00CF28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7</w:t>
            </w:r>
          </w:p>
        </w:tc>
        <w:tc>
          <w:tcPr>
            <w:tcW w:w="1276" w:type="dxa"/>
            <w:vMerge w:val="continue"/>
            <w:vAlign w:val="center"/>
          </w:tcPr>
          <w:p w14:paraId="6BC12445">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6B99553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保障工作</w:t>
            </w:r>
          </w:p>
        </w:tc>
        <w:tc>
          <w:tcPr>
            <w:tcW w:w="4536" w:type="dxa"/>
            <w:vAlign w:val="center"/>
          </w:tcPr>
          <w:p w14:paraId="7467EDD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高峰安排专人值班，关注交通运行，主动做好常态配时问题优化，配合辖区大队做好交通异常疏解。</w:t>
            </w:r>
          </w:p>
        </w:tc>
      </w:tr>
      <w:tr w14:paraId="4B3B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67E6A2C">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8</w:t>
            </w:r>
          </w:p>
        </w:tc>
        <w:tc>
          <w:tcPr>
            <w:tcW w:w="1276" w:type="dxa"/>
            <w:vMerge w:val="continue"/>
            <w:vAlign w:val="center"/>
          </w:tcPr>
          <w:p w14:paraId="0ABBE883">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65D3AADA">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44E4F0E">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对重大活动、恶劣天气等可预见交通突变制定配时预案和值班疏解。</w:t>
            </w:r>
          </w:p>
        </w:tc>
      </w:tr>
      <w:tr w14:paraId="368E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5E13A3E">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9</w:t>
            </w:r>
          </w:p>
        </w:tc>
        <w:tc>
          <w:tcPr>
            <w:tcW w:w="1276" w:type="dxa"/>
            <w:vMerge w:val="continue"/>
            <w:vAlign w:val="center"/>
          </w:tcPr>
          <w:p w14:paraId="6C842C78">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25AAF08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协助工作</w:t>
            </w:r>
          </w:p>
        </w:tc>
        <w:tc>
          <w:tcPr>
            <w:tcW w:w="4536" w:type="dxa"/>
            <w:vAlign w:val="center"/>
          </w:tcPr>
          <w:p w14:paraId="29DA4B7A">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每季度走访一轮辖区大队，展开座谈，深入基层开展信号配时相关业务交流。</w:t>
            </w:r>
          </w:p>
        </w:tc>
      </w:tr>
      <w:tr w14:paraId="4AA7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E1E2B3">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10</w:t>
            </w:r>
          </w:p>
        </w:tc>
        <w:tc>
          <w:tcPr>
            <w:tcW w:w="1276" w:type="dxa"/>
            <w:vMerge w:val="continue"/>
            <w:vAlign w:val="center"/>
          </w:tcPr>
          <w:p w14:paraId="2DC2B5DC">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21C781A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7DC6B1FF">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协助辖区大队开展微治堵，围绕信号配时提出相关改善意见并配合推动实施。</w:t>
            </w:r>
          </w:p>
        </w:tc>
      </w:tr>
      <w:tr w14:paraId="7EC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7D034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11</w:t>
            </w:r>
          </w:p>
        </w:tc>
        <w:tc>
          <w:tcPr>
            <w:tcW w:w="1276" w:type="dxa"/>
            <w:vMerge w:val="continue"/>
            <w:vAlign w:val="center"/>
          </w:tcPr>
          <w:p w14:paraId="1AF2A4A4">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69A2DAC0">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27AEFA47">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协助甲方做好项目范围内路口事故协查、相关的信号配时参数、历史灯态回溯等资料的调取分析工作。</w:t>
            </w:r>
          </w:p>
        </w:tc>
      </w:tr>
      <w:tr w14:paraId="5EA6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8D7321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12</w:t>
            </w:r>
          </w:p>
        </w:tc>
        <w:tc>
          <w:tcPr>
            <w:tcW w:w="1276" w:type="dxa"/>
            <w:vMerge w:val="restart"/>
            <w:vAlign w:val="center"/>
          </w:tcPr>
          <w:p w14:paraId="02A869A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业务支撑</w:t>
            </w:r>
          </w:p>
        </w:tc>
        <w:tc>
          <w:tcPr>
            <w:tcW w:w="2693" w:type="dxa"/>
            <w:vMerge w:val="restart"/>
            <w:vAlign w:val="center"/>
          </w:tcPr>
          <w:p w14:paraId="11E9FD5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工作统筹</w:t>
            </w:r>
          </w:p>
        </w:tc>
        <w:tc>
          <w:tcPr>
            <w:tcW w:w="4536" w:type="dxa"/>
            <w:vAlign w:val="center"/>
          </w:tcPr>
          <w:p w14:paraId="58A8CBFF">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拟定全市年度信号配时工作方案、协调组织推进、成果总结报送。</w:t>
            </w:r>
          </w:p>
        </w:tc>
      </w:tr>
      <w:tr w14:paraId="79CB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273956">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13</w:t>
            </w:r>
          </w:p>
        </w:tc>
        <w:tc>
          <w:tcPr>
            <w:tcW w:w="1276" w:type="dxa"/>
            <w:vMerge w:val="continue"/>
            <w:vAlign w:val="center"/>
          </w:tcPr>
          <w:p w14:paraId="75CF650A">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306437CE">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0FBDA764">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制定各类排查整治、特殊节假日、重大活动保障等全市性专项工作的实施标准、实施要求、实施计划等。</w:t>
            </w:r>
          </w:p>
        </w:tc>
      </w:tr>
      <w:tr w14:paraId="3638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6482A4">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14</w:t>
            </w:r>
          </w:p>
        </w:tc>
        <w:tc>
          <w:tcPr>
            <w:tcW w:w="1276" w:type="dxa"/>
            <w:vMerge w:val="continue"/>
            <w:vAlign w:val="center"/>
          </w:tcPr>
          <w:p w14:paraId="6FF484CC">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1297814B">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5947E566">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协助甲方制定全市信号配时工作日常成果汇总分析模板，组织各辖区按时按标准积累、提交分项成果，将分项成果汇编为全市性的日常工作成果后提交给甲方。</w:t>
            </w:r>
          </w:p>
        </w:tc>
      </w:tr>
      <w:tr w14:paraId="75B9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B085D94">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15</w:t>
            </w:r>
          </w:p>
        </w:tc>
        <w:tc>
          <w:tcPr>
            <w:tcW w:w="1276" w:type="dxa"/>
            <w:vMerge w:val="continue"/>
            <w:vAlign w:val="center"/>
          </w:tcPr>
          <w:p w14:paraId="7AFAC849">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01E28A5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全链管理</w:t>
            </w:r>
          </w:p>
        </w:tc>
        <w:tc>
          <w:tcPr>
            <w:tcW w:w="4536" w:type="dxa"/>
            <w:vAlign w:val="center"/>
          </w:tcPr>
          <w:p w14:paraId="6AE1DBC8">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针对新改建的路口，统筹制定路口基础配时方案、提出整改建议及方案试运行调试，促进路口渠化-设施-配时高效协同。</w:t>
            </w:r>
          </w:p>
        </w:tc>
      </w:tr>
      <w:tr w14:paraId="184A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870194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16</w:t>
            </w:r>
          </w:p>
        </w:tc>
        <w:tc>
          <w:tcPr>
            <w:tcW w:w="1276" w:type="dxa"/>
            <w:vMerge w:val="continue"/>
            <w:vAlign w:val="center"/>
          </w:tcPr>
          <w:p w14:paraId="2F858E55">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31B223CD">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1A144FE8">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协助开展智能控制应用，对车检器正常接入的路口进行智能控制参数设计、运行跟踪调试等。</w:t>
            </w:r>
          </w:p>
        </w:tc>
      </w:tr>
      <w:tr w14:paraId="591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C69310">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17</w:t>
            </w:r>
          </w:p>
        </w:tc>
        <w:tc>
          <w:tcPr>
            <w:tcW w:w="1276" w:type="dxa"/>
            <w:vMerge w:val="continue"/>
            <w:vAlign w:val="center"/>
          </w:tcPr>
          <w:p w14:paraId="0104BC03">
            <w:pPr>
              <w:spacing w:line="360" w:lineRule="auto"/>
              <w:jc w:val="center"/>
              <w:rPr>
                <w:rFonts w:hint="eastAsia" w:ascii="宋体" w:hAnsi="宋体" w:eastAsia="宋体" w:cs="宋体"/>
                <w:color w:val="000000"/>
                <w:kern w:val="0"/>
                <w:sz w:val="24"/>
                <w:szCs w:val="24"/>
                <w:lang w:eastAsia="en-US" w:bidi="en-US"/>
              </w:rPr>
            </w:pPr>
          </w:p>
        </w:tc>
        <w:tc>
          <w:tcPr>
            <w:tcW w:w="2693" w:type="dxa"/>
            <w:vMerge w:val="restart"/>
            <w:vAlign w:val="center"/>
          </w:tcPr>
          <w:p w14:paraId="2DAD617C">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构建长效管理机制</w:t>
            </w:r>
          </w:p>
        </w:tc>
        <w:tc>
          <w:tcPr>
            <w:tcW w:w="4536" w:type="dxa"/>
            <w:vAlign w:val="center"/>
          </w:tcPr>
          <w:p w14:paraId="6F8193D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对信号配时业务实施过程中已发生或潜在的风险进行研究，协助甲方制定可行的风险防范措施和流程机制。</w:t>
            </w:r>
          </w:p>
        </w:tc>
      </w:tr>
      <w:tr w14:paraId="3A51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7568E7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18</w:t>
            </w:r>
          </w:p>
        </w:tc>
        <w:tc>
          <w:tcPr>
            <w:tcW w:w="1276" w:type="dxa"/>
            <w:vMerge w:val="continue"/>
            <w:vAlign w:val="center"/>
          </w:tcPr>
          <w:p w14:paraId="1EA42BF9">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1B37A08A">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401680A3">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协助甲方制定配时业务管理和技术提升的相关指导意见。</w:t>
            </w:r>
          </w:p>
        </w:tc>
      </w:tr>
      <w:tr w14:paraId="0B99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011BC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19</w:t>
            </w:r>
          </w:p>
        </w:tc>
        <w:tc>
          <w:tcPr>
            <w:tcW w:w="1276" w:type="dxa"/>
            <w:vMerge w:val="continue"/>
            <w:vAlign w:val="center"/>
          </w:tcPr>
          <w:p w14:paraId="24939103">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4C2EF356">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4039FC84">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针对各大队或支队，组织开展3场技术讲座或实操培训。</w:t>
            </w:r>
          </w:p>
        </w:tc>
      </w:tr>
      <w:tr w14:paraId="608D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B487B69">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20</w:t>
            </w:r>
          </w:p>
        </w:tc>
        <w:tc>
          <w:tcPr>
            <w:tcW w:w="1276" w:type="dxa"/>
            <w:vMerge w:val="restart"/>
            <w:vAlign w:val="center"/>
          </w:tcPr>
          <w:p w14:paraId="76B31387">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专项分析</w:t>
            </w:r>
          </w:p>
        </w:tc>
        <w:tc>
          <w:tcPr>
            <w:tcW w:w="2693" w:type="dxa"/>
            <w:vMerge w:val="restart"/>
            <w:vAlign w:val="center"/>
          </w:tcPr>
          <w:p w14:paraId="4F011E93">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热点分析</w:t>
            </w:r>
          </w:p>
        </w:tc>
        <w:tc>
          <w:tcPr>
            <w:tcW w:w="4536" w:type="dxa"/>
            <w:vAlign w:val="center"/>
          </w:tcPr>
          <w:p w14:paraId="78FEC30B">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对常态溢流、排队失衡等仅优化信号配时改善效果有限的路口、路段或区域，提出时空一体优化改造建议。</w:t>
            </w:r>
          </w:p>
        </w:tc>
      </w:tr>
      <w:tr w14:paraId="0A84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CD298D4">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21</w:t>
            </w:r>
          </w:p>
        </w:tc>
        <w:tc>
          <w:tcPr>
            <w:tcW w:w="1276" w:type="dxa"/>
            <w:vMerge w:val="continue"/>
            <w:vAlign w:val="center"/>
          </w:tcPr>
          <w:p w14:paraId="263DC433">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2A9CA16F">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55E9EF0C">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主动识别具备实施动态车道管控技术条件的点位，并协调推动实施和效果评估。</w:t>
            </w:r>
          </w:p>
        </w:tc>
      </w:tr>
      <w:tr w14:paraId="2CFF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8B1599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22</w:t>
            </w:r>
          </w:p>
        </w:tc>
        <w:tc>
          <w:tcPr>
            <w:tcW w:w="1276" w:type="dxa"/>
            <w:vMerge w:val="continue"/>
            <w:vAlign w:val="center"/>
          </w:tcPr>
          <w:p w14:paraId="66C79E0C">
            <w:pPr>
              <w:spacing w:line="360" w:lineRule="auto"/>
              <w:jc w:val="center"/>
              <w:rPr>
                <w:rFonts w:hint="eastAsia" w:ascii="宋体" w:hAnsi="宋体" w:eastAsia="宋体" w:cs="宋体"/>
                <w:color w:val="000000"/>
                <w:kern w:val="0"/>
                <w:sz w:val="24"/>
                <w:szCs w:val="24"/>
                <w:lang w:eastAsia="en-US" w:bidi="en-US"/>
              </w:rPr>
            </w:pPr>
          </w:p>
        </w:tc>
        <w:tc>
          <w:tcPr>
            <w:tcW w:w="2693" w:type="dxa"/>
            <w:vAlign w:val="center"/>
          </w:tcPr>
          <w:p w14:paraId="13070D2D">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交通运行分析</w:t>
            </w:r>
          </w:p>
        </w:tc>
        <w:tc>
          <w:tcPr>
            <w:tcW w:w="4536" w:type="dxa"/>
            <w:vAlign w:val="center"/>
          </w:tcPr>
          <w:p w14:paraId="1091308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应用多源数据对特定活动、特定措施、假日等期间的交通运行情况进行分析，并提出信号配时应对策略。</w:t>
            </w:r>
          </w:p>
        </w:tc>
      </w:tr>
      <w:tr w14:paraId="2A93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3C1633B">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23</w:t>
            </w:r>
          </w:p>
        </w:tc>
        <w:tc>
          <w:tcPr>
            <w:tcW w:w="1276" w:type="dxa"/>
            <w:vMerge w:val="restart"/>
            <w:vAlign w:val="center"/>
          </w:tcPr>
          <w:p w14:paraId="3D08B92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系统维护</w:t>
            </w:r>
          </w:p>
        </w:tc>
        <w:tc>
          <w:tcPr>
            <w:tcW w:w="2693" w:type="dxa"/>
            <w:vMerge w:val="restart"/>
            <w:vAlign w:val="center"/>
          </w:tcPr>
          <w:p w14:paraId="12B31A02">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信号控制系统维护</w:t>
            </w:r>
          </w:p>
        </w:tc>
        <w:tc>
          <w:tcPr>
            <w:tcW w:w="4536" w:type="dxa"/>
            <w:vAlign w:val="center"/>
          </w:tcPr>
          <w:p w14:paraId="7BF96B3B">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对信号控制系统进行日常维护、定期巡检。</w:t>
            </w:r>
          </w:p>
        </w:tc>
      </w:tr>
      <w:tr w14:paraId="0914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F3723F1">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24</w:t>
            </w:r>
          </w:p>
        </w:tc>
        <w:tc>
          <w:tcPr>
            <w:tcW w:w="1276" w:type="dxa"/>
            <w:vMerge w:val="continue"/>
            <w:vAlign w:val="center"/>
          </w:tcPr>
          <w:p w14:paraId="016AD3A2">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7A45A3B9">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5CA6E10C">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对信号控制系统数据库进行巡检，确保系统及数据稳定。</w:t>
            </w:r>
          </w:p>
        </w:tc>
      </w:tr>
      <w:tr w14:paraId="5A2F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313B4CF">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25</w:t>
            </w:r>
          </w:p>
        </w:tc>
        <w:tc>
          <w:tcPr>
            <w:tcW w:w="1276" w:type="dxa"/>
            <w:vMerge w:val="continue"/>
            <w:vAlign w:val="center"/>
          </w:tcPr>
          <w:p w14:paraId="560C6F3F">
            <w:pPr>
              <w:spacing w:line="360" w:lineRule="auto"/>
              <w:jc w:val="center"/>
              <w:rPr>
                <w:rFonts w:hint="eastAsia" w:ascii="宋体" w:hAnsi="宋体" w:eastAsia="宋体" w:cs="宋体"/>
                <w:color w:val="000000"/>
                <w:kern w:val="0"/>
                <w:sz w:val="24"/>
                <w:szCs w:val="24"/>
                <w:lang w:eastAsia="en-US" w:bidi="en-US"/>
              </w:rPr>
            </w:pPr>
          </w:p>
        </w:tc>
        <w:tc>
          <w:tcPr>
            <w:tcW w:w="2693" w:type="dxa"/>
            <w:vMerge w:val="continue"/>
            <w:vAlign w:val="center"/>
          </w:tcPr>
          <w:p w14:paraId="36149C14">
            <w:pPr>
              <w:spacing w:line="360" w:lineRule="auto"/>
              <w:jc w:val="center"/>
              <w:rPr>
                <w:rFonts w:hint="eastAsia" w:ascii="宋体" w:hAnsi="宋体" w:eastAsia="宋体" w:cs="宋体"/>
                <w:color w:val="000000"/>
                <w:kern w:val="0"/>
                <w:sz w:val="24"/>
                <w:szCs w:val="24"/>
                <w:lang w:eastAsia="en-US" w:bidi="en-US"/>
              </w:rPr>
            </w:pPr>
          </w:p>
        </w:tc>
        <w:tc>
          <w:tcPr>
            <w:tcW w:w="4536" w:type="dxa"/>
            <w:vAlign w:val="center"/>
          </w:tcPr>
          <w:p w14:paraId="4FB47D16">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控制系统信号控制方案运行异常监测及跟进。</w:t>
            </w:r>
          </w:p>
        </w:tc>
      </w:tr>
      <w:tr w14:paraId="6B5B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11770E">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26</w:t>
            </w:r>
          </w:p>
        </w:tc>
        <w:tc>
          <w:tcPr>
            <w:tcW w:w="1276" w:type="dxa"/>
            <w:vMerge w:val="restart"/>
            <w:vAlign w:val="center"/>
          </w:tcPr>
          <w:p w14:paraId="42110D68">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舆情引导</w:t>
            </w:r>
          </w:p>
        </w:tc>
        <w:tc>
          <w:tcPr>
            <w:tcW w:w="2693" w:type="dxa"/>
            <w:vAlign w:val="center"/>
          </w:tcPr>
          <w:p w14:paraId="233C26E6">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宣传策划</w:t>
            </w:r>
          </w:p>
        </w:tc>
        <w:tc>
          <w:tcPr>
            <w:tcW w:w="4536" w:type="dxa"/>
            <w:vAlign w:val="center"/>
          </w:tcPr>
          <w:p w14:paraId="55AD1068">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积极策划6篇信号配时服务工作亮点宣传或科普宣传，提升信号配时社会参与度，主动营造良好的信号配时舆论氛围。</w:t>
            </w:r>
          </w:p>
        </w:tc>
      </w:tr>
      <w:tr w14:paraId="59CC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480A0B">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27</w:t>
            </w:r>
          </w:p>
        </w:tc>
        <w:tc>
          <w:tcPr>
            <w:tcW w:w="1276" w:type="dxa"/>
            <w:vMerge w:val="continue"/>
            <w:vAlign w:val="center"/>
          </w:tcPr>
          <w:p w14:paraId="4BB61818">
            <w:pPr>
              <w:spacing w:line="360" w:lineRule="auto"/>
              <w:jc w:val="center"/>
              <w:rPr>
                <w:rFonts w:hint="eastAsia" w:ascii="宋体" w:hAnsi="宋体" w:eastAsia="宋体" w:cs="宋体"/>
                <w:color w:val="000000"/>
                <w:kern w:val="0"/>
                <w:sz w:val="24"/>
                <w:szCs w:val="24"/>
                <w:lang w:eastAsia="en-US" w:bidi="en-US"/>
              </w:rPr>
            </w:pPr>
          </w:p>
        </w:tc>
        <w:tc>
          <w:tcPr>
            <w:tcW w:w="2693" w:type="dxa"/>
            <w:vAlign w:val="center"/>
          </w:tcPr>
          <w:p w14:paraId="23C7313A">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意见处置</w:t>
            </w:r>
          </w:p>
        </w:tc>
        <w:tc>
          <w:tcPr>
            <w:tcW w:w="4536" w:type="dxa"/>
            <w:vAlign w:val="center"/>
          </w:tcPr>
          <w:p w14:paraId="2BB8561D">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按要求及时、合理处置不同来源信号配时相关投诉建议。</w:t>
            </w:r>
          </w:p>
        </w:tc>
      </w:tr>
      <w:tr w14:paraId="065B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FB5AA71">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28</w:t>
            </w:r>
          </w:p>
        </w:tc>
        <w:tc>
          <w:tcPr>
            <w:tcW w:w="1276" w:type="dxa"/>
            <w:vAlign w:val="center"/>
          </w:tcPr>
          <w:p w14:paraId="47587649">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中心值守</w:t>
            </w:r>
          </w:p>
        </w:tc>
        <w:tc>
          <w:tcPr>
            <w:tcW w:w="2693" w:type="dxa"/>
            <w:vAlign w:val="center"/>
          </w:tcPr>
          <w:p w14:paraId="27BEA211">
            <w:pPr>
              <w:spacing w:line="360" w:lineRule="auto"/>
              <w:jc w:val="center"/>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中心值守</w:t>
            </w:r>
          </w:p>
        </w:tc>
        <w:tc>
          <w:tcPr>
            <w:tcW w:w="4536" w:type="dxa"/>
            <w:vAlign w:val="center"/>
          </w:tcPr>
          <w:p w14:paraId="575C2DF5">
            <w:pPr>
              <w:spacing w:line="360" w:lineRule="auto"/>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日常勤务保障，包括勤务方案制定，包括安排人员夜间值守。</w:t>
            </w:r>
          </w:p>
        </w:tc>
      </w:tr>
    </w:tbl>
    <w:p w14:paraId="0F38145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GB" w:eastAsia="zh-CN" w:bidi="ar-SA"/>
        </w:rPr>
      </w:pPr>
      <w:bookmarkStart w:id="91" w:name="_Toc176948808"/>
      <w:r>
        <w:rPr>
          <w:rFonts w:hint="eastAsia" w:ascii="宋体" w:hAnsi="宋体" w:eastAsia="宋体" w:cs="宋体"/>
          <w:b/>
          <w:bCs/>
          <w:color w:val="auto"/>
          <w:kern w:val="2"/>
          <w:sz w:val="24"/>
          <w:szCs w:val="24"/>
          <w:lang w:val="en-US" w:eastAsia="zh-CN" w:bidi="ar-SA"/>
        </w:rPr>
        <w:t>1.1</w:t>
      </w:r>
      <w:r>
        <w:rPr>
          <w:rFonts w:hint="eastAsia" w:ascii="宋体" w:hAnsi="宋体" w:eastAsia="宋体" w:cs="宋体"/>
          <w:b/>
          <w:bCs/>
          <w:color w:val="auto"/>
          <w:kern w:val="2"/>
          <w:sz w:val="24"/>
          <w:szCs w:val="24"/>
          <w:lang w:val="en-GB" w:eastAsia="zh-CN" w:bidi="ar-SA"/>
        </w:rPr>
        <w:t>信号配时优化</w:t>
      </w:r>
      <w:bookmarkEnd w:id="91"/>
    </w:p>
    <w:p w14:paraId="75721AC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持续采集更新路口基础信息，持续开展路口巡查及路口控制策略优化，持续开展协调子区建设和跟踪调试，持续进行交通突变疏解，兼顾常发信号配时问题与突发信号配时问题，在巩固既有信号配时优化成果的基础上不断建设新成果，保障服务范围内信号控制路口持续稳定高效运行。</w:t>
      </w:r>
    </w:p>
    <w:p w14:paraId="357B6E0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1.1.1</w:t>
      </w:r>
      <w:r>
        <w:rPr>
          <w:rFonts w:hint="eastAsia" w:ascii="宋体" w:hAnsi="宋体" w:eastAsia="宋体" w:cs="宋体"/>
          <w:b/>
          <w:color w:val="auto"/>
          <w:kern w:val="2"/>
          <w:sz w:val="24"/>
          <w:szCs w:val="24"/>
          <w:lang w:val="en-GB" w:eastAsia="zh-CN" w:bidi="ar-SA"/>
        </w:rPr>
        <w:t>路口档案管理</w:t>
      </w:r>
    </w:p>
    <w:p w14:paraId="5B392C6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项目范围内现有路口已建立较为完备的电子化基础信息档案，档案数据包括路口车道分配、信号灯类型、有无二次过街信号灯等设施设备数据。主要工作内容含两部分，一是对受道路改造、地铁施工等导致交通信号基础信息发生改变的路口进行数据变更；二是对新建路口基础信息档案进行增补。主要内容如下：</w:t>
      </w:r>
    </w:p>
    <w:p w14:paraId="3B69632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（1）新增及变更的路口基础信息与现有档案的数据类型、格式一致，并进行电子化存档；</w:t>
      </w:r>
    </w:p>
    <w:p w14:paraId="550DB30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（2）对服务期内静态资料发生改变的路口，及时完成路口基础信息的更新工作。</w:t>
      </w:r>
    </w:p>
    <w:p w14:paraId="099AB21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GB" w:eastAsia="zh-CN" w:bidi="ar-SA"/>
        </w:rPr>
      </w:pPr>
      <w:r>
        <w:rPr>
          <w:rFonts w:hint="eastAsia" w:ascii="宋体" w:hAnsi="宋体" w:eastAsia="宋体" w:cs="宋体"/>
          <w:b w:val="0"/>
          <w:bCs/>
          <w:color w:val="auto"/>
          <w:kern w:val="2"/>
          <w:sz w:val="24"/>
          <w:szCs w:val="24"/>
          <w:lang w:val="en-US" w:eastAsia="zh-CN" w:bidi="ar-SA"/>
        </w:rPr>
        <w:t>1.1.2</w:t>
      </w:r>
      <w:r>
        <w:rPr>
          <w:rFonts w:hint="eastAsia" w:ascii="宋体" w:hAnsi="宋体" w:eastAsia="宋体" w:cs="宋体"/>
          <w:b w:val="0"/>
          <w:bCs/>
          <w:color w:val="auto"/>
          <w:kern w:val="2"/>
          <w:sz w:val="24"/>
          <w:szCs w:val="24"/>
          <w:lang w:val="en-GB" w:eastAsia="zh-CN" w:bidi="ar-SA"/>
        </w:rPr>
        <w:t>路口常态巡查优化</w:t>
      </w:r>
    </w:p>
    <w:p w14:paraId="0EAE26C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GB" w:eastAsia="zh-CN" w:bidi="ar-SA"/>
        </w:rPr>
      </w:pPr>
      <w:r>
        <w:rPr>
          <w:rFonts w:hint="eastAsia" w:ascii="宋体" w:hAnsi="宋体" w:eastAsia="宋体" w:cs="宋体"/>
          <w:b w:val="0"/>
          <w:bCs/>
          <w:color w:val="auto"/>
          <w:kern w:val="2"/>
          <w:sz w:val="24"/>
          <w:szCs w:val="24"/>
          <w:lang w:val="en-US" w:eastAsia="zh-CN" w:bidi="ar-SA"/>
        </w:rPr>
        <w:t>1.1.2.1</w:t>
      </w:r>
      <w:r>
        <w:rPr>
          <w:rFonts w:hint="eastAsia" w:ascii="宋体" w:hAnsi="宋体" w:eastAsia="宋体" w:cs="宋体"/>
          <w:b w:val="0"/>
          <w:bCs/>
          <w:color w:val="auto"/>
          <w:kern w:val="2"/>
          <w:sz w:val="24"/>
          <w:szCs w:val="24"/>
          <w:lang w:val="en-GB" w:eastAsia="zh-CN" w:bidi="ar-SA"/>
        </w:rPr>
        <w:t>路口巡查</w:t>
      </w:r>
    </w:p>
    <w:p w14:paraId="4A1313C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为提高对信号控制系统运行状态的动态把握和快速反应，定期对所有路口进行巡查，及时发现责任区域内信号配时存在的问题，为信号配时参数优化调整提供依据。</w:t>
      </w:r>
    </w:p>
    <w:p w14:paraId="58EBD2C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（1）巡查内容</w:t>
      </w:r>
    </w:p>
    <w:p w14:paraId="6A01E95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对路口交通信号控制方案运行情况（进口排队拥堵、进口空放）、路口交通冲突情况（人车冲突、车流之间的冲突）、配套设施等信号配时相关要素进行巡查。</w:t>
      </w:r>
    </w:p>
    <w:p w14:paraId="6660BE2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交通信号配时情况：配时方案、相位相序是否合理等情况；</w:t>
      </w:r>
    </w:p>
    <w:p w14:paraId="286B2C4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交通冲突情况：行人与车辆之间的冲突问题、转弯信号与行人之间的冲突问题、车辆与车辆全屏灯冲突问题、车辆汇流冲突等问题；</w:t>
      </w:r>
    </w:p>
    <w:p w14:paraId="328E079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交通安全情况：行人过街时间是否足够和相位清空时间是否充足，是否存在安全隐患；</w:t>
      </w:r>
    </w:p>
    <w:p w14:paraId="0DC6125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渠化设施情况：交通标志标线、二次过街岛、车道划分等是否影响控制目标的实现。</w:t>
      </w:r>
    </w:p>
    <w:p w14:paraId="02BB197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（2）巡查方式</w:t>
      </w:r>
    </w:p>
    <w:p w14:paraId="5ECD572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巡查以线上巡查为主、线下巡查为辅。线上巡查是在控制中心或辖区分控中心利用信号控制系统状态监视功能、报障系统、交通监控视频进行交叉口及路段交通运行状态识别，主要应用于视频覆盖较全面的路口。线下巡查主要是对辖区路口进行实地调查，主要应用于视频覆盖不足的路口。</w:t>
      </w:r>
    </w:p>
    <w:p w14:paraId="06955A5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（3）巡查时间</w:t>
      </w:r>
    </w:p>
    <w:p w14:paraId="2AB7D76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日常巡视：巡视时间涵盖全天，20：00至次日8:00时段的巡视以工作时间视频回放为主；</w:t>
      </w:r>
    </w:p>
    <w:p w14:paraId="69CE964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临时任务巡视：接到甲方指派的临时任务，在2小时内到现场。</w:t>
      </w:r>
    </w:p>
    <w:p w14:paraId="35680D2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针对没有视频的路口，采用人员现场调查或者流量后台采集的方式开展数据调查工作。</w:t>
      </w:r>
    </w:p>
    <w:p w14:paraId="73CDE94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（4）巡查频率</w:t>
      </w:r>
    </w:p>
    <w:p w14:paraId="3D7A837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根据甲方要求的巡查内容，重点路口作为主要巡查路口，每季度巡查1轮。</w:t>
      </w:r>
    </w:p>
    <w:p w14:paraId="2013054A">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1.1.2.2</w:t>
      </w:r>
      <w:r>
        <w:rPr>
          <w:rFonts w:hint="eastAsia" w:ascii="宋体" w:hAnsi="宋体" w:eastAsia="宋体" w:cs="宋体"/>
          <w:b/>
          <w:bCs/>
          <w:color w:val="auto"/>
          <w:kern w:val="2"/>
          <w:sz w:val="24"/>
          <w:szCs w:val="24"/>
          <w:lang w:val="en-GB" w:eastAsia="zh-CN" w:bidi="ar-SA"/>
        </w:rPr>
        <w:t>路口信号控制方案优化</w:t>
      </w:r>
    </w:p>
    <w:p w14:paraId="14BEA82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路口交通特征时变、日变及季节性变化、交通组织变化等，持续优化路口信号配时参数提升配时方案与交通特征的匹配度。同时针对市民、媒体等反映的配时不合理路口，进行必要的补充调查，并根据实际情况对路口信号控制方案进行优化或重新设计。</w:t>
      </w:r>
    </w:p>
    <w:p w14:paraId="714673F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（1）工作内容</w:t>
      </w:r>
    </w:p>
    <w:p w14:paraId="36DC2F6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1）现状调查：路口信号控制方案优化或重新设计需要综合考虑路口的渠化、信号灯组合形式、交通流运行特征以及特殊交通管控需求等内容；</w:t>
      </w:r>
    </w:p>
    <w:p w14:paraId="3813B71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控制目标分析：每个路口现状不同，要实现的控制目标也会存在一定的差异，在进行信号控制方案优化设计之前根据现状调查情况明确路口控制目标，以实现有的放矢。一般控制目标围绕安全提升、秩序提升、效率提升三个层面，如机动车延误最小、通行能力最大，人均延误最小等；</w:t>
      </w:r>
    </w:p>
    <w:p w14:paraId="676304E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3）控制策略制定：控制策略是控制目标的实现路径，结合控制目标因地制宜的制定相应控制策略；</w:t>
      </w:r>
    </w:p>
    <w:p w14:paraId="5CC00A2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4）信号控制参数设计：信号控制参数设计内容包含时段设计、相位相序设计、绿信比设计、清空时间设计、周期设计、相位差设计、最大绿/最小绿/单位绿设计等；</w:t>
      </w:r>
    </w:p>
    <w:p w14:paraId="4E534EA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5）方案实施：对信号控制参数进行下发、核对、跟踪，确保信号控制方案按设计无偏差运行；</w:t>
      </w:r>
    </w:p>
    <w:p w14:paraId="6CFCD1C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6）方案评估修正：方案实施后持续跟踪一周，对方案运行效果进行评估，根据评估结果对方案进行微调修正，直至方案稳定高效运行。</w:t>
      </w:r>
    </w:p>
    <w:p w14:paraId="3A0998B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（2）按工作要求执行以下内容</w:t>
      </w:r>
    </w:p>
    <w:p w14:paraId="1D34660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1）绿信比、临时方案、时段表等可根据路口需求即时调整，相位方案更改需上报甲方知悉，并逐步逐灯观察确保路口运行正常、合理；</w:t>
      </w:r>
    </w:p>
    <w:p w14:paraId="7E3B8B5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2）根据季节、用地开发等引起的交通规律变化及时调整路口控制策略；</w:t>
      </w:r>
    </w:p>
    <w:p w14:paraId="4D5E40A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3）积极主动跟踪优化问题路口控制策略。</w:t>
      </w:r>
    </w:p>
    <w:p w14:paraId="33E44195">
      <w:pPr>
        <w:tabs>
          <w:tab w:val="left" w:pos="980"/>
        </w:tabs>
        <w:kinsoku w:val="0"/>
        <w:spacing w:line="460" w:lineRule="exact"/>
        <w:ind w:firstLine="480"/>
        <w:jc w:val="left"/>
        <w:rPr>
          <w:rFonts w:hint="eastAsia" w:ascii="宋体" w:hAnsi="宋体" w:eastAsia="宋体" w:cs="宋体"/>
          <w:color w:val="000000"/>
          <w:kern w:val="0"/>
          <w:sz w:val="24"/>
          <w:szCs w:val="24"/>
          <w:lang w:val="en-GB" w:eastAsia="zh-CN" w:bidi="en-US"/>
        </w:rPr>
      </w:pPr>
      <w:r>
        <w:rPr>
          <w:rFonts w:hint="eastAsia" w:ascii="宋体" w:hAnsi="宋体" w:eastAsia="宋体" w:cs="宋体"/>
          <w:color w:val="000000"/>
          <w:kern w:val="0"/>
          <w:sz w:val="24"/>
          <w:szCs w:val="24"/>
          <w:lang w:val="en-US" w:eastAsia="zh-CN" w:bidi="en-US"/>
        </w:rPr>
        <w:t>1.1.3</w:t>
      </w:r>
      <w:r>
        <w:rPr>
          <w:rFonts w:hint="eastAsia" w:ascii="宋体" w:hAnsi="宋体" w:eastAsia="宋体" w:cs="宋体"/>
          <w:color w:val="000000"/>
          <w:kern w:val="0"/>
          <w:sz w:val="24"/>
          <w:szCs w:val="24"/>
          <w:lang w:val="en-GB" w:eastAsia="zh-CN" w:bidi="en-US"/>
        </w:rPr>
        <w:t>协调子区巡查及方案优化</w:t>
      </w:r>
    </w:p>
    <w:p w14:paraId="56B4B9F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（1）工作内容</w:t>
      </w:r>
    </w:p>
    <w:p w14:paraId="6E4EDB1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现有协调子区跟踪优化：对现有协调子区运行情况进行巡查，主要通过浮动车法跟踪协调子区停车次数和旅行时间，对在线运行但效果欠佳的协调子区进行协调参数优化、进一步细化协调子区时段划分、对具备条件的子区进行连接以提升协调子区道路长度；</w:t>
      </w:r>
    </w:p>
    <w:p w14:paraId="62391C6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2）新增协调子区：将新增的路口纳入干线协调控制，同时对现状不适合纳入干线协调子区的路口提出更换信号灯、渠化改造、更换信号机、联网接入等建议，主动创造条件扩大协调子区覆盖路口和联网协调率。</w:t>
      </w:r>
    </w:p>
    <w:p w14:paraId="4403D49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（2）按工作要求执行以下内容</w:t>
      </w:r>
    </w:p>
    <w:p w14:paraId="61FE922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1）每月完成15条协调子区巡检，并按规范表格填写子区运行跟踪表，发现在线运行的协调子区效果发生变化的，完成对现有方案参数进行调整，保证已有子区能够维持良好的协调子区控制效果；</w:t>
      </w:r>
    </w:p>
    <w:p w14:paraId="7E397C9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新增的干线协调子区采集路口间距、路口渠化、路口交通运行情况及路口不同时段控制方案等信息，时段含平、假日早高峰、晚高峰、平峰，并提供协调子区时距图，时距图一般包含协调子区公共周期、协调设计车速、相位差、相序、带宽等协调控制基本参数；</w:t>
      </w:r>
    </w:p>
    <w:p w14:paraId="7E6E97C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3）绿波带新增或优化后，现场跟踪对协调子区参数进行调试，效果稳定后采集前后的双向行程时间、停车次数、排队长度变化情况等指标进行协调子区效果评估。</w:t>
      </w:r>
    </w:p>
    <w:p w14:paraId="73C2B4F1">
      <w:pPr>
        <w:bidi w:val="0"/>
        <w:spacing w:line="460" w:lineRule="exact"/>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1.1.4</w:t>
      </w:r>
      <w:r>
        <w:rPr>
          <w:rFonts w:hint="eastAsia" w:ascii="宋体" w:hAnsi="宋体" w:eastAsia="宋体" w:cs="宋体"/>
          <w:sz w:val="24"/>
          <w:szCs w:val="24"/>
          <w:lang w:val="en-GB" w:eastAsia="zh-CN"/>
        </w:rPr>
        <w:t>交通保障</w:t>
      </w:r>
    </w:p>
    <w:p w14:paraId="0FA46C2D">
      <w:pPr>
        <w:tabs>
          <w:tab w:val="left" w:pos="980"/>
        </w:tabs>
        <w:kinsoku w:val="0"/>
        <w:spacing w:line="460" w:lineRule="exact"/>
        <w:ind w:firstLine="480"/>
        <w:jc w:val="left"/>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（1）工作内容</w:t>
      </w:r>
    </w:p>
    <w:p w14:paraId="31D6C01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交通保障主要面向可预见的交通突变和偶发交通突变,两类交通突变的主要工作内容分别为：</w:t>
      </w:r>
    </w:p>
    <w:p w14:paraId="1694A9C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偶发交通突变：主要针对突发事件（如事故、红绿灯故障、流量突变等）引起的交通拥堵或空放，尤其是高峰期，因交通过饱和，路网较为脆弱，局部偶发交通突变极易引发区域性拥堵，需要及时发现、及时通过人工干预、临时方案等手段快速疏解，以降低偶发交通突变对交通运行稳定性的影响；</w:t>
      </w:r>
    </w:p>
    <w:p w14:paraId="6041BBD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可预见的交通突变：主要针对提前预知会发生的交通变化情况（如春节、清明、寒暑假等特殊节假日、暴雨等恶劣天气、施工占道、马拉松等大型活动以及特勤保障等），提前制定信号控制预案，并根据甲方要求派员到指挥中心或大队指挥中心值班保障，及时根据交通流情况调整交通信号预案，保障特殊情况下信号配时保持平稳运行。</w:t>
      </w:r>
    </w:p>
    <w:p w14:paraId="54D0EA3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（2）按工作要求执行以下内容</w:t>
      </w:r>
    </w:p>
    <w:p w14:paraId="6DB562F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1）工作日早晚高峰安排专人驻点指挥中心值班保障，关注交通运行情况，主动优化常发配时问题，及时发现交通异常并配合辖区大队进行疏解。值班保障时间一般为早高峰 7:00~9:00、晚高峰18:00~21:00；</w:t>
      </w:r>
    </w:p>
    <w:p w14:paraId="62A39A8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2）特殊节假日提前1日做好信号配时参数预案调整，并安排专人值班跟踪运行；</w:t>
      </w:r>
    </w:p>
    <w:p w14:paraId="396B97B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3）恶劣天气根据不同预警等级做不同层级应对，橙色及以上预警专人全程跟踪保障至高峰结束；</w:t>
      </w:r>
    </w:p>
    <w:p w14:paraId="6FA71DB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4）施工占道及大型活动影响提前1日做好疏解预案，并安排专人跟进实际进度同步执行并修正预案。</w:t>
      </w:r>
    </w:p>
    <w:p w14:paraId="792AF892">
      <w:pPr>
        <w:tabs>
          <w:tab w:val="left" w:pos="980"/>
        </w:tabs>
        <w:kinsoku w:val="0"/>
        <w:spacing w:line="460" w:lineRule="exact"/>
        <w:ind w:firstLine="480"/>
        <w:jc w:val="left"/>
        <w:rPr>
          <w:rFonts w:hint="eastAsia" w:ascii="宋体" w:hAnsi="宋体" w:eastAsia="宋体" w:cs="宋体"/>
          <w:color w:val="000000"/>
          <w:kern w:val="0"/>
          <w:sz w:val="24"/>
          <w:szCs w:val="24"/>
          <w:lang w:val="en-GB" w:eastAsia="zh-CN" w:bidi="en-US"/>
        </w:rPr>
      </w:pPr>
      <w:r>
        <w:rPr>
          <w:rFonts w:hint="eastAsia" w:ascii="宋体" w:hAnsi="宋体" w:eastAsia="宋体" w:cs="宋体"/>
          <w:color w:val="000000"/>
          <w:kern w:val="0"/>
          <w:sz w:val="24"/>
          <w:szCs w:val="24"/>
          <w:lang w:val="en-US" w:eastAsia="zh-CN" w:bidi="en-US"/>
        </w:rPr>
        <w:t>1.1.5</w:t>
      </w:r>
      <w:r>
        <w:rPr>
          <w:rFonts w:hint="eastAsia" w:ascii="宋体" w:hAnsi="宋体" w:eastAsia="宋体" w:cs="宋体"/>
          <w:color w:val="000000"/>
          <w:kern w:val="0"/>
          <w:sz w:val="24"/>
          <w:szCs w:val="24"/>
          <w:lang w:val="en-GB" w:eastAsia="zh-CN" w:bidi="en-US"/>
        </w:rPr>
        <w:t>协助工作</w:t>
      </w:r>
    </w:p>
    <w:p w14:paraId="008F0130">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1.1.5.1</w:t>
      </w:r>
      <w:r>
        <w:rPr>
          <w:rFonts w:hint="eastAsia" w:ascii="宋体" w:hAnsi="宋体" w:eastAsia="宋体" w:cs="宋体"/>
          <w:b/>
          <w:bCs/>
          <w:color w:val="auto"/>
          <w:kern w:val="2"/>
          <w:sz w:val="24"/>
          <w:szCs w:val="24"/>
          <w:lang w:val="en-GB" w:eastAsia="zh-CN" w:bidi="ar-SA"/>
        </w:rPr>
        <w:t>大队走访座谈</w:t>
      </w:r>
    </w:p>
    <w:p w14:paraId="092D439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积极开展基层走访交流，深入基层了解信号配时诉求、展示信号配时成果，推动基层信号配时问题短平快处置，强化大队对信号配时工作的参与和认同。工作内容：</w:t>
      </w:r>
    </w:p>
    <w:p w14:paraId="2885BCD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1）走访按要求填写走访登记表，并由被走访大队签字确认；</w:t>
      </w:r>
    </w:p>
    <w:p w14:paraId="2DAA34B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2）大队反映的信号配时相关问题在5个工作日内处置完备并反馈；</w:t>
      </w:r>
    </w:p>
    <w:p w14:paraId="75B475C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3）每个季度完成1轮辖区大队走访。</w:t>
      </w:r>
    </w:p>
    <w:p w14:paraId="27174513">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1.1.5.2</w:t>
      </w:r>
      <w:r>
        <w:rPr>
          <w:rFonts w:hint="eastAsia" w:ascii="宋体" w:hAnsi="宋体" w:eastAsia="宋体" w:cs="宋体"/>
          <w:b/>
          <w:bCs/>
          <w:color w:val="auto"/>
          <w:kern w:val="2"/>
          <w:sz w:val="24"/>
          <w:szCs w:val="24"/>
          <w:lang w:val="en-GB" w:eastAsia="zh-CN" w:bidi="ar-SA"/>
        </w:rPr>
        <w:t>协助大队微治堵</w:t>
      </w:r>
    </w:p>
    <w:p w14:paraId="42C1A9D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协助辖区大队开展微治堵，围绕信号配时提出相关改善意见并配合推动实施。工作内容包括：</w:t>
      </w:r>
    </w:p>
    <w:p w14:paraId="1A9C8E7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1）协助辖区大队开展堵点排查和调研；</w:t>
      </w:r>
    </w:p>
    <w:p w14:paraId="031164E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2）围绕信号控制效益提升目标提出堵点改善建议并配合辖区大队推动；</w:t>
      </w:r>
    </w:p>
    <w:p w14:paraId="4D58182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3）配合辖区大队总结微治堵典型案例。</w:t>
      </w:r>
    </w:p>
    <w:p w14:paraId="47A37925">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1.1.5.3</w:t>
      </w:r>
      <w:r>
        <w:rPr>
          <w:rFonts w:hint="eastAsia" w:ascii="宋体" w:hAnsi="宋体" w:eastAsia="宋体" w:cs="宋体"/>
          <w:b/>
          <w:bCs/>
          <w:color w:val="auto"/>
          <w:kern w:val="2"/>
          <w:sz w:val="24"/>
          <w:szCs w:val="24"/>
          <w:lang w:val="en-GB" w:eastAsia="zh-CN" w:bidi="ar-SA"/>
        </w:rPr>
        <w:t>事故协查</w:t>
      </w:r>
    </w:p>
    <w:p w14:paraId="656B5D4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协助甲方做好项目范围内路口事故协查、相关的信号配时参数、执行报表等资料的调取分析工作。对外提供的信号控制参数需征得甲方同意，且严格遵循公安机关的保密要求。</w:t>
      </w:r>
    </w:p>
    <w:p w14:paraId="62E648A7">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1.1.5.4</w:t>
      </w:r>
      <w:r>
        <w:rPr>
          <w:rFonts w:hint="eastAsia" w:ascii="宋体" w:hAnsi="宋体" w:eastAsia="宋体" w:cs="宋体"/>
          <w:b/>
          <w:bCs/>
          <w:color w:val="auto"/>
          <w:kern w:val="2"/>
          <w:sz w:val="24"/>
          <w:szCs w:val="24"/>
          <w:lang w:val="en-GB" w:eastAsia="zh-CN" w:bidi="ar-SA"/>
        </w:rPr>
        <w:t>配时业务支撑</w:t>
      </w:r>
    </w:p>
    <w:p w14:paraId="377E230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支撑辖区交警大队辖区内信号灯路口配时方案更新工作，工作内容包括：</w:t>
      </w:r>
    </w:p>
    <w:p w14:paraId="7D12C71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1）每季度走访一次，展开座谈，深入交流信号配时相关工作情况，对大队提出的配时相关问题进行处理并反馈；</w:t>
      </w:r>
    </w:p>
    <w:p w14:paraId="546DA23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2）结合日常辖区大队反馈的有关信号配时优化需求，指导和支持大队开展有关信号配时优化工作。</w:t>
      </w:r>
    </w:p>
    <w:p w14:paraId="0CF5DDFF">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2" w:name="_Toc176948809"/>
      <w:r>
        <w:rPr>
          <w:rFonts w:hint="eastAsia" w:ascii="宋体" w:hAnsi="宋体" w:eastAsia="宋体" w:cs="宋体"/>
          <w:b/>
          <w:bCs/>
          <w:color w:val="auto"/>
          <w:kern w:val="2"/>
          <w:sz w:val="24"/>
          <w:szCs w:val="24"/>
          <w:lang w:val="en-US" w:eastAsia="zh-CN" w:bidi="ar-SA"/>
        </w:rPr>
        <w:t>1.2</w:t>
      </w:r>
      <w:r>
        <w:rPr>
          <w:rFonts w:hint="eastAsia" w:ascii="宋体" w:hAnsi="宋体" w:eastAsia="宋体" w:cs="宋体"/>
          <w:b/>
          <w:bCs/>
          <w:color w:val="auto"/>
          <w:kern w:val="2"/>
          <w:sz w:val="24"/>
          <w:szCs w:val="24"/>
          <w:lang w:val="en-GB" w:eastAsia="zh-CN" w:bidi="ar-SA"/>
        </w:rPr>
        <w:t>业务支撑</w:t>
      </w:r>
      <w:bookmarkEnd w:id="92"/>
    </w:p>
    <w:p w14:paraId="4F523F5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信号配时业务特点和工作思路的变化，为强化信号配时业务的整体统筹和技术力量对科技处、辖区大队的支撑，促进灯控路口从建设-运营-升级的闭环管理，协助甲方统筹全市信号配时业务组织、提供技术支持、开展全链管理并持续推动基层交通信号控制管理和应用水平提升。</w:t>
      </w:r>
    </w:p>
    <w:p w14:paraId="379383D3">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1.2.1.1</w:t>
      </w:r>
      <w:r>
        <w:rPr>
          <w:rFonts w:hint="eastAsia" w:ascii="宋体" w:hAnsi="宋体" w:eastAsia="宋体" w:cs="宋体"/>
          <w:b/>
          <w:bCs/>
          <w:color w:val="auto"/>
          <w:kern w:val="2"/>
          <w:sz w:val="24"/>
          <w:szCs w:val="24"/>
          <w:lang w:val="en-GB" w:eastAsia="zh-CN" w:bidi="ar-SA"/>
        </w:rPr>
        <w:t>整体方案制定</w:t>
      </w:r>
    </w:p>
    <w:p w14:paraId="3134F43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协助甲方拟定涉及本项目服务范围内信号配时业务的工作方案，协调组织项目团队按方案要求推进，并整合报送相关总结性成果。</w:t>
      </w:r>
    </w:p>
    <w:p w14:paraId="5789D58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制定并推进年度信号配时总体工作方案：结合合同内容、年度信号配时工作重心和支队整体工作部署，协助甲方制定面向全市的信号配时总体工作方案，以指导各辖区大队深化对信号配时业务的理解、强化对驻点服务人员的管理、规范项目实施。具体内容如下：</w:t>
      </w:r>
    </w:p>
    <w:p w14:paraId="5DD12C9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1）年度信号配时总体工作方案在项目开展初期制定，经甲方审核后实施；</w:t>
      </w:r>
    </w:p>
    <w:p w14:paraId="3CA8EF4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2）整体工作方案内容包含工作目标、工作组织、工作内容、进度计划、阶段成果提交计划等；</w:t>
      </w:r>
    </w:p>
    <w:p w14:paraId="37EF6C4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3）协助甲方根据方案要求组织任务推进和阶段成果搜集。</w:t>
      </w:r>
    </w:p>
    <w:p w14:paraId="7718B2B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（2）制定并实施重大活动信号配时保障方案，制定信号配时保障方案并组织实施，以保障重大活动期间交通平稳有序。具体内容包括：</w:t>
      </w:r>
    </w:p>
    <w:p w14:paraId="098CB35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1）重大活动信号配时保障方案于重大活动开始之前制定并报甲方审定；</w:t>
      </w:r>
    </w:p>
    <w:p w14:paraId="75C874C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2）信号配时保障方案按公文格式编制，内容包含活动概况、保障措施、人力组织等；</w:t>
      </w:r>
    </w:p>
    <w:p w14:paraId="2635F42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3)重大活动开始前组织对应辖区按保障方案提前设置好预案，并对预案进行校核；</w:t>
      </w:r>
    </w:p>
    <w:p w14:paraId="7EE3620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4）重大活动开始后组织对应辖区按保障方案要求实时跟进优化受影响路口信号配时。</w:t>
      </w:r>
    </w:p>
    <w:p w14:paraId="7435017B">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1.2.1.2</w:t>
      </w:r>
      <w:r>
        <w:rPr>
          <w:rFonts w:hint="eastAsia" w:ascii="宋体" w:hAnsi="宋体" w:eastAsia="宋体" w:cs="宋体"/>
          <w:b/>
          <w:bCs/>
          <w:color w:val="auto"/>
          <w:kern w:val="2"/>
          <w:sz w:val="24"/>
          <w:szCs w:val="24"/>
          <w:lang w:val="en-GB" w:eastAsia="zh-CN" w:bidi="ar-SA"/>
        </w:rPr>
        <w:t>专项工作组织</w:t>
      </w:r>
    </w:p>
    <w:p w14:paraId="3086C29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协助甲方组织各类专项排查整治、各类专项保障等。</w:t>
      </w:r>
    </w:p>
    <w:p w14:paraId="3CE4254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（1）组织专项排查整治：协助甲方制定排查策略和标准，组织推进实施，并进行排查结果分析，具体内容如下：</w:t>
      </w:r>
    </w:p>
    <w:p w14:paraId="1775CE8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 xml:space="preserve">1）专项排查整治需求由甲方根据实际业务需求指定， </w:t>
      </w:r>
    </w:p>
    <w:p w14:paraId="1D811FC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2）专项排查治理内容围绕信号配时，如大周期排查、全市各路口转向控制策略、全市路口时段精细化情况、全市行人二次过街设施及信号、全市校园周边路口排查等；</w:t>
      </w:r>
    </w:p>
    <w:p w14:paraId="7DAD167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3）在充分调研分析甲方需求和目的前提下，研究达成排查目的策略，针对策略制定相应的排查子项、排查标准、排查任务分解、排查结果归集要求等，并组织推进；</w:t>
      </w:r>
    </w:p>
    <w:p w14:paraId="7443D92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4）对排查数据进行分析，结合数据特征和甲方排查需求和目标，提出可行治理建议或意见。</w:t>
      </w:r>
    </w:p>
    <w:p w14:paraId="69ED913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（2）组织专项保障：因特殊节假日、特殊天气等全市性专项保障需求，协助甲方进行保障组织，具体内容包括：</w:t>
      </w:r>
    </w:p>
    <w:p w14:paraId="59E9D1A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1）提前1天制定保障组织计划并报甲方核准；</w:t>
      </w:r>
    </w:p>
    <w:p w14:paraId="7A1D2DF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2）保障组织计划包括保障内容及重点、保障措施、保障时间、人力配置等，协助甲方传达到各个辖区并组织实施。</w:t>
      </w:r>
    </w:p>
    <w:p w14:paraId="4C783F75">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1.2.1.3</w:t>
      </w:r>
      <w:r>
        <w:rPr>
          <w:rFonts w:hint="eastAsia" w:ascii="宋体" w:hAnsi="宋体" w:eastAsia="宋体" w:cs="宋体"/>
          <w:b/>
          <w:bCs/>
          <w:color w:val="auto"/>
          <w:kern w:val="2"/>
          <w:sz w:val="24"/>
          <w:szCs w:val="24"/>
          <w:lang w:val="en-GB" w:eastAsia="zh-CN" w:bidi="ar-SA"/>
        </w:rPr>
        <w:t>日常成果汇编</w:t>
      </w:r>
    </w:p>
    <w:p w14:paraId="3C273B4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协助甲方制定全市信号配时工作日常成果汇总分析模板，组织各辖区按时按标准积累、提交辖区日常成果，将分项成果汇编为全市性的日常工作成果后提交给甲方。</w:t>
      </w:r>
    </w:p>
    <w:p w14:paraId="481AE3F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（1）日常成果报告：协助甲方制定本项目范围内的信号配时工作日常成果汇总分析模板，呈现日常工作进展和效果，具体工作内容包括：</w:t>
      </w:r>
    </w:p>
    <w:p w14:paraId="4AA8899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1）项目启动后立即根据甲方需求编制信号配时工作日常成果汇总分析模板，经甲方核定后作为全市信号配时工作统一模板；</w:t>
      </w:r>
    </w:p>
    <w:p w14:paraId="3EB45B2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2）日常成果报告根据需要采用简讯等形式编制，内容涵盖全市信号配时优化总体情况和重点工作内容；</w:t>
      </w:r>
    </w:p>
    <w:p w14:paraId="78ECC20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3）甲方可根据实际需要调整日常成果汇编要求。</w:t>
      </w:r>
    </w:p>
    <w:p w14:paraId="2DDBB92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（2）信号配时月报：制定全市统一的信号配时月报模板，具体工作内容包括：</w:t>
      </w:r>
    </w:p>
    <w:p w14:paraId="615A820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1）合同签订1个月内制定信号配时月报模板，经甲方核定后作为全市信号配时工作统一模板；</w:t>
      </w:r>
    </w:p>
    <w:p w14:paraId="683A37B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2）信号配时月报以电子文档形式编制，总结展现各辖区月度信号配时服务工作成效，图文并茂、内容全面成体系且突出重点；</w:t>
      </w:r>
    </w:p>
    <w:p w14:paraId="1C78D2D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4）信号配时月报每月10日前完成上月报告编制，报送主管部门。</w:t>
      </w:r>
    </w:p>
    <w:p w14:paraId="623CFD4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（3）其他信号配时相关成果编制：根据甲方需求，搜集并编制信号配时业务相关总结报告等。</w:t>
      </w:r>
    </w:p>
    <w:p w14:paraId="58CEA7EC">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1.2.2</w:t>
      </w:r>
      <w:r>
        <w:rPr>
          <w:rFonts w:hint="eastAsia" w:ascii="宋体" w:hAnsi="宋体" w:eastAsia="宋体" w:cs="宋体"/>
          <w:b/>
          <w:color w:val="auto"/>
          <w:kern w:val="2"/>
          <w:sz w:val="24"/>
          <w:szCs w:val="24"/>
          <w:lang w:val="en-GB" w:eastAsia="zh-CN" w:bidi="ar-SA"/>
        </w:rPr>
        <w:t>技术支持</w:t>
      </w:r>
    </w:p>
    <w:p w14:paraId="0B0CFBF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为甲方提供信号配时相关决策咨询服务，具体内容如下：</w:t>
      </w:r>
    </w:p>
    <w:p w14:paraId="0C2B673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决策咨询服务内容涵盖信号配时业务相关的来访座谈、协同现场踏勘、施工疏解建议、交通组织改善建议、会议研讨、内外部汇报的意见建议等。</w:t>
      </w:r>
    </w:p>
    <w:p w14:paraId="78243239">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1.2.3</w:t>
      </w:r>
      <w:r>
        <w:rPr>
          <w:rFonts w:hint="eastAsia" w:ascii="宋体" w:hAnsi="宋体" w:eastAsia="宋体" w:cs="宋体"/>
          <w:b/>
          <w:color w:val="auto"/>
          <w:kern w:val="2"/>
          <w:sz w:val="24"/>
          <w:szCs w:val="24"/>
          <w:lang w:val="en-GB" w:eastAsia="zh-CN" w:bidi="ar-SA"/>
        </w:rPr>
        <w:t>全链管理</w:t>
      </w:r>
    </w:p>
    <w:p w14:paraId="1FA7B536">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1.2.3.1</w:t>
      </w:r>
      <w:r>
        <w:rPr>
          <w:rFonts w:hint="eastAsia" w:ascii="宋体" w:hAnsi="宋体" w:eastAsia="宋体" w:cs="宋体"/>
          <w:b/>
          <w:bCs/>
          <w:color w:val="auto"/>
          <w:kern w:val="2"/>
          <w:sz w:val="24"/>
          <w:szCs w:val="24"/>
          <w:lang w:val="en-GB" w:eastAsia="zh-CN" w:bidi="ar-SA"/>
        </w:rPr>
        <w:t>新改建亮灯</w:t>
      </w:r>
    </w:p>
    <w:p w14:paraId="7FDF9FD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配合甲方处理亮灯申请，对具备条件的路口进行调试试运行，通过提前介入规范路口建设，筑牢信号控制优化基础。工作内容如下：</w:t>
      </w:r>
    </w:p>
    <w:p w14:paraId="4105244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（1）主要工作内容为：</w:t>
      </w:r>
    </w:p>
    <w:p w14:paraId="7D4C770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1）图纸复核：对新改建亮灯路口图纸中影响信号配时的内容进行复核，识别路口信号灯类型、车道划分是否与管控目标、管控策略相匹配，若不匹配则向甲方提出建议；</w:t>
      </w:r>
    </w:p>
    <w:p w14:paraId="797E2D5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2）制定基础方案：结合路口信号灯类型、交通组织等设计路口初始化控制方案，控制方案包括平日和假日方案、绿冲突表、调度计划等；</w:t>
      </w:r>
    </w:p>
    <w:p w14:paraId="789E43A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3）调试试运行：核实路口是否具备试运行条件，若具备则下载进行调试，确保每套方案运行正常；</w:t>
      </w:r>
    </w:p>
    <w:p w14:paraId="6A95A6B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（2）执行工作要求如下：</w:t>
      </w:r>
    </w:p>
    <w:p w14:paraId="0A2AC1D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1）接亮灯申请后立即配合甲方开展路口亮灯条件核实，具备条件的在10个工作日内完成调试试运行；</w:t>
      </w:r>
    </w:p>
    <w:p w14:paraId="255AD70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2）对于不具备试运行条件的路口，及时向甲方反馈，提出整改建议；</w:t>
      </w:r>
    </w:p>
    <w:p w14:paraId="73FFE12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3）调试现场进行，对各套控制方案都进行调试，确保无误后方可试运行。</w:t>
      </w:r>
    </w:p>
    <w:p w14:paraId="3A6CB87B">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1.2.3.2</w:t>
      </w:r>
      <w:r>
        <w:rPr>
          <w:rFonts w:hint="eastAsia" w:ascii="宋体" w:hAnsi="宋体" w:eastAsia="宋体" w:cs="宋体"/>
          <w:b/>
          <w:bCs/>
          <w:color w:val="auto"/>
          <w:kern w:val="2"/>
          <w:sz w:val="24"/>
          <w:szCs w:val="24"/>
          <w:lang w:val="en-GB" w:eastAsia="zh-CN" w:bidi="ar-SA"/>
        </w:rPr>
        <w:t>智能控制应用</w:t>
      </w:r>
    </w:p>
    <w:p w14:paraId="77EE2C8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为发挥数据价值，对布设有车检器且达到应用条件的路口逐步推行智能控制模式，提升控制参数与交通特征的匹配度。</w:t>
      </w:r>
    </w:p>
    <w:p w14:paraId="072E71A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（1）主要工作内容为：</w:t>
      </w:r>
    </w:p>
    <w:p w14:paraId="1BCB32B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1）智能控制模式参数设置。</w:t>
      </w:r>
    </w:p>
    <w:p w14:paraId="5D666E6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结合路口车检器布设、渠化组织、交通流特征、信号控制系统控制模式算法等关键因素，为路口选定合适的智能控制模式，如感应控制、自适应控制、动态绿波等；</w:t>
      </w:r>
    </w:p>
    <w:p w14:paraId="3DA634E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选定智能控制模式后，对智能控制模式的控制参数进行设置，含初始相位方案、最小绿、最大绿、单位绿、最大周期、最小周期等参数的设计。</w:t>
      </w:r>
    </w:p>
    <w:p w14:paraId="2C48EA7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2）智能控制模式的跟踪调试。</w:t>
      </w:r>
    </w:p>
    <w:p w14:paraId="0458DCC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路口的交通数据进行统计和多种手段分析，如流量-占有率关系曲线、流量-时间关系曲线、占有率-时间关系曲线、周期-时间关系曲线等，研判控制是否高效，对运行效果不理想的路口逐步优化控制参数，逐步达到适应路口运行的控制效果。</w:t>
      </w:r>
    </w:p>
    <w:p w14:paraId="04B42E60">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1.2.4</w:t>
      </w:r>
      <w:r>
        <w:rPr>
          <w:rFonts w:hint="eastAsia" w:ascii="宋体" w:hAnsi="宋体" w:eastAsia="宋体" w:cs="宋体"/>
          <w:b/>
          <w:color w:val="auto"/>
          <w:kern w:val="2"/>
          <w:sz w:val="24"/>
          <w:szCs w:val="24"/>
          <w:lang w:val="en-GB" w:eastAsia="zh-CN" w:bidi="ar-SA"/>
        </w:rPr>
        <w:t>构建长效管理机制</w:t>
      </w:r>
    </w:p>
    <w:p w14:paraId="0F63C7EF">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1.2.4.1</w:t>
      </w:r>
      <w:r>
        <w:rPr>
          <w:rFonts w:hint="eastAsia" w:ascii="宋体" w:hAnsi="宋体" w:eastAsia="宋体" w:cs="宋体"/>
          <w:b/>
          <w:bCs/>
          <w:color w:val="auto"/>
          <w:kern w:val="2"/>
          <w:sz w:val="24"/>
          <w:szCs w:val="24"/>
          <w:lang w:val="en-GB" w:eastAsia="zh-CN" w:bidi="ar-SA"/>
        </w:rPr>
        <w:t>风险防范</w:t>
      </w:r>
    </w:p>
    <w:p w14:paraId="01F9D20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对信号配时业务实施过程中已发生或潜在的风险进行研究，协助甲方制定可行的风险防范措施和流程机制，具体工作如下：</w:t>
      </w:r>
    </w:p>
    <w:p w14:paraId="67FA09F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1）协助甲方梳理、排查信号配时业务开展中存在的风险，如控制系统漏洞、灯色长时间不跳转等，研究制定可行的风险防范措施、协助甲方建立风险防范机制；</w:t>
      </w:r>
    </w:p>
    <w:p w14:paraId="7E5E0D6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2）协助甲方完善信号配时业务相关工作流程，建立科学、合理、严谨的对内、对外工作流程，以规范工作开展、提高工作效率、降低实施风险。</w:t>
      </w:r>
    </w:p>
    <w:p w14:paraId="79DF4937">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1.2.4.2</w:t>
      </w:r>
      <w:r>
        <w:rPr>
          <w:rFonts w:hint="eastAsia" w:ascii="宋体" w:hAnsi="宋体" w:eastAsia="宋体" w:cs="宋体"/>
          <w:b/>
          <w:bCs/>
          <w:color w:val="auto"/>
          <w:kern w:val="2"/>
          <w:sz w:val="24"/>
          <w:szCs w:val="24"/>
          <w:lang w:val="en-GB" w:eastAsia="zh-CN" w:bidi="ar-SA"/>
        </w:rPr>
        <w:t>机制研究完善</w:t>
      </w:r>
    </w:p>
    <w:p w14:paraId="0608B04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结合甲方配时业务现状和阶段工作重心，协助甲方研究完善信号配时运营管理机制，制定配时业务管理和技术提升的相关指导意见，指导各辖区大队发挥支队-大队-中队三级配时精细化管理模式优势，不断提升西安信号配时实施和管理水平。</w:t>
      </w:r>
    </w:p>
    <w:p w14:paraId="1660546A">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1.2.4.3</w:t>
      </w:r>
      <w:r>
        <w:rPr>
          <w:rFonts w:hint="eastAsia" w:ascii="宋体" w:hAnsi="宋体" w:eastAsia="宋体" w:cs="宋体"/>
          <w:b/>
          <w:bCs/>
          <w:color w:val="auto"/>
          <w:kern w:val="2"/>
          <w:sz w:val="24"/>
          <w:szCs w:val="24"/>
          <w:lang w:val="en-GB" w:eastAsia="zh-CN" w:bidi="ar-SA"/>
        </w:rPr>
        <w:t>技术培训</w:t>
      </w:r>
    </w:p>
    <w:p w14:paraId="0893233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定期开展面向各辖区大队民警、辅警的信号配时相关技术培训，全方位提升辖区大队信号配时业务水平和管理水平。工作内容如下：</w:t>
      </w:r>
    </w:p>
    <w:p w14:paraId="0FBA3A5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1）培训内容包括信号控制相关专业技术、重点问题释疑、典型应用案例、实操演示等。</w:t>
      </w:r>
    </w:p>
    <w:p w14:paraId="765BE04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2）每期培训提前1周与甲方沟通确定培训大纲、培训计划和培训形式。</w:t>
      </w:r>
    </w:p>
    <w:p w14:paraId="3DB82676">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3" w:name="_Toc176948810"/>
      <w:r>
        <w:rPr>
          <w:rFonts w:hint="eastAsia" w:ascii="宋体" w:hAnsi="宋体" w:eastAsia="宋体" w:cs="宋体"/>
          <w:b/>
          <w:bCs/>
          <w:color w:val="auto"/>
          <w:kern w:val="2"/>
          <w:sz w:val="24"/>
          <w:szCs w:val="24"/>
          <w:lang w:val="en-US" w:eastAsia="zh-CN" w:bidi="ar-SA"/>
        </w:rPr>
        <w:t>1.3</w:t>
      </w:r>
      <w:r>
        <w:rPr>
          <w:rFonts w:hint="eastAsia" w:ascii="宋体" w:hAnsi="宋体" w:eastAsia="宋体" w:cs="宋体"/>
          <w:b/>
          <w:bCs/>
          <w:color w:val="auto"/>
          <w:kern w:val="2"/>
          <w:sz w:val="24"/>
          <w:szCs w:val="24"/>
          <w:lang w:val="en-GB" w:eastAsia="zh-CN" w:bidi="ar-SA"/>
        </w:rPr>
        <w:t>专项分析</w:t>
      </w:r>
      <w:bookmarkEnd w:id="93"/>
    </w:p>
    <w:p w14:paraId="5CA863E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开展日常信号配时优化的同时，对存在高频手控、溢流、排队失衡等问题的热点路口加强关注，并对具备改善条件的路口/干线/区域采用专项的形式进行重点研究，通过工匠治理深挖道路时空资源；应用多源数据对特定活动、特定措施、假日等期间的交通运行情况进行分析，并提出信号配时应对策略。</w:t>
      </w:r>
    </w:p>
    <w:p w14:paraId="430D18AA">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1.3.1</w:t>
      </w:r>
      <w:r>
        <w:rPr>
          <w:rFonts w:hint="eastAsia" w:ascii="宋体" w:hAnsi="宋体" w:eastAsia="宋体" w:cs="宋体"/>
          <w:b/>
          <w:color w:val="auto"/>
          <w:kern w:val="2"/>
          <w:sz w:val="24"/>
          <w:szCs w:val="24"/>
          <w:lang w:val="en-GB" w:eastAsia="zh-CN" w:bidi="ar-SA"/>
        </w:rPr>
        <w:t>热点分析</w:t>
      </w:r>
    </w:p>
    <w:p w14:paraId="68780EBE">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1.3.1.1</w:t>
      </w:r>
      <w:r>
        <w:rPr>
          <w:rFonts w:hint="eastAsia" w:ascii="宋体" w:hAnsi="宋体" w:eastAsia="宋体" w:cs="宋体"/>
          <w:b/>
          <w:bCs/>
          <w:color w:val="auto"/>
          <w:kern w:val="2"/>
          <w:sz w:val="24"/>
          <w:szCs w:val="24"/>
          <w:lang w:val="en-GB" w:eastAsia="zh-CN" w:bidi="ar-SA"/>
        </w:rPr>
        <w:t>重要节点/干线/区域时空一体改善</w:t>
      </w:r>
    </w:p>
    <w:p w14:paraId="60DA78D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于单独依靠信号控制策略优化难以解决的问题交叉口、路段或区域，结合交通组织调整、交通设施改造等工程手段，提出时空一体改善建议，并协调推动优化改造。问题不局限于交通拥堵，还包含安全隐患、秩序混乱、效率低下等，主要工作内容为：</w:t>
      </w:r>
    </w:p>
    <w:p w14:paraId="3859FC6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1）结合投诉、主被动巡查等，对存在问题的节点/干线/区域提出时空一体改善意见；</w:t>
      </w:r>
    </w:p>
    <w:p w14:paraId="6F35261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2）对典型问题节点/干线/区域拟写详细的时空一体改善方案，方案包含现状调查、交通运行情况、交通问题、改善措施及效果评估；</w:t>
      </w:r>
    </w:p>
    <w:p w14:paraId="6503AB1B">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3）积极协助甲方协调相关部门，推动时空一体改善建议落地见效。</w:t>
      </w:r>
    </w:p>
    <w:p w14:paraId="56FB5088">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1.3.2</w:t>
      </w:r>
      <w:r>
        <w:rPr>
          <w:rFonts w:hint="eastAsia" w:ascii="宋体" w:hAnsi="宋体" w:eastAsia="宋体" w:cs="宋体"/>
          <w:b/>
          <w:bCs/>
          <w:color w:val="auto"/>
          <w:kern w:val="2"/>
          <w:sz w:val="24"/>
          <w:szCs w:val="24"/>
          <w:lang w:val="en-GB" w:eastAsia="zh-CN" w:bidi="ar-SA"/>
        </w:rPr>
        <w:t>交通运行分析</w:t>
      </w:r>
    </w:p>
    <w:p w14:paraId="024D4EF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以多源数据为基础，对特定活动、特定措施、假日等期间的交通运行情况或道路、区域的活跃车辆数进行分析。具体内容包括：</w:t>
      </w:r>
    </w:p>
    <w:p w14:paraId="6ADC3B1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1）数据来源：可采用的数据包括自主采集的路口电子台账数据、交警高清电警/路段卡口数据、互联网公司的浮动车数据等；</w:t>
      </w:r>
    </w:p>
    <w:p w14:paraId="1DD3D2E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2）交通运行分析：分析范围选择关联区域；分析对象包含区域、区域内干线、典型路口等；分析指标包含指数、车速同比或环比变化等。</w:t>
      </w:r>
    </w:p>
    <w:p w14:paraId="58F19EE1">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4" w:name="_Toc176948811"/>
      <w:r>
        <w:rPr>
          <w:rFonts w:hint="eastAsia" w:ascii="宋体" w:hAnsi="宋体" w:eastAsia="宋体" w:cs="宋体"/>
          <w:b/>
          <w:bCs/>
          <w:color w:val="auto"/>
          <w:kern w:val="2"/>
          <w:sz w:val="24"/>
          <w:szCs w:val="24"/>
          <w:lang w:val="en-US" w:eastAsia="zh-CN" w:bidi="ar-SA"/>
        </w:rPr>
        <w:t>1.4</w:t>
      </w:r>
      <w:r>
        <w:rPr>
          <w:rFonts w:hint="eastAsia" w:ascii="宋体" w:hAnsi="宋体" w:eastAsia="宋体" w:cs="宋体"/>
          <w:b/>
          <w:bCs/>
          <w:color w:val="auto"/>
          <w:kern w:val="2"/>
          <w:sz w:val="24"/>
          <w:szCs w:val="24"/>
          <w:lang w:val="en-GB" w:eastAsia="zh-CN" w:bidi="ar-SA"/>
        </w:rPr>
        <w:t>系统维护</w:t>
      </w:r>
      <w:bookmarkEnd w:id="94"/>
    </w:p>
    <w:p w14:paraId="4868F016">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1.4.1</w:t>
      </w:r>
      <w:r>
        <w:rPr>
          <w:rFonts w:hint="eastAsia" w:ascii="宋体" w:hAnsi="宋体" w:eastAsia="宋体" w:cs="宋体"/>
          <w:b/>
          <w:color w:val="auto"/>
          <w:kern w:val="2"/>
          <w:sz w:val="24"/>
          <w:szCs w:val="24"/>
          <w:lang w:val="en-GB" w:eastAsia="zh-CN" w:bidi="ar-SA"/>
        </w:rPr>
        <w:t>信号控制系统维护</w:t>
      </w:r>
    </w:p>
    <w:p w14:paraId="7CCF475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信号控制系统维护主要工作内容为信号系统的日常维护、巡检、抢修、清洁、定期检修保养、保障及运行监测等。</w:t>
      </w:r>
    </w:p>
    <w:p w14:paraId="36F1D703">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1.4.2</w:t>
      </w:r>
      <w:r>
        <w:rPr>
          <w:rFonts w:hint="eastAsia" w:ascii="宋体" w:hAnsi="宋体" w:eastAsia="宋体" w:cs="宋体"/>
          <w:b/>
          <w:color w:val="auto"/>
          <w:kern w:val="2"/>
          <w:sz w:val="24"/>
          <w:szCs w:val="24"/>
          <w:lang w:val="en-GB" w:eastAsia="zh-CN" w:bidi="ar-SA"/>
        </w:rPr>
        <w:t>服务器操作系统维护</w:t>
      </w:r>
    </w:p>
    <w:p w14:paraId="76D25D4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对信号控制系统布设的服务器上的操作系统进行维护，具体内容如下：</w:t>
      </w:r>
    </w:p>
    <w:p w14:paraId="7F51B97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1）查看操作系统运行日志是否有错误产生；</w:t>
      </w:r>
    </w:p>
    <w:p w14:paraId="7D46204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2）对半年来产生的系统日志进行转存等；</w:t>
      </w:r>
    </w:p>
    <w:p w14:paraId="0650B689">
      <w:pPr>
        <w:tabs>
          <w:tab w:val="left" w:pos="980"/>
        </w:tabs>
        <w:kinsoku w:val="0"/>
        <w:spacing w:line="460" w:lineRule="exact"/>
        <w:ind w:firstLine="480"/>
        <w:jc w:val="left"/>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en-US" w:bidi="en-US"/>
        </w:rPr>
        <w:t>3）查看操作系统补丁。</w:t>
      </w:r>
    </w:p>
    <w:p w14:paraId="6177538D">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1.4.3</w:t>
      </w:r>
      <w:r>
        <w:rPr>
          <w:rFonts w:hint="eastAsia" w:ascii="宋体" w:hAnsi="宋体" w:eastAsia="宋体" w:cs="宋体"/>
          <w:b/>
          <w:color w:val="auto"/>
          <w:kern w:val="2"/>
          <w:sz w:val="24"/>
          <w:szCs w:val="24"/>
          <w:lang w:val="en-GB" w:eastAsia="zh-CN" w:bidi="ar-SA"/>
        </w:rPr>
        <w:t>信号控制控制方案运行核查</w:t>
      </w:r>
    </w:p>
    <w:p w14:paraId="39CD216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定期巡检控制系统日志及故障信息，识别信号方案运行异常情况并跟进处置。主要内容如下：</w:t>
      </w:r>
    </w:p>
    <w:p w14:paraId="0D86B2A7">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每月核查信号控制系统中通讯异常、灯色不一致、故障黄闪、信号机时钟偏差、未配置单点优化参数、平台配平周期不满足最小周期/最大周期要求等控制方案运行异常情况，并反馈对应责任人处置。</w:t>
      </w:r>
    </w:p>
    <w:p w14:paraId="0380626D">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5" w:name="_Toc176948812"/>
      <w:r>
        <w:rPr>
          <w:rFonts w:hint="eastAsia" w:ascii="宋体" w:hAnsi="宋体" w:eastAsia="宋体" w:cs="宋体"/>
          <w:b/>
          <w:bCs/>
          <w:color w:val="auto"/>
          <w:kern w:val="2"/>
          <w:sz w:val="24"/>
          <w:szCs w:val="24"/>
          <w:lang w:val="en-US" w:eastAsia="zh-CN" w:bidi="ar-SA"/>
        </w:rPr>
        <w:t>1.5</w:t>
      </w:r>
      <w:r>
        <w:rPr>
          <w:rFonts w:hint="eastAsia" w:ascii="宋体" w:hAnsi="宋体" w:eastAsia="宋体" w:cs="宋体"/>
          <w:b/>
          <w:bCs/>
          <w:color w:val="auto"/>
          <w:kern w:val="2"/>
          <w:sz w:val="24"/>
          <w:szCs w:val="24"/>
          <w:lang w:val="en-GB" w:eastAsia="zh-CN" w:bidi="ar-SA"/>
        </w:rPr>
        <w:t>舆情引导</w:t>
      </w:r>
      <w:bookmarkEnd w:id="95"/>
    </w:p>
    <w:p w14:paraId="6F4C941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积极策划宣传亮点及科普宣传，提升信号配时社会参与度，主动营造良好的信号配时社会舆论氛围；对信号控制管理动态和全市交通运行态势进行分析，为各部门提供决策参考和支撑。</w:t>
      </w:r>
    </w:p>
    <w:p w14:paraId="150EAE02">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1.5.1</w:t>
      </w:r>
      <w:r>
        <w:rPr>
          <w:rFonts w:hint="eastAsia" w:ascii="宋体" w:hAnsi="宋体" w:eastAsia="宋体" w:cs="宋体"/>
          <w:b/>
          <w:color w:val="auto"/>
          <w:kern w:val="2"/>
          <w:sz w:val="24"/>
          <w:szCs w:val="24"/>
          <w:lang w:val="en-GB" w:eastAsia="zh-CN" w:bidi="ar-SA"/>
        </w:rPr>
        <w:t>宣传策划</w:t>
      </w:r>
    </w:p>
    <w:p w14:paraId="6F362EB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以社会媒体、西安交警权威发布为主要宣传阵地，针对市民关注的信号配时问题、信号配时工作动态、信号配时成效、信号配时误区等开展宣传策划，提升信号配时社会参与度，主动营造良好的信号配时社会舆论氛围。工作内容如下：</w:t>
      </w:r>
    </w:p>
    <w:p w14:paraId="0CAAC78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1）宣传策划聚焦信号配时业务，以新媒体风格为主，要求活泼生动、图文并茂、通俗易懂；</w:t>
      </w:r>
    </w:p>
    <w:p w14:paraId="0EB422C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2）所有宣传稿件由甲方审核后方可发布；</w:t>
      </w:r>
    </w:p>
    <w:p w14:paraId="2FA7561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3）全年发布6篇配时科普或亮点工作宣传。</w:t>
      </w:r>
    </w:p>
    <w:p w14:paraId="419E2E08">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1.5.2</w:t>
      </w:r>
      <w:r>
        <w:rPr>
          <w:rFonts w:hint="eastAsia" w:ascii="宋体" w:hAnsi="宋体" w:eastAsia="宋体" w:cs="宋体"/>
          <w:b/>
          <w:color w:val="auto"/>
          <w:kern w:val="2"/>
          <w:sz w:val="24"/>
          <w:szCs w:val="24"/>
          <w:lang w:val="en-GB" w:eastAsia="zh-CN" w:bidi="ar-SA"/>
        </w:rPr>
        <w:t>意见处置</w:t>
      </w:r>
    </w:p>
    <w:p w14:paraId="6C58D0E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积极应对互联网新媒体及传统媒体的信号配时相关问题，广泛采集社会各界信号配时相关意见和建议，建立信号配时舆情主动发现、积极响应、快速处置机制，解决现实信号配时问题、化解市民误解，形成社会共治局面。工作包括：</w:t>
      </w:r>
    </w:p>
    <w:p w14:paraId="2653329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1）核实的信号配时问题组织专业技术人员快速优化，非信号配时问题或失实信号配时问题向市民耐心解答并征得理解；</w:t>
      </w:r>
    </w:p>
    <w:p w14:paraId="60C9A53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及时回复，在工作时间内接到投诉后及时做出响应，2个工作日内核实完毕，5个工作日内答复完毕（特殊情况或有注明办结时限除外）。对报纸、电视、微博、电话、微信、邮件、信访等各种渠道反映的问题，安排专门人员进行统计处理、快速跟进处置，及时回复；</w:t>
      </w:r>
    </w:p>
    <w:p w14:paraId="32D55786">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3）每月汇总投诉处置信息，报甲方存档备案。</w:t>
      </w:r>
    </w:p>
    <w:p w14:paraId="3D8B9043">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1.5.3</w:t>
      </w:r>
      <w:r>
        <w:rPr>
          <w:rFonts w:hint="eastAsia" w:ascii="宋体" w:hAnsi="宋体" w:eastAsia="宋体" w:cs="宋体"/>
          <w:b/>
          <w:color w:val="auto"/>
          <w:kern w:val="2"/>
          <w:sz w:val="24"/>
          <w:szCs w:val="24"/>
          <w:lang w:val="en-GB" w:eastAsia="zh-CN" w:bidi="ar-SA"/>
        </w:rPr>
        <w:t>其他工作支持</w:t>
      </w:r>
    </w:p>
    <w:p w14:paraId="2E2A395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在用户需要信号平台上云部署时，按照要求进行平台上云部署服务，并进行信号平台授权接入扩容。</w:t>
      </w:r>
    </w:p>
    <w:p w14:paraId="24E6F176">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6" w:name="_Toc176948820"/>
      <w:bookmarkStart w:id="97" w:name="_Toc176948813"/>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GB" w:eastAsia="zh-CN" w:bidi="ar-SA"/>
        </w:rPr>
        <w:t>配时调优工作流程</w:t>
      </w:r>
      <w:bookmarkEnd w:id="96"/>
    </w:p>
    <w:p w14:paraId="4ACA0572">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深入分析西安市交通规律，诊断交通拥堵问题，从宏观、中观、微观等不同维度对西安市交通信号控制策略进行整体设计和效果评估。主要包括城市交通现状分析、城市交通问题分析、城市信号控制策略设计、效果评估等内容，信号控制策略设计严格按照技术路线进行。</w:t>
      </w:r>
    </w:p>
    <w:p w14:paraId="433FCE7D">
      <w:pPr>
        <w:tabs>
          <w:tab w:val="left" w:pos="980"/>
        </w:tabs>
        <w:kinsoku w:val="0"/>
        <w:spacing w:line="240" w:lineRule="auto"/>
        <w:ind w:firstLine="0"/>
        <w:jc w:val="both"/>
        <w:rPr>
          <w:rFonts w:hint="eastAsia" w:ascii="宋体" w:hAnsi="宋体" w:eastAsia="宋体" w:cs="宋体"/>
          <w:color w:val="000000"/>
          <w:kern w:val="0"/>
          <w:sz w:val="24"/>
          <w:szCs w:val="24"/>
          <w:lang w:eastAsia="en-US" w:bidi="en-US"/>
        </w:rPr>
      </w:pPr>
      <w:r>
        <w:rPr>
          <w:rFonts w:hint="eastAsia" w:ascii="宋体" w:hAnsi="宋体" w:eastAsia="宋体" w:cs="宋体"/>
          <w:color w:val="000000"/>
          <w:kern w:val="0"/>
          <w:sz w:val="24"/>
          <w:szCs w:val="24"/>
          <w:lang w:eastAsia="zh-CN" w:bidi="ar-SA"/>
        </w:rPr>
        <w:drawing>
          <wp:inline distT="0" distB="0" distL="0" distR="0">
            <wp:extent cx="5746115" cy="4907915"/>
            <wp:effectExtent l="0" t="0" r="698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4">
                      <a:extLst>
                        <a:ext uri="{28A0092B-C50C-407E-A947-70E740481C1C}">
                          <a14:useLocalDpi xmlns:a14="http://schemas.microsoft.com/office/drawing/2010/main" val="0"/>
                        </a:ext>
                      </a:extLst>
                    </a:blip>
                    <a:srcRect t="1341" b="-1"/>
                    <a:stretch>
                      <a:fillRect/>
                    </a:stretch>
                  </pic:blipFill>
                  <pic:spPr>
                    <a:xfrm>
                      <a:off x="0" y="0"/>
                      <a:ext cx="5746115" cy="4907915"/>
                    </a:xfrm>
                    <a:prstGeom prst="rect">
                      <a:avLst/>
                    </a:prstGeom>
                    <a:ln>
                      <a:noFill/>
                    </a:ln>
                  </pic:spPr>
                </pic:pic>
              </a:graphicData>
            </a:graphic>
          </wp:inline>
        </w:drawing>
      </w:r>
    </w:p>
    <w:bookmarkEnd w:id="97"/>
    <w:p w14:paraId="01E176B8">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8" w:name="_Toc176948821"/>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GB" w:eastAsia="zh-CN" w:bidi="ar-SA"/>
        </w:rPr>
        <w:t>维护响应及应急处理服务</w:t>
      </w:r>
      <w:bookmarkEnd w:id="98"/>
    </w:p>
    <w:p w14:paraId="4194142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（1）维护响应</w:t>
      </w:r>
    </w:p>
    <w:p w14:paraId="68D54B6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提供全年365*24电话响应，随时接受来自业主的优化通知，针对节假日、重大活动保障，安排专人专岗进行保障。</w:t>
      </w:r>
    </w:p>
    <w:p w14:paraId="59BA59E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（2）应急处理方案</w:t>
      </w:r>
    </w:p>
    <w:p w14:paraId="5D16CDB3">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为保障节假日、重大事件以及公安特勤任务以及雨、雪、雾等恶劣天气时的正常顺利实施，进行全程应急服务的预案。</w:t>
      </w:r>
    </w:p>
    <w:p w14:paraId="4EDE386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1）事件分析</w:t>
      </w:r>
    </w:p>
    <w:p w14:paraId="3E25876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节假日指国家法定节日、周末休假等休假期间，主要存在问题是，维护服务人员休假、支队系统操作人员休假，对于系统存在的问题无法实时反馈，对于存在的问题无法及时处理，造成系统短期性无法正常运行。</w:t>
      </w:r>
    </w:p>
    <w:p w14:paraId="40C7592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重大事件指政府部门或其他社会团体组织的重大活动或事件（例如：演唱会、西安国际马拉松赛等），为了实时监控事件发生的过程、保障公众的安全、防止群体事件的发生，而进行的事件区域或周围系统的集中维护服务。</w:t>
      </w:r>
    </w:p>
    <w:p w14:paraId="3AB4CB0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公安特勤任务指公安集中稽查、办案或由于其他原因而进行的任务，为了保证特勤任务的顺利实施，而进行的有针对性的系统维护服务。（例如：勤务路线保障、临时接电或发电等）、雪、雾等恶劣天气，极易导致信号控制系统故障，引发路口交通拥堵和交通事故，要及时修复系统，保障交通畅通及安全。</w:t>
      </w:r>
    </w:p>
    <w:p w14:paraId="44DD571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在以上各类应急事件发生时，增加人员，保障各项应急事件顺利有效开展。</w:t>
      </w:r>
    </w:p>
    <w:p w14:paraId="7A62996A">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2）节假日维护应急预案</w:t>
      </w:r>
    </w:p>
    <w:p w14:paraId="33A4811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在服务人员上，各专业维护组分别安排倒班，及时响应处理系统出现各类问题。对于现场可以处理的问题，及时处理恢复，对于现场暂时无法处理的问题做好检修记录，保障系统的正常运行。</w:t>
      </w:r>
    </w:p>
    <w:p w14:paraId="48F8A2A0">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节假日重点考虑主干线控制，巡检过程中重点检查主干线设备运行效果与工作状态，发现设备故障及时上报中心值班人员及业主单位责任人，并根据实际情况及时修复，确保系统正常运行。</w:t>
      </w:r>
    </w:p>
    <w:p w14:paraId="05839D1C">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3）重大事件维护应急预案</w:t>
      </w:r>
    </w:p>
    <w:p w14:paraId="252EEB8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遇重大事件，临时安排人员提前巡检事件范围路段的交通安全设备及设施，消除可能存在的隐患。在重大事件期间，加强巡检力度，尤其加强事件沿线的维护工作，为各类重大事件保驾护航。</w:t>
      </w:r>
    </w:p>
    <w:p w14:paraId="140D6D69">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4）公安特勤任务维护应急预案</w:t>
      </w:r>
    </w:p>
    <w:p w14:paraId="622B1BC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遇公安特勤任务，将按特勤任务的具体要求，安排人员集中及时处理任务内系统存在问题。现场无法处理的，及时协调解决，保障系统的正常运行。</w:t>
      </w:r>
    </w:p>
    <w:p w14:paraId="2AD66C54">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特勤任务保证道路交通畅通，并按照业主及监理单位要求优化调整配时方案，并且对于与周边道路交叉口关联密切的出入口，考虑协调联动控制，提高区域道路通行能力。</w:t>
      </w:r>
    </w:p>
    <w:p w14:paraId="7F0698B8">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5）雨、雪、雾等恶劣天气维护应急预案</w:t>
      </w:r>
    </w:p>
    <w:p w14:paraId="3B1DD29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雨、雪、雾等恶劣天气，加强辖区内拥堵路段的监测，并及时反馈大面积信号灯掉线情况。</w:t>
      </w:r>
    </w:p>
    <w:p w14:paraId="6E905BAE">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GB" w:eastAsia="zh-CN" w:bidi="ar-SA"/>
        </w:rPr>
        <w:t>项目人员及配时优化辅助工具配置</w:t>
      </w:r>
    </w:p>
    <w:p w14:paraId="331A04D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本项目配备充足的人员及丰富的配时优化辅助工具。信号控制总工程师1人（高级工程师），配时优化工程师5人，配时研判工程师2人，信号保障工程师2人，中心夜班值守1人、数据工程师（雷视维护）1人、软件工程师1人。同时配时优化辅助工具1套，车辆3辆，以及无人机、笔记本电脑、流量调查计数器、视频录制设备、打印机及耗材等，同时提供便于信号勘察调研的记录工具、信号调优工具软件、绿波调试工具等。</w:t>
      </w:r>
    </w:p>
    <w:p w14:paraId="0837A144">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99" w:name="_Toc176948814"/>
      <w:r>
        <w:rPr>
          <w:rFonts w:hint="eastAsia" w:ascii="宋体" w:hAnsi="宋体" w:eastAsia="宋体" w:cs="宋体"/>
          <w:b/>
          <w:bCs/>
          <w:color w:val="auto"/>
          <w:kern w:val="2"/>
          <w:sz w:val="24"/>
          <w:szCs w:val="24"/>
          <w:lang w:val="en-US" w:eastAsia="zh-CN" w:bidi="ar-SA"/>
        </w:rPr>
        <w:t>4.1</w:t>
      </w:r>
      <w:r>
        <w:rPr>
          <w:rFonts w:hint="eastAsia" w:ascii="宋体" w:hAnsi="宋体" w:eastAsia="宋体" w:cs="宋体"/>
          <w:b/>
          <w:bCs/>
          <w:color w:val="auto"/>
          <w:kern w:val="2"/>
          <w:sz w:val="24"/>
          <w:szCs w:val="24"/>
          <w:lang w:val="en-GB" w:eastAsia="zh-CN" w:bidi="ar-SA"/>
        </w:rPr>
        <w:t>配时优化工程师</w:t>
      </w:r>
      <w:bookmarkEnd w:id="99"/>
    </w:p>
    <w:p w14:paraId="5932714A">
      <w:pPr>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从事交通相关信号配时工作，主要针对信号系统外场交叉口问题、路段问题、公共交通问题、交通控制问题、交通组织问题、交通秩序问题等进行调研，并形成问题分析报告，初步制定信号控制方案，正常工作8小时，针对上述问题进行调研，并形成问题分析报告，初步制定信号控制方案。同时配合研判工程师反复对控制方案进行验证评价。</w:t>
      </w:r>
    </w:p>
    <w:p w14:paraId="7F30F793">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00" w:name="_Toc176948815"/>
      <w:r>
        <w:rPr>
          <w:rFonts w:hint="eastAsia" w:ascii="宋体" w:hAnsi="宋体" w:eastAsia="宋体" w:cs="宋体"/>
          <w:b/>
          <w:bCs/>
          <w:color w:val="auto"/>
          <w:kern w:val="2"/>
          <w:sz w:val="24"/>
          <w:szCs w:val="24"/>
          <w:lang w:val="en-US" w:eastAsia="zh-CN" w:bidi="ar-SA"/>
        </w:rPr>
        <w:t>4.2</w:t>
      </w:r>
      <w:r>
        <w:rPr>
          <w:rFonts w:hint="eastAsia" w:ascii="宋体" w:hAnsi="宋体" w:eastAsia="宋体" w:cs="宋体"/>
          <w:b/>
          <w:bCs/>
          <w:color w:val="auto"/>
          <w:kern w:val="2"/>
          <w:sz w:val="24"/>
          <w:szCs w:val="24"/>
          <w:lang w:val="en-GB" w:eastAsia="zh-CN" w:bidi="ar-SA"/>
        </w:rPr>
        <w:t>研判工程师</w:t>
      </w:r>
      <w:bookmarkEnd w:id="100"/>
    </w:p>
    <w:p w14:paraId="1496BE7D">
      <w:pPr>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配时研判工程师2名，具备专业的信号配时优化能力，熟悉交通信号理论知识及汇报ppt材料、培训材料编制、汇报能力。主要针对配时优化巡视人员所调研的交通问题进行分类整理，包括对分析报告及初步配时优化方案进行研判修正，并针对信号配时方案设计下发执行，方案执行运行效果持续观察和调整，确保方案执行最优，对于节假日、重大保证以及其他重要性信号控制，整理文档材料，并发送信号控制总工程师进行研判。</w:t>
      </w:r>
    </w:p>
    <w:p w14:paraId="76166D17">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01" w:name="_Toc176948816"/>
      <w:r>
        <w:rPr>
          <w:rFonts w:hint="eastAsia" w:ascii="宋体" w:hAnsi="宋体" w:eastAsia="宋体" w:cs="宋体"/>
          <w:b/>
          <w:bCs/>
          <w:color w:val="auto"/>
          <w:kern w:val="2"/>
          <w:sz w:val="24"/>
          <w:szCs w:val="24"/>
          <w:lang w:val="en-US" w:eastAsia="zh-CN" w:bidi="ar-SA"/>
        </w:rPr>
        <w:t>4.3</w:t>
      </w:r>
      <w:r>
        <w:rPr>
          <w:rFonts w:hint="eastAsia" w:ascii="宋体" w:hAnsi="宋体" w:eastAsia="宋体" w:cs="宋体"/>
          <w:b/>
          <w:bCs/>
          <w:color w:val="auto"/>
          <w:kern w:val="2"/>
          <w:sz w:val="24"/>
          <w:szCs w:val="24"/>
          <w:lang w:val="en-GB" w:eastAsia="zh-CN" w:bidi="ar-SA"/>
        </w:rPr>
        <w:t>信号控制总工程师</w:t>
      </w:r>
      <w:bookmarkEnd w:id="101"/>
    </w:p>
    <w:p w14:paraId="55640796">
      <w:pPr>
        <w:spacing w:line="460" w:lineRule="exact"/>
        <w:ind w:firstLine="480"/>
        <w:jc w:val="left"/>
        <w:rPr>
          <w:rFonts w:hint="eastAsia" w:ascii="宋体" w:hAnsi="宋体" w:eastAsia="宋体" w:cs="宋体"/>
          <w:color w:val="000000"/>
          <w:kern w:val="0"/>
          <w:sz w:val="24"/>
          <w:szCs w:val="24"/>
          <w:lang w:eastAsia="zh-CN" w:bidi="en-US"/>
        </w:rPr>
      </w:pPr>
      <w:bookmarkStart w:id="102" w:name="OLE_LINK2"/>
      <w:r>
        <w:rPr>
          <w:rFonts w:hint="eastAsia" w:ascii="宋体" w:hAnsi="宋体" w:eastAsia="宋体" w:cs="宋体"/>
          <w:color w:val="000000"/>
          <w:kern w:val="0"/>
          <w:sz w:val="24"/>
          <w:szCs w:val="24"/>
          <w:lang w:eastAsia="zh-CN" w:bidi="en-US"/>
        </w:rPr>
        <w:t>本项目安排信号控制总工程师1名，统筹项目建设范围内整体信号控制策略设计和执行、维护以及效果保障，包括节假日以及重大活动保障。负责整体项目的执行、涉及信号配时优化工作协调、项目建设效果保障。具备较高的材料编制及培训汇报能力，负责整体信号配时优化的合理化工作安排、计划的执行。</w:t>
      </w:r>
    </w:p>
    <w:bookmarkEnd w:id="102"/>
    <w:p w14:paraId="7983E59F">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03" w:name="_Toc176948817"/>
      <w:r>
        <w:rPr>
          <w:rFonts w:hint="eastAsia" w:ascii="宋体" w:hAnsi="宋体" w:eastAsia="宋体" w:cs="宋体"/>
          <w:b/>
          <w:bCs/>
          <w:color w:val="auto"/>
          <w:kern w:val="2"/>
          <w:sz w:val="24"/>
          <w:szCs w:val="24"/>
          <w:lang w:val="en-US" w:eastAsia="zh-CN" w:bidi="ar-SA"/>
        </w:rPr>
        <w:t>4.4</w:t>
      </w:r>
      <w:r>
        <w:rPr>
          <w:rFonts w:hint="eastAsia" w:ascii="宋体" w:hAnsi="宋体" w:eastAsia="宋体" w:cs="宋体"/>
          <w:b/>
          <w:bCs/>
          <w:color w:val="auto"/>
          <w:kern w:val="2"/>
          <w:sz w:val="24"/>
          <w:szCs w:val="24"/>
          <w:lang w:val="en-GB" w:eastAsia="zh-CN" w:bidi="ar-SA"/>
        </w:rPr>
        <w:t>信号保障工程师</w:t>
      </w:r>
      <w:bookmarkEnd w:id="103"/>
    </w:p>
    <w:p w14:paraId="540D06B0">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4.4.1</w:t>
      </w:r>
      <w:r>
        <w:rPr>
          <w:rFonts w:hint="eastAsia" w:ascii="宋体" w:hAnsi="宋体" w:eastAsia="宋体" w:cs="宋体"/>
          <w:b/>
          <w:color w:val="auto"/>
          <w:kern w:val="2"/>
          <w:sz w:val="24"/>
          <w:szCs w:val="24"/>
          <w:lang w:val="en-GB" w:eastAsia="zh-CN" w:bidi="ar-SA"/>
        </w:rPr>
        <w:t>人员安排</w:t>
      </w:r>
    </w:p>
    <w:p w14:paraId="12C6669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信号保障工程师在中心值守，分为两班，每班2人。</w:t>
      </w:r>
    </w:p>
    <w:p w14:paraId="605A1108">
      <w:pPr>
        <w:tabs>
          <w:tab w:val="left" w:pos="980"/>
        </w:tabs>
        <w:kinsoku w:val="0"/>
        <w:spacing w:line="460" w:lineRule="exact"/>
        <w:ind w:firstLine="480"/>
        <w:jc w:val="left"/>
        <w:rPr>
          <w:rFonts w:hint="eastAsia" w:ascii="宋体" w:hAnsi="宋体" w:eastAsia="宋体" w:cs="宋体"/>
          <w:b/>
          <w:color w:val="auto"/>
          <w:kern w:val="2"/>
          <w:sz w:val="24"/>
          <w:szCs w:val="24"/>
          <w:lang w:val="en-GB" w:eastAsia="zh-CN" w:bidi="ar-SA"/>
        </w:rPr>
      </w:pPr>
      <w:r>
        <w:rPr>
          <w:rFonts w:hint="eastAsia" w:ascii="宋体" w:hAnsi="宋体" w:eastAsia="宋体" w:cs="宋体"/>
          <w:b/>
          <w:color w:val="auto"/>
          <w:kern w:val="2"/>
          <w:sz w:val="24"/>
          <w:szCs w:val="24"/>
          <w:lang w:val="en-US" w:eastAsia="zh-CN" w:bidi="ar-SA"/>
        </w:rPr>
        <w:t>4.4.2</w:t>
      </w:r>
      <w:r>
        <w:rPr>
          <w:rFonts w:hint="eastAsia" w:ascii="宋体" w:hAnsi="宋体" w:eastAsia="宋体" w:cs="宋体"/>
          <w:b/>
          <w:color w:val="auto"/>
          <w:kern w:val="2"/>
          <w:sz w:val="24"/>
          <w:szCs w:val="24"/>
          <w:lang w:val="en-GB" w:eastAsia="zh-CN" w:bidi="ar-SA"/>
        </w:rPr>
        <w:t>工作内容</w:t>
      </w:r>
    </w:p>
    <w:p w14:paraId="7A4C54DE">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bookmarkStart w:id="104" w:name="OLE_LINK3"/>
      <w:r>
        <w:rPr>
          <w:rFonts w:hint="eastAsia" w:ascii="宋体" w:hAnsi="宋体" w:eastAsia="宋体" w:cs="宋体"/>
          <w:color w:val="000000"/>
          <w:kern w:val="0"/>
          <w:sz w:val="24"/>
          <w:szCs w:val="24"/>
          <w:lang w:eastAsia="zh-CN" w:bidi="en-US"/>
        </w:rPr>
        <w:t>每天负责保障各单位上报的日常勤务需求，制定勤务方案及下达，做好书面及信息记录，并响应涉及交通信号舆情信息，做好上传下达工作。具体工作内容包括：</w:t>
      </w:r>
    </w:p>
    <w:p w14:paraId="5D60B73E">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视频巡查。通过现有的电警、卡口、高空球机等视频资源进行实时的视频巡检，巡查方式做到有的，针对主干道，学校、医院、商圈等易发生拥堵的区域，加大巡查频次，对于次、支路巡查频次可以适当的减少巡查次数。</w:t>
      </w:r>
    </w:p>
    <w:p w14:paraId="6262A342">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预案调度。在巡查过程中发现路口、路段、区域发生拥堵时要主动作为，快速响应，对于拥堵路口进行手动干预，对于路段及区域发生拥堵，启用拥堵预案，加快拥堵消散。在早晚高峰时段，研判工程师需要进驻指挥中心，就当前的道路拥堵情况，进行分析研判并做出相应的缓堵决策。</w:t>
      </w:r>
    </w:p>
    <w:p w14:paraId="7D1DFDBB">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相互配合。在巡检过程中发现道路拥堵情况，主动上报指挥中心代班长，由代班长与现场执勤民警或铁骑联系，通过后台干预与现场疏导相结合的方式，提升疏导效率，缩短拥堵时长。</w:t>
      </w:r>
    </w:p>
    <w:p w14:paraId="2FC24B09">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协助大队。指导和配合各大队，对各大队基层民辅警进行信控值守的培训，提升各大队民辅警后台操控能力。</w:t>
      </w:r>
    </w:p>
    <w:p w14:paraId="4BC573AF">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每天晚班人员在大楼内备勤，工作内容主要针对查酒驾、大事故、暴雨、暴雪封路等突发事件引发的交通拥堵，进行后台的手动干预，疏导交通；针对夜间的紧急勤务任务，能快速响应，准确保障。</w:t>
      </w:r>
    </w:p>
    <w:bookmarkEnd w:id="104"/>
    <w:p w14:paraId="70F3E221">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05" w:name="_Toc176948818"/>
      <w:r>
        <w:rPr>
          <w:rFonts w:hint="eastAsia" w:ascii="宋体" w:hAnsi="宋体" w:eastAsia="宋体" w:cs="宋体"/>
          <w:b/>
          <w:bCs/>
          <w:color w:val="auto"/>
          <w:kern w:val="2"/>
          <w:sz w:val="24"/>
          <w:szCs w:val="24"/>
          <w:lang w:val="en-US" w:eastAsia="zh-CN" w:bidi="ar-SA"/>
        </w:rPr>
        <w:t>4.5</w:t>
      </w:r>
      <w:r>
        <w:rPr>
          <w:rFonts w:hint="eastAsia" w:ascii="宋体" w:hAnsi="宋体" w:eastAsia="宋体" w:cs="宋体"/>
          <w:b/>
          <w:bCs/>
          <w:color w:val="auto"/>
          <w:kern w:val="2"/>
          <w:sz w:val="24"/>
          <w:szCs w:val="24"/>
          <w:lang w:val="en-GB" w:eastAsia="zh-CN" w:bidi="ar-SA"/>
        </w:rPr>
        <w:t>数据工程师</w:t>
      </w:r>
      <w:bookmarkEnd w:id="105"/>
      <w:r>
        <w:rPr>
          <w:rFonts w:hint="eastAsia" w:ascii="宋体" w:hAnsi="宋体" w:eastAsia="宋体" w:cs="宋体"/>
          <w:b/>
          <w:bCs/>
          <w:color w:val="auto"/>
          <w:kern w:val="2"/>
          <w:sz w:val="24"/>
          <w:szCs w:val="24"/>
          <w:lang w:val="en-GB" w:eastAsia="zh-CN" w:bidi="ar-SA"/>
        </w:rPr>
        <w:t>（雷视维护）</w:t>
      </w:r>
    </w:p>
    <w:p w14:paraId="5736F8DC">
      <w:pPr>
        <w:spacing w:line="460" w:lineRule="exact"/>
        <w:ind w:firstLine="480"/>
        <w:jc w:val="left"/>
        <w:rPr>
          <w:rFonts w:hint="eastAsia" w:ascii="宋体" w:hAnsi="宋体" w:eastAsia="宋体" w:cs="宋体"/>
          <w:color w:val="000000"/>
          <w:kern w:val="0"/>
          <w:sz w:val="24"/>
          <w:szCs w:val="24"/>
          <w:lang w:val="en-GB" w:eastAsia="zh-CN" w:bidi="en-US"/>
        </w:rPr>
      </w:pPr>
      <w:r>
        <w:rPr>
          <w:rFonts w:hint="eastAsia" w:ascii="宋体" w:hAnsi="宋体" w:eastAsia="宋体" w:cs="宋体"/>
          <w:color w:val="000000"/>
          <w:kern w:val="0"/>
          <w:sz w:val="24"/>
          <w:szCs w:val="24"/>
          <w:lang w:val="en-GB" w:eastAsia="zh-CN" w:bidi="en-US"/>
        </w:rPr>
        <w:t>对建成并已通过项目验收能正常接入中心使用的雷视设备，依托信号控制系统对已接入系统的雷视设备在线情况进行统计；对雷视回传数据质量进行监测，针对数据异常点位及时报支队安排相关单位排查故障、维修调试设备。</w:t>
      </w:r>
    </w:p>
    <w:p w14:paraId="72F5E6E9">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bookmarkStart w:id="106" w:name="_Toc176948819"/>
      <w:r>
        <w:rPr>
          <w:rFonts w:hint="eastAsia" w:ascii="宋体" w:hAnsi="宋体" w:eastAsia="宋体" w:cs="宋体"/>
          <w:b/>
          <w:bCs/>
          <w:color w:val="auto"/>
          <w:kern w:val="2"/>
          <w:sz w:val="24"/>
          <w:szCs w:val="24"/>
          <w:lang w:val="en-US" w:eastAsia="zh-CN" w:bidi="ar-SA"/>
        </w:rPr>
        <w:t>4.6</w:t>
      </w:r>
      <w:r>
        <w:rPr>
          <w:rFonts w:hint="eastAsia" w:ascii="宋体" w:hAnsi="宋体" w:eastAsia="宋体" w:cs="宋体"/>
          <w:b/>
          <w:bCs/>
          <w:color w:val="auto"/>
          <w:kern w:val="2"/>
          <w:sz w:val="24"/>
          <w:szCs w:val="24"/>
          <w:lang w:val="en-GB" w:eastAsia="zh-CN" w:bidi="ar-SA"/>
        </w:rPr>
        <w:t>软件工程师</w:t>
      </w:r>
      <w:bookmarkEnd w:id="106"/>
    </w:p>
    <w:p w14:paraId="5EA8746D">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软件工程师熟悉数据库、信号平台工作原理，同时具备培训材料编制培训的能力。主要负责处理涉及信号系统故障，每天系统进行巡检运行的日志记录、系统运行状态、数据库数维护（包括每月定期对数据库的清理释放存储空间）、因误操作导致数据错误维护、BUG修复、节假日等大型活动期间系统稳定性保障。</w:t>
      </w:r>
    </w:p>
    <w:p w14:paraId="7F875621">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涉及系统硬件、网络通信，如发现及时根据故障及时上报业主方，并与业主甲方和系统后台相关单位技术衔接，做好系统正常运行技术保障等。</w:t>
      </w:r>
    </w:p>
    <w:p w14:paraId="06003CB5">
      <w:pPr>
        <w:tabs>
          <w:tab w:val="left" w:pos="980"/>
        </w:tabs>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具体工作内容包括：</w:t>
      </w:r>
    </w:p>
    <w:p w14:paraId="5225A406">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日常的信号控制平台的运维，问题处理，软件升级，平台的迁移及部署；</w:t>
      </w:r>
    </w:p>
    <w:p w14:paraId="091263D5">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帮助用户解答信号系统相关的各种业务和技术问题，包括技术咨询；</w:t>
      </w:r>
    </w:p>
    <w:p w14:paraId="218C9A34">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进行服务器程序管理工作，按照要求安装部署服务器软件，并确保服务器内部应用程序的正常运行；</w:t>
      </w:r>
    </w:p>
    <w:p w14:paraId="2A047CBB">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实施过程中能与客户有效交流沟通，帮助客户优化业务流程的服务意识；</w:t>
      </w:r>
    </w:p>
    <w:p w14:paraId="0931E27C">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根据实施计划能有效推进并完成项目的培训实施和系统上线工作；</w:t>
      </w:r>
    </w:p>
    <w:p w14:paraId="59CA6CA3">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每月定期清理系统运行过程中生成的生产数据库中的临时表、优化数据库等，提高系统运行速度；</w:t>
      </w:r>
    </w:p>
    <w:p w14:paraId="45B68EE4">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系统突发事件的诊断、排除；</w:t>
      </w:r>
    </w:p>
    <w:p w14:paraId="0794AD54">
      <w:pPr>
        <w:kinsoku w:val="0"/>
        <w:spacing w:line="460" w:lineRule="exact"/>
        <w:ind w:firstLine="480"/>
        <w:jc w:val="left"/>
        <w:rPr>
          <w:rFonts w:hint="eastAsia" w:ascii="宋体" w:hAnsi="宋体" w:eastAsia="宋体" w:cs="宋体"/>
          <w:color w:val="000000"/>
          <w:kern w:val="0"/>
          <w:sz w:val="24"/>
          <w:szCs w:val="24"/>
          <w:lang w:eastAsia="zh-CN" w:bidi="en-US"/>
        </w:rPr>
      </w:pPr>
      <w:r>
        <w:rPr>
          <w:rFonts w:hint="eastAsia" w:ascii="宋体" w:hAnsi="宋体" w:eastAsia="宋体" w:cs="宋体"/>
          <w:color w:val="000000"/>
          <w:kern w:val="0"/>
          <w:sz w:val="24"/>
          <w:szCs w:val="24"/>
          <w:lang w:eastAsia="zh-CN" w:bidi="en-US"/>
        </w:rPr>
        <w:t>配合业主进行系统安全性测试工作。</w:t>
      </w:r>
    </w:p>
    <w:p w14:paraId="049FC231">
      <w:pPr>
        <w:tabs>
          <w:tab w:val="left" w:pos="980"/>
        </w:tabs>
        <w:kinsoku w:val="0"/>
        <w:spacing w:line="460" w:lineRule="exact"/>
        <w:ind w:firstLine="480"/>
        <w:jc w:val="left"/>
        <w:rPr>
          <w:rFonts w:hint="eastAsia" w:ascii="宋体" w:hAnsi="宋体" w:eastAsia="宋体" w:cs="宋体"/>
          <w:b/>
          <w:bCs/>
          <w:color w:val="000000"/>
          <w:kern w:val="0"/>
          <w:szCs w:val="24"/>
          <w:lang w:bidi="en-US"/>
        </w:rPr>
      </w:pPr>
      <w:r>
        <w:rPr>
          <w:rFonts w:hint="eastAsia" w:ascii="宋体" w:hAnsi="宋体" w:eastAsia="宋体" w:cs="宋体"/>
          <w:b/>
          <w:bCs/>
          <w:color w:val="000000"/>
          <w:kern w:val="0"/>
          <w:szCs w:val="24"/>
          <w:lang w:bidi="en-US"/>
        </w:rPr>
        <w:t>4.7项目经理</w:t>
      </w:r>
    </w:p>
    <w:p w14:paraId="7FE99396">
      <w:pPr>
        <w:tabs>
          <w:tab w:val="left" w:pos="980"/>
        </w:tabs>
        <w:kinsoku w:val="0"/>
        <w:spacing w:line="460" w:lineRule="exact"/>
        <w:ind w:firstLine="480"/>
        <w:jc w:val="left"/>
        <w:rPr>
          <w:rFonts w:hint="eastAsia" w:ascii="宋体" w:hAnsi="宋体" w:eastAsia="宋体" w:cs="宋体"/>
          <w:color w:val="000000"/>
          <w:kern w:val="0"/>
          <w:szCs w:val="24"/>
          <w:lang w:bidi="en-US"/>
        </w:rPr>
      </w:pPr>
      <w:r>
        <w:rPr>
          <w:rFonts w:hint="eastAsia" w:ascii="宋体" w:hAnsi="宋体" w:eastAsia="宋体" w:cs="宋体"/>
          <w:color w:val="000000"/>
          <w:kern w:val="0"/>
          <w:szCs w:val="24"/>
          <w:lang w:bidi="en-US"/>
        </w:rPr>
        <w:t>进行项目工作统筹，做好与客户的沟通对接，资源协调等工作；</w:t>
      </w:r>
    </w:p>
    <w:p w14:paraId="3ECFCDC4">
      <w:pPr>
        <w:tabs>
          <w:tab w:val="left" w:pos="980"/>
        </w:tabs>
        <w:kinsoku w:val="0"/>
        <w:spacing w:line="460" w:lineRule="exact"/>
        <w:ind w:firstLine="480"/>
        <w:jc w:val="left"/>
        <w:rPr>
          <w:rFonts w:hint="eastAsia" w:ascii="宋体" w:hAnsi="宋体" w:eastAsia="宋体" w:cs="宋体"/>
          <w:color w:val="000000"/>
          <w:kern w:val="0"/>
          <w:szCs w:val="24"/>
          <w:lang w:bidi="en-US"/>
        </w:rPr>
      </w:pPr>
      <w:r>
        <w:rPr>
          <w:rFonts w:hint="eastAsia" w:ascii="宋体" w:hAnsi="宋体" w:eastAsia="宋体" w:cs="宋体"/>
          <w:color w:val="000000"/>
          <w:kern w:val="0"/>
          <w:szCs w:val="24"/>
          <w:lang w:bidi="en-US"/>
        </w:rPr>
        <w:t>运维单位厂商派驻在西安项目部的管理人员，日常工作地点必须在西安市范围内常驻，甲方业主单位需要协调解决相关问题应在2小时内到场；</w:t>
      </w:r>
    </w:p>
    <w:p w14:paraId="45159DD0">
      <w:pPr>
        <w:tabs>
          <w:tab w:val="left" w:pos="980"/>
        </w:tabs>
        <w:kinsoku w:val="0"/>
        <w:spacing w:line="460" w:lineRule="exact"/>
        <w:ind w:firstLine="480"/>
        <w:jc w:val="left"/>
        <w:rPr>
          <w:rFonts w:hint="eastAsia" w:ascii="宋体" w:hAnsi="宋体" w:eastAsia="宋体" w:cs="宋体"/>
          <w:color w:val="000000"/>
          <w:kern w:val="0"/>
          <w:szCs w:val="24"/>
          <w:lang w:bidi="en-US"/>
        </w:rPr>
      </w:pPr>
      <w:r>
        <w:rPr>
          <w:rFonts w:hint="eastAsia" w:ascii="宋体" w:hAnsi="宋体" w:eastAsia="宋体" w:cs="宋体"/>
          <w:color w:val="000000"/>
          <w:kern w:val="0"/>
          <w:szCs w:val="24"/>
          <w:lang w:bidi="en-US"/>
        </w:rPr>
        <w:t>维护项目经理每周必须参加运维人员现场管理会议和协调会议；</w:t>
      </w:r>
    </w:p>
    <w:p w14:paraId="7283D2E7">
      <w:pPr>
        <w:tabs>
          <w:tab w:val="left" w:pos="980"/>
        </w:tabs>
        <w:kinsoku w:val="0"/>
        <w:spacing w:line="460" w:lineRule="exact"/>
        <w:ind w:firstLine="48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000000"/>
          <w:kern w:val="0"/>
          <w:szCs w:val="24"/>
          <w:lang w:bidi="en-US"/>
        </w:rPr>
        <w:t>负责制定信号调优项目的整体规划，作为项目的主要对外联络人，与支队、监理及其他相关方进行有效的沟通和协调；及时向客户汇报项目进展情况，定期向甲方业主单位和监理单位汇报调优工作情况汇总及问题解决完成情况；协调内部资源，包括技术、人力、物力等，确保调优工作顺利进行。</w:t>
      </w:r>
    </w:p>
    <w:p w14:paraId="3C362FF0">
      <w:pPr>
        <w:tabs>
          <w:tab w:val="left" w:pos="980"/>
        </w:tabs>
        <w:kinsoku w:val="0"/>
        <w:spacing w:line="460" w:lineRule="exact"/>
        <w:ind w:firstLine="480"/>
        <w:jc w:val="left"/>
        <w:rPr>
          <w:rFonts w:hint="eastAsia" w:ascii="宋体" w:hAnsi="宋体" w:eastAsia="宋体" w:cs="宋体"/>
          <w:b/>
          <w:bCs/>
          <w:color w:val="auto"/>
          <w:kern w:val="2"/>
          <w:sz w:val="24"/>
          <w:szCs w:val="24"/>
          <w:lang w:val="en-GB" w:eastAsia="zh-CN" w:bidi="ar-SA"/>
        </w:rPr>
      </w:pPr>
      <w:r>
        <w:rPr>
          <w:rFonts w:hint="eastAsia" w:ascii="宋体" w:hAnsi="宋体" w:eastAsia="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GB" w:eastAsia="zh-CN" w:bidi="ar-SA"/>
        </w:rPr>
        <w:t>维护要求及考核</w:t>
      </w:r>
    </w:p>
    <w:p w14:paraId="05D9E30E">
      <w:pPr>
        <w:widowControl w:val="0"/>
        <w:spacing w:after="0" w:line="460" w:lineRule="exact"/>
        <w:ind w:left="0" w:firstLine="480" w:firstLineChars="200"/>
        <w:jc w:val="both"/>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按照西安市公安局和西安市公安局公安交通管理局的相关规定，在项目执行过程中，采购人发现中标人违约失信情况，将记录在案，并向采购人相关审计、管理部门报备。失信企业以及在公安部、西安市公安局和西安市公安局公安交通管理局等单位政府采购活动中存在行贿、弄虚作假等违法违纪行为的企业，再次参与采购人项目投标的，采购人政府采购部门应在评标现场将有关情况向各位评标专家进行披露。</w:t>
      </w:r>
    </w:p>
    <w:p w14:paraId="12E853E6">
      <w:pPr>
        <w:widowControl w:val="0"/>
        <w:spacing w:after="0" w:line="460" w:lineRule="exact"/>
        <w:ind w:left="0" w:firstLine="480" w:firstLineChars="200"/>
        <w:jc w:val="both"/>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（2）根据考核办法对中标人进行工作考核，每项考核内容1次未通过处以相应扣费。考核内容和扣费标准如下：</w:t>
      </w:r>
    </w:p>
    <w:tbl>
      <w:tblPr>
        <w:tblStyle w:val="41"/>
        <w:tblW w:w="5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6563"/>
        <w:gridCol w:w="2202"/>
      </w:tblGrid>
      <w:tr w14:paraId="0AF1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0DD6E6B1">
            <w:pPr>
              <w:widowControl w:val="0"/>
              <w:spacing w:after="0" w:line="360" w:lineRule="auto"/>
              <w:ind w:left="0" w:firstLine="0"/>
              <w:jc w:val="center"/>
              <w:rPr>
                <w:rFonts w:ascii="宋体" w:hAnsi="宋体" w:eastAsia="宋体" w:cs="宋体"/>
                <w:b/>
                <w:bCs/>
                <w:color w:val="000000"/>
                <w:sz w:val="24"/>
                <w:szCs w:val="24"/>
                <w:lang w:val="en-US" w:eastAsia="zh-CN" w:bidi="zh-CN"/>
              </w:rPr>
            </w:pPr>
            <w:bookmarkStart w:id="107" w:name="bookmark69"/>
            <w:r>
              <w:rPr>
                <w:rFonts w:ascii="宋体" w:hAnsi="宋体" w:eastAsia="宋体" w:cs="宋体"/>
                <w:b/>
                <w:bCs/>
                <w:color w:val="000000"/>
                <w:sz w:val="24"/>
                <w:szCs w:val="24"/>
                <w:lang w:val="en-US" w:eastAsia="zh-CN" w:bidi="zh-CN"/>
              </w:rPr>
              <w:t>序号</w:t>
            </w:r>
          </w:p>
        </w:tc>
        <w:tc>
          <w:tcPr>
            <w:tcW w:w="3330" w:type="pct"/>
            <w:vAlign w:val="center"/>
          </w:tcPr>
          <w:p w14:paraId="589B5FD9">
            <w:pPr>
              <w:widowControl w:val="0"/>
              <w:spacing w:after="0" w:line="360" w:lineRule="auto"/>
              <w:ind w:left="0" w:firstLine="0"/>
              <w:jc w:val="center"/>
              <w:rPr>
                <w:rFonts w:ascii="宋体" w:hAnsi="宋体" w:eastAsia="宋体" w:cs="宋体"/>
                <w:b/>
                <w:bCs/>
                <w:color w:val="000000"/>
                <w:sz w:val="24"/>
                <w:szCs w:val="24"/>
                <w:lang w:val="en-US" w:eastAsia="zh-CN" w:bidi="zh-CN"/>
              </w:rPr>
            </w:pPr>
            <w:r>
              <w:rPr>
                <w:rFonts w:ascii="宋体" w:hAnsi="宋体" w:eastAsia="宋体" w:cs="宋体"/>
                <w:b/>
                <w:bCs/>
                <w:color w:val="000000"/>
                <w:sz w:val="24"/>
                <w:szCs w:val="24"/>
                <w:lang w:val="en-US" w:eastAsia="zh-CN" w:bidi="zh-CN"/>
              </w:rPr>
              <w:t>考核内容</w:t>
            </w:r>
          </w:p>
        </w:tc>
        <w:tc>
          <w:tcPr>
            <w:tcW w:w="1117" w:type="pct"/>
            <w:vAlign w:val="center"/>
          </w:tcPr>
          <w:p w14:paraId="11BDE67E">
            <w:pPr>
              <w:widowControl w:val="0"/>
              <w:spacing w:after="0" w:line="360" w:lineRule="auto"/>
              <w:ind w:left="0" w:firstLine="0"/>
              <w:jc w:val="center"/>
              <w:rPr>
                <w:rFonts w:ascii="宋体" w:hAnsi="宋体" w:eastAsia="宋体" w:cs="宋体"/>
                <w:b/>
                <w:bCs/>
                <w:color w:val="000000"/>
                <w:sz w:val="24"/>
                <w:szCs w:val="24"/>
                <w:lang w:val="en-US" w:eastAsia="zh-CN" w:bidi="zh-CN"/>
              </w:rPr>
            </w:pPr>
            <w:r>
              <w:rPr>
                <w:rFonts w:ascii="宋体" w:hAnsi="宋体" w:eastAsia="宋体" w:cs="宋体"/>
                <w:b/>
                <w:bCs/>
                <w:color w:val="000000"/>
                <w:sz w:val="24"/>
                <w:szCs w:val="24"/>
                <w:lang w:val="en-US" w:eastAsia="zh-CN" w:bidi="zh-CN"/>
              </w:rPr>
              <w:t>扣费标准</w:t>
            </w:r>
          </w:p>
        </w:tc>
      </w:tr>
      <w:tr w14:paraId="3D27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93" w:type="pct"/>
            <w:vAlign w:val="center"/>
          </w:tcPr>
          <w:p w14:paraId="697ED3A7">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1</w:t>
            </w:r>
          </w:p>
        </w:tc>
        <w:tc>
          <w:tcPr>
            <w:tcW w:w="3330" w:type="pct"/>
            <w:vAlign w:val="center"/>
          </w:tcPr>
          <w:p w14:paraId="6D17E17B">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未按要求进行节假日、重大活动保障的</w:t>
            </w:r>
          </w:p>
        </w:tc>
        <w:tc>
          <w:tcPr>
            <w:tcW w:w="1117" w:type="pct"/>
            <w:vAlign w:val="center"/>
          </w:tcPr>
          <w:p w14:paraId="6CA48F3E">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2000元/次</w:t>
            </w:r>
          </w:p>
        </w:tc>
      </w:tr>
      <w:tr w14:paraId="1299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5F68DB61">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2</w:t>
            </w:r>
          </w:p>
        </w:tc>
        <w:tc>
          <w:tcPr>
            <w:tcW w:w="3330" w:type="pct"/>
            <w:vAlign w:val="center"/>
          </w:tcPr>
          <w:p w14:paraId="364EA2D0">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未按照采购人要求调整配时且无充分理由的</w:t>
            </w:r>
          </w:p>
        </w:tc>
        <w:tc>
          <w:tcPr>
            <w:tcW w:w="1117" w:type="pct"/>
            <w:vAlign w:val="center"/>
          </w:tcPr>
          <w:p w14:paraId="10550ECD">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2000元/次</w:t>
            </w:r>
          </w:p>
        </w:tc>
      </w:tr>
      <w:tr w14:paraId="75B3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4BA80414">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3</w:t>
            </w:r>
          </w:p>
        </w:tc>
        <w:tc>
          <w:tcPr>
            <w:tcW w:w="3330" w:type="pct"/>
            <w:vAlign w:val="center"/>
          </w:tcPr>
          <w:p w14:paraId="261AF197">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配时方案存在原则性错误或较大漏洞的</w:t>
            </w:r>
          </w:p>
        </w:tc>
        <w:tc>
          <w:tcPr>
            <w:tcW w:w="1117" w:type="pct"/>
            <w:vAlign w:val="center"/>
          </w:tcPr>
          <w:p w14:paraId="20E6AE12">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2000元/次</w:t>
            </w:r>
          </w:p>
        </w:tc>
      </w:tr>
      <w:tr w14:paraId="51BA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6559303A">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4</w:t>
            </w:r>
          </w:p>
        </w:tc>
        <w:tc>
          <w:tcPr>
            <w:tcW w:w="3330" w:type="pct"/>
            <w:vAlign w:val="center"/>
          </w:tcPr>
          <w:p w14:paraId="3E9773EF">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设备安装调试工作不按照相关安全规范进行维护的</w:t>
            </w:r>
          </w:p>
        </w:tc>
        <w:tc>
          <w:tcPr>
            <w:tcW w:w="1117" w:type="pct"/>
            <w:vAlign w:val="center"/>
          </w:tcPr>
          <w:p w14:paraId="6A3FD610">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2000元/次</w:t>
            </w:r>
          </w:p>
        </w:tc>
      </w:tr>
      <w:tr w14:paraId="649B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2E150216">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5</w:t>
            </w:r>
          </w:p>
        </w:tc>
        <w:tc>
          <w:tcPr>
            <w:tcW w:w="3330" w:type="pct"/>
            <w:vAlign w:val="center"/>
          </w:tcPr>
          <w:p w14:paraId="6C16172F">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未按招标文件要求完成其他相应工作的</w:t>
            </w:r>
          </w:p>
        </w:tc>
        <w:tc>
          <w:tcPr>
            <w:tcW w:w="1117" w:type="pct"/>
            <w:vAlign w:val="center"/>
          </w:tcPr>
          <w:p w14:paraId="1C3514C6">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2000元/次</w:t>
            </w:r>
          </w:p>
        </w:tc>
      </w:tr>
      <w:tr w14:paraId="6BDA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6D5DE7B5">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6</w:t>
            </w:r>
          </w:p>
        </w:tc>
        <w:tc>
          <w:tcPr>
            <w:tcW w:w="3330" w:type="pct"/>
            <w:vAlign w:val="center"/>
          </w:tcPr>
          <w:p w14:paraId="1BA8FA0E">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同一</w:t>
            </w:r>
            <w:r>
              <w:rPr>
                <w:rFonts w:hint="eastAsia" w:ascii="宋体" w:hAnsi="宋体" w:eastAsia="宋体" w:cs="宋体"/>
                <w:color w:val="000000"/>
                <w:sz w:val="24"/>
                <w:szCs w:val="24"/>
                <w:lang w:val="en-US" w:eastAsia="zh-CN" w:bidi="zh-CN"/>
              </w:rPr>
              <w:t>地点</w:t>
            </w:r>
            <w:r>
              <w:rPr>
                <w:rFonts w:ascii="宋体" w:hAnsi="宋体" w:eastAsia="宋体" w:cs="宋体"/>
                <w:color w:val="000000"/>
                <w:sz w:val="24"/>
                <w:szCs w:val="24"/>
                <w:lang w:val="en-US" w:eastAsia="zh-CN" w:bidi="zh-CN"/>
              </w:rPr>
              <w:t>在十天内连续两次发生相同负面配时舆情的</w:t>
            </w:r>
          </w:p>
        </w:tc>
        <w:tc>
          <w:tcPr>
            <w:tcW w:w="1117" w:type="pct"/>
            <w:vAlign w:val="center"/>
          </w:tcPr>
          <w:p w14:paraId="3F9D0992">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2000元/次</w:t>
            </w:r>
          </w:p>
        </w:tc>
      </w:tr>
      <w:tr w14:paraId="0A0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0AD305A8">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7</w:t>
            </w:r>
          </w:p>
        </w:tc>
        <w:tc>
          <w:tcPr>
            <w:tcW w:w="3330" w:type="pct"/>
            <w:vAlign w:val="center"/>
          </w:tcPr>
          <w:p w14:paraId="124BA871">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局、支队配时派单工作回复不满意的</w:t>
            </w:r>
          </w:p>
        </w:tc>
        <w:tc>
          <w:tcPr>
            <w:tcW w:w="1117" w:type="pct"/>
            <w:vAlign w:val="center"/>
          </w:tcPr>
          <w:p w14:paraId="77452090">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1000元/次</w:t>
            </w:r>
          </w:p>
        </w:tc>
      </w:tr>
      <w:tr w14:paraId="160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93" w:type="pct"/>
            <w:vAlign w:val="center"/>
          </w:tcPr>
          <w:p w14:paraId="451B7C63">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8</w:t>
            </w:r>
          </w:p>
        </w:tc>
        <w:tc>
          <w:tcPr>
            <w:tcW w:w="3330" w:type="pct"/>
            <w:vAlign w:val="center"/>
          </w:tcPr>
          <w:p w14:paraId="578C4DA6">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配时派单完成后，互联网交通数据对路口评价效果出现下降的（例如路口拥堵评级从E降到F）</w:t>
            </w:r>
          </w:p>
        </w:tc>
        <w:tc>
          <w:tcPr>
            <w:tcW w:w="1117" w:type="pct"/>
            <w:vAlign w:val="center"/>
          </w:tcPr>
          <w:p w14:paraId="1C3A459D">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1000元/次</w:t>
            </w:r>
          </w:p>
        </w:tc>
      </w:tr>
      <w:tr w14:paraId="7AC0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70E6097E">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9</w:t>
            </w:r>
          </w:p>
        </w:tc>
        <w:tc>
          <w:tcPr>
            <w:tcW w:w="3330" w:type="pct"/>
            <w:vAlign w:val="center"/>
          </w:tcPr>
          <w:p w14:paraId="2E8C6820">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局、支队配时派单后，维护人员未及时反馈的</w:t>
            </w:r>
          </w:p>
        </w:tc>
        <w:tc>
          <w:tcPr>
            <w:tcW w:w="1117" w:type="pct"/>
            <w:vAlign w:val="center"/>
          </w:tcPr>
          <w:p w14:paraId="08BB93E9">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500元/次</w:t>
            </w:r>
          </w:p>
        </w:tc>
      </w:tr>
      <w:tr w14:paraId="2B06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Align w:val="center"/>
          </w:tcPr>
          <w:p w14:paraId="221F60E0">
            <w:pPr>
              <w:widowControl w:val="0"/>
              <w:spacing w:after="0" w:line="360" w:lineRule="auto"/>
              <w:ind w:left="0" w:firstLine="0"/>
              <w:jc w:val="center"/>
              <w:rPr>
                <w:rFonts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1</w:t>
            </w:r>
            <w:r>
              <w:rPr>
                <w:rFonts w:ascii="宋体" w:hAnsi="宋体" w:eastAsia="宋体" w:cs="宋体"/>
                <w:color w:val="000000"/>
                <w:sz w:val="24"/>
                <w:szCs w:val="24"/>
                <w:lang w:val="en-US" w:eastAsia="zh-CN" w:bidi="zh-CN"/>
              </w:rPr>
              <w:t>0</w:t>
            </w:r>
          </w:p>
        </w:tc>
        <w:tc>
          <w:tcPr>
            <w:tcW w:w="3330" w:type="pct"/>
            <w:vAlign w:val="center"/>
          </w:tcPr>
          <w:p w14:paraId="1F456BBC">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不符合局、支队配时要求的其他情况</w:t>
            </w:r>
          </w:p>
        </w:tc>
        <w:tc>
          <w:tcPr>
            <w:tcW w:w="1117" w:type="pct"/>
            <w:vAlign w:val="center"/>
          </w:tcPr>
          <w:p w14:paraId="0B814175">
            <w:pPr>
              <w:widowControl w:val="0"/>
              <w:spacing w:after="0" w:line="360" w:lineRule="auto"/>
              <w:ind w:left="0" w:firstLine="0"/>
              <w:jc w:val="center"/>
              <w:rPr>
                <w:rFonts w:ascii="宋体" w:hAnsi="宋体" w:eastAsia="宋体" w:cs="宋体"/>
                <w:color w:val="000000"/>
                <w:sz w:val="24"/>
                <w:szCs w:val="24"/>
                <w:lang w:val="en-US" w:eastAsia="zh-CN" w:bidi="zh-CN"/>
              </w:rPr>
            </w:pPr>
            <w:r>
              <w:rPr>
                <w:rFonts w:ascii="宋体" w:hAnsi="宋体" w:eastAsia="宋体" w:cs="宋体"/>
                <w:color w:val="000000"/>
                <w:sz w:val="24"/>
                <w:szCs w:val="24"/>
                <w:lang w:val="en-US" w:eastAsia="zh-CN" w:bidi="zh-CN"/>
              </w:rPr>
              <w:t>500元/次</w:t>
            </w:r>
          </w:p>
        </w:tc>
      </w:tr>
    </w:tbl>
    <w:p w14:paraId="66A6D754">
      <w:pPr>
        <w:spacing w:line="360" w:lineRule="auto"/>
        <w:jc w:val="left"/>
        <w:rPr>
          <w:rFonts w:hint="eastAsia" w:ascii="宋体" w:hAnsi="宋体" w:eastAsia="宋体" w:cs="宋体"/>
          <w:color w:val="000000"/>
          <w:kern w:val="0"/>
          <w:sz w:val="24"/>
          <w:szCs w:val="24"/>
          <w:lang w:eastAsia="en-US" w:bidi="en-US"/>
        </w:rPr>
      </w:pPr>
    </w:p>
    <w:p w14:paraId="5B741F7E">
      <w:pPr>
        <w:tabs>
          <w:tab w:val="left" w:pos="980"/>
        </w:tabs>
        <w:kinsoku w:val="0"/>
        <w:spacing w:line="460" w:lineRule="exact"/>
        <w:jc w:val="left"/>
        <w:rPr>
          <w:rFonts w:hint="eastAsia" w:ascii="宋体" w:hAnsi="宋体" w:eastAsia="宋体" w:cs="宋体"/>
          <w:b/>
          <w:bCs/>
          <w:color w:val="000000"/>
          <w:sz w:val="24"/>
          <w:szCs w:val="24"/>
          <w:lang w:val="zh-CN" w:eastAsia="zh-CN" w:bidi="zh-CN"/>
        </w:rPr>
      </w:pPr>
      <w:r>
        <w:rPr>
          <w:rFonts w:hint="eastAsia" w:ascii="宋体" w:hAnsi="宋体" w:eastAsia="宋体" w:cs="宋体"/>
          <w:b/>
          <w:bCs/>
          <w:color w:val="000000"/>
          <w:sz w:val="24"/>
          <w:szCs w:val="24"/>
          <w:lang w:val="zh-CN" w:eastAsia="zh-CN" w:bidi="zh-CN"/>
        </w:rPr>
        <w:t>三、服务要求</w:t>
      </w:r>
      <w:bookmarkEnd w:id="107"/>
    </w:p>
    <w:p w14:paraId="10E90296">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1.专业化原则</w:t>
      </w:r>
    </w:p>
    <w:p w14:paraId="5614F7DA">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服务机构要站在城市道路交通的全局高度上开展工作，投入交通规划、交通政策研究、交通设计、信号控制、交通模型等专业化人才，形成专业工作的闭环链路。</w:t>
      </w:r>
    </w:p>
    <w:p w14:paraId="7D754B58">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2.智能化原则</w:t>
      </w:r>
    </w:p>
    <w:p w14:paraId="17D8776A">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服务机构要强化路口时空资源的综合挖潜，深化大数据、仿真模型在管控中的实际应用，不断尝试运用新科技手段、先进设备提升交通信号控制的智能化水平。</w:t>
      </w:r>
    </w:p>
    <w:p w14:paraId="6669EE81">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3.规范化原则</w:t>
      </w:r>
    </w:p>
    <w:p w14:paraId="08EFB245">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服务技术人员应严格按照国标相关要求、西安相关规范流程开展工作，严格遵守相关法规和西安市公安局交通警察支队的相关工作要求，并做好工作台账和工作总结。</w:t>
      </w:r>
    </w:p>
    <w:p w14:paraId="6E96A7A7">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4.高效化原则</w:t>
      </w:r>
    </w:p>
    <w:p w14:paraId="24AAA06A">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建立系统维护的快速响应机制，保证业务问题解答、系统故障排除、重大故障的现场处理、紧急工作任务处理等在用户要求的时间内完成。</w:t>
      </w:r>
    </w:p>
    <w:p w14:paraId="40D8C7F7">
      <w:pPr>
        <w:widowControl w:val="0"/>
        <w:spacing w:after="0" w:line="460" w:lineRule="exact"/>
        <w:ind w:left="230" w:firstLine="482"/>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5.安全性原则</w:t>
      </w:r>
    </w:p>
    <w:p w14:paraId="1156A77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系统维护要以保证系统数据安全、系统运行安全为前提，严格遵守保密协定，尊重用户利益，外场设备维护工作中，以保证维护人员人身安全为前提，做好防护措施，保证维护工作的顺利进行。</w:t>
      </w:r>
    </w:p>
    <w:p w14:paraId="695A9744">
      <w:pPr>
        <w:keepNext w:val="0"/>
        <w:keepLines w:val="0"/>
        <w:pageBreakBefore w:val="0"/>
        <w:widowControl/>
        <w:tabs>
          <w:tab w:val="left" w:pos="980"/>
        </w:tabs>
        <w:kinsoku w:val="0"/>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四、第七标段运维平台升级功能要求</w:t>
      </w:r>
    </w:p>
    <w:p w14:paraId="5466F05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1、</w:t>
      </w:r>
      <w:r>
        <w:rPr>
          <w:rFonts w:hint="eastAsia" w:ascii="宋体" w:hAnsi="宋体" w:eastAsia="宋体" w:cs="宋体"/>
          <w:szCs w:val="24"/>
          <w14:ligatures w14:val="standardContextual"/>
        </w:rPr>
        <w:t>备品备件管理</w:t>
      </w:r>
    </w:p>
    <w:p w14:paraId="354C265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1.1</w:t>
      </w:r>
      <w:r>
        <w:rPr>
          <w:rFonts w:hint="eastAsia" w:ascii="宋体" w:hAnsi="宋体" w:eastAsia="宋体" w:cs="宋体"/>
          <w:szCs w:val="24"/>
          <w14:ligatures w14:val="standardContextual"/>
        </w:rPr>
        <w:t>备件物资信息统计</w:t>
      </w:r>
    </w:p>
    <w:p w14:paraId="1EE0248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对备件物资进行信息盘点和记录，包括备件管理基础数据框架搭建：</w:t>
      </w:r>
    </w:p>
    <w:p w14:paraId="2A45DEF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1）备件库管理，包括备件库类型、名称、关联项目、描述等信息管理。</w:t>
      </w:r>
    </w:p>
    <w:p w14:paraId="3700A3C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2）备件物资基础数据管理，按材料、人工、机械分类管理，支持编码、单价、名称、型号、供应商、单位的统一配置。</w:t>
      </w:r>
    </w:p>
    <w:p w14:paraId="70DDE61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3）备件流程配置，支持预设流程模板上传，配置流程人员。</w:t>
      </w:r>
    </w:p>
    <w:p w14:paraId="2EA8149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1.2</w:t>
      </w:r>
      <w:r>
        <w:rPr>
          <w:rFonts w:hint="eastAsia" w:ascii="宋体" w:hAnsi="宋体" w:eastAsia="宋体" w:cs="宋体"/>
          <w:szCs w:val="24"/>
          <w14:ligatures w14:val="standardContextual"/>
        </w:rPr>
        <w:t>备件物资入库</w:t>
      </w:r>
    </w:p>
    <w:p w14:paraId="79DEB32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记录设备的唯一标识、SN码等信息，填写入库原因分类，记录设备是否可用，经负责人、相关领导审批后完成入库。入库后该类备件库存数量相应改变。</w:t>
      </w:r>
    </w:p>
    <w:p w14:paraId="102E482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1）支持一般入库、调拨入库、采购入库等各种类型入库单的申请。</w:t>
      </w:r>
    </w:p>
    <w:p w14:paraId="7396326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2）入库明细基于预设的物料基础数据，支持名称、编号、型号的快捷检索。</w:t>
      </w:r>
    </w:p>
    <w:p w14:paraId="0E2A60D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3）入库每条物料信息根据物料基础数据，自动确定是否单品，单品备件需填写SN号。</w:t>
      </w:r>
    </w:p>
    <w:p w14:paraId="1F00B5B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1.3</w:t>
      </w:r>
      <w:r>
        <w:rPr>
          <w:rFonts w:hint="eastAsia" w:ascii="宋体" w:hAnsi="宋体" w:eastAsia="宋体" w:cs="宋体"/>
          <w:szCs w:val="24"/>
          <w14:ligatures w14:val="standardContextual"/>
        </w:rPr>
        <w:t>备件物资出库</w:t>
      </w:r>
    </w:p>
    <w:p w14:paraId="6DBD7CA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对备件库中设备进行出库记录，支持流程化处理，负责审批后形成完整的出库记录。</w:t>
      </w:r>
    </w:p>
    <w:p w14:paraId="6308EEE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1）支持一般出库、返修出库、调拨出库、盘亏出库等各种类型出库单的申请。</w:t>
      </w:r>
    </w:p>
    <w:p w14:paraId="0F01617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2）处理审批处理人，自动根据所属备件库自动关联填写。</w:t>
      </w:r>
    </w:p>
    <w:p w14:paraId="3C029CA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3）出库明细基于所选备件库库存物料存量提供选择，并自动根据物料编号、物料名称、型号组合物料存量供选择。</w:t>
      </w:r>
    </w:p>
    <w:p w14:paraId="6198F0E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4）出库物料数量涉及多条入库单物料时，可通过该条物料明细选择关联的出库单人工确认。</w:t>
      </w:r>
    </w:p>
    <w:p w14:paraId="775FB3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1.4</w:t>
      </w:r>
      <w:r>
        <w:rPr>
          <w:rFonts w:hint="eastAsia" w:ascii="宋体" w:hAnsi="宋体" w:eastAsia="宋体" w:cs="宋体"/>
          <w:szCs w:val="24"/>
          <w14:ligatures w14:val="standardContextual"/>
        </w:rPr>
        <w:t>备件物资调拨</w:t>
      </w:r>
    </w:p>
    <w:p w14:paraId="5B3D277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系统可实现管理仓库间、货位间调拨、借用导致的库存移动等流程管理。</w:t>
      </w:r>
    </w:p>
    <w:p w14:paraId="7C201C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1）调拨出库单，需要填写备件去向。</w:t>
      </w:r>
    </w:p>
    <w:p w14:paraId="34312B5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2）调拨入库单，需要填写备件来源。</w:t>
      </w:r>
    </w:p>
    <w:p w14:paraId="141D83A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1.5</w:t>
      </w:r>
      <w:r>
        <w:rPr>
          <w:rFonts w:hint="eastAsia" w:ascii="宋体" w:hAnsi="宋体" w:eastAsia="宋体" w:cs="宋体"/>
          <w:szCs w:val="24"/>
          <w14:ligatures w14:val="standardContextual"/>
        </w:rPr>
        <w:t>备件物资盘点</w:t>
      </w:r>
    </w:p>
    <w:p w14:paraId="5EAAC73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备料物资定期盘点任务配置，通过制定判定方案，自动生成按月、按季度、按年、自定义盘点周期的盘点计划，自动生成周期性盘点任务。</w:t>
      </w:r>
    </w:p>
    <w:p w14:paraId="5AF31C8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1）支持备件方案的制定、修改、废弃。</w:t>
      </w:r>
    </w:p>
    <w:p w14:paraId="0864E13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2）盘点任务按备件编号、备件名称、倍加型号、生厂商汇总账面数量，由盘点人记录盘存数量。</w:t>
      </w:r>
    </w:p>
    <w:p w14:paraId="5092590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3）系统根据账面数量和盘存数量自动计算盘点结果。</w:t>
      </w:r>
    </w:p>
    <w:p w14:paraId="5F2C75C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4）支持盘点任务进度的展示，进度条方式直观展示盘点进度。</w:t>
      </w:r>
    </w:p>
    <w:p w14:paraId="4118F58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5）盘点结果支持一键盈亏处理，自动生成盘盈出库、盘亏出库备件明细。</w:t>
      </w:r>
    </w:p>
    <w:p w14:paraId="29DECBA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1.6</w:t>
      </w:r>
      <w:r>
        <w:rPr>
          <w:rFonts w:hint="eastAsia" w:ascii="宋体" w:hAnsi="宋体" w:eastAsia="宋体" w:cs="宋体"/>
          <w:szCs w:val="24"/>
          <w14:ligatures w14:val="standardContextual"/>
        </w:rPr>
        <w:t>报废停用</w:t>
      </w:r>
    </w:p>
    <w:p w14:paraId="0AE9D4F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支持对设备设施等资产的报废停用流程。支持对呆滞、过期物资的处理流程。</w:t>
      </w:r>
    </w:p>
    <w:p w14:paraId="08B2853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1）支持备件物料报废出库申请及处理流程。</w:t>
      </w:r>
    </w:p>
    <w:p w14:paraId="1211FA5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2）支持设备报废资产变更处理流程。</w:t>
      </w:r>
    </w:p>
    <w:p w14:paraId="43212E2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3）设备报废记录形成设备履历。</w:t>
      </w:r>
    </w:p>
    <w:p w14:paraId="1178AE2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2、</w:t>
      </w:r>
      <w:r>
        <w:rPr>
          <w:rFonts w:hint="eastAsia" w:ascii="宋体" w:hAnsi="宋体" w:eastAsia="宋体" w:cs="宋体"/>
          <w:szCs w:val="24"/>
          <w14:ligatures w14:val="standardContextual"/>
        </w:rPr>
        <w:t>项目基础信息管理</w:t>
      </w:r>
    </w:p>
    <w:p w14:paraId="4F9C93E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2.1</w:t>
      </w:r>
      <w:r>
        <w:rPr>
          <w:rFonts w:hint="eastAsia" w:ascii="宋体" w:hAnsi="宋体" w:eastAsia="宋体" w:cs="宋体"/>
          <w:szCs w:val="24"/>
          <w14:ligatures w14:val="standardContextual"/>
        </w:rPr>
        <w:t>合同管理</w:t>
      </w:r>
    </w:p>
    <w:p w14:paraId="04DAF39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采购合同，租赁合同，主合同，条款和条件等记录功能，实现合同条款的明细及预算管理。</w:t>
      </w:r>
    </w:p>
    <w:p w14:paraId="1D57330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2.2</w:t>
      </w:r>
      <w:r>
        <w:rPr>
          <w:rFonts w:hint="eastAsia" w:ascii="宋体" w:hAnsi="宋体" w:eastAsia="宋体" w:cs="宋体"/>
          <w:szCs w:val="24"/>
          <w14:ligatures w14:val="standardContextual"/>
        </w:rPr>
        <w:t>资料管理</w:t>
      </w:r>
    </w:p>
    <w:p w14:paraId="3EDC552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实现工程设计图纸存储管理、版本管理、图纸审查、检索等功能。</w:t>
      </w:r>
    </w:p>
    <w:p w14:paraId="1AD5440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2.3</w:t>
      </w:r>
      <w:r>
        <w:rPr>
          <w:rFonts w:hint="eastAsia" w:ascii="宋体" w:hAnsi="宋体" w:eastAsia="宋体" w:cs="宋体"/>
          <w:szCs w:val="24"/>
          <w14:ligatures w14:val="standardContextual"/>
        </w:rPr>
        <w:t>项目建设管理</w:t>
      </w:r>
    </w:p>
    <w:p w14:paraId="37303CE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项目建设的全流程管理，包含以下：</w:t>
      </w:r>
    </w:p>
    <w:p w14:paraId="2A01BDF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1）项目立项：在项目规划初期，须进行项目计划编制、完成初步设计后，提交审批，同时实现跟踪、进度异常管理。</w:t>
      </w:r>
    </w:p>
    <w:p w14:paraId="0F41221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2）实施过程监控：结合手机APP，管理施工进度、已完成费用统计计算，施工进度可按不同属性统计(如：按设备、按点位、按数量等）。</w:t>
      </w:r>
    </w:p>
    <w:p w14:paraId="629548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3）竣工验收：管理监理、专家、客户等的验收表单、文件，完成项目的决算。</w:t>
      </w:r>
    </w:p>
    <w:p w14:paraId="4C779F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4）资金结算：系统支持与工程建设资金信息的记录与管理。结算金额以验收单统计结果为准，提供验收单的查询、明细查看、金额合计和导出等功能。</w:t>
      </w:r>
    </w:p>
    <w:p w14:paraId="37982CF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2.4</w:t>
      </w:r>
      <w:r>
        <w:rPr>
          <w:rFonts w:hint="eastAsia" w:ascii="宋体" w:hAnsi="宋体" w:eastAsia="宋体" w:cs="宋体"/>
          <w:szCs w:val="24"/>
          <w14:ligatures w14:val="standardContextual"/>
        </w:rPr>
        <w:t>临时工程管理</w:t>
      </w:r>
    </w:p>
    <w:p w14:paraId="7BEAE24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针对道路维修、大型活动、交通管制等因素，需进行临时交通设备设施的安装、迁改，实现临时工程的流程化管理。</w:t>
      </w:r>
    </w:p>
    <w:p w14:paraId="439A5B3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1）支持新安装、拆除、维修等工程申请类型。</w:t>
      </w:r>
    </w:p>
    <w:p w14:paraId="6472B7C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2）工程申请填报包括工程区域、工程地点、申请部门、施工方等工程管理信息。</w:t>
      </w:r>
    </w:p>
    <w:p w14:paraId="4CE909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3）工程处理，可填写设备编号、设备名称、安装位置、设备类型等设备信息，并支持地图预览。</w:t>
      </w:r>
    </w:p>
    <w:p w14:paraId="1C579DA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4）支持物料列表信息填写，包括物流编号、物流名称、幸好、生产商、数量、金额等信息。</w:t>
      </w:r>
    </w:p>
    <w:p w14:paraId="62F1C29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3、</w:t>
      </w:r>
      <w:r>
        <w:rPr>
          <w:rFonts w:hint="eastAsia" w:ascii="宋体" w:hAnsi="宋体" w:eastAsia="宋体" w:cs="宋体"/>
          <w:szCs w:val="24"/>
          <w14:ligatures w14:val="standardContextual"/>
        </w:rPr>
        <w:t>据实结算管理</w:t>
      </w:r>
    </w:p>
    <w:p w14:paraId="00BA961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维修人员接到派工单后，根据实际情况判断是否需要新增或更换设备设施，申请据实结算，若需要则进行方案上报，填写物料采购信息，包括物料名称、型号、单价、数量，折扣、总价等，并可添加相关物料附件，供审批人参考。</w:t>
      </w:r>
    </w:p>
    <w:p w14:paraId="52E76ED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支持据实结算所需的各处理节点所需的信息及打印：</w:t>
      </w:r>
    </w:p>
    <w:p w14:paraId="3413FCA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1）支持施工方案填写物料列表及金额。</w:t>
      </w:r>
    </w:p>
    <w:p w14:paraId="77A835A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2）支持施工方案审批，审批通过后生成工程委托单，支持导出word版打印。</w:t>
      </w:r>
    </w:p>
    <w:p w14:paraId="5899BB5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3）支持施工过程基于施工方案的物料明细，调整补充实际施工物料。</w:t>
      </w:r>
    </w:p>
    <w:p w14:paraId="0E87924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4）支持工程物料监理验收，验收通过后生成工程验收单，支持导出wor版打印。</w:t>
      </w:r>
    </w:p>
    <w:p w14:paraId="068AD86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4、</w:t>
      </w:r>
      <w:r>
        <w:rPr>
          <w:rFonts w:hint="eastAsia" w:ascii="宋体" w:hAnsi="宋体" w:eastAsia="宋体" w:cs="宋体"/>
          <w:szCs w:val="24"/>
          <w14:ligatures w14:val="standardContextual"/>
        </w:rPr>
        <w:t>手机APP</w:t>
      </w:r>
    </w:p>
    <w:p w14:paraId="0F606E4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4.1</w:t>
      </w:r>
      <w:r>
        <w:rPr>
          <w:rFonts w:hint="eastAsia" w:ascii="宋体" w:hAnsi="宋体" w:eastAsia="宋体" w:cs="宋体"/>
          <w:szCs w:val="24"/>
          <w14:ligatures w14:val="standardContextual"/>
        </w:rPr>
        <w:t>故障上报</w:t>
      </w:r>
    </w:p>
    <w:p w14:paraId="4EFAC18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通过手机APP我要报障功能，实现故障精准报障或快速报障。</w:t>
      </w:r>
    </w:p>
    <w:p w14:paraId="2D399D5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1）支持快速报障，自动获取当前位置并地图展示，只需要填写问题描述，上传必要的图片，提交后与平台快速报障处理功能联动。</w:t>
      </w:r>
    </w:p>
    <w:p w14:paraId="387E4FC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2）精准报障支持设备名称、设备编号、IP的模糊搜索，并优先展示与报障人距离近的设备。</w:t>
      </w:r>
    </w:p>
    <w:p w14:paraId="2A6B33B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3）支持语音识别输入搜索设备。</w:t>
      </w:r>
    </w:p>
    <w:p w14:paraId="0E2A290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4）支持地图选择附近设备。</w:t>
      </w:r>
    </w:p>
    <w:p w14:paraId="756D175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5）按选择设备的设备类型，可便捷选择关联的故障现象。</w:t>
      </w:r>
    </w:p>
    <w:p w14:paraId="2EAD82F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4.2</w:t>
      </w:r>
      <w:r>
        <w:rPr>
          <w:rFonts w:hint="eastAsia" w:ascii="宋体" w:hAnsi="宋体" w:eastAsia="宋体" w:cs="宋体"/>
          <w:szCs w:val="24"/>
          <w14:ligatures w14:val="standardContextual"/>
        </w:rPr>
        <w:t>故障维修</w:t>
      </w:r>
    </w:p>
    <w:p w14:paraId="23224B2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手机APP故障维修功能，可查看所有人工及系统自动填报的工单信息，包括已完成工单，及待办工单，包括待派工、待接单、待到达、维修中、及待验收工单。</w:t>
      </w:r>
    </w:p>
    <w:p w14:paraId="37303B6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1）支持语音识别输入，按名称、位置、现象、IP等搜索工单。</w:t>
      </w:r>
    </w:p>
    <w:p w14:paraId="7F4D2AE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2）支持全部工单、待办工单两种工单列表的快速切换。</w:t>
      </w:r>
    </w:p>
    <w:p w14:paraId="4B232E6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3）支持第三方、非第三方、工单状态的便捷筛选。</w:t>
      </w:r>
    </w:p>
    <w:p w14:paraId="0A952BF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4）支持派工、接单、到达、维修、验收等全流程闭环处置。</w:t>
      </w:r>
    </w:p>
    <w:p w14:paraId="2FDA39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4.3</w:t>
      </w:r>
      <w:r>
        <w:rPr>
          <w:rFonts w:hint="eastAsia" w:ascii="宋体" w:hAnsi="宋体" w:eastAsia="宋体" w:cs="宋体"/>
          <w:szCs w:val="24"/>
          <w14:ligatures w14:val="standardContextual"/>
        </w:rPr>
        <w:t>巡检管理</w:t>
      </w:r>
    </w:p>
    <w:p w14:paraId="7D8A5D1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通过手机APP，快速执行巡检任务，并可对巡检进度进行全过程监管。</w:t>
      </w:r>
    </w:p>
    <w:p w14:paraId="1C16949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4.4</w:t>
      </w:r>
      <w:r>
        <w:rPr>
          <w:rFonts w:hint="eastAsia" w:ascii="宋体" w:hAnsi="宋体" w:eastAsia="宋体" w:cs="宋体"/>
          <w:szCs w:val="24"/>
          <w14:ligatures w14:val="standardContextual"/>
        </w:rPr>
        <w:t>资产管理</w:t>
      </w:r>
    </w:p>
    <w:p w14:paraId="7673907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实现对资产的信息管理和查看。</w:t>
      </w:r>
    </w:p>
    <w:p w14:paraId="4EAB080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1）支持设备设施信息检索，查看设备详情。</w:t>
      </w:r>
    </w:p>
    <w:p w14:paraId="6CC12E1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2）设备状态正常，支持一键报障；维修中设备，支持一键跳转维修处理；巡检中设备，支持一键跳转巡检处置。</w:t>
      </w:r>
    </w:p>
    <w:p w14:paraId="53AE76F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3）支持备件出库、备件入库审批处理。</w:t>
      </w:r>
    </w:p>
    <w:p w14:paraId="60FB25F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4.5</w:t>
      </w:r>
      <w:r>
        <w:rPr>
          <w:rFonts w:hint="eastAsia" w:ascii="宋体" w:hAnsi="宋体" w:eastAsia="宋体" w:cs="宋体"/>
          <w:szCs w:val="24"/>
          <w14:ligatures w14:val="standardContextual"/>
        </w:rPr>
        <w:t>交办任务</w:t>
      </w:r>
    </w:p>
    <w:p w14:paraId="4C65058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手机APP交办任务功能，可实现对日常客户交办任务的管理，记录并查看交办任务各环节处理过程信息，包括任务问题描述、派工及完成时间、照片附件等。</w:t>
      </w:r>
    </w:p>
    <w:p w14:paraId="746DC68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1）支持交办任务填报，内容包括所需项目、任务描述、开始时间、解决期限、维护单位、处理人、验收人，发生位置可通过地图选择，默认当前用户位置。</w:t>
      </w:r>
    </w:p>
    <w:p w14:paraId="76E6816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2）支持全部和待办两种任务列表快速切换，支持任务状态、与我相关筛选，同时支持语音输入的描述和位置的模糊搜索。</w:t>
      </w:r>
    </w:p>
    <w:p w14:paraId="31CA9A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3）支持移动端的派工、执行、确认、验收处理，并通过不同颜色标签区分任务状态。</w:t>
      </w:r>
    </w:p>
    <w:p w14:paraId="183A67C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4）支持移动端的任务催办。</w:t>
      </w:r>
    </w:p>
    <w:p w14:paraId="24DB7FB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4.6</w:t>
      </w:r>
      <w:r>
        <w:rPr>
          <w:rFonts w:hint="eastAsia" w:ascii="宋体" w:hAnsi="宋体" w:eastAsia="宋体" w:cs="宋体"/>
          <w:szCs w:val="24"/>
          <w14:ligatures w14:val="standardContextual"/>
        </w:rPr>
        <w:t>运维提效</w:t>
      </w:r>
    </w:p>
    <w:p w14:paraId="600A3E5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通过扫码实现运维流程的快速发起以及完成运维人员的快速考勤。</w:t>
      </w:r>
    </w:p>
    <w:p w14:paraId="12C4EB5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w:t>
      </w:r>
      <w:r>
        <w:rPr>
          <w:rFonts w:hint="eastAsia" w:ascii="宋体" w:hAnsi="宋体" w:eastAsia="宋体" w:cs="宋体"/>
          <w:szCs w:val="24"/>
          <w14:ligatures w14:val="standardContextual"/>
        </w:rPr>
        <w:t>统计分析</w:t>
      </w:r>
    </w:p>
    <w:p w14:paraId="6798B7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5.1</w:t>
      </w:r>
      <w:r>
        <w:rPr>
          <w:rFonts w:hint="eastAsia" w:ascii="宋体" w:hAnsi="宋体" w:eastAsia="宋体" w:cs="宋体"/>
          <w:szCs w:val="24"/>
          <w14:ligatures w14:val="standardContextual"/>
        </w:rPr>
        <w:t>服务质量分析</w:t>
      </w:r>
    </w:p>
    <w:p w14:paraId="079B6AD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5.1.1</w:t>
      </w:r>
      <w:r>
        <w:rPr>
          <w:rFonts w:hint="eastAsia" w:ascii="宋体" w:hAnsi="宋体" w:eastAsia="宋体" w:cs="宋体"/>
          <w:szCs w:val="24"/>
          <w14:ligatures w14:val="standardContextual"/>
        </w:rPr>
        <w:t>维修及时率趋势分析</w:t>
      </w:r>
    </w:p>
    <w:p w14:paraId="0993F0F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服务人员维修及时率趋势分析</w:t>
      </w:r>
    </w:p>
    <w:p w14:paraId="51AEEB6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1）支持按月度查询。</w:t>
      </w:r>
    </w:p>
    <w:p w14:paraId="433DD75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2）支持分析数据导出。</w:t>
      </w:r>
    </w:p>
    <w:p w14:paraId="4CBA294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3）采用折线图方式展示月度维修及时率趋势。</w:t>
      </w:r>
    </w:p>
    <w:p w14:paraId="1CA5727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5.1.2</w:t>
      </w:r>
      <w:r>
        <w:rPr>
          <w:rFonts w:hint="eastAsia" w:ascii="宋体" w:hAnsi="宋体" w:eastAsia="宋体" w:cs="宋体"/>
          <w:szCs w:val="24"/>
          <w14:ligatures w14:val="standardContextual"/>
        </w:rPr>
        <w:t>维修时效性分析</w:t>
      </w:r>
    </w:p>
    <w:p w14:paraId="3C50B9B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服务人员响应及时率趋势分析</w:t>
      </w:r>
    </w:p>
    <w:p w14:paraId="736A01C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1）支持按月度查询。</w:t>
      </w:r>
    </w:p>
    <w:p w14:paraId="2257945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1D56994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3）采用饼图方式展示按时修复、超期未修复、正常进展、超期修复的占比。</w:t>
      </w:r>
    </w:p>
    <w:p w14:paraId="7E51EB5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4）采用环形图方式展示及时修复、未及时修复占比。</w:t>
      </w:r>
    </w:p>
    <w:p w14:paraId="50DDDA7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5.1.3</w:t>
      </w:r>
      <w:r>
        <w:rPr>
          <w:rFonts w:hint="eastAsia" w:ascii="宋体" w:hAnsi="宋体" w:eastAsia="宋体" w:cs="宋体"/>
          <w:szCs w:val="24"/>
          <w14:ligatures w14:val="standardContextual"/>
        </w:rPr>
        <w:t>维修及时率（按人员、按维护单位）</w:t>
      </w:r>
    </w:p>
    <w:p w14:paraId="28449FD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服务人员巡检及时率趋势分析</w:t>
      </w:r>
    </w:p>
    <w:p w14:paraId="7E2ABF5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1）支持按月度、厂商对人员查询，支持按月度对维护单位查询。</w:t>
      </w:r>
    </w:p>
    <w:p w14:paraId="362D59D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6DAD8DC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3）采用表格方式对人员、工单数、正常关闭数、闭合率进行统计。</w:t>
      </w:r>
    </w:p>
    <w:p w14:paraId="0CEDFB5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4）采用表格方式对维护单位、工单数、正常关闭数、闭合率进行统计。</w:t>
      </w:r>
    </w:p>
    <w:p w14:paraId="1182A87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5.1.4</w:t>
      </w:r>
      <w:r>
        <w:rPr>
          <w:rFonts w:hint="eastAsia" w:ascii="宋体" w:hAnsi="宋体" w:eastAsia="宋体" w:cs="宋体"/>
          <w:szCs w:val="24"/>
          <w14:ligatures w14:val="standardContextual"/>
        </w:rPr>
        <w:t>巡检规范性分析</w:t>
      </w:r>
    </w:p>
    <w:p w14:paraId="38156CF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服务人员巡检规范性趋势分析</w:t>
      </w:r>
    </w:p>
    <w:p w14:paraId="701F742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1）支持按日查询。</w:t>
      </w:r>
    </w:p>
    <w:p w14:paraId="0D3167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0C6A6C9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5.1.5</w:t>
      </w:r>
      <w:r>
        <w:rPr>
          <w:rFonts w:hint="eastAsia" w:ascii="宋体" w:hAnsi="宋体" w:eastAsia="宋体" w:cs="宋体"/>
          <w:szCs w:val="24"/>
          <w14:ligatures w14:val="standardContextual"/>
        </w:rPr>
        <w:t>重复维修率分析</w:t>
      </w:r>
    </w:p>
    <w:p w14:paraId="41600DF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服务人员重复维修率趋势分析</w:t>
      </w:r>
    </w:p>
    <w:p w14:paraId="1121DEC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1）支持按日查询。</w:t>
      </w:r>
    </w:p>
    <w:p w14:paraId="7867329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457A8E3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3）采用表格方式展示设备名称、设备编号、设备服务商、安装位置、维修次数。</w:t>
      </w:r>
    </w:p>
    <w:p w14:paraId="44F36C9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5.1.6</w:t>
      </w:r>
      <w:r>
        <w:rPr>
          <w:rFonts w:hint="eastAsia" w:ascii="宋体" w:hAnsi="宋体" w:eastAsia="宋体" w:cs="宋体"/>
          <w:szCs w:val="24"/>
          <w14:ligatures w14:val="standardContextual"/>
        </w:rPr>
        <w:t>响应及时性分析</w:t>
      </w:r>
    </w:p>
    <w:p w14:paraId="29869CC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服务人员闭合率趋势分析</w:t>
      </w:r>
    </w:p>
    <w:p w14:paraId="46E95CA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1）支持按月度查询。</w:t>
      </w:r>
    </w:p>
    <w:p w14:paraId="76110E5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34CD3A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3）采用环形图方式分析月度响应及时和不及时占比。</w:t>
      </w:r>
    </w:p>
    <w:p w14:paraId="05F977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4）采用折线图方式展示月度响应及时率趋势。</w:t>
      </w:r>
    </w:p>
    <w:p w14:paraId="4B857EF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5.2</w:t>
      </w:r>
      <w:r>
        <w:rPr>
          <w:rFonts w:hint="eastAsia" w:ascii="宋体" w:hAnsi="宋体" w:eastAsia="宋体" w:cs="宋体"/>
          <w:szCs w:val="24"/>
          <w14:ligatures w14:val="standardContextual"/>
        </w:rPr>
        <w:t>服务效果分析</w:t>
      </w:r>
    </w:p>
    <w:p w14:paraId="6CA32D6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5.2.1</w:t>
      </w:r>
      <w:r>
        <w:rPr>
          <w:rFonts w:hint="eastAsia" w:ascii="宋体" w:hAnsi="宋体" w:eastAsia="宋体" w:cs="宋体"/>
          <w:szCs w:val="24"/>
          <w14:ligatures w14:val="standardContextual"/>
        </w:rPr>
        <w:t>设备在线率趋势分析</w:t>
      </w:r>
    </w:p>
    <w:p w14:paraId="5087914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设备在线率趋势分析</w:t>
      </w:r>
    </w:p>
    <w:p w14:paraId="5E4D5B5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1）支持按日区段查询。</w:t>
      </w:r>
    </w:p>
    <w:p w14:paraId="57705AF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376702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3）采用折线图方式展示每日涉笔在线率趋势。</w:t>
      </w:r>
    </w:p>
    <w:p w14:paraId="1822596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5.2.2</w:t>
      </w:r>
      <w:r>
        <w:rPr>
          <w:rFonts w:hint="eastAsia" w:ascii="宋体" w:hAnsi="宋体" w:eastAsia="宋体" w:cs="宋体"/>
          <w:szCs w:val="24"/>
          <w14:ligatures w14:val="standardContextual"/>
        </w:rPr>
        <w:t>设备类型单月可用率分析</w:t>
      </w:r>
    </w:p>
    <w:p w14:paraId="7BEC5F2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设备类型单月可用率分析</w:t>
      </w:r>
    </w:p>
    <w:p w14:paraId="7C522D1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1）支持按月度查询。</w:t>
      </w:r>
    </w:p>
    <w:p w14:paraId="5EB743B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21F66E2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3）采用表格方式按设备类型统计在线时长、故障时长、可用率。</w:t>
      </w:r>
    </w:p>
    <w:p w14:paraId="30AEB52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5.3</w:t>
      </w:r>
      <w:r>
        <w:rPr>
          <w:rFonts w:hint="eastAsia" w:ascii="宋体" w:hAnsi="宋体" w:eastAsia="宋体" w:cs="宋体"/>
          <w:szCs w:val="24"/>
          <w14:ligatures w14:val="standardContextual"/>
        </w:rPr>
        <w:t>维修成本分析</w:t>
      </w:r>
    </w:p>
    <w:p w14:paraId="25E10C4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5.3.1</w:t>
      </w:r>
      <w:r>
        <w:rPr>
          <w:rFonts w:hint="eastAsia" w:ascii="宋体" w:hAnsi="宋体" w:eastAsia="宋体" w:cs="宋体"/>
          <w:szCs w:val="24"/>
          <w14:ligatures w14:val="standardContextual"/>
        </w:rPr>
        <w:t>维修费用统计分析</w:t>
      </w:r>
    </w:p>
    <w:p w14:paraId="5794620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支持按日查询。</w:t>
      </w:r>
    </w:p>
    <w:p w14:paraId="5D9100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62DDABA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3）采用表格方式展示查询时间段内容维修费用。</w:t>
      </w:r>
    </w:p>
    <w:p w14:paraId="7B5B7BB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5.3.2</w:t>
      </w:r>
      <w:r>
        <w:rPr>
          <w:rFonts w:hint="eastAsia" w:ascii="宋体" w:hAnsi="宋体" w:eastAsia="宋体" w:cs="宋体"/>
          <w:szCs w:val="24"/>
          <w14:ligatures w14:val="standardContextual"/>
        </w:rPr>
        <w:t>平均到达现场用时分析</w:t>
      </w:r>
    </w:p>
    <w:p w14:paraId="5FB8F9A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服务人员平均到达现场用时分析</w:t>
      </w:r>
    </w:p>
    <w:p w14:paraId="7C6FBA6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1）支持按日、按厂家查询。</w:t>
      </w:r>
    </w:p>
    <w:p w14:paraId="7EA4051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3A2D4E7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3）采用表格方式展示人员、工单数、平均到达用时、总到达用时。</w:t>
      </w:r>
    </w:p>
    <w:p w14:paraId="72B53E1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5.3.3</w:t>
      </w:r>
      <w:r>
        <w:rPr>
          <w:rFonts w:hint="eastAsia" w:ascii="宋体" w:hAnsi="宋体" w:eastAsia="宋体" w:cs="宋体"/>
          <w:szCs w:val="24"/>
          <w14:ligatures w14:val="standardContextual"/>
        </w:rPr>
        <w:t>平均接单用时分析</w:t>
      </w:r>
    </w:p>
    <w:p w14:paraId="0D1FEB0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服务人员平均接单用时分析</w:t>
      </w:r>
    </w:p>
    <w:p w14:paraId="34FBC08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1）支持按日、按厂家查询。</w:t>
      </w:r>
    </w:p>
    <w:p w14:paraId="3A56C24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3CB597A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3）采用表格方式展示人员、工单数、平均接单用时、总接单用时。</w:t>
      </w:r>
    </w:p>
    <w:p w14:paraId="455A9A4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5.3.4</w:t>
      </w:r>
      <w:r>
        <w:rPr>
          <w:rFonts w:hint="eastAsia" w:ascii="宋体" w:hAnsi="宋体" w:eastAsia="宋体" w:cs="宋体"/>
          <w:szCs w:val="24"/>
          <w14:ligatures w14:val="standardContextual"/>
        </w:rPr>
        <w:t>平均派工用时分析</w:t>
      </w:r>
    </w:p>
    <w:p w14:paraId="75E276F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服务人员平均派工用时分析</w:t>
      </w:r>
    </w:p>
    <w:p w14:paraId="4E4572B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1）支持按日、按厂家查询。</w:t>
      </w:r>
    </w:p>
    <w:p w14:paraId="0F948E8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2F20F31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3）采用表格方式展示人员、工单数、平均派工用时、总派工用时。</w:t>
      </w:r>
    </w:p>
    <w:p w14:paraId="481C931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5.3.5</w:t>
      </w:r>
      <w:r>
        <w:rPr>
          <w:rFonts w:hint="eastAsia" w:ascii="宋体" w:hAnsi="宋体" w:eastAsia="宋体" w:cs="宋体"/>
          <w:szCs w:val="24"/>
          <w14:ligatures w14:val="standardContextual"/>
        </w:rPr>
        <w:t>平均维修用时分析</w:t>
      </w:r>
    </w:p>
    <w:p w14:paraId="1A71B9B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服务人员平均维修用时分析</w:t>
      </w:r>
    </w:p>
    <w:p w14:paraId="123A0F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1）支持按日、按厂家查询。</w:t>
      </w:r>
    </w:p>
    <w:p w14:paraId="00BF432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2F1E52D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3）采用表格方式展示人员、工单数、平均维修用时、总维修用时。</w:t>
      </w:r>
    </w:p>
    <w:p w14:paraId="0F4E350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5.4</w:t>
      </w:r>
      <w:r>
        <w:rPr>
          <w:rFonts w:hint="eastAsia" w:ascii="宋体" w:hAnsi="宋体" w:eastAsia="宋体" w:cs="宋体"/>
          <w:szCs w:val="24"/>
          <w14:ligatures w14:val="standardContextual"/>
        </w:rPr>
        <w:t>设备质量分析</w:t>
      </w:r>
    </w:p>
    <w:p w14:paraId="0B2C614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5.4.1</w:t>
      </w:r>
      <w:r>
        <w:rPr>
          <w:rFonts w:hint="eastAsia" w:ascii="宋体" w:hAnsi="宋体" w:eastAsia="宋体" w:cs="宋体"/>
          <w:szCs w:val="24"/>
          <w14:ligatures w14:val="standardContextual"/>
        </w:rPr>
        <w:t>供应商设备类型故障率分析</w:t>
      </w:r>
    </w:p>
    <w:p w14:paraId="7C3E458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对各个供应商设备类型故障率统计分析</w:t>
      </w:r>
    </w:p>
    <w:p w14:paraId="71BE8D3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1）支持按日查询。</w:t>
      </w:r>
    </w:p>
    <w:p w14:paraId="153E9F7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2F6C408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3）采用表格方式统计项目、服务商、设备类型、设备数、工单数、故障率。</w:t>
      </w:r>
    </w:p>
    <w:p w14:paraId="0DB57D73">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5.4.2</w:t>
      </w:r>
      <w:r>
        <w:rPr>
          <w:rFonts w:hint="eastAsia" w:ascii="宋体" w:hAnsi="宋体" w:eastAsia="宋体" w:cs="宋体"/>
          <w:szCs w:val="24"/>
          <w14:ligatures w14:val="standardContextual"/>
        </w:rPr>
        <w:t>设备类型故障现象故障率</w:t>
      </w:r>
    </w:p>
    <w:p w14:paraId="18BF8CD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对各个供应商设备易发生故障类型故障率统计分析</w:t>
      </w:r>
    </w:p>
    <w:p w14:paraId="3F28F5F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1）支持按日查询。</w:t>
      </w:r>
    </w:p>
    <w:p w14:paraId="4BB89DE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0E036B0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3）采用表格方式统计项目、设备类型、设备数、故障率。</w:t>
      </w:r>
    </w:p>
    <w:p w14:paraId="0705F5E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5.4.3</w:t>
      </w:r>
      <w:r>
        <w:rPr>
          <w:rFonts w:hint="eastAsia" w:ascii="宋体" w:hAnsi="宋体" w:eastAsia="宋体" w:cs="宋体"/>
          <w:szCs w:val="24"/>
          <w14:ligatures w14:val="standardContextual"/>
        </w:rPr>
        <w:t>故障高发点位统计Top10</w:t>
      </w:r>
    </w:p>
    <w:p w14:paraId="57E293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故障高发点位统计Top10统计分析</w:t>
      </w:r>
    </w:p>
    <w:p w14:paraId="117FBA8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1）支持近1年、近1月数据统计。</w:t>
      </w:r>
    </w:p>
    <w:p w14:paraId="103FCF6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2）支持地图热度图方式展示。</w:t>
      </w:r>
    </w:p>
    <w:p w14:paraId="56576D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3）采用列表方式展示点位名称、故障次数，支持切换近1年、近1月。</w:t>
      </w:r>
    </w:p>
    <w:p w14:paraId="0CEB0DA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5.4.4</w:t>
      </w:r>
      <w:r>
        <w:rPr>
          <w:rFonts w:hint="eastAsia" w:ascii="宋体" w:hAnsi="宋体" w:eastAsia="宋体" w:cs="宋体"/>
          <w:szCs w:val="24"/>
          <w14:ligatures w14:val="standardContextual"/>
        </w:rPr>
        <w:t>设备类型故障现象故障率分析</w:t>
      </w:r>
    </w:p>
    <w:p w14:paraId="111790C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对设备役龄进行提前预警</w:t>
      </w:r>
    </w:p>
    <w:p w14:paraId="52B8E1C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1）支持按日查询。</w:t>
      </w:r>
    </w:p>
    <w:p w14:paraId="4AAC8C12">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5C65DD7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3）采用表格方式统计项目、服务商、设备类、故障现象型、设备数、工单数、故障率。</w:t>
      </w:r>
    </w:p>
    <w:p w14:paraId="6782F4D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5.4.5</w:t>
      </w:r>
      <w:r>
        <w:rPr>
          <w:rFonts w:hint="eastAsia" w:ascii="宋体" w:hAnsi="宋体" w:eastAsia="宋体" w:cs="宋体"/>
          <w:szCs w:val="24"/>
          <w14:ligatures w14:val="standardContextual"/>
        </w:rPr>
        <w:t>设备故障率趋势分析</w:t>
      </w:r>
    </w:p>
    <w:p w14:paraId="72040A3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预警高发点位统计Top10统计分析</w:t>
      </w:r>
    </w:p>
    <w:p w14:paraId="6B3CB13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1）支持按月度查询。</w:t>
      </w:r>
    </w:p>
    <w:p w14:paraId="7B0421D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2）支持分析数据导出。</w:t>
      </w:r>
    </w:p>
    <w:p w14:paraId="0B0F0EB8">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3）采用折线图方式展示月度故障率趋势。</w:t>
      </w:r>
    </w:p>
    <w:p w14:paraId="08BE4A4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6、</w:t>
      </w:r>
      <w:r>
        <w:rPr>
          <w:rFonts w:hint="eastAsia" w:ascii="宋体" w:hAnsi="宋体" w:eastAsia="宋体" w:cs="宋体"/>
          <w:szCs w:val="24"/>
          <w14:ligatures w14:val="standardContextual"/>
        </w:rPr>
        <w:t>知识库管理</w:t>
      </w:r>
    </w:p>
    <w:p w14:paraId="76605AD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支持维护人员将维护任务过程中有价值的故障维护经验、问题解决方案等根据不同的业务分类、知识分类，提交至知识库，经公司技术管理人员对提交的知识点进行审核通过后，共享给系统所有维护人员参考学习。</w:t>
      </w:r>
    </w:p>
    <w:p w14:paraId="0AA4A7A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1）支持知识库多级分类管理。</w:t>
      </w:r>
    </w:p>
    <w:p w14:paraId="6240B61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2）支持知识库提报、审批流程。</w:t>
      </w:r>
    </w:p>
    <w:p w14:paraId="69016CD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3）知识内容，支持多级目录编辑和展示。</w:t>
      </w:r>
    </w:p>
    <w:p w14:paraId="76ABEF80">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lang w:val="en-GB"/>
          <w14:ligatures w14:val="standardContextual"/>
        </w:rPr>
      </w:pPr>
      <w:r>
        <w:rPr>
          <w:rFonts w:hint="eastAsia" w:ascii="宋体" w:hAnsi="宋体" w:eastAsia="宋体" w:cs="宋体"/>
          <w:szCs w:val="24"/>
          <w:lang w:val="en-GB"/>
          <w14:ligatures w14:val="standardContextual"/>
        </w:rPr>
        <w:t>4）用户可对关注知识进行收藏。</w:t>
      </w:r>
    </w:p>
    <w:p w14:paraId="3F915905">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7、</w:t>
      </w:r>
      <w:r>
        <w:rPr>
          <w:rFonts w:hint="eastAsia" w:ascii="宋体" w:hAnsi="宋体" w:eastAsia="宋体" w:cs="宋体"/>
          <w:szCs w:val="24"/>
          <w14:ligatures w14:val="standardContextual"/>
        </w:rPr>
        <w:t>设备或系统接入</w:t>
      </w:r>
    </w:p>
    <w:p w14:paraId="7DFE908A">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7.1</w:t>
      </w:r>
      <w:r>
        <w:rPr>
          <w:rFonts w:hint="eastAsia" w:ascii="宋体" w:hAnsi="宋体" w:eastAsia="宋体" w:cs="宋体"/>
          <w:szCs w:val="24"/>
          <w14:ligatures w14:val="standardContextual"/>
        </w:rPr>
        <w:t>电子警察接入</w:t>
      </w:r>
    </w:p>
    <w:p w14:paraId="5B6E4BBB">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电子警察接入，支持</w:t>
      </w:r>
      <w:r>
        <w:rPr>
          <w:rFonts w:hint="eastAsia" w:ascii="宋体" w:hAnsi="宋体" w:eastAsia="宋体" w:cs="宋体"/>
          <w:szCs w:val="24"/>
          <w:lang w:eastAsia="zh-CN"/>
          <w14:ligatures w14:val="standardContextual"/>
        </w:rPr>
        <w:t>现有品牌</w:t>
      </w:r>
      <w:r>
        <w:rPr>
          <w:rFonts w:hint="eastAsia" w:ascii="宋体" w:hAnsi="宋体" w:eastAsia="宋体" w:cs="宋体"/>
          <w:szCs w:val="24"/>
          <w14:ligatures w14:val="standardContextual"/>
        </w:rPr>
        <w:t>设备。</w:t>
      </w:r>
    </w:p>
    <w:p w14:paraId="571D5BE4">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1）支持基于ping的批量设备离线检测。</w:t>
      </w:r>
    </w:p>
    <w:p w14:paraId="53A1296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2）支持视频取流失败检测。</w:t>
      </w:r>
    </w:p>
    <w:p w14:paraId="327976D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3）支持长时间无违法抓拍数据检测。</w:t>
      </w:r>
    </w:p>
    <w:p w14:paraId="0FCD5CBD">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7.2</w:t>
      </w:r>
      <w:r>
        <w:rPr>
          <w:rFonts w:hint="eastAsia" w:ascii="宋体" w:hAnsi="宋体" w:eastAsia="宋体" w:cs="宋体"/>
          <w:szCs w:val="24"/>
          <w14:ligatures w14:val="standardContextual"/>
        </w:rPr>
        <w:t>卡口设备接入</w:t>
      </w:r>
    </w:p>
    <w:p w14:paraId="69A2283C">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卡口设备接入，支持</w:t>
      </w:r>
      <w:r>
        <w:rPr>
          <w:rFonts w:hint="eastAsia" w:ascii="宋体" w:hAnsi="宋体" w:eastAsia="宋体" w:cs="宋体"/>
          <w:szCs w:val="24"/>
          <w:lang w:eastAsia="zh-CN"/>
          <w14:ligatures w14:val="standardContextual"/>
        </w:rPr>
        <w:t>现有品牌</w:t>
      </w:r>
      <w:r>
        <w:rPr>
          <w:rFonts w:hint="eastAsia" w:ascii="宋体" w:hAnsi="宋体" w:eastAsia="宋体" w:cs="宋体"/>
          <w:szCs w:val="24"/>
          <w14:ligatures w14:val="standardContextual"/>
        </w:rPr>
        <w:t>设备。</w:t>
      </w:r>
    </w:p>
    <w:p w14:paraId="15D30476">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1）支持基于ping的批量设备离线检测。</w:t>
      </w:r>
    </w:p>
    <w:p w14:paraId="3CA77F57">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2）支持视频取流失败检测。</w:t>
      </w:r>
    </w:p>
    <w:p w14:paraId="20BC07CE">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3）支持长时间无过车数据检测。</w:t>
      </w:r>
    </w:p>
    <w:p w14:paraId="63A7392F">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lang w:val="en-US" w:eastAsia="zh-CN"/>
          <w14:ligatures w14:val="standardContextual"/>
        </w:rPr>
        <w:t>7.3</w:t>
      </w:r>
      <w:r>
        <w:rPr>
          <w:rFonts w:hint="eastAsia" w:ascii="宋体" w:hAnsi="宋体" w:eastAsia="宋体" w:cs="宋体"/>
          <w:szCs w:val="24"/>
          <w14:ligatures w14:val="standardContextual"/>
        </w:rPr>
        <w:t>视频监控接入</w:t>
      </w:r>
    </w:p>
    <w:p w14:paraId="647DD691">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视频监控设备接入，支持</w:t>
      </w:r>
      <w:r>
        <w:rPr>
          <w:rFonts w:hint="eastAsia" w:ascii="宋体" w:hAnsi="宋体" w:eastAsia="宋体" w:cs="宋体"/>
          <w:szCs w:val="24"/>
          <w:lang w:eastAsia="zh-CN"/>
          <w14:ligatures w14:val="standardContextual"/>
        </w:rPr>
        <w:t>现有品牌</w:t>
      </w:r>
      <w:r>
        <w:rPr>
          <w:rFonts w:hint="eastAsia" w:ascii="宋体" w:hAnsi="宋体" w:eastAsia="宋体" w:cs="宋体"/>
          <w:szCs w:val="24"/>
          <w14:ligatures w14:val="standardContextual"/>
        </w:rPr>
        <w:t>设备。</w:t>
      </w:r>
    </w:p>
    <w:p w14:paraId="0474F9D9">
      <w:pPr>
        <w:keepNext w:val="0"/>
        <w:keepLines w:val="0"/>
        <w:pageBreakBefore w:val="0"/>
        <w:widowControl w:val="0"/>
        <w:kinsoku/>
        <w:wordWrap/>
        <w:overflowPunct/>
        <w:topLinePunct w:val="0"/>
        <w:autoSpaceDE/>
        <w:autoSpaceDN/>
        <w:bidi w:val="0"/>
        <w:adjustRightInd/>
        <w:snapToGrid/>
        <w:spacing w:line="480" w:lineRule="exact"/>
        <w:ind w:firstLine="278"/>
        <w:jc w:val="left"/>
        <w:textAlignment w:val="auto"/>
        <w:rPr>
          <w:rFonts w:hint="eastAsia" w:ascii="宋体" w:hAnsi="宋体" w:eastAsia="宋体" w:cs="宋体"/>
          <w:szCs w:val="24"/>
          <w14:ligatures w14:val="standardContextual"/>
        </w:rPr>
      </w:pPr>
      <w:r>
        <w:rPr>
          <w:rFonts w:hint="eastAsia" w:ascii="宋体" w:hAnsi="宋体" w:eastAsia="宋体" w:cs="宋体"/>
          <w:szCs w:val="24"/>
          <w14:ligatures w14:val="standardContextual"/>
        </w:rPr>
        <w:t>1）支持基于ping的批量设备离线检测。</w:t>
      </w:r>
    </w:p>
    <w:p w14:paraId="7F65D87C">
      <w:pPr>
        <w:spacing w:line="480" w:lineRule="exact"/>
        <w:ind w:firstLine="278"/>
        <w:jc w:val="left"/>
        <w:rPr>
          <w:rFonts w:hint="eastAsia" w:ascii="宋体" w:hAnsi="宋体" w:cs="宋体"/>
          <w:sz w:val="24"/>
          <w:szCs w:val="24"/>
          <w:lang w:val="en-US" w:eastAsia="zh-CN"/>
          <w14:ligatures w14:val="standardContextual"/>
        </w:rPr>
      </w:pPr>
      <w:r>
        <w:rPr>
          <w:rFonts w:hint="eastAsia" w:ascii="宋体" w:hAnsi="宋体" w:eastAsia="宋体" w:cs="宋体"/>
          <w:szCs w:val="24"/>
          <w14:ligatures w14:val="standardContextual"/>
        </w:rPr>
        <w:t>2）支持视频取流失败检测。</w:t>
      </w:r>
    </w:p>
    <w:p w14:paraId="6B5AC875">
      <w:pPr>
        <w:spacing w:line="480" w:lineRule="exact"/>
        <w:ind w:firstLine="278"/>
        <w:jc w:val="left"/>
        <w:rPr>
          <w:rFonts w:hint="eastAsia" w:ascii="宋体" w:hAnsi="宋体" w:cs="宋体"/>
          <w:szCs w:val="24"/>
          <w14:ligatures w14:val="standardContextual"/>
        </w:rPr>
      </w:pPr>
      <w:r>
        <w:rPr>
          <w:rFonts w:hint="eastAsia" w:ascii="宋体" w:hAnsi="宋体" w:eastAsia="宋体" w:cs="宋体"/>
          <w:b w:val="0"/>
          <w:color w:val="auto"/>
          <w:spacing w:val="0"/>
          <w:szCs w:val="24"/>
          <w:lang w:eastAsia="zh-CN"/>
          <w14:ligatures w14:val="standardContextual"/>
        </w:rPr>
        <w:t>注：第三章内容为</w:t>
      </w:r>
      <w:r>
        <w:rPr>
          <w:rFonts w:hint="eastAsia" w:ascii="宋体" w:hAnsi="宋体" w:eastAsia="宋体" w:cs="宋体"/>
          <w:b w:val="0"/>
          <w:color w:val="auto"/>
          <w:spacing w:val="0"/>
          <w:szCs w:val="24"/>
          <w14:ligatures w14:val="standardContextual"/>
        </w:rPr>
        <w:t>实质性要求，不得负偏离</w:t>
      </w:r>
      <w:r>
        <w:rPr>
          <w:rFonts w:hint="eastAsia" w:ascii="宋体" w:hAnsi="宋体" w:eastAsia="宋体" w:cs="宋体"/>
          <w:b w:val="0"/>
          <w:color w:val="auto"/>
          <w:spacing w:val="0"/>
          <w:szCs w:val="24"/>
          <w:lang w:eastAsia="zh-CN"/>
          <w14:ligatures w14:val="standardContextual"/>
        </w:rPr>
        <w:t>。</w:t>
      </w:r>
      <w:r>
        <w:rPr>
          <w:rFonts w:hint="eastAsia" w:ascii="宋体" w:hAnsi="宋体" w:cs="宋体"/>
          <w:szCs w:val="24"/>
          <w14:ligatures w14:val="standardContextual"/>
        </w:rPr>
        <w:br w:type="page"/>
      </w:r>
    </w:p>
    <w:p w14:paraId="33A409E2">
      <w:pPr>
        <w:rPr>
          <w:rFonts w:hint="eastAsia" w:ascii="宋体" w:hAnsi="宋体" w:cs="宋体"/>
          <w:szCs w:val="24"/>
        </w:rPr>
      </w:pPr>
    </w:p>
    <w:p w14:paraId="0B415494">
      <w:pPr>
        <w:pStyle w:val="2"/>
        <w:spacing w:line="480" w:lineRule="exact"/>
        <w:jc w:val="center"/>
        <w:rPr>
          <w:rFonts w:hint="eastAsia" w:ascii="宋体" w:hAnsi="宋体" w:cs="宋体"/>
        </w:rPr>
      </w:pPr>
      <w:bookmarkStart w:id="108" w:name="_Toc7311"/>
      <w:bookmarkStart w:id="109" w:name="_Toc27792"/>
      <w:r>
        <w:rPr>
          <w:rFonts w:hint="eastAsia" w:ascii="宋体" w:hAnsi="宋体" w:cs="宋体"/>
        </w:rPr>
        <w:t>第四章  商务要求</w:t>
      </w:r>
      <w:bookmarkEnd w:id="86"/>
      <w:bookmarkEnd w:id="87"/>
      <w:bookmarkEnd w:id="88"/>
      <w:bookmarkEnd w:id="108"/>
      <w:bookmarkEnd w:id="109"/>
    </w:p>
    <w:p w14:paraId="31B8FF60">
      <w:pPr>
        <w:pStyle w:val="26"/>
        <w:spacing w:line="480" w:lineRule="exact"/>
        <w:rPr>
          <w:rFonts w:hint="eastAsia" w:ascii="宋体" w:hAnsi="宋体" w:cs="宋体"/>
          <w:sz w:val="24"/>
          <w:szCs w:val="24"/>
        </w:rPr>
      </w:pPr>
      <w:bookmarkStart w:id="110" w:name="_Toc459048306"/>
      <w:r>
        <w:rPr>
          <w:rFonts w:hint="eastAsia" w:ascii="宋体" w:hAnsi="宋体" w:cs="宋体"/>
          <w:b/>
          <w:bCs/>
          <w:sz w:val="24"/>
          <w:szCs w:val="24"/>
        </w:rPr>
        <w:t>一、服务期：</w:t>
      </w:r>
      <w:r>
        <w:rPr>
          <w:rFonts w:hint="eastAsia" w:ascii="宋体" w:hAnsi="宋体" w:cs="宋体"/>
          <w:sz w:val="24"/>
          <w:szCs w:val="24"/>
          <w:shd w:val="clear" w:color="auto" w:fill="auto"/>
          <w:lang w:eastAsia="zh-CN"/>
        </w:rPr>
        <w:t>自合同签订之日起10个月</w:t>
      </w:r>
      <w:r>
        <w:rPr>
          <w:rFonts w:hint="eastAsia" w:ascii="宋体" w:hAnsi="宋体" w:eastAsia="宋体" w:cs="宋体"/>
          <w:b w:val="0"/>
          <w:bCs w:val="0"/>
          <w:sz w:val="24"/>
          <w:szCs w:val="24"/>
        </w:rPr>
        <w:t>。</w:t>
      </w:r>
    </w:p>
    <w:p w14:paraId="09991884">
      <w:pPr>
        <w:adjustRightInd w:val="0"/>
        <w:snapToGrid w:val="0"/>
        <w:spacing w:line="480" w:lineRule="exact"/>
        <w:ind w:firstLine="482"/>
        <w:rPr>
          <w:rFonts w:hint="eastAsia" w:ascii="宋体" w:hAnsi="宋体" w:eastAsia="宋体" w:cs="宋体"/>
          <w:szCs w:val="24"/>
          <w:highlight w:val="none"/>
          <w:lang w:eastAsia="zh-CN"/>
        </w:rPr>
      </w:pPr>
      <w:bookmarkStart w:id="111" w:name="_Toc167714037"/>
      <w:bookmarkStart w:id="112" w:name="_Toc167715234"/>
      <w:bookmarkStart w:id="113" w:name="_Toc167712839"/>
      <w:r>
        <w:rPr>
          <w:rFonts w:hint="eastAsia" w:ascii="宋体" w:hAnsi="宋体" w:cs="宋体"/>
          <w:b/>
          <w:bCs/>
          <w:szCs w:val="24"/>
          <w:highlight w:val="none"/>
        </w:rPr>
        <w:t>服务地点</w:t>
      </w:r>
      <w:r>
        <w:rPr>
          <w:rFonts w:hint="eastAsia" w:ascii="宋体" w:hAnsi="宋体" w:cs="宋体"/>
          <w:szCs w:val="24"/>
          <w:highlight w:val="none"/>
        </w:rPr>
        <w:t>：</w:t>
      </w:r>
      <w:bookmarkEnd w:id="111"/>
      <w:bookmarkEnd w:id="112"/>
      <w:bookmarkEnd w:id="113"/>
      <w:r>
        <w:rPr>
          <w:rFonts w:hint="eastAsia" w:ascii="宋体" w:hAnsi="宋体" w:cs="宋体"/>
          <w:szCs w:val="24"/>
          <w:lang w:eastAsia="zh-CN"/>
        </w:rPr>
        <w:t>按照各标段划分范围执行</w:t>
      </w:r>
      <w:r>
        <w:rPr>
          <w:rFonts w:hint="eastAsia" w:ascii="宋体" w:hAnsi="宋体" w:cs="宋体"/>
          <w:szCs w:val="24"/>
          <w:highlight w:val="none"/>
          <w:lang w:eastAsia="zh-CN"/>
        </w:rPr>
        <w:t>。</w:t>
      </w:r>
    </w:p>
    <w:p w14:paraId="4D3A012F">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Cs w:val="24"/>
        </w:rPr>
      </w:pPr>
      <w:r>
        <w:rPr>
          <w:rFonts w:hint="eastAsia" w:ascii="宋体" w:hAnsi="宋体" w:eastAsia="宋体" w:cs="宋体"/>
          <w:b/>
          <w:bCs/>
          <w:szCs w:val="24"/>
        </w:rPr>
        <w:t>二、付款方式</w:t>
      </w:r>
      <w:r>
        <w:rPr>
          <w:rFonts w:hint="eastAsia" w:ascii="宋体" w:hAnsi="宋体" w:eastAsia="宋体" w:cs="宋体"/>
          <w:szCs w:val="24"/>
        </w:rPr>
        <w:t>：</w:t>
      </w:r>
    </w:p>
    <w:p w14:paraId="6A56FEFC">
      <w:pPr>
        <w:adjustRightInd w:val="0"/>
        <w:snapToGrid w:val="0"/>
        <w:spacing w:line="480" w:lineRule="exact"/>
        <w:ind w:firstLine="480" w:firstLineChars="200"/>
        <w:rPr>
          <w:rFonts w:hint="eastAsia" w:ascii="宋体" w:hAnsi="宋体" w:cs="宋体"/>
          <w:szCs w:val="24"/>
        </w:rPr>
      </w:pPr>
      <w:bookmarkStart w:id="114" w:name="_Toc3220"/>
      <w:bookmarkStart w:id="115" w:name="_Toc167714066"/>
      <w:bookmarkStart w:id="116" w:name="_Toc167715263"/>
      <w:bookmarkStart w:id="117" w:name="_Toc167712868"/>
      <w:r>
        <w:rPr>
          <w:rFonts w:hint="eastAsia" w:ascii="宋体" w:hAnsi="宋体" w:cs="宋体"/>
          <w:szCs w:val="24"/>
        </w:rPr>
        <w:t>1.进度款：签订合同后，2025年2月底之前</w:t>
      </w:r>
      <w:r>
        <w:rPr>
          <w:rFonts w:hint="eastAsia" w:ascii="宋体" w:hAnsi="宋体" w:cs="宋体"/>
          <w:szCs w:val="24"/>
          <w:lang w:eastAsia="zh-CN"/>
        </w:rPr>
        <w:t>甲方向乙方</w:t>
      </w:r>
      <w:r>
        <w:rPr>
          <w:rFonts w:hint="eastAsia" w:ascii="宋体" w:hAnsi="宋体" w:cs="宋体"/>
          <w:szCs w:val="24"/>
        </w:rPr>
        <w:t>支付合同总金额的40%；2025年5月底之前</w:t>
      </w:r>
      <w:r>
        <w:rPr>
          <w:rFonts w:hint="eastAsia" w:ascii="宋体" w:hAnsi="宋体" w:cs="宋体"/>
          <w:szCs w:val="24"/>
          <w:lang w:eastAsia="zh-CN"/>
        </w:rPr>
        <w:t>甲方向乙方</w:t>
      </w:r>
      <w:r>
        <w:rPr>
          <w:rFonts w:hint="eastAsia" w:ascii="宋体" w:hAnsi="宋体" w:cs="宋体"/>
          <w:szCs w:val="24"/>
        </w:rPr>
        <w:t>支付合同总金额的30%；2025年7月底以前</w:t>
      </w:r>
      <w:r>
        <w:rPr>
          <w:rFonts w:hint="eastAsia" w:ascii="宋体" w:hAnsi="宋体" w:cs="宋体"/>
          <w:szCs w:val="24"/>
          <w:lang w:eastAsia="zh-CN"/>
        </w:rPr>
        <w:t>甲方向乙方</w:t>
      </w:r>
      <w:r>
        <w:rPr>
          <w:rFonts w:hint="eastAsia" w:ascii="宋体" w:hAnsi="宋体" w:cs="宋体"/>
          <w:szCs w:val="24"/>
        </w:rPr>
        <w:t>支付合同总金额的20%。</w:t>
      </w:r>
    </w:p>
    <w:p w14:paraId="7C432C9C">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2.尾款：项目服务完毕，完成验收及结算审查，扣除相应违约金、罚款后支付剩余合同金额。</w:t>
      </w:r>
    </w:p>
    <w:p w14:paraId="5F605A38">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3.支付方式：银行转账。</w:t>
      </w:r>
    </w:p>
    <w:p w14:paraId="628FDAF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Cs w:val="24"/>
        </w:rPr>
      </w:pPr>
      <w:r>
        <w:rPr>
          <w:rFonts w:hint="eastAsia" w:ascii="宋体" w:hAnsi="宋体" w:cs="宋体"/>
          <w:szCs w:val="24"/>
        </w:rPr>
        <w:t>4.结算方式：待服务期满后，服务成效及乘以考核比例，据实结算。由甲方负责结算。每次付款前，供应商应开具与合同金额相应的发票。若因乙方提供的发票有误或其他原因迟延提供的，甲方迟延支付的不构成违约。</w:t>
      </w:r>
    </w:p>
    <w:bookmarkEnd w:id="114"/>
    <w:p w14:paraId="6DFCF103">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szCs w:val="24"/>
        </w:rPr>
      </w:pPr>
      <w:r>
        <w:rPr>
          <w:rFonts w:hint="eastAsia" w:ascii="宋体" w:hAnsi="宋体" w:eastAsia="宋体" w:cs="宋体"/>
          <w:b/>
          <w:bCs/>
          <w:szCs w:val="24"/>
          <w:lang w:eastAsia="zh-CN"/>
        </w:rPr>
        <w:t>三、</w:t>
      </w:r>
      <w:r>
        <w:rPr>
          <w:rFonts w:hint="eastAsia" w:ascii="宋体" w:hAnsi="宋体" w:eastAsia="宋体" w:cs="宋体"/>
          <w:b/>
          <w:bCs/>
          <w:szCs w:val="24"/>
          <w:lang w:val="en-US" w:eastAsia="zh-CN"/>
        </w:rPr>
        <w:t>成果交付要求</w:t>
      </w:r>
    </w:p>
    <w:p w14:paraId="250DBABF">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服务成果：月度总结报告、年度综合总结报告。</w:t>
      </w:r>
    </w:p>
    <w:p w14:paraId="396D75DF">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月度总结报告是每月工作的总结报告，包括：交通舆情收集及跟进情况、勤务保障情况、临时调控、单个路口配时、协调路段巡查优化工作内容及进度、信号配时月报，以及其它当月开展的信号配时工作等，以word格式呈现，需装订成册。</w:t>
      </w:r>
    </w:p>
    <w:p w14:paraId="24AADFA8">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年度总结报告成果根据项目进展连续提交，包含但不限于以下内容：</w:t>
      </w:r>
    </w:p>
    <w:p w14:paraId="69181D2B">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（2）路口电子化基础信息台帐；</w:t>
      </w:r>
    </w:p>
    <w:p w14:paraId="16B05BC1">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（3）信号配时项目常态工作成果（有机整合常规巡查登记表、投诉处理表、绿波带成果、西安信号配时手册、信号配时管理机制及流程规范化成果、舆情应对成果及其它相关成果内容）；</w:t>
      </w:r>
    </w:p>
    <w:p w14:paraId="5D9E9B90">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（4）整体管控策略研究报告；</w:t>
      </w:r>
    </w:p>
    <w:p w14:paraId="221BAC3F">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（5）重点区域综合提升报告；</w:t>
      </w:r>
    </w:p>
    <w:p w14:paraId="723D6B64">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（6）骨干走廊综合提升报告；</w:t>
      </w:r>
    </w:p>
    <w:p w14:paraId="224D9997">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（7）关键节点综合提升报告；</w:t>
      </w:r>
    </w:p>
    <w:p w14:paraId="5D0A48FC">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（8）其它项目相关的成果文件。</w:t>
      </w:r>
    </w:p>
    <w:p w14:paraId="5CD42BAA">
      <w:pPr>
        <w:adjustRightInd w:val="0"/>
        <w:spacing w:line="480" w:lineRule="exact"/>
        <w:ind w:left="398" w:leftChars="166" w:firstLine="0" w:firstLineChars="0"/>
        <w:rPr>
          <w:rFonts w:hint="eastAsia" w:ascii="宋体" w:hAnsi="宋体" w:cs="宋体"/>
          <w:b w:val="0"/>
          <w:bCs w:val="0"/>
          <w:szCs w:val="24"/>
        </w:rPr>
      </w:pPr>
      <w:r>
        <w:rPr>
          <w:rFonts w:hint="eastAsia" w:ascii="宋体" w:hAnsi="宋体" w:cs="宋体"/>
          <w:b w:val="0"/>
          <w:bCs w:val="0"/>
          <w:szCs w:val="24"/>
        </w:rPr>
        <w:t>本项目按照业主要求开展验收工作，验收时提交全套文档的书面或电子资料1套。质量验收标准或规范</w:t>
      </w:r>
    </w:p>
    <w:p w14:paraId="063E08CE">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1、参照招标文件技术服务要求及投标文件；</w:t>
      </w:r>
    </w:p>
    <w:p w14:paraId="272D367B">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2、《信息技术服务 运行维护 第1部分：通用要求》（GB/T 28827.1-2012）；</w:t>
      </w:r>
    </w:p>
    <w:p w14:paraId="68BD9DB0">
      <w:pPr>
        <w:adjustRightInd w:val="0"/>
        <w:spacing w:line="480" w:lineRule="exact"/>
        <w:ind w:firstLine="480" w:firstLineChars="200"/>
        <w:rPr>
          <w:rFonts w:hint="eastAsia" w:ascii="宋体" w:hAnsi="宋体" w:cs="宋体"/>
          <w:b w:val="0"/>
          <w:bCs w:val="0"/>
          <w:szCs w:val="24"/>
        </w:rPr>
      </w:pPr>
      <w:r>
        <w:rPr>
          <w:rFonts w:hint="eastAsia" w:ascii="宋体" w:hAnsi="宋体" w:cs="宋体"/>
          <w:b w:val="0"/>
          <w:bCs w:val="0"/>
          <w:szCs w:val="24"/>
        </w:rPr>
        <w:t>3、《信息技术服务 运行维护服务能力成熟度模型》（ITSS.102015）。</w:t>
      </w:r>
    </w:p>
    <w:p w14:paraId="0AB10ECD">
      <w:pPr>
        <w:adjustRightInd w:val="0"/>
        <w:spacing w:line="480" w:lineRule="exact"/>
        <w:rPr>
          <w:rFonts w:hint="eastAsia" w:ascii="宋体" w:hAnsi="宋体" w:cs="宋体"/>
          <w:szCs w:val="24"/>
        </w:rPr>
      </w:pPr>
      <w:r>
        <w:rPr>
          <w:rFonts w:hint="eastAsia" w:ascii="宋体" w:hAnsi="宋体" w:cs="宋体"/>
          <w:b/>
          <w:bCs/>
          <w:szCs w:val="24"/>
          <w:lang w:eastAsia="zh-CN"/>
        </w:rPr>
        <w:t>四</w:t>
      </w:r>
      <w:r>
        <w:rPr>
          <w:rFonts w:hint="eastAsia" w:ascii="宋体" w:hAnsi="宋体" w:cs="宋体"/>
          <w:b/>
          <w:bCs/>
          <w:szCs w:val="24"/>
        </w:rPr>
        <w:t>、合同实施</w:t>
      </w:r>
      <w:r>
        <w:rPr>
          <w:rFonts w:hint="eastAsia" w:ascii="宋体" w:hAnsi="宋体" w:cs="宋体"/>
          <w:szCs w:val="24"/>
        </w:rPr>
        <w:t>：</w:t>
      </w:r>
      <w:bookmarkEnd w:id="115"/>
      <w:bookmarkEnd w:id="116"/>
      <w:bookmarkEnd w:id="117"/>
      <w:bookmarkStart w:id="118" w:name="_Toc167715264"/>
      <w:bookmarkStart w:id="119" w:name="_Toc167712869"/>
      <w:bookmarkStart w:id="120" w:name="_Toc167714067"/>
    </w:p>
    <w:bookmarkEnd w:id="118"/>
    <w:bookmarkEnd w:id="119"/>
    <w:bookmarkEnd w:id="120"/>
    <w:p w14:paraId="72ACB47F">
      <w:pPr>
        <w:spacing w:line="480" w:lineRule="exact"/>
        <w:ind w:firstLine="480" w:firstLineChars="200"/>
        <w:rPr>
          <w:rFonts w:hint="eastAsia" w:ascii="宋体" w:hAnsi="宋体" w:cs="宋体"/>
          <w:szCs w:val="24"/>
        </w:rPr>
      </w:pPr>
      <w:r>
        <w:rPr>
          <w:rFonts w:hint="eastAsia" w:ascii="宋体" w:hAnsi="宋体" w:cs="宋体"/>
          <w:szCs w:val="24"/>
        </w:rPr>
        <w:t>1.中标人应在合同签订后7个日历日内安排服务人员（项目组成人员简历表所列）与使用单位就项目服务实施等工作进行安排、部署。服务人员上岗前需经过采购人确认，采购人有权对人员提出调整要求，中标人需积极配合。</w:t>
      </w:r>
    </w:p>
    <w:p w14:paraId="7332FB98">
      <w:pPr>
        <w:adjustRightInd w:val="0"/>
        <w:spacing w:line="480" w:lineRule="exact"/>
        <w:ind w:firstLine="480" w:firstLineChars="200"/>
        <w:rPr>
          <w:rFonts w:hint="eastAsia" w:ascii="宋体" w:hAnsi="宋体" w:cs="宋体"/>
          <w:szCs w:val="24"/>
        </w:rPr>
      </w:pPr>
      <w:r>
        <w:rPr>
          <w:rFonts w:hint="eastAsia" w:ascii="宋体" w:hAnsi="宋体" w:cs="宋体"/>
          <w:szCs w:val="24"/>
        </w:rPr>
        <w:t>2.若未能在服务周期内完成合同规定的义务，由此对采购人造成的延误和一切损失，由中标人承担和赔偿。</w:t>
      </w:r>
    </w:p>
    <w:p w14:paraId="4084407D">
      <w:pPr>
        <w:tabs>
          <w:tab w:val="left" w:pos="3485"/>
        </w:tabs>
        <w:spacing w:line="520" w:lineRule="exact"/>
        <w:jc w:val="left"/>
        <w:rPr>
          <w:rFonts w:hint="eastAsia" w:ascii="宋体" w:hAnsi="宋体" w:eastAsia="宋体" w:cs="宋体"/>
          <w:b/>
          <w:szCs w:val="24"/>
          <w:lang w:eastAsia="zh-CN"/>
        </w:rPr>
      </w:pPr>
      <w:r>
        <w:rPr>
          <w:rFonts w:hint="eastAsia" w:ascii="宋体" w:hAnsi="宋体" w:cs="宋体"/>
          <w:b/>
          <w:szCs w:val="24"/>
          <w:lang w:eastAsia="zh-CN"/>
        </w:rPr>
        <w:t>五</w:t>
      </w:r>
      <w:r>
        <w:rPr>
          <w:rFonts w:hint="eastAsia" w:ascii="宋体" w:hAnsi="宋体" w:cs="宋体"/>
          <w:b/>
          <w:szCs w:val="24"/>
        </w:rPr>
        <w:t>、</w:t>
      </w:r>
      <w:r>
        <w:rPr>
          <w:rFonts w:hint="eastAsia" w:ascii="宋体" w:hAnsi="宋体" w:cs="宋体"/>
          <w:b/>
          <w:szCs w:val="24"/>
          <w:lang w:eastAsia="zh-CN"/>
        </w:rPr>
        <w:t>专利知识产权</w:t>
      </w:r>
    </w:p>
    <w:p w14:paraId="3D8353AF">
      <w:pPr>
        <w:pStyle w:val="105"/>
        <w:spacing w:after="0" w:line="460" w:lineRule="exact"/>
        <w:ind w:left="0" w:firstLine="480" w:firstLineChars="200"/>
        <w:rPr>
          <w:rFonts w:hint="eastAsia"/>
          <w:sz w:val="24"/>
          <w:szCs w:val="24"/>
          <w:lang w:val="en-US"/>
        </w:rPr>
      </w:pPr>
      <w:r>
        <w:rPr>
          <w:rFonts w:hint="eastAsia"/>
          <w:sz w:val="24"/>
          <w:szCs w:val="24"/>
          <w:lang w:val="en-US"/>
        </w:rPr>
        <w:t>乙方应保证甲方在使用该货物或其任何一部分时免受第三方提出侵犯其专利权、商标权、工业设计权等权利纠纷。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乙方因知识产权引发的法律纠纷给甲方造成损失的，乙方应该对甲方的损失承担赔偿责任。</w:t>
      </w:r>
    </w:p>
    <w:p w14:paraId="76A4A024">
      <w:pPr>
        <w:tabs>
          <w:tab w:val="left" w:pos="3485"/>
        </w:tabs>
        <w:spacing w:line="52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、违约责任</w:t>
      </w:r>
    </w:p>
    <w:p w14:paraId="301EA7A2">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1、如中标单位事先未征得采购人书面同意而单方面延迟完成项目的，每逾期一日按照合同总额的万分之五承担违约责任；中标单位逾期累计15天以上的，采购人有权解除合同,并承担合同价款30%的违约金。</w:t>
      </w:r>
    </w:p>
    <w:p w14:paraId="43093E36">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2、部分服务不合格的，采购人有权要求中标单位在指定期间内更换服务人员。</w:t>
      </w:r>
    </w:p>
    <w:p w14:paraId="5B6FE59E">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3、因中标单位提供的服务侵害他人权利或者造成采购人损害的，中标单位承担全部赔偿责任。</w:t>
      </w:r>
    </w:p>
    <w:p w14:paraId="23A2A9D4">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4、中标单位未按照谈判文件、谈判响应文件规定及合同约定提供服务的，采购人有权解除合同，并要求中标单位承担合同总价款30%的违约金并要求中标单位承担损害赔偿责任。为了保证采购人的权益，采购人有权指定第三方提供服务，但第三方维修费、交通费、人工费等合理费用由中标单位承担。</w:t>
      </w:r>
    </w:p>
    <w:p w14:paraId="206EDF1F">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5、因中标单位自身原因未能处理好自身内部的劳动纠纷导致采购人受损，采购人有权要求中标单位中止履行合同，中标单位仍应承担逾期等违约责任，如在采购人获知该违约事项后30日内中标单位仍不能处理完毕的，采购人有权解除合同，并要求中标单位按照合同总价款10%的标准承担违约责任并承担损害赔偿责任。</w:t>
      </w:r>
    </w:p>
    <w:p w14:paraId="41D485D4">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6、中标单位应在提供服务验收合格后提供质量保证责任，质保期内中标单位应在质量问题出现后24个小时处理完毕，否则中标单位构成违约，采购人有权要求中标单位承担合同总价款10%的违约金，对于维修维护等服务采购人委托第三人处理产生的费用中标单位应全部予以承担。</w:t>
      </w:r>
    </w:p>
    <w:p w14:paraId="3986B039">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7、中标单位应在收到解除通知后7天内退还已收取的款项。上述约定的违约条款可合并适用，合并适用后仍不能弥补采购人损失的，采购人有权继续追偿。</w:t>
      </w:r>
    </w:p>
    <w:p w14:paraId="733AE602">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8、采购人应当将供应商违约的情况以及拟采取的措施以书面形式报政府采购监管部门，根据政府采购监管部门的处理意见，采购人有权要求中标单位承担违约责任。同时，政府采购监管部门有权依据《政府采购法》及相关法律法规对供应商的违法行为进行相应的处罚。</w:t>
      </w:r>
    </w:p>
    <w:p w14:paraId="12519A52">
      <w:pPr>
        <w:pStyle w:val="105"/>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9、除双方另有约定外，任意一方违反本合同约定致使另一方遭受损失的，违约方应赔偿守约方因此造成的全部损失。守约方通过诉讼的方式解决纠纷的，违约方应承担包括但不限于诉讼费、律师费、保全费、保全保险费等合理费用。</w:t>
      </w:r>
    </w:p>
    <w:p w14:paraId="3E69B5D6">
      <w:pPr>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b/>
          <w:sz w:val="24"/>
          <w:szCs w:val="24"/>
          <w:lang w:eastAsia="zh-CN"/>
        </w:rPr>
        <w:t>七、</w:t>
      </w:r>
      <w:r>
        <w:rPr>
          <w:rFonts w:hint="eastAsia" w:ascii="宋体" w:hAnsi="宋体" w:eastAsia="宋体" w:cs="宋体"/>
          <w:b/>
          <w:bCs/>
          <w:color w:val="auto"/>
          <w:sz w:val="24"/>
          <w:szCs w:val="24"/>
          <w:highlight w:val="none"/>
        </w:rPr>
        <w:t>合同实施</w:t>
      </w:r>
      <w:r>
        <w:rPr>
          <w:rFonts w:hint="eastAsia" w:ascii="宋体" w:hAnsi="宋体" w:eastAsia="宋体" w:cs="宋体"/>
          <w:color w:val="auto"/>
          <w:sz w:val="24"/>
          <w:szCs w:val="24"/>
          <w:highlight w:val="none"/>
        </w:rPr>
        <w:t>：</w:t>
      </w:r>
    </w:p>
    <w:p w14:paraId="79E2287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在合同签订后7个日历日内安排人员（项目组成人员简历表所列）与使用单位就项目服务实施等工作进行安排、部署。服务人员上岗前需经过采购人确认，采购人有权对人员提出调整要求，中标人需积极配合。</w:t>
      </w:r>
    </w:p>
    <w:p w14:paraId="3A50AA34">
      <w:pPr>
        <w:spacing w:line="480" w:lineRule="exact"/>
        <w:ind w:firstLine="480" w:firstLineChars="200"/>
        <w:rPr>
          <w:rFonts w:hint="eastAsia" w:ascii="宋体" w:hAnsi="宋体" w:eastAsia="宋体" w:cs="宋体"/>
          <w:b/>
          <w:sz w:val="24"/>
          <w:szCs w:val="24"/>
          <w:lang w:eastAsia="zh-CN"/>
        </w:rPr>
      </w:pPr>
      <w:r>
        <w:rPr>
          <w:rFonts w:hint="eastAsia" w:ascii="宋体" w:hAnsi="宋体" w:eastAsia="宋体" w:cs="宋体"/>
          <w:color w:val="auto"/>
          <w:sz w:val="24"/>
          <w:szCs w:val="24"/>
          <w:highlight w:val="none"/>
        </w:rPr>
        <w:t>2.若未能在服务周期内完成合同规定的义务，由此对采购人造成的延误和一切损失，由中标人承担和赔偿。</w:t>
      </w:r>
    </w:p>
    <w:p w14:paraId="03E2EB4C">
      <w:pPr>
        <w:tabs>
          <w:tab w:val="left" w:pos="3485"/>
        </w:tabs>
        <w:spacing w:line="520" w:lineRule="exact"/>
        <w:jc w:val="left"/>
        <w:rPr>
          <w:rFonts w:hint="eastAsia" w:ascii="宋体" w:hAnsi="宋体" w:cs="宋体"/>
          <w:b/>
          <w:sz w:val="44"/>
        </w:rPr>
      </w:pPr>
      <w:r>
        <w:rPr>
          <w:rFonts w:hint="eastAsia" w:ascii="宋体" w:hAnsi="宋体" w:cs="宋体"/>
          <w:b/>
          <w:szCs w:val="24"/>
        </w:rPr>
        <w:t xml:space="preserve">注：商务要求为实质性要求，不得负偏离。  </w:t>
      </w:r>
    </w:p>
    <w:p w14:paraId="436A333D">
      <w:pPr>
        <w:adjustRightInd w:val="0"/>
        <w:spacing w:line="480" w:lineRule="exact"/>
        <w:ind w:firstLine="560" w:firstLineChars="200"/>
        <w:rPr>
          <w:rFonts w:hint="eastAsia" w:ascii="宋体" w:hAnsi="宋体" w:cs="宋体"/>
          <w:sz w:val="28"/>
          <w:szCs w:val="28"/>
        </w:rPr>
      </w:pPr>
      <w:r>
        <w:rPr>
          <w:rFonts w:hint="eastAsia" w:ascii="宋体" w:hAnsi="宋体" w:cs="宋体"/>
          <w:sz w:val="28"/>
          <w:szCs w:val="28"/>
        </w:rPr>
        <w:br w:type="page"/>
      </w:r>
    </w:p>
    <w:p w14:paraId="665AA2B5">
      <w:pPr>
        <w:rPr>
          <w:rFonts w:hint="eastAsia" w:ascii="宋体" w:hAnsi="宋体" w:cs="宋体"/>
        </w:rPr>
      </w:pPr>
      <w:bookmarkStart w:id="121" w:name="_Toc11750"/>
      <w:bookmarkStart w:id="122" w:name="_Toc20951"/>
      <w:bookmarkStart w:id="123" w:name="_Toc7683"/>
    </w:p>
    <w:p w14:paraId="5A407144">
      <w:pPr>
        <w:pStyle w:val="2"/>
        <w:spacing w:line="480" w:lineRule="exact"/>
        <w:jc w:val="center"/>
        <w:rPr>
          <w:rFonts w:hint="eastAsia" w:ascii="宋体" w:hAnsi="宋体" w:cs="宋体"/>
        </w:rPr>
      </w:pPr>
      <w:bookmarkStart w:id="124" w:name="_Toc17022"/>
      <w:bookmarkStart w:id="125" w:name="_Toc13639"/>
      <w:r>
        <w:rPr>
          <w:rFonts w:hint="eastAsia" w:ascii="宋体" w:hAnsi="宋体" w:cs="宋体"/>
        </w:rPr>
        <w:t>第五章  合同条款</w:t>
      </w:r>
      <w:bookmarkEnd w:id="110"/>
      <w:bookmarkEnd w:id="121"/>
      <w:bookmarkEnd w:id="122"/>
      <w:bookmarkEnd w:id="123"/>
      <w:bookmarkEnd w:id="124"/>
      <w:bookmarkEnd w:id="125"/>
    </w:p>
    <w:p w14:paraId="787161BC">
      <w:pPr>
        <w:spacing w:line="720" w:lineRule="exact"/>
        <w:jc w:val="center"/>
        <w:rPr>
          <w:rFonts w:hint="eastAsia" w:ascii="宋体" w:hAnsi="宋体" w:cs="宋体"/>
          <w:b/>
          <w:bCs/>
          <w:sz w:val="44"/>
          <w:szCs w:val="32"/>
        </w:rPr>
      </w:pPr>
    </w:p>
    <w:p w14:paraId="3B7E3400">
      <w:pPr>
        <w:pStyle w:val="28"/>
        <w:rPr>
          <w:rFonts w:hint="eastAsia" w:ascii="宋体" w:hAnsi="宋体" w:cs="宋体"/>
        </w:rPr>
      </w:pPr>
    </w:p>
    <w:p w14:paraId="45DD0F4C">
      <w:pPr>
        <w:spacing w:line="720" w:lineRule="exact"/>
        <w:jc w:val="center"/>
        <w:rPr>
          <w:rFonts w:hint="eastAsia" w:ascii="宋体" w:hAnsi="宋体" w:cs="宋体"/>
          <w:b/>
          <w:bCs/>
          <w:sz w:val="44"/>
          <w:szCs w:val="32"/>
        </w:rPr>
      </w:pPr>
      <w:r>
        <w:rPr>
          <w:rFonts w:hint="eastAsia" w:ascii="宋体" w:hAnsi="宋体" w:cs="宋体"/>
          <w:b/>
          <w:bCs/>
          <w:sz w:val="44"/>
          <w:szCs w:val="32"/>
        </w:rPr>
        <w:t>西安市公安局交通警察支队</w:t>
      </w:r>
    </w:p>
    <w:p w14:paraId="637D5D99">
      <w:pPr>
        <w:spacing w:line="720" w:lineRule="exact"/>
        <w:jc w:val="center"/>
        <w:rPr>
          <w:rFonts w:hint="eastAsia" w:ascii="宋体" w:hAnsi="宋体" w:cs="宋体"/>
          <w:b/>
          <w:bCs/>
          <w:sz w:val="44"/>
          <w:szCs w:val="32"/>
        </w:rPr>
      </w:pPr>
      <w:r>
        <w:rPr>
          <w:rFonts w:hint="eastAsia" w:ascii="宋体" w:hAnsi="宋体" w:cs="宋体"/>
          <w:b/>
          <w:bCs/>
          <w:sz w:val="44"/>
          <w:szCs w:val="32"/>
        </w:rPr>
        <w:t>2024-2025主城区交通信号灯及交通技术监控统一维护购买服务项目</w:t>
      </w:r>
    </w:p>
    <w:p w14:paraId="3F029758">
      <w:pPr>
        <w:spacing w:before="120" w:line="360" w:lineRule="auto"/>
        <w:jc w:val="center"/>
        <w:rPr>
          <w:rFonts w:hint="eastAsia" w:ascii="宋体" w:hAnsi="宋体" w:cs="宋体"/>
          <w:b/>
          <w:bCs/>
          <w:sz w:val="36"/>
          <w:szCs w:val="36"/>
        </w:rPr>
      </w:pPr>
    </w:p>
    <w:p w14:paraId="3EDD7383">
      <w:pPr>
        <w:spacing w:before="120" w:line="360" w:lineRule="auto"/>
        <w:jc w:val="center"/>
        <w:rPr>
          <w:rFonts w:hint="eastAsia" w:ascii="宋体" w:hAnsi="宋体" w:cs="宋体"/>
          <w:b/>
          <w:bCs/>
          <w:sz w:val="36"/>
          <w:szCs w:val="36"/>
        </w:rPr>
      </w:pPr>
      <w:r>
        <w:rPr>
          <w:rFonts w:hint="eastAsia" w:ascii="宋体" w:hAnsi="宋体" w:cs="宋体"/>
          <w:b/>
          <w:bCs/>
          <w:sz w:val="36"/>
          <w:szCs w:val="36"/>
        </w:rPr>
        <w:t>政 府 采 购 合 同</w:t>
      </w:r>
    </w:p>
    <w:p w14:paraId="190853E0">
      <w:pPr>
        <w:pStyle w:val="28"/>
        <w:rPr>
          <w:rFonts w:hint="eastAsia" w:ascii="宋体" w:hAnsi="宋体" w:cs="宋体"/>
          <w:b/>
          <w:bCs/>
          <w:sz w:val="36"/>
          <w:szCs w:val="36"/>
        </w:rPr>
      </w:pPr>
    </w:p>
    <w:p w14:paraId="3BCC3F9B">
      <w:pPr>
        <w:rPr>
          <w:rFonts w:hint="eastAsia" w:ascii="宋体" w:hAnsi="宋体" w:cs="宋体"/>
        </w:rPr>
      </w:pPr>
    </w:p>
    <w:p w14:paraId="5064D5DA">
      <w:pPr>
        <w:spacing w:before="120" w:line="360" w:lineRule="auto"/>
        <w:ind w:firstLine="2530" w:firstLineChars="900"/>
        <w:rPr>
          <w:rFonts w:hint="eastAsia" w:ascii="宋体" w:hAnsi="宋体" w:cs="宋体"/>
          <w:sz w:val="28"/>
          <w:szCs w:val="28"/>
        </w:rPr>
      </w:pPr>
      <w:bookmarkStart w:id="126" w:name="_Toc109543216"/>
      <w:bookmarkStart w:id="127" w:name="_Toc109542396"/>
      <w:r>
        <w:rPr>
          <w:rFonts w:hint="eastAsia" w:ascii="宋体" w:hAnsi="宋体" w:cs="宋体"/>
          <w:b/>
          <w:bCs/>
          <w:sz w:val="28"/>
          <w:szCs w:val="28"/>
        </w:rPr>
        <w:t>合同编号：</w:t>
      </w:r>
      <w:bookmarkEnd w:id="126"/>
      <w:bookmarkEnd w:id="127"/>
      <w:r>
        <w:rPr>
          <w:rFonts w:hint="eastAsia" w:ascii="宋体" w:hAnsi="宋体" w:cs="宋体"/>
          <w:b/>
          <w:bCs/>
          <w:sz w:val="28"/>
          <w:szCs w:val="28"/>
          <w:lang w:eastAsia="zh-CN"/>
        </w:rPr>
        <w:t>SDZC2024-271</w:t>
      </w:r>
      <w:r>
        <w:rPr>
          <w:rFonts w:hint="eastAsia" w:ascii="宋体" w:hAnsi="宋体" w:cs="宋体"/>
          <w:b/>
          <w:bCs/>
          <w:sz w:val="28"/>
          <w:szCs w:val="28"/>
          <w:lang w:val="en-US" w:eastAsia="zh-CN"/>
        </w:rPr>
        <w:t>-（包号）</w:t>
      </w:r>
      <w:r>
        <w:rPr>
          <w:rFonts w:hint="eastAsia" w:ascii="宋体" w:hAnsi="宋体" w:cs="宋体"/>
          <w:sz w:val="28"/>
          <w:szCs w:val="28"/>
        </w:rPr>
        <w:t xml:space="preserve">    </w:t>
      </w:r>
    </w:p>
    <w:p w14:paraId="7C12E311">
      <w:pPr>
        <w:spacing w:before="120" w:line="360" w:lineRule="auto"/>
        <w:rPr>
          <w:rFonts w:hint="eastAsia"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  </w:t>
      </w:r>
    </w:p>
    <w:p w14:paraId="3C54A977">
      <w:pPr>
        <w:spacing w:before="120" w:line="360" w:lineRule="auto"/>
        <w:rPr>
          <w:rFonts w:hint="eastAsia" w:ascii="宋体" w:hAnsi="宋体" w:cs="宋体"/>
          <w:b/>
          <w:bCs/>
          <w:sz w:val="28"/>
          <w:szCs w:val="28"/>
        </w:rPr>
      </w:pPr>
    </w:p>
    <w:p w14:paraId="54D6FAFB">
      <w:pPr>
        <w:spacing w:before="120" w:line="360" w:lineRule="auto"/>
        <w:rPr>
          <w:rFonts w:hint="eastAsia" w:ascii="宋体" w:hAnsi="宋体" w:cs="宋体"/>
          <w:b/>
          <w:bCs/>
          <w:sz w:val="28"/>
          <w:szCs w:val="28"/>
        </w:rPr>
      </w:pPr>
      <w:r>
        <w:rPr>
          <w:rFonts w:hint="eastAsia" w:ascii="宋体" w:hAnsi="宋体" w:cs="宋体"/>
          <w:b/>
          <w:bCs/>
          <w:sz w:val="28"/>
          <w:szCs w:val="28"/>
        </w:rPr>
        <w:t xml:space="preserve">     </w:t>
      </w:r>
    </w:p>
    <w:p w14:paraId="1E9EEF33">
      <w:pPr>
        <w:pStyle w:val="18"/>
        <w:rPr>
          <w:rFonts w:hint="eastAsia" w:ascii="宋体" w:hAnsi="宋体" w:cs="宋体"/>
          <w:b/>
          <w:bCs/>
          <w:sz w:val="28"/>
          <w:szCs w:val="28"/>
        </w:rPr>
      </w:pPr>
    </w:p>
    <w:p w14:paraId="2F71B991">
      <w:pPr>
        <w:jc w:val="both"/>
        <w:rPr>
          <w:rFonts w:hint="eastAsia" w:ascii="宋体" w:hAnsi="宋体" w:cs="宋体"/>
          <w:b/>
          <w:szCs w:val="24"/>
        </w:rPr>
      </w:pPr>
    </w:p>
    <w:p w14:paraId="318FB69D">
      <w:pPr>
        <w:jc w:val="center"/>
        <w:rPr>
          <w:rFonts w:hint="eastAsia" w:ascii="宋体" w:hAnsi="宋体" w:cs="宋体"/>
          <w:b/>
          <w:szCs w:val="24"/>
        </w:rPr>
      </w:pPr>
    </w:p>
    <w:p w14:paraId="10252669">
      <w:pPr>
        <w:rPr>
          <w:rFonts w:hint="eastAsia" w:ascii="宋体" w:hAnsi="宋体" w:cs="宋体"/>
          <w:b/>
          <w:spacing w:val="20"/>
          <w:sz w:val="28"/>
          <w:szCs w:val="24"/>
        </w:rPr>
      </w:pPr>
      <w:r>
        <w:rPr>
          <w:rFonts w:hint="eastAsia" w:ascii="宋体" w:hAnsi="宋体" w:cs="宋体"/>
          <w:b/>
          <w:szCs w:val="24"/>
        </w:rPr>
        <w:t xml:space="preserve">             </w:t>
      </w:r>
      <w:r>
        <w:rPr>
          <w:rFonts w:hint="eastAsia" w:ascii="宋体" w:hAnsi="宋体" w:cs="宋体"/>
          <w:b/>
          <w:spacing w:val="20"/>
          <w:sz w:val="28"/>
          <w:szCs w:val="24"/>
        </w:rPr>
        <w:t>甲    方：西安市公安局交通警察支队</w:t>
      </w:r>
    </w:p>
    <w:p w14:paraId="1A79F2A2">
      <w:pPr>
        <w:jc w:val="center"/>
        <w:rPr>
          <w:rFonts w:hint="eastAsia" w:ascii="宋体" w:hAnsi="宋体" w:cs="宋体"/>
          <w:b/>
          <w:spacing w:val="20"/>
          <w:sz w:val="28"/>
          <w:szCs w:val="24"/>
        </w:rPr>
      </w:pPr>
    </w:p>
    <w:p w14:paraId="4E8C033D">
      <w:pPr>
        <w:rPr>
          <w:rFonts w:hint="eastAsia" w:ascii="宋体" w:hAnsi="宋体" w:cs="宋体"/>
          <w:b/>
          <w:spacing w:val="20"/>
          <w:sz w:val="28"/>
          <w:szCs w:val="24"/>
        </w:rPr>
      </w:pPr>
      <w:r>
        <w:rPr>
          <w:rFonts w:hint="eastAsia" w:ascii="宋体" w:hAnsi="宋体" w:cs="宋体"/>
          <w:b/>
          <w:spacing w:val="20"/>
          <w:sz w:val="28"/>
          <w:szCs w:val="24"/>
        </w:rPr>
        <w:t xml:space="preserve">         乙    方：                     </w:t>
      </w:r>
    </w:p>
    <w:p w14:paraId="53FB156D">
      <w:pPr>
        <w:rPr>
          <w:rFonts w:hint="eastAsia" w:ascii="宋体" w:hAnsi="宋体" w:cs="宋体"/>
          <w:b/>
          <w:spacing w:val="20"/>
          <w:sz w:val="28"/>
          <w:szCs w:val="24"/>
        </w:rPr>
      </w:pPr>
      <w:r>
        <w:rPr>
          <w:rFonts w:hint="eastAsia" w:ascii="宋体" w:hAnsi="宋体" w:cs="宋体"/>
          <w:b/>
          <w:spacing w:val="20"/>
          <w:sz w:val="28"/>
          <w:szCs w:val="24"/>
        </w:rPr>
        <w:t xml:space="preserve">        </w:t>
      </w:r>
    </w:p>
    <w:p w14:paraId="6D12F752">
      <w:pPr>
        <w:ind w:firstLine="1605" w:firstLineChars="500"/>
        <w:rPr>
          <w:rFonts w:hint="eastAsia" w:ascii="宋体" w:hAnsi="宋体" w:cs="宋体"/>
          <w:b/>
          <w:spacing w:val="20"/>
          <w:sz w:val="28"/>
          <w:szCs w:val="24"/>
        </w:rPr>
      </w:pPr>
      <w:r>
        <w:rPr>
          <w:rFonts w:hint="eastAsia" w:ascii="宋体" w:hAnsi="宋体" w:cs="宋体"/>
          <w:b/>
          <w:spacing w:val="20"/>
          <w:sz w:val="28"/>
          <w:szCs w:val="24"/>
        </w:rPr>
        <w:t>签订时间：二零二</w:t>
      </w:r>
      <w:r>
        <w:rPr>
          <w:rFonts w:hint="eastAsia" w:ascii="宋体" w:hAnsi="宋体" w:cs="宋体"/>
          <w:b/>
          <w:spacing w:val="20"/>
          <w:sz w:val="28"/>
          <w:szCs w:val="24"/>
          <w:lang w:eastAsia="zh-CN"/>
        </w:rPr>
        <w:t>四</w:t>
      </w:r>
      <w:r>
        <w:rPr>
          <w:rFonts w:hint="eastAsia" w:ascii="宋体" w:hAnsi="宋体" w:cs="宋体"/>
          <w:b/>
          <w:spacing w:val="20"/>
          <w:sz w:val="28"/>
          <w:szCs w:val="24"/>
        </w:rPr>
        <w:t>年X月X日</w:t>
      </w:r>
    </w:p>
    <w:p w14:paraId="1C6D7974">
      <w:pPr>
        <w:autoSpaceDE w:val="0"/>
        <w:autoSpaceDN w:val="0"/>
        <w:adjustRightInd w:val="0"/>
        <w:spacing w:line="360" w:lineRule="auto"/>
        <w:ind w:firstLine="480" w:firstLineChars="200"/>
        <w:rPr>
          <w:rFonts w:hint="eastAsia" w:ascii="宋体" w:hAnsi="宋体" w:cs="宋体"/>
          <w:szCs w:val="24"/>
        </w:rPr>
      </w:pPr>
      <w:r>
        <w:rPr>
          <w:rFonts w:hint="eastAsia" w:ascii="宋体" w:hAnsi="宋体" w:cs="宋体"/>
        </w:rPr>
        <w:br w:type="page"/>
      </w:r>
      <w:r>
        <w:rPr>
          <w:rFonts w:hint="eastAsia" w:ascii="宋体" w:hAnsi="宋体" w:cs="宋体"/>
          <w:szCs w:val="24"/>
        </w:rPr>
        <w:t>依据《</w:t>
      </w:r>
      <w:r>
        <w:rPr>
          <w:rFonts w:hint="eastAsia" w:ascii="宋体" w:hAnsi="宋体" w:cs="宋体"/>
          <w:spacing w:val="-2"/>
          <w:kern w:val="0"/>
        </w:rPr>
        <w:t>中华人民共和国民法典</w:t>
      </w:r>
      <w:r>
        <w:rPr>
          <w:rFonts w:hint="eastAsia" w:ascii="宋体" w:hAnsi="宋体" w:cs="宋体"/>
          <w:szCs w:val="24"/>
        </w:rPr>
        <w:t>》、《中华人民共和国政府采购法》与项目行业有关的法律法规，以及西安市公安局交通警察支队2024-2025主城区交通信号灯及交通技术监控统一维护购买服务项目（项目编号：</w:t>
      </w:r>
      <w:r>
        <w:rPr>
          <w:rFonts w:hint="eastAsia" w:ascii="宋体" w:hAnsi="宋体" w:cs="宋体"/>
          <w:szCs w:val="24"/>
          <w:lang w:eastAsia="zh-CN"/>
        </w:rPr>
        <w:t>SDZC2024-271</w:t>
      </w:r>
      <w:r>
        <w:rPr>
          <w:rFonts w:hint="eastAsia" w:ascii="宋体" w:hAnsi="宋体" w:cs="宋体"/>
          <w:szCs w:val="24"/>
          <w:lang w:val="en-US" w:eastAsia="zh-CN"/>
        </w:rPr>
        <w:t>-（包号）</w:t>
      </w:r>
      <w:r>
        <w:rPr>
          <w:rFonts w:hint="eastAsia" w:ascii="宋体" w:hAnsi="宋体" w:cs="宋体"/>
          <w:szCs w:val="24"/>
        </w:rPr>
        <w:t>）的服务合同，甲、乙双方同意签订本合同。详细技术说明及其他有关合同项目的特定信息由合同附件予以说明，合同、附件及原有《招标文件》、《投标文件》、《中标通知书》等均为本合同的组成部分。</w:t>
      </w:r>
    </w:p>
    <w:p w14:paraId="7F0CE036">
      <w:pPr>
        <w:spacing w:line="360" w:lineRule="auto"/>
        <w:ind w:firstLine="723" w:firstLineChars="300"/>
        <w:rPr>
          <w:rFonts w:hint="eastAsia" w:ascii="宋体" w:hAnsi="宋体" w:cs="宋体"/>
          <w:b/>
          <w:bCs/>
          <w:szCs w:val="24"/>
        </w:rPr>
      </w:pPr>
      <w:r>
        <w:rPr>
          <w:rFonts w:hint="eastAsia" w:ascii="宋体" w:hAnsi="宋体" w:cs="宋体"/>
          <w:b/>
          <w:bCs/>
          <w:szCs w:val="24"/>
        </w:rPr>
        <w:t>甲  方：</w:t>
      </w:r>
      <w:r>
        <w:rPr>
          <w:rFonts w:hint="eastAsia" w:ascii="宋体" w:hAnsi="宋体" w:cs="宋体"/>
          <w:b/>
          <w:bCs/>
          <w:szCs w:val="24"/>
          <w:u w:val="single"/>
        </w:rPr>
        <w:t>西安市公安局交通警察支队</w:t>
      </w:r>
    </w:p>
    <w:p w14:paraId="6731F36B">
      <w:pPr>
        <w:spacing w:line="360" w:lineRule="auto"/>
        <w:ind w:firstLine="723" w:firstLineChars="300"/>
        <w:rPr>
          <w:rFonts w:hint="eastAsia" w:ascii="宋体" w:hAnsi="宋体" w:cs="宋体"/>
          <w:b/>
          <w:bCs/>
          <w:szCs w:val="24"/>
        </w:rPr>
      </w:pPr>
      <w:r>
        <w:rPr>
          <w:rFonts w:hint="eastAsia" w:ascii="宋体" w:hAnsi="宋体" w:cs="宋体"/>
          <w:b/>
          <w:bCs/>
          <w:szCs w:val="24"/>
        </w:rPr>
        <w:t>乙  方：</w:t>
      </w:r>
      <w:r>
        <w:rPr>
          <w:rFonts w:hint="eastAsia" w:ascii="宋体" w:hAnsi="宋体" w:cs="宋体"/>
          <w:b/>
          <w:bCs/>
          <w:szCs w:val="24"/>
          <w:u w:val="single"/>
        </w:rPr>
        <w:t>中标人（全称）</w:t>
      </w:r>
    </w:p>
    <w:p w14:paraId="759AC6FD">
      <w:pPr>
        <w:autoSpaceDE w:val="0"/>
        <w:autoSpaceDN w:val="0"/>
        <w:adjustRightInd w:val="0"/>
        <w:spacing w:line="360" w:lineRule="auto"/>
        <w:ind w:firstLine="482" w:firstLineChars="200"/>
        <w:rPr>
          <w:rFonts w:hint="eastAsia" w:ascii="宋体" w:hAnsi="宋体" w:cs="宋体"/>
          <w:bCs/>
          <w:szCs w:val="24"/>
        </w:rPr>
      </w:pPr>
      <w:r>
        <w:rPr>
          <w:rFonts w:hint="eastAsia" w:ascii="宋体" w:hAnsi="宋体" w:cs="宋体"/>
          <w:b/>
          <w:bCs/>
          <w:szCs w:val="24"/>
        </w:rPr>
        <w:t>一、合同标的的内容、数量</w:t>
      </w:r>
    </w:p>
    <w:p w14:paraId="2669AE14">
      <w:pPr>
        <w:spacing w:line="360" w:lineRule="auto"/>
        <w:ind w:firstLine="960" w:firstLineChars="400"/>
        <w:rPr>
          <w:rFonts w:hint="eastAsia" w:ascii="宋体" w:hAnsi="宋体" w:cs="宋体"/>
          <w:b w:val="0"/>
          <w:bCs w:val="0"/>
          <w:szCs w:val="24"/>
        </w:rPr>
      </w:pPr>
      <w:r>
        <w:rPr>
          <w:rFonts w:hint="eastAsia" w:ascii="宋体" w:hAnsi="宋体" w:cs="宋体"/>
          <w:b w:val="0"/>
          <w:bCs w:val="0"/>
          <w:szCs w:val="24"/>
        </w:rPr>
        <w:t>附清单（同招投标文件一致）</w:t>
      </w:r>
    </w:p>
    <w:p w14:paraId="5B8539F4">
      <w:pPr>
        <w:spacing w:line="360" w:lineRule="auto"/>
        <w:ind w:firstLine="482" w:firstLineChars="200"/>
        <w:rPr>
          <w:rFonts w:hint="eastAsia" w:ascii="宋体" w:hAnsi="宋体" w:cs="宋体"/>
          <w:b/>
          <w:bCs/>
          <w:szCs w:val="24"/>
        </w:rPr>
      </w:pPr>
      <w:r>
        <w:rPr>
          <w:rFonts w:hint="eastAsia" w:ascii="宋体" w:hAnsi="宋体" w:cs="宋体"/>
          <w:b/>
          <w:bCs/>
          <w:szCs w:val="24"/>
        </w:rPr>
        <w:t>二、合同价款及支付 ：</w:t>
      </w:r>
    </w:p>
    <w:p w14:paraId="26776644">
      <w:pPr>
        <w:pStyle w:val="28"/>
        <w:rPr>
          <w:rFonts w:hint="eastAsia" w:ascii="宋体" w:hAnsi="宋体" w:cs="宋体"/>
          <w:sz w:val="24"/>
        </w:rPr>
      </w:pPr>
      <w:r>
        <w:rPr>
          <w:rFonts w:hint="eastAsia" w:ascii="宋体" w:hAnsi="宋体" w:cs="宋体"/>
        </w:rPr>
        <w:t xml:space="preserve">   </w:t>
      </w:r>
      <w:r>
        <w:rPr>
          <w:rFonts w:hint="eastAsia" w:ascii="宋体" w:hAnsi="宋体" w:cs="宋体"/>
          <w:sz w:val="24"/>
        </w:rPr>
        <w:t xml:space="preserve"> 合同金额人民币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w:t>
      </w:r>
    </w:p>
    <w:p w14:paraId="62790292">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1.进度款：签订合同后，2025年2月底之前</w:t>
      </w:r>
      <w:r>
        <w:rPr>
          <w:rFonts w:hint="eastAsia" w:ascii="宋体" w:hAnsi="宋体" w:cs="宋体"/>
          <w:szCs w:val="24"/>
          <w:lang w:eastAsia="zh-CN"/>
        </w:rPr>
        <w:t>甲方向乙方</w:t>
      </w:r>
      <w:r>
        <w:rPr>
          <w:rFonts w:hint="eastAsia" w:ascii="宋体" w:hAnsi="宋体" w:cs="宋体"/>
          <w:szCs w:val="24"/>
        </w:rPr>
        <w:t>支付合同总金额的40%；2025年5月底之前</w:t>
      </w:r>
      <w:r>
        <w:rPr>
          <w:rFonts w:hint="eastAsia" w:ascii="宋体" w:hAnsi="宋体" w:cs="宋体"/>
          <w:szCs w:val="24"/>
          <w:lang w:eastAsia="zh-CN"/>
        </w:rPr>
        <w:t>甲方向乙方</w:t>
      </w:r>
      <w:r>
        <w:rPr>
          <w:rFonts w:hint="eastAsia" w:ascii="宋体" w:hAnsi="宋体" w:cs="宋体"/>
          <w:szCs w:val="24"/>
        </w:rPr>
        <w:t>支付合同总金额的30%；2025年7月底以前</w:t>
      </w:r>
      <w:r>
        <w:rPr>
          <w:rFonts w:hint="eastAsia" w:ascii="宋体" w:hAnsi="宋体" w:cs="宋体"/>
          <w:szCs w:val="24"/>
          <w:lang w:eastAsia="zh-CN"/>
        </w:rPr>
        <w:t>甲方向乙方</w:t>
      </w:r>
      <w:r>
        <w:rPr>
          <w:rFonts w:hint="eastAsia" w:ascii="宋体" w:hAnsi="宋体" w:cs="宋体"/>
          <w:szCs w:val="24"/>
        </w:rPr>
        <w:t>支付合同总金额的20%。</w:t>
      </w:r>
    </w:p>
    <w:p w14:paraId="4A864C6B">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2.尾款：项目服务完毕，完成验收及结算审查，扣除相应违约金、罚款后支付剩余合同金额。</w:t>
      </w:r>
    </w:p>
    <w:p w14:paraId="53E2EDC7">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3.支付方式：银行转账。</w:t>
      </w:r>
    </w:p>
    <w:p w14:paraId="58C2DAA0">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4.结算方式：待服务期满后，服务成效及乘以考核比例，据实结算。由甲方负责结算。每次付款前，供应商应开具与合同金额相应的发票。若因乙方提供的发票有误或其他原因迟延提供的，甲方迟延支付的不构成违约。</w:t>
      </w:r>
    </w:p>
    <w:p w14:paraId="2C4F6C81">
      <w:pPr>
        <w:spacing w:line="360" w:lineRule="auto"/>
        <w:ind w:firstLine="482" w:firstLineChars="200"/>
        <w:rPr>
          <w:rFonts w:hint="eastAsia" w:ascii="宋体" w:hAnsi="宋体" w:cs="宋体"/>
          <w:b/>
          <w:bCs/>
        </w:rPr>
      </w:pPr>
      <w:r>
        <w:rPr>
          <w:rFonts w:hint="eastAsia" w:ascii="宋体" w:hAnsi="宋体" w:cs="宋体"/>
          <w:b/>
          <w:bCs/>
        </w:rPr>
        <w:t>三、中标人开户信息</w:t>
      </w:r>
    </w:p>
    <w:p w14:paraId="3FB2A59C">
      <w:pPr>
        <w:spacing w:line="360" w:lineRule="auto"/>
        <w:ind w:firstLine="480" w:firstLineChars="200"/>
        <w:rPr>
          <w:rFonts w:hint="eastAsia" w:ascii="宋体" w:hAnsi="宋体" w:cs="宋体"/>
          <w:szCs w:val="24"/>
        </w:rPr>
      </w:pPr>
      <w:r>
        <w:rPr>
          <w:rFonts w:hint="eastAsia" w:ascii="宋体" w:hAnsi="宋体" w:cs="宋体"/>
          <w:szCs w:val="24"/>
        </w:rPr>
        <w:t>1、中标人名称：</w:t>
      </w:r>
    </w:p>
    <w:p w14:paraId="599401E5">
      <w:pPr>
        <w:spacing w:line="360" w:lineRule="auto"/>
        <w:ind w:firstLine="480" w:firstLineChars="200"/>
        <w:rPr>
          <w:rFonts w:hint="eastAsia" w:ascii="宋体" w:hAnsi="宋体" w:cs="宋体"/>
          <w:szCs w:val="24"/>
        </w:rPr>
      </w:pPr>
      <w:r>
        <w:rPr>
          <w:rFonts w:hint="eastAsia" w:ascii="宋体" w:hAnsi="宋体" w:cs="宋体"/>
          <w:szCs w:val="24"/>
        </w:rPr>
        <w:t>2、开户行名称：</w:t>
      </w:r>
    </w:p>
    <w:p w14:paraId="71303232">
      <w:pPr>
        <w:spacing w:line="360" w:lineRule="auto"/>
        <w:ind w:firstLine="480" w:firstLineChars="200"/>
        <w:rPr>
          <w:rFonts w:hint="eastAsia" w:ascii="宋体" w:hAnsi="宋体" w:cs="宋体"/>
          <w:szCs w:val="24"/>
        </w:rPr>
      </w:pPr>
      <w:r>
        <w:rPr>
          <w:rFonts w:hint="eastAsia" w:ascii="宋体" w:hAnsi="宋体" w:cs="宋体"/>
          <w:szCs w:val="24"/>
        </w:rPr>
        <w:t>3、账      号：</w:t>
      </w:r>
    </w:p>
    <w:p w14:paraId="5C596A11">
      <w:pPr>
        <w:spacing w:line="360" w:lineRule="auto"/>
        <w:ind w:firstLine="480" w:firstLineChars="200"/>
        <w:rPr>
          <w:rFonts w:hint="eastAsia" w:ascii="宋体" w:hAnsi="宋体" w:cs="宋体"/>
          <w:szCs w:val="24"/>
        </w:rPr>
      </w:pPr>
      <w:r>
        <w:rPr>
          <w:rFonts w:hint="eastAsia" w:ascii="宋体" w:hAnsi="宋体" w:cs="宋体"/>
          <w:szCs w:val="24"/>
        </w:rPr>
        <w:t>4、地      址：</w:t>
      </w:r>
    </w:p>
    <w:p w14:paraId="39003872">
      <w:pPr>
        <w:spacing w:line="360" w:lineRule="auto"/>
        <w:ind w:firstLine="482" w:firstLineChars="200"/>
        <w:rPr>
          <w:rFonts w:hint="eastAsia" w:ascii="宋体" w:hAnsi="宋体" w:cs="宋体"/>
          <w:b/>
          <w:bCs/>
          <w:szCs w:val="24"/>
        </w:rPr>
      </w:pPr>
      <w:r>
        <w:rPr>
          <w:rFonts w:hint="eastAsia" w:ascii="宋体" w:hAnsi="宋体" w:cs="宋体"/>
          <w:b/>
          <w:bCs/>
          <w:szCs w:val="24"/>
        </w:rPr>
        <w:t>四、合同履行期限、地点和方式</w:t>
      </w:r>
    </w:p>
    <w:p w14:paraId="282754C7">
      <w:pPr>
        <w:spacing w:line="360" w:lineRule="auto"/>
        <w:ind w:firstLine="480" w:firstLineChars="200"/>
        <w:rPr>
          <w:rFonts w:hint="eastAsia" w:ascii="宋体" w:hAnsi="宋体" w:cs="宋体"/>
          <w:szCs w:val="24"/>
        </w:rPr>
      </w:pPr>
      <w:r>
        <w:rPr>
          <w:rFonts w:hint="eastAsia" w:ascii="宋体" w:hAnsi="宋体" w:cs="宋体"/>
          <w:szCs w:val="24"/>
        </w:rPr>
        <w:t>1.服务期：自合同签订之日起10个月。</w:t>
      </w:r>
    </w:p>
    <w:p w14:paraId="443B4FA2">
      <w:pPr>
        <w:spacing w:line="360" w:lineRule="auto"/>
        <w:ind w:firstLine="480" w:firstLineChars="200"/>
        <w:rPr>
          <w:rFonts w:hint="default" w:ascii="宋体" w:hAnsi="宋体" w:cs="宋体"/>
          <w:szCs w:val="24"/>
          <w:lang w:val="en-US" w:eastAsia="zh-CN"/>
        </w:rPr>
      </w:pPr>
      <w:r>
        <w:rPr>
          <w:rFonts w:hint="eastAsia" w:ascii="宋体" w:hAnsi="宋体" w:cs="宋体"/>
          <w:szCs w:val="24"/>
        </w:rPr>
        <w:t>2.服务地点：按照各标段划分范围执行。</w:t>
      </w:r>
    </w:p>
    <w:p w14:paraId="096ADDAD">
      <w:pPr>
        <w:spacing w:line="480" w:lineRule="exact"/>
        <w:ind w:firstLine="482" w:firstLineChars="200"/>
        <w:rPr>
          <w:rFonts w:hint="eastAsia" w:ascii="宋体" w:hAnsi="宋体" w:cs="宋体"/>
          <w:b/>
          <w:bCs/>
          <w:szCs w:val="24"/>
        </w:rPr>
      </w:pPr>
      <w:r>
        <w:rPr>
          <w:rFonts w:hint="eastAsia" w:ascii="宋体" w:hAnsi="宋体" w:cs="宋体"/>
          <w:b/>
          <w:bCs/>
          <w:szCs w:val="24"/>
        </w:rPr>
        <w:t>五、合同当事人（甲乙双方）的权利和义务</w:t>
      </w:r>
    </w:p>
    <w:p w14:paraId="289BE659">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Cs w:val="24"/>
        </w:rPr>
      </w:pPr>
      <w:r>
        <w:rPr>
          <w:rFonts w:hint="eastAsia" w:ascii="宋体" w:hAnsi="宋体" w:eastAsia="宋体" w:cs="宋体"/>
          <w:szCs w:val="24"/>
        </w:rPr>
        <w:t>按《中华人民共和国民法典》中的相关条款执行。</w:t>
      </w:r>
    </w:p>
    <w:p w14:paraId="620D3ED3">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Cs w:val="24"/>
        </w:rPr>
      </w:pPr>
      <w:r>
        <w:rPr>
          <w:rFonts w:hint="eastAsia" w:ascii="宋体" w:hAnsi="宋体" w:eastAsia="宋体" w:cs="宋体"/>
          <w:szCs w:val="24"/>
        </w:rPr>
        <w:t>1．未按合同要求提供产品或服务质量不能满足合同要求，采购人有权依据《中华人民共和国民法典》有关条款及合同约定终止合同，并要求供应商承担违约责任。</w:t>
      </w:r>
    </w:p>
    <w:p w14:paraId="7DEFDE15">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Cs w:val="24"/>
        </w:rPr>
      </w:pPr>
      <w:r>
        <w:rPr>
          <w:rFonts w:hint="eastAsia" w:ascii="宋体" w:hAnsi="宋体" w:eastAsia="宋体" w:cs="宋体"/>
          <w:szCs w:val="24"/>
        </w:rPr>
        <w:t>2．合同一方不履行合同义务、履行合同义务不符合约定或者违反合同项下所作保证的，应向对方承担继续履行、采取补救措施或者赔偿损失等违约责任。</w:t>
      </w:r>
    </w:p>
    <w:p w14:paraId="69B130C6">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3.由于乙方责任事先未征得采购人书面同意而单方面延迟完成项目的，应向甲方支付延迟违约金。延迟违约金按每天支付合同价款的</w:t>
      </w:r>
      <w:r>
        <w:rPr>
          <w:rFonts w:hint="eastAsia" w:ascii="宋体" w:hAnsi="宋体" w:eastAsia="宋体" w:cs="宋体"/>
          <w:szCs w:val="24"/>
          <w:lang w:val="en-US" w:eastAsia="zh-CN"/>
        </w:rPr>
        <w:t>0.5</w:t>
      </w:r>
      <w:r>
        <w:rPr>
          <w:rFonts w:hint="eastAsia" w:ascii="宋体" w:hAnsi="宋体" w:eastAsia="宋体" w:cs="宋体"/>
          <w:szCs w:val="24"/>
        </w:rPr>
        <w:t>%。延迟违约金的支付不能免除乙方继续完成项目的义务，但如延迟交付必然导致考核、验收等工作推迟的，相关工作应相应顺延。延迟超过30天的，甲方有权解除合同并要求乙方清退所收费用，退还利息并支付合同总价款30%的违约金。</w:t>
      </w:r>
    </w:p>
    <w:p w14:paraId="4785A301">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4.乙方提供的产品不符合本文件规定或不合格的或本项目不能通过验收的，甲方有权解除合同并要求乙方清退所收费用，退还利息并支付合同总价款30%的违约金。乙方提供的产品与原系统及设备不兼容导致的系统不能正常运行，甲方有权解除合同并要求乙方清退所收费用，退还利息并支付合同总价款30%的违约金。</w:t>
      </w:r>
    </w:p>
    <w:p w14:paraId="55DD502E">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5.由于乙方工作遗漏、错误等原因使项目出现质量问题，给甲方或第三方造成损失的，责任由乙方承担；乙方除免收遗漏、错误部分的相关费用外，应赔偿甲方或第三方因此遭受的损失。</w:t>
      </w:r>
    </w:p>
    <w:p w14:paraId="4F3606C3">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6.甲方有权要求乙方提供符合本项目的售后人员，且提供的售后质量达到前述约定标准。如乙方违反协议约定，未按照投标文件</w:t>
      </w:r>
      <w:r>
        <w:rPr>
          <w:rFonts w:hint="eastAsia" w:ascii="宋体" w:hAnsi="宋体" w:eastAsia="宋体" w:cs="宋体"/>
          <w:szCs w:val="24"/>
          <w:lang w:eastAsia="zh-CN"/>
        </w:rPr>
        <w:t>要求</w:t>
      </w:r>
      <w:r>
        <w:rPr>
          <w:rFonts w:hint="eastAsia" w:ascii="宋体" w:hAnsi="宋体" w:eastAsia="宋体" w:cs="宋体"/>
          <w:szCs w:val="24"/>
        </w:rPr>
        <w:t>提供的服务，未达到售后要求的，甲方有权解除合同并要求乙方清退所收费用，退还利息并支付合同总价款30%的违约金，且甲方有权要求乙方限期改正，对乙方单位员工不适合参与此工作时，甲方有权要求换人。逾期未改正的或改正后仍给甲方造成损失的，乙方应承担相应的法律责任，且甲方有权解除合同并要求乙方清退所收费用，退还利息并支付合同总价款30%的违约金；</w:t>
      </w:r>
    </w:p>
    <w:p w14:paraId="482A6BB9">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7.乙方在本合同的履约过程中对知悉的甲方工作秘密应予保密。本合同的解除和终止不免除乙方的保密义务。</w:t>
      </w:r>
    </w:p>
    <w:p w14:paraId="567EF010">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8.除本合同约定的费用外，乙方不得向甲方及其甲方人员收取其他任何费用，本项目实施中所需的各类设备、搬运、耗材及用品等所有费用由乙方全部承担，且乙方需提供考勤所需设备和巡查分所（含郊县）所需交通工具（产生的所有费用及风险均由乙方承担），如甲方发现乙方有此类行为或没有提供以上设备和工具，甲方有权要求乙方清退所收费用，退还利息并支付合同总价款30%的违约金；</w:t>
      </w:r>
    </w:p>
    <w:p w14:paraId="2A25E49A">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9.对乙方相关产品资料的所有权、使用权的约定：归甲方所有。乙方不得以任何借口留存，否则承担由此产生的一切法律和经济责任。未经甲方允许，乙方不得向其他任何单位和个人转让并允许其使用本项目的相关内容。</w:t>
      </w:r>
    </w:p>
    <w:p w14:paraId="5AF35566">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10.在项目实施过程中，甲方应为乙方提供必要的工作便利与指导，配合乙方履行职责。</w:t>
      </w:r>
    </w:p>
    <w:p w14:paraId="143C6465">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11.甲方不得将本合同的内容向甲乙双方以外的、与签订和履行本合同无关的任何第三方透露，不得泄露乙方的商业秘密（包括本合同及其附件和合同签订前的各项方案）。</w:t>
      </w:r>
    </w:p>
    <w:p w14:paraId="4713ECA7">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12.合同签订后，如乙方擅自中途停止或解除合同，乙方应向甲方双倍返还定金。没有约定定金的，乙方向甲方赔偿合同总价款的30%作为违约金，若上述金额不足以弥补损失的，则甲方有继续追偿遭受的损失的权利。</w:t>
      </w:r>
    </w:p>
    <w:p w14:paraId="5FCB89AA">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13.项目实施过程中，乙方未按投标文件承诺的，无法胜任项目实施要求的，甲方有权提出质疑，乙方应立即安排实施，其费用被认为已含在合同价格之中。如乙方拒绝的，甲方有权利解除合同，乙方应承担由此给甲方造成的经济损失。</w:t>
      </w:r>
    </w:p>
    <w:p w14:paraId="4DD1FF4F">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14.乙方有责任按甲方要求提交项目资料。根据合同的规定，在双方约定的时间内完成项目实施，并按进度完成每天的工作量。如乙方未能按规定的完成项目实施的，每延误一天，应付合同总价款0.1%的逾期违约金，（但由于受天气等不可抗力的自然因素影响，则工期顺延），逾期10天以上的，甲方有权解除合同并要求乙方清退所收费用，退还利息并支付合同总价款30%的违约金外，乙方应承担因延期造成的全部损失。同时，甲方有权根据乙方所承担的质量是否符合要求而对项目的实施进行调整。</w:t>
      </w:r>
    </w:p>
    <w:p w14:paraId="7883D6CD">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15.乙方应根据工作需要，派出相关专业的工作人员、设备进行项目配合及监督执行。乙方提供的质量不合格的，乙方应当无偿采取补救措施以达到质量要求。因原因最终达不到合同要求造成损害后果时，乙方应当对此承担赔偿损失等法律责任，但该损害后果是由甲方提供材料不实等甲方自己原因导致的除外。</w:t>
      </w:r>
    </w:p>
    <w:p w14:paraId="6D447F3A">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6</w:t>
      </w:r>
      <w:r>
        <w:rPr>
          <w:rFonts w:hint="eastAsia" w:ascii="宋体" w:hAnsi="宋体" w:eastAsia="宋体" w:cs="宋体"/>
          <w:szCs w:val="24"/>
        </w:rPr>
        <w:t>.乙方不得将本项目的任何部分转包或分包给其他任何单位和个人。若擅自转包或分包本合同标的，甲方有权解除合同并要求乙方清退所收费用，退还利息并支付合同总价款30%的违约金，同时追究其法律责任。</w:t>
      </w:r>
    </w:p>
    <w:p w14:paraId="782F9715">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7</w:t>
      </w:r>
      <w:r>
        <w:rPr>
          <w:rFonts w:hint="eastAsia" w:ascii="宋体" w:hAnsi="宋体" w:eastAsia="宋体" w:cs="宋体"/>
          <w:szCs w:val="24"/>
        </w:rPr>
        <w:t>.乙方负责在本合同规定的质量保证期内，对乙方所提供的设备和工程及时维护、更新或修复，维护、更新或修复所产生的一切费用均由乙方负责承担。</w:t>
      </w:r>
    </w:p>
    <w:p w14:paraId="688EA5D7">
      <w:pPr>
        <w:spacing w:line="460" w:lineRule="exact"/>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8</w:t>
      </w:r>
      <w:r>
        <w:rPr>
          <w:rFonts w:hint="eastAsia" w:ascii="宋体" w:hAnsi="宋体" w:eastAsia="宋体" w:cs="宋体"/>
          <w:szCs w:val="24"/>
        </w:rPr>
        <w:t>.乙方所有人员发生的一切安全事故，由乙方负全责自行处理，甲方不承担任何责任。因乙方单位在工作中造成的一切食品卫生安全事故和消防安全事故责任，由乙方单位全权负责，并承担由此带来的经济、民事、刑事法律相关责任。</w:t>
      </w:r>
    </w:p>
    <w:p w14:paraId="5B08F8A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19</w:t>
      </w:r>
      <w:r>
        <w:rPr>
          <w:rFonts w:hint="eastAsia" w:ascii="宋体" w:hAnsi="宋体" w:eastAsia="宋体" w:cs="宋体"/>
          <w:szCs w:val="24"/>
        </w:rPr>
        <w:t>.乙方因招投标过程中提供虚假材料一经发现，因此影响服务质量及项目进度甲方有权解除合同，要求乙方清退所收费用，退还利息并支付合同总价款30%的违约金。</w:t>
      </w:r>
    </w:p>
    <w:p w14:paraId="2C927DA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default" w:ascii="宋体" w:hAnsi="宋体" w:eastAsia="宋体" w:cs="宋体"/>
          <w:szCs w:val="24"/>
          <w:lang w:val="en-US" w:eastAsia="zh-CN"/>
        </w:rPr>
      </w:pPr>
      <w:r>
        <w:rPr>
          <w:rFonts w:hint="eastAsia" w:ascii="宋体" w:hAnsi="宋体" w:eastAsia="宋体" w:cs="宋体"/>
          <w:szCs w:val="24"/>
        </w:rPr>
        <w:t>2</w:t>
      </w:r>
      <w:r>
        <w:rPr>
          <w:rFonts w:hint="eastAsia" w:ascii="宋体" w:hAnsi="宋体" w:eastAsia="宋体" w:cs="宋体"/>
          <w:szCs w:val="24"/>
          <w:lang w:val="en-US" w:eastAsia="zh-CN"/>
        </w:rPr>
        <w:t>0</w:t>
      </w:r>
      <w:r>
        <w:rPr>
          <w:rFonts w:hint="eastAsia" w:ascii="宋体" w:hAnsi="宋体" w:eastAsia="宋体" w:cs="宋体"/>
          <w:szCs w:val="24"/>
        </w:rPr>
        <w:t>.乙方在合同履约期和质保期间,如发生数据安全事故或未及时响应造成甲方重大损失,</w:t>
      </w:r>
      <w:r>
        <w:rPr>
          <w:rFonts w:hint="eastAsia" w:ascii="宋体" w:hAnsi="宋体" w:cs="宋体"/>
          <w:color w:val="auto"/>
          <w:szCs w:val="24"/>
        </w:rPr>
        <w:t>甲方有权视情况严重程度，向出具履约保函的金融机构发出书面通知，要求根据本合同规定及履约保函的承诺，对乙方提交的履约保函中的保证金进行相应扣除，直至问题得到妥善解决或履约保函保证金扣完为止</w:t>
      </w:r>
      <w:r>
        <w:rPr>
          <w:rFonts w:hint="eastAsia" w:ascii="宋体" w:hAnsi="宋体" w:eastAsia="宋体" w:cs="宋体"/>
          <w:szCs w:val="24"/>
        </w:rPr>
        <w:t xml:space="preserve">。  </w:t>
      </w:r>
    </w:p>
    <w:p w14:paraId="56DB83C7">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szCs w:val="24"/>
          <w:lang w:val="en-US" w:eastAsia="zh-CN"/>
        </w:rPr>
      </w:pPr>
      <w:r>
        <w:rPr>
          <w:rFonts w:hint="eastAsia" w:ascii="宋体" w:hAnsi="宋体" w:eastAsia="宋体" w:cs="宋体"/>
          <w:szCs w:val="24"/>
        </w:rPr>
        <w:t>2</w:t>
      </w:r>
      <w:r>
        <w:rPr>
          <w:rFonts w:hint="eastAsia" w:ascii="宋体" w:hAnsi="宋体" w:eastAsia="宋体" w:cs="宋体"/>
          <w:szCs w:val="24"/>
          <w:lang w:val="en-US" w:eastAsia="zh-CN"/>
        </w:rPr>
        <w:t>1</w:t>
      </w:r>
      <w:r>
        <w:rPr>
          <w:rFonts w:hint="eastAsia" w:ascii="宋体" w:hAnsi="宋体" w:eastAsia="宋体" w:cs="宋体"/>
          <w:szCs w:val="24"/>
        </w:rPr>
        <w:t>.国家法律、法规所规定的由乙方单位承担的其他责任。</w:t>
      </w:r>
    </w:p>
    <w:p w14:paraId="1ED8461B">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六、进度要求</w:t>
      </w:r>
    </w:p>
    <w:p w14:paraId="20E3C4B6">
      <w:pPr>
        <w:spacing w:line="46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1、前期启动阶段(签订合同之日起2个月内)</w:t>
      </w:r>
    </w:p>
    <w:p w14:paraId="386576C6">
      <w:pPr>
        <w:spacing w:line="46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构建工作流程标准，同步开展针对600个路口运行状态巡查及交通流调研、信号配时方案。</w:t>
      </w:r>
    </w:p>
    <w:p w14:paraId="65A075D2">
      <w:pPr>
        <w:spacing w:line="46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2、工作全面开展阶段(第2个月-项目服务期满)</w:t>
      </w:r>
    </w:p>
    <w:p w14:paraId="02249B96">
      <w:pPr>
        <w:spacing w:line="46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按照服务内容及服务范围的要求开展信号配时工作。</w:t>
      </w:r>
    </w:p>
    <w:p w14:paraId="00E9A2CE">
      <w:pPr>
        <w:spacing w:line="46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3、成果总结验收阶段</w:t>
      </w:r>
    </w:p>
    <w:p w14:paraId="7F407E80">
      <w:pPr>
        <w:spacing w:line="460" w:lineRule="exact"/>
        <w:ind w:firstLine="480" w:firstLineChars="200"/>
        <w:rPr>
          <w:rFonts w:hint="eastAsia" w:ascii="宋体" w:hAnsi="宋体" w:cs="宋体"/>
          <w:szCs w:val="24"/>
          <w:lang w:val="en-US" w:eastAsia="zh-CN"/>
        </w:rPr>
      </w:pPr>
      <w:r>
        <w:rPr>
          <w:rFonts w:hint="eastAsia" w:ascii="宋体" w:hAnsi="宋体" w:cs="宋体"/>
          <w:szCs w:val="24"/>
          <w:lang w:val="en-US" w:eastAsia="zh-CN"/>
        </w:rPr>
        <w:t>根据日常工作及实践经验，按时向业主方汇报工作服务成果。</w:t>
      </w:r>
    </w:p>
    <w:p w14:paraId="0307AB16">
      <w:pPr>
        <w:adjustRightInd w:val="0"/>
        <w:snapToGrid w:val="0"/>
        <w:spacing w:line="360" w:lineRule="auto"/>
        <w:ind w:firstLine="482" w:firstLineChars="200"/>
        <w:rPr>
          <w:rFonts w:hint="eastAsia" w:ascii="宋体" w:hAnsi="宋体" w:cs="宋体"/>
          <w:b/>
          <w:bCs/>
          <w:szCs w:val="24"/>
          <w:lang w:val="en-US" w:eastAsia="zh-CN"/>
        </w:rPr>
      </w:pPr>
      <w:r>
        <w:rPr>
          <w:rFonts w:hint="eastAsia" w:ascii="宋体" w:hAnsi="宋体" w:cs="宋体"/>
          <w:b/>
          <w:bCs/>
          <w:szCs w:val="24"/>
          <w:lang w:val="en-US" w:eastAsia="zh-CN"/>
        </w:rPr>
        <w:t>七、成果交付要求</w:t>
      </w:r>
    </w:p>
    <w:p w14:paraId="4D98C3F2">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服务成果：月度总结报告、年度综合总结报告。</w:t>
      </w:r>
    </w:p>
    <w:p w14:paraId="7913FCDA">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月度总结报告是每月工作的总结报告，包括：交通舆情收集及跟进情况、勤务保障情况、临时调控、单个路口配时、协调路段巡查优化工作内容及进度、信号配时月报，以及其它当月开展的信号配时工作等，以word格式呈现，需装订成册。</w:t>
      </w:r>
    </w:p>
    <w:p w14:paraId="13E7A6FB">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年度总结报告成果根据项目进展连续提交，包含但不限于以下内容：</w:t>
      </w:r>
    </w:p>
    <w:p w14:paraId="6BB23701">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（2）路口电子化基础信息台帐；</w:t>
      </w:r>
    </w:p>
    <w:p w14:paraId="20AAE604">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（3）信号配时项目常态工作成果（有机整合常规巡查登记表、投诉处理表、绿波带成果、西安信号配时手册、信号配时管理机制及流程规范化成果、舆情应对成果及其它相关成果内容）；</w:t>
      </w:r>
    </w:p>
    <w:p w14:paraId="5E1E6E1A">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（4）整体管控策略研究报告；</w:t>
      </w:r>
    </w:p>
    <w:p w14:paraId="1CE95414">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（5）重点区域综合提升报告；</w:t>
      </w:r>
    </w:p>
    <w:p w14:paraId="2EFBAF4B">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（6）骨干走廊综合提升报告；</w:t>
      </w:r>
    </w:p>
    <w:p w14:paraId="6A15A3AA">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（7）关键节点综合提升报告；</w:t>
      </w:r>
    </w:p>
    <w:p w14:paraId="156BF8C3">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（8）其它项目相关的成果文件。</w:t>
      </w:r>
    </w:p>
    <w:p w14:paraId="458A64BB">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 xml:space="preserve">本项目按照业主要求开展验收工作，验收时提交全套文档的书面或电子资料1套。    </w:t>
      </w:r>
    </w:p>
    <w:p w14:paraId="4FCD5573">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质量验收标准或规范</w:t>
      </w:r>
    </w:p>
    <w:p w14:paraId="6A2D8098">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1、参照招标文件技术服务要求及投标文件；</w:t>
      </w:r>
    </w:p>
    <w:p w14:paraId="4B3F8D76">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2、《信息技术服务 运行维护 第1部分：通用要求》（GB/T 28827.1-2012）；</w:t>
      </w:r>
    </w:p>
    <w:p w14:paraId="3AA91145">
      <w:pPr>
        <w:adjustRightInd w:val="0"/>
        <w:snapToGrid w:val="0"/>
        <w:spacing w:line="360" w:lineRule="auto"/>
        <w:ind w:firstLine="480" w:firstLineChars="200"/>
        <w:rPr>
          <w:rFonts w:hint="eastAsia" w:ascii="宋体" w:hAnsi="宋体" w:cs="宋体"/>
          <w:b w:val="0"/>
          <w:bCs w:val="0"/>
          <w:szCs w:val="24"/>
          <w:lang w:val="en-US" w:eastAsia="zh-CN"/>
        </w:rPr>
      </w:pPr>
      <w:r>
        <w:rPr>
          <w:rFonts w:hint="eastAsia" w:ascii="宋体" w:hAnsi="宋体" w:cs="宋体"/>
          <w:b w:val="0"/>
          <w:bCs w:val="0"/>
          <w:szCs w:val="24"/>
          <w:lang w:val="en-US" w:eastAsia="zh-CN"/>
        </w:rPr>
        <w:t>3、《信息技术服务 运行维护服务能力成熟度模型》（ITSS.102015）。</w:t>
      </w:r>
    </w:p>
    <w:p w14:paraId="549554A5">
      <w:pPr>
        <w:adjustRightInd w:val="0"/>
        <w:snapToGrid w:val="0"/>
        <w:spacing w:line="360" w:lineRule="auto"/>
        <w:ind w:firstLine="482" w:firstLineChars="200"/>
        <w:rPr>
          <w:rFonts w:hint="eastAsia" w:ascii="宋体" w:hAnsi="宋体" w:eastAsia="宋体" w:cs="宋体"/>
          <w:b/>
          <w:bCs/>
          <w:szCs w:val="24"/>
          <w:lang w:eastAsia="zh-CN"/>
        </w:rPr>
      </w:pPr>
      <w:r>
        <w:rPr>
          <w:rFonts w:hint="eastAsia" w:ascii="宋体" w:hAnsi="宋体" w:cs="宋体"/>
          <w:b/>
          <w:bCs/>
          <w:szCs w:val="24"/>
          <w:lang w:val="en-US" w:eastAsia="zh-CN"/>
        </w:rPr>
        <w:t>八</w:t>
      </w:r>
      <w:r>
        <w:rPr>
          <w:rFonts w:hint="eastAsia" w:ascii="宋体" w:hAnsi="宋体" w:cs="宋体"/>
          <w:b/>
          <w:bCs/>
          <w:szCs w:val="24"/>
        </w:rPr>
        <w:t>、</w:t>
      </w:r>
      <w:r>
        <w:rPr>
          <w:rFonts w:hint="eastAsia" w:ascii="宋体" w:hAnsi="宋体" w:cs="宋体"/>
          <w:b/>
          <w:bCs/>
          <w:szCs w:val="24"/>
          <w:lang w:eastAsia="zh-CN"/>
        </w:rPr>
        <w:t>验收</w:t>
      </w:r>
    </w:p>
    <w:p w14:paraId="1D14BE3B">
      <w:pPr>
        <w:widowControl w:val="0"/>
        <w:spacing w:after="0" w:line="460" w:lineRule="exact"/>
        <w:ind w:left="480" w:leftChars="200" w:firstLine="0" w:firstLineChars="0"/>
        <w:rPr>
          <w:rFonts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本项目按照业主要求开展验收工作，验收时提交全套文档的书面或电子资料1套。</w:t>
      </w:r>
      <w:r>
        <w:rPr>
          <w:rFonts w:ascii="宋体" w:hAnsi="宋体" w:eastAsia="宋体" w:cs="宋体"/>
          <w:color w:val="auto"/>
          <w:sz w:val="24"/>
          <w:szCs w:val="24"/>
          <w:lang w:val="zh-CN" w:eastAsia="zh-CN" w:bidi="zh-CN"/>
        </w:rPr>
        <w:t>质量验收标准或规范</w:t>
      </w:r>
    </w:p>
    <w:p w14:paraId="02B99422">
      <w:pPr>
        <w:widowControl w:val="0"/>
        <w:spacing w:after="0" w:line="460" w:lineRule="exact"/>
        <w:ind w:firstLine="480" w:firstLineChars="200"/>
        <w:rPr>
          <w:rFonts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1、参照招标文件技术服务要求及投标文件；</w:t>
      </w:r>
    </w:p>
    <w:p w14:paraId="372A0EAA">
      <w:pPr>
        <w:widowControl w:val="0"/>
        <w:spacing w:after="0" w:line="460" w:lineRule="exact"/>
        <w:ind w:firstLine="480" w:firstLineChars="200"/>
        <w:rPr>
          <w:rFonts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2、《信息技术服务 运行维护 第1部分：通用要求》（GB</w:t>
      </w:r>
      <w:r>
        <w:rPr>
          <w:rFonts w:ascii="宋体" w:hAnsi="宋体" w:eastAsia="宋体" w:cs="宋体"/>
          <w:color w:val="auto"/>
          <w:sz w:val="24"/>
          <w:szCs w:val="24"/>
          <w:lang w:val="zh-CN" w:eastAsia="zh-CN" w:bidi="zh-CN"/>
        </w:rPr>
        <w:t>/T 28827.1-2012）</w:t>
      </w:r>
      <w:r>
        <w:rPr>
          <w:rFonts w:hint="eastAsia" w:ascii="宋体" w:hAnsi="宋体" w:eastAsia="宋体" w:cs="宋体"/>
          <w:color w:val="auto"/>
          <w:sz w:val="24"/>
          <w:szCs w:val="24"/>
          <w:lang w:val="zh-CN" w:eastAsia="zh-CN" w:bidi="zh-CN"/>
        </w:rPr>
        <w:t>；</w:t>
      </w:r>
    </w:p>
    <w:p w14:paraId="29418AA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Cs/>
          <w:szCs w:val="21"/>
        </w:rPr>
      </w:pPr>
      <w:r>
        <w:rPr>
          <w:rFonts w:hint="eastAsia" w:ascii="宋体" w:hAnsi="宋体" w:eastAsia="宋体" w:cs="宋体"/>
          <w:color w:val="auto"/>
          <w:sz w:val="24"/>
          <w:szCs w:val="24"/>
          <w:lang w:val="zh-CN" w:eastAsia="zh-CN" w:bidi="zh-CN"/>
        </w:rPr>
        <w:t>3、《信息技术服务 运行维护服务能力成熟度模型》（ITSS.</w:t>
      </w:r>
      <w:r>
        <w:rPr>
          <w:rFonts w:ascii="宋体" w:hAnsi="宋体" w:eastAsia="宋体" w:cs="宋体"/>
          <w:color w:val="auto"/>
          <w:sz w:val="24"/>
          <w:szCs w:val="24"/>
          <w:lang w:val="zh-CN" w:eastAsia="zh-CN" w:bidi="zh-CN"/>
        </w:rPr>
        <w:t>102015）</w:t>
      </w:r>
      <w:r>
        <w:rPr>
          <w:rFonts w:hint="eastAsia" w:ascii="宋体" w:hAnsi="宋体" w:eastAsia="宋体" w:cs="宋体"/>
          <w:color w:val="auto"/>
          <w:sz w:val="24"/>
          <w:szCs w:val="24"/>
          <w:lang w:val="zh-CN" w:eastAsia="zh-CN" w:bidi="zh-CN"/>
        </w:rPr>
        <w:t>。</w:t>
      </w:r>
    </w:p>
    <w:p w14:paraId="5D6B1306">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lang w:eastAsia="zh-CN"/>
        </w:rPr>
        <w:t>九</w:t>
      </w:r>
      <w:r>
        <w:rPr>
          <w:rFonts w:hint="eastAsia" w:ascii="宋体" w:hAnsi="宋体" w:cs="宋体"/>
          <w:b/>
          <w:bCs w:val="0"/>
          <w:szCs w:val="21"/>
        </w:rPr>
        <w:t>、违约责任</w:t>
      </w:r>
    </w:p>
    <w:p w14:paraId="5D1FBD7E">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1、如中标单位事先未征得采购人书面同意而单方面延迟完成项目的，每逾期一日按照合同总额的万分之五承担违约责任；中标单位逾期累计15天以上的，采购人有权解除合同,并承担合同价款30%的违约金。</w:t>
      </w:r>
    </w:p>
    <w:p w14:paraId="3721161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2、部分服务不合格的，采购人有权要求中标单位在指定期间内更换服务人员。</w:t>
      </w:r>
    </w:p>
    <w:p w14:paraId="292C03C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3、因中标单位提供的服务侵害他人权利或者造成采购人损害的，中标单位承担全部赔偿责任。</w:t>
      </w:r>
    </w:p>
    <w:p w14:paraId="1843AF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4、中标单位未按照谈判文件、谈判响应文件规定及合同约定提供服务的，采购人有权解除合同，并要求中标单位承担合同总价款30%的违约金并要求中标单位承担损害赔偿责任。为了保证采购人的权益，采购人有权指定第三方提供服务，但第三方维修费、交通费、人工费等合理费用由中标单位承担。</w:t>
      </w:r>
    </w:p>
    <w:p w14:paraId="4A2E4D8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5、因中标单位自身原因未能处理好自身内部的劳动纠纷导致采购人受损，采购人有权要求中标单位中止履行合同，中标单位仍应承担逾期等违约责任，如在采购人获知该违约事项后30日内中标单位仍不能处理完毕的，采购人有权解除合同，并要求中标单位按照合同总价款10%的标准承担违约责任并承担损害赔偿责任。</w:t>
      </w:r>
    </w:p>
    <w:p w14:paraId="3AD9399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6、中标单位应在提供服务验收合格后提供质量保证责任，质保期内中标单位应在质量问题出现后24个小时处理完毕，否则中标单位构成违约，采购人有权要求中标单位承担合同总价款10%的违约金，对于维修维护等服务采购人委托第三人处理产生的费用中标单位应全部予以承担。</w:t>
      </w:r>
    </w:p>
    <w:p w14:paraId="7D0928F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7、中标单位应在收到解除通知后7天内退还已收取的款项。上述约定的违约条款可合并适用，合并适用后仍不能弥补采购人损失的，采购人有权继续追偿。</w:t>
      </w:r>
    </w:p>
    <w:p w14:paraId="17A6E51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8、采购人应当将供应商违约的情况以及拟采取的措施以书面形式报政府采购监管部门，根据政府采购监管部门的处理意见，采购人有权要求中标单位承担违约责任。同时，政府采购监管部门有权依据《政府采购法》及相关法律法规对供应商的违法行为进行相应的处罚。</w:t>
      </w:r>
    </w:p>
    <w:p w14:paraId="596C741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lang w:val="en-US" w:eastAsia="zh-CN"/>
        </w:rPr>
        <w:t>9、</w:t>
      </w:r>
      <w:r>
        <w:rPr>
          <w:rFonts w:hint="eastAsia" w:ascii="宋体" w:hAnsi="宋体" w:cs="宋体"/>
          <w:bCs/>
          <w:szCs w:val="21"/>
        </w:rPr>
        <w:t>除双方另有约定外，任意一方违反本合同约定致使另一方遭受损失的，违约方应赔偿守约方因此造成的全部损失。守约方通过诉讼的方式解决纠纷的，违约方应承担包括但不限于诉讼费、律师费、保全费、保全保险费等合理费用。</w:t>
      </w:r>
    </w:p>
    <w:p w14:paraId="242ED718">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lang w:eastAsia="zh-CN"/>
        </w:rPr>
        <w:t>十</w:t>
      </w:r>
      <w:r>
        <w:rPr>
          <w:rFonts w:hint="eastAsia" w:ascii="宋体" w:hAnsi="宋体" w:cs="宋体"/>
          <w:b/>
          <w:bCs w:val="0"/>
          <w:szCs w:val="21"/>
        </w:rPr>
        <w:t>、不可抗力</w:t>
      </w:r>
    </w:p>
    <w:p w14:paraId="32B6AF8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43F5C27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79EDF78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3.因合同一方迟延履行合同后发生不可抗力的，不能免除迟延履行方的相应责任。</w:t>
      </w:r>
    </w:p>
    <w:p w14:paraId="396717C1">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rPr>
        <w:t>十</w:t>
      </w:r>
      <w:r>
        <w:rPr>
          <w:rFonts w:hint="eastAsia" w:ascii="宋体" w:hAnsi="宋体" w:cs="宋体"/>
          <w:b/>
          <w:bCs w:val="0"/>
          <w:szCs w:val="21"/>
          <w:lang w:eastAsia="zh-CN"/>
        </w:rPr>
        <w:t>一</w:t>
      </w:r>
      <w:r>
        <w:rPr>
          <w:rFonts w:hint="eastAsia" w:ascii="宋体" w:hAnsi="宋体" w:cs="宋体"/>
          <w:b/>
          <w:bCs w:val="0"/>
          <w:szCs w:val="21"/>
        </w:rPr>
        <w:t>、合同变更、解除及终止的条件</w:t>
      </w:r>
    </w:p>
    <w:p w14:paraId="5F5F8EA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1.在甲方对乙方违约而采取的任何补救措施不受影响的情况下，出现下列情况之一，甲方可向乙方发出书面违约通知书，提出终止部分或全部合同，自通知发出之日起合同终止：</w:t>
      </w:r>
    </w:p>
    <w:p w14:paraId="63EFA1D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1.1如果乙方未能在合同规定的期限内或甲方根据合同条款的规定同意延长的期限内提供部分服务或全部货物；或误期赔偿费达到最高限额。</w:t>
      </w:r>
    </w:p>
    <w:p w14:paraId="11E8444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1.2如果乙方未能履行合同规定的其它任何义务。</w:t>
      </w:r>
    </w:p>
    <w:p w14:paraId="76AF87A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1.3如果甲方认为乙方在本合同的竞争和实施过程中有腐败和欺诈行为。为此目的，定义下述条件：</w:t>
      </w:r>
    </w:p>
    <w:p w14:paraId="67D97AE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“腐败行为”是指提供、给予、接受或索取任何有价值的物品来影响甲方在采购过程或合同实施过程中的行为。</w:t>
      </w:r>
    </w:p>
    <w:p w14:paraId="6E65E5D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“欺诈行为”是指为了影响采购过程或合同实施过程而谎报或隐瞒事实，损害甲方利益的行为。</w:t>
      </w:r>
    </w:p>
    <w:p w14:paraId="7D479AF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2.如果甲方根据上述规定，终止了全部或部分合同，甲方可以依其认为适当的条件和方法购买与未交货物类似的货物或服务，乙方应承担甲方因购买类似货物或服务而产生的额外支出。但是，乙方应继续执行合同中未终止的部分。</w:t>
      </w:r>
    </w:p>
    <w:p w14:paraId="483A0B06">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rPr>
        <w:t>十</w:t>
      </w:r>
      <w:r>
        <w:rPr>
          <w:rFonts w:hint="eastAsia" w:ascii="宋体" w:hAnsi="宋体" w:cs="宋体"/>
          <w:b/>
          <w:bCs w:val="0"/>
          <w:szCs w:val="21"/>
          <w:lang w:eastAsia="zh-CN"/>
        </w:rPr>
        <w:t>二</w:t>
      </w:r>
      <w:r>
        <w:rPr>
          <w:rFonts w:hint="eastAsia" w:ascii="宋体" w:hAnsi="宋体" w:cs="宋体"/>
          <w:b/>
          <w:bCs w:val="0"/>
          <w:szCs w:val="21"/>
        </w:rPr>
        <w:t>、适用法律</w:t>
      </w:r>
    </w:p>
    <w:p w14:paraId="7FA6BF1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本合同应按照中华人民共和国的现行法律进行解释。</w:t>
      </w:r>
    </w:p>
    <w:p w14:paraId="377BD281">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rPr>
        <w:t>十</w:t>
      </w:r>
      <w:r>
        <w:rPr>
          <w:rFonts w:hint="eastAsia" w:ascii="宋体" w:hAnsi="宋体" w:cs="宋体"/>
          <w:b/>
          <w:bCs w:val="0"/>
          <w:szCs w:val="21"/>
          <w:lang w:eastAsia="zh-CN"/>
        </w:rPr>
        <w:t>三</w:t>
      </w:r>
      <w:r>
        <w:rPr>
          <w:rFonts w:hint="eastAsia" w:ascii="宋体" w:hAnsi="宋体" w:cs="宋体"/>
          <w:b/>
          <w:bCs w:val="0"/>
          <w:szCs w:val="21"/>
        </w:rPr>
        <w:t>、合同生效及其他</w:t>
      </w:r>
    </w:p>
    <w:p w14:paraId="71B1D63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 由甲乙双方及见证方共同签字盖章，自最后一方签字盖章之日起生效。</w:t>
      </w:r>
    </w:p>
    <w:p w14:paraId="1FF96C0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2. 合同一式10份，具有同等的法律效力，甲方执5份，乙方执3份（含办理结算2份）见证方执1份，政府采购监管机构备案1份。</w:t>
      </w:r>
    </w:p>
    <w:p w14:paraId="0BDB7350">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rPr>
        <w:t>十</w:t>
      </w:r>
      <w:r>
        <w:rPr>
          <w:rFonts w:hint="eastAsia" w:ascii="宋体" w:hAnsi="宋体" w:cs="宋体"/>
          <w:b/>
          <w:bCs w:val="0"/>
          <w:szCs w:val="21"/>
          <w:lang w:eastAsia="zh-CN"/>
        </w:rPr>
        <w:t>四</w:t>
      </w:r>
      <w:r>
        <w:rPr>
          <w:rFonts w:hint="eastAsia" w:ascii="宋体" w:hAnsi="宋体" w:cs="宋体"/>
          <w:b/>
          <w:bCs w:val="0"/>
          <w:szCs w:val="21"/>
        </w:rPr>
        <w:t>、专利知识产权</w:t>
      </w:r>
    </w:p>
    <w:p w14:paraId="6D29582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乙方应保证甲方在使用该货物或其任何一部分时免受第三方提出侵犯其专利权、商标权、工业设计权等权利纠纷。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乙方因知识产权引发的法律纠纷给甲方造成损失的，乙方应该对甲方的损失承担赔偿责任。</w:t>
      </w:r>
    </w:p>
    <w:p w14:paraId="51793EA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合同内产生的全部成果知识产权归甲方所有。</w:t>
      </w:r>
    </w:p>
    <w:p w14:paraId="48989956">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rPr>
        <w:t>十</w:t>
      </w:r>
      <w:r>
        <w:rPr>
          <w:rFonts w:hint="eastAsia" w:ascii="宋体" w:hAnsi="宋体" w:cs="宋体"/>
          <w:b/>
          <w:bCs w:val="0"/>
          <w:szCs w:val="21"/>
          <w:lang w:eastAsia="zh-CN"/>
        </w:rPr>
        <w:t>五</w:t>
      </w:r>
      <w:r>
        <w:rPr>
          <w:rFonts w:hint="eastAsia" w:ascii="宋体" w:hAnsi="宋体" w:cs="宋体"/>
          <w:b/>
          <w:bCs w:val="0"/>
          <w:szCs w:val="21"/>
        </w:rPr>
        <w:t>、合同修改</w:t>
      </w:r>
    </w:p>
    <w:p w14:paraId="461CAD8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本合同在执行过程中，如提出修改，须报政府采购管理部门同意后，由甲、乙双方签署书面修改协议，并成为本合同不可分割的一部分。除此之外，本合同的条件不得有任何变化或修改。</w:t>
      </w:r>
    </w:p>
    <w:p w14:paraId="362FCA4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成果交付要求</w:t>
      </w:r>
    </w:p>
    <w:p w14:paraId="4CA43FD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本项目交付软件的全部源代码、数据库用户名密码、库表结构和第三方接口。</w:t>
      </w:r>
    </w:p>
    <w:p w14:paraId="520A3CF2">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rPr>
        <w:t>十</w:t>
      </w:r>
      <w:r>
        <w:rPr>
          <w:rFonts w:hint="eastAsia" w:ascii="宋体" w:hAnsi="宋体" w:cs="宋体"/>
          <w:b/>
          <w:bCs w:val="0"/>
          <w:szCs w:val="21"/>
          <w:lang w:eastAsia="zh-CN"/>
        </w:rPr>
        <w:t>六</w:t>
      </w:r>
      <w:r>
        <w:rPr>
          <w:rFonts w:hint="eastAsia" w:ascii="宋体" w:hAnsi="宋体" w:cs="宋体"/>
          <w:b/>
          <w:bCs w:val="0"/>
          <w:szCs w:val="21"/>
        </w:rPr>
        <w:t>、争议解决方式</w:t>
      </w:r>
    </w:p>
    <w:p w14:paraId="600A66F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因执行本合同所发生的或与本合同有关的一切争议,双方应通过友好协商解决，协商不成的可依法向甲方所在地人民法院起诉。</w:t>
      </w:r>
    </w:p>
    <w:p w14:paraId="4C7DAF00">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cs="宋体"/>
          <w:b/>
          <w:bCs w:val="0"/>
          <w:szCs w:val="21"/>
        </w:rPr>
      </w:pPr>
      <w:r>
        <w:rPr>
          <w:rFonts w:hint="eastAsia" w:ascii="宋体" w:hAnsi="宋体" w:cs="宋体"/>
          <w:b/>
          <w:bCs w:val="0"/>
          <w:szCs w:val="21"/>
        </w:rPr>
        <w:t>十</w:t>
      </w:r>
      <w:r>
        <w:rPr>
          <w:rFonts w:hint="eastAsia" w:ascii="宋体" w:hAnsi="宋体" w:cs="宋体"/>
          <w:b/>
          <w:bCs w:val="0"/>
          <w:szCs w:val="21"/>
          <w:lang w:eastAsia="zh-CN"/>
        </w:rPr>
        <w:t>七</w:t>
      </w:r>
      <w:r>
        <w:rPr>
          <w:rFonts w:hint="eastAsia" w:ascii="宋体" w:hAnsi="宋体" w:cs="宋体"/>
          <w:b/>
          <w:bCs w:val="0"/>
          <w:szCs w:val="21"/>
        </w:rPr>
        <w:t>、其他事项</w:t>
      </w:r>
    </w:p>
    <w:p w14:paraId="5418AA2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1.按照中华人民共和国税法和有关部门的规定，甲方需交纳的与本合同有关的一切税费均应由甲方负担，合同中标价为含税价格。</w:t>
      </w:r>
    </w:p>
    <w:p w14:paraId="23721BE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cs="宋体"/>
          <w:bCs/>
          <w:szCs w:val="21"/>
        </w:rPr>
      </w:pPr>
      <w:r>
        <w:rPr>
          <w:rFonts w:hint="eastAsia" w:ascii="宋体" w:hAnsi="宋体" w:cs="宋体"/>
          <w:bCs/>
          <w:szCs w:val="21"/>
        </w:rPr>
        <w:t>2.按照中华人民共和国税法和有关部门的规定，乙方需交纳的与本合同有关的一切税费均应由乙方负担。</w:t>
      </w:r>
    </w:p>
    <w:p w14:paraId="59E7D7B1">
      <w:pPr>
        <w:rPr>
          <w:rFonts w:hint="eastAsia" w:ascii="宋体" w:hAnsi="宋体" w:cs="宋体"/>
          <w:b/>
          <w:bCs/>
        </w:rPr>
      </w:pPr>
      <w:r>
        <w:rPr>
          <w:rFonts w:hint="eastAsia" w:ascii="宋体" w:hAnsi="宋体" w:cs="宋体"/>
          <w:b/>
          <w:bCs/>
        </w:rPr>
        <w:br w:type="page"/>
      </w:r>
    </w:p>
    <w:p w14:paraId="05C073F4">
      <w:pPr>
        <w:autoSpaceDE w:val="0"/>
        <w:autoSpaceDN w:val="0"/>
        <w:adjustRightInd w:val="0"/>
        <w:spacing w:line="360" w:lineRule="auto"/>
        <w:ind w:firstLine="482" w:firstLineChars="200"/>
        <w:rPr>
          <w:rFonts w:hint="eastAsia" w:ascii="宋体" w:hAnsi="宋体" w:cs="宋体"/>
          <w:b/>
          <w:bCs/>
        </w:rPr>
      </w:pPr>
      <w:r>
        <w:rPr>
          <w:rFonts w:hint="eastAsia" w:ascii="宋体" w:hAnsi="宋体" w:cs="宋体"/>
          <w:b/>
          <w:bCs/>
        </w:rPr>
        <w:t>十</w:t>
      </w:r>
      <w:r>
        <w:rPr>
          <w:rFonts w:hint="eastAsia" w:ascii="宋体" w:hAnsi="宋体" w:cs="宋体"/>
          <w:b/>
          <w:bCs/>
          <w:lang w:eastAsia="zh-CN"/>
        </w:rPr>
        <w:t>八</w:t>
      </w:r>
      <w:r>
        <w:rPr>
          <w:rFonts w:hint="eastAsia" w:ascii="宋体" w:hAnsi="宋体" w:cs="宋体"/>
          <w:b/>
          <w:bCs/>
        </w:rPr>
        <w:t>、签章页，以下无本合同正文内容</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882"/>
        <w:gridCol w:w="2877"/>
      </w:tblGrid>
      <w:tr w14:paraId="319F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55" w:type="dxa"/>
            <w:vAlign w:val="center"/>
          </w:tcPr>
          <w:p w14:paraId="0FB5CC13">
            <w:pPr>
              <w:spacing w:line="480" w:lineRule="exact"/>
              <w:jc w:val="center"/>
              <w:rPr>
                <w:rFonts w:hint="eastAsia" w:ascii="宋体" w:hAnsi="宋体" w:cs="宋体"/>
              </w:rPr>
            </w:pPr>
            <w:r>
              <w:rPr>
                <w:rFonts w:hint="eastAsia" w:ascii="宋体" w:hAnsi="宋体" w:cs="宋体"/>
              </w:rPr>
              <w:t>甲  方</w:t>
            </w:r>
          </w:p>
        </w:tc>
        <w:tc>
          <w:tcPr>
            <w:tcW w:w="2882" w:type="dxa"/>
            <w:vAlign w:val="center"/>
          </w:tcPr>
          <w:p w14:paraId="40AD5D46">
            <w:pPr>
              <w:spacing w:line="480" w:lineRule="exact"/>
              <w:jc w:val="center"/>
              <w:rPr>
                <w:rFonts w:hint="eastAsia" w:ascii="宋体" w:hAnsi="宋体" w:cs="宋体"/>
              </w:rPr>
            </w:pPr>
            <w:r>
              <w:rPr>
                <w:rFonts w:hint="eastAsia" w:ascii="宋体" w:hAnsi="宋体" w:cs="宋体"/>
              </w:rPr>
              <w:t>乙  方</w:t>
            </w:r>
          </w:p>
        </w:tc>
        <w:tc>
          <w:tcPr>
            <w:tcW w:w="2877" w:type="dxa"/>
            <w:vAlign w:val="center"/>
          </w:tcPr>
          <w:p w14:paraId="6BF07510">
            <w:pPr>
              <w:spacing w:line="480" w:lineRule="exact"/>
              <w:jc w:val="center"/>
              <w:rPr>
                <w:rFonts w:hint="eastAsia" w:ascii="宋体" w:hAnsi="宋体" w:cs="宋体"/>
              </w:rPr>
            </w:pPr>
            <w:r>
              <w:rPr>
                <w:rFonts w:hint="eastAsia" w:ascii="宋体" w:hAnsi="宋体" w:cs="宋体"/>
              </w:rPr>
              <w:t>见 证 方</w:t>
            </w:r>
          </w:p>
        </w:tc>
      </w:tr>
      <w:tr w14:paraId="47C6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3455" w:type="dxa"/>
            <w:vAlign w:val="center"/>
          </w:tcPr>
          <w:p w14:paraId="3F51553B">
            <w:pPr>
              <w:spacing w:line="480" w:lineRule="exact"/>
              <w:jc w:val="center"/>
              <w:rPr>
                <w:rFonts w:hint="eastAsia" w:ascii="宋体" w:hAnsi="宋体" w:cs="宋体"/>
              </w:rPr>
            </w:pPr>
            <w:r>
              <w:rPr>
                <w:rFonts w:hint="eastAsia" w:ascii="宋体" w:hAnsi="宋体" w:cs="宋体"/>
              </w:rPr>
              <w:t>西安市公安局交通警察支队</w:t>
            </w:r>
          </w:p>
          <w:p w14:paraId="3A334F19">
            <w:pPr>
              <w:spacing w:line="480" w:lineRule="exact"/>
              <w:jc w:val="center"/>
              <w:rPr>
                <w:rFonts w:hint="eastAsia" w:ascii="宋体" w:hAnsi="宋体" w:cs="宋体"/>
              </w:rPr>
            </w:pPr>
            <w:r>
              <w:rPr>
                <w:rFonts w:hint="eastAsia" w:ascii="宋体" w:hAnsi="宋体" w:cs="宋体"/>
              </w:rPr>
              <w:t>（公章）</w:t>
            </w:r>
          </w:p>
        </w:tc>
        <w:tc>
          <w:tcPr>
            <w:tcW w:w="2882" w:type="dxa"/>
            <w:vAlign w:val="center"/>
          </w:tcPr>
          <w:p w14:paraId="28B11B0C">
            <w:pPr>
              <w:spacing w:line="480" w:lineRule="exact"/>
              <w:jc w:val="center"/>
              <w:rPr>
                <w:rFonts w:hint="eastAsia" w:ascii="宋体" w:hAnsi="宋体" w:cs="宋体"/>
              </w:rPr>
            </w:pPr>
          </w:p>
          <w:p w14:paraId="5FE532CB">
            <w:pPr>
              <w:spacing w:line="480" w:lineRule="exact"/>
              <w:jc w:val="center"/>
              <w:rPr>
                <w:rFonts w:hint="eastAsia" w:ascii="宋体" w:hAnsi="宋体" w:cs="宋体"/>
              </w:rPr>
            </w:pPr>
            <w:r>
              <w:rPr>
                <w:rFonts w:hint="eastAsia" w:ascii="宋体" w:hAnsi="宋体" w:cs="宋体"/>
              </w:rPr>
              <w:t>（公章）</w:t>
            </w:r>
          </w:p>
        </w:tc>
        <w:tc>
          <w:tcPr>
            <w:tcW w:w="2877" w:type="dxa"/>
            <w:vAlign w:val="center"/>
          </w:tcPr>
          <w:p w14:paraId="27677175">
            <w:pPr>
              <w:spacing w:line="480" w:lineRule="exact"/>
              <w:jc w:val="center"/>
              <w:rPr>
                <w:rFonts w:hint="eastAsia" w:ascii="宋体" w:hAnsi="宋体" w:cs="宋体"/>
              </w:rPr>
            </w:pPr>
            <w:r>
              <w:rPr>
                <w:rFonts w:hint="eastAsia" w:ascii="宋体" w:hAnsi="宋体" w:cs="宋体"/>
              </w:rPr>
              <w:t>陕西上德招标有限公司</w:t>
            </w:r>
          </w:p>
          <w:p w14:paraId="3E5272F7">
            <w:pPr>
              <w:spacing w:line="480" w:lineRule="exact"/>
              <w:jc w:val="center"/>
              <w:rPr>
                <w:rFonts w:hint="eastAsia" w:ascii="宋体" w:hAnsi="宋体" w:cs="宋体"/>
              </w:rPr>
            </w:pPr>
            <w:r>
              <w:rPr>
                <w:rFonts w:hint="eastAsia" w:ascii="宋体" w:hAnsi="宋体" w:cs="宋体"/>
              </w:rPr>
              <w:t>（公章）</w:t>
            </w:r>
          </w:p>
        </w:tc>
      </w:tr>
      <w:tr w14:paraId="55A3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455" w:type="dxa"/>
          </w:tcPr>
          <w:p w14:paraId="5221726B">
            <w:pPr>
              <w:spacing w:line="480" w:lineRule="exact"/>
              <w:rPr>
                <w:rFonts w:hint="eastAsia" w:ascii="宋体" w:hAnsi="宋体" w:cs="宋体"/>
              </w:rPr>
            </w:pPr>
            <w:r>
              <w:rPr>
                <w:rFonts w:hint="eastAsia" w:ascii="宋体" w:hAnsi="宋体" w:cs="宋体"/>
              </w:rPr>
              <w:t>地址：陕西省西安市雁塔区太白南路222号</w:t>
            </w:r>
          </w:p>
        </w:tc>
        <w:tc>
          <w:tcPr>
            <w:tcW w:w="2882" w:type="dxa"/>
          </w:tcPr>
          <w:p w14:paraId="51F0732E">
            <w:pPr>
              <w:spacing w:line="480" w:lineRule="exact"/>
              <w:rPr>
                <w:rFonts w:hint="eastAsia" w:ascii="宋体" w:hAnsi="宋体" w:cs="宋体"/>
              </w:rPr>
            </w:pPr>
            <w:r>
              <w:rPr>
                <w:rFonts w:hint="eastAsia" w:ascii="宋体" w:hAnsi="宋体" w:cs="宋体"/>
              </w:rPr>
              <w:t>地址：</w:t>
            </w:r>
          </w:p>
        </w:tc>
        <w:tc>
          <w:tcPr>
            <w:tcW w:w="2877" w:type="dxa"/>
          </w:tcPr>
          <w:p w14:paraId="136DE56D">
            <w:pPr>
              <w:spacing w:line="480" w:lineRule="exact"/>
              <w:rPr>
                <w:rFonts w:hint="eastAsia" w:ascii="宋体" w:hAnsi="宋体" w:cs="宋体"/>
              </w:rPr>
            </w:pPr>
            <w:r>
              <w:rPr>
                <w:rFonts w:hint="eastAsia" w:ascii="宋体" w:hAnsi="宋体" w:cs="宋体"/>
              </w:rPr>
              <w:t>地址：西安市经开区凤城八路正尚国际金融广场A座7层703（张家堡转盘东南角）</w:t>
            </w:r>
          </w:p>
        </w:tc>
      </w:tr>
      <w:tr w14:paraId="5CFE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455" w:type="dxa"/>
            <w:vAlign w:val="center"/>
          </w:tcPr>
          <w:p w14:paraId="117CB307">
            <w:pPr>
              <w:spacing w:line="480" w:lineRule="exact"/>
              <w:rPr>
                <w:rFonts w:hint="default" w:ascii="宋体" w:hAnsi="宋体" w:cs="宋体"/>
                <w:lang w:val="en-US"/>
              </w:rPr>
            </w:pPr>
            <w:r>
              <w:rPr>
                <w:rFonts w:hint="eastAsia" w:ascii="宋体" w:hAnsi="宋体" w:cs="宋体"/>
              </w:rPr>
              <w:t>邮编：71</w:t>
            </w:r>
            <w:r>
              <w:rPr>
                <w:rFonts w:hint="eastAsia" w:ascii="宋体" w:hAnsi="宋体" w:cs="宋体"/>
                <w:lang w:val="en-US" w:eastAsia="zh-CN"/>
              </w:rPr>
              <w:t>0000</w:t>
            </w:r>
          </w:p>
        </w:tc>
        <w:tc>
          <w:tcPr>
            <w:tcW w:w="2882" w:type="dxa"/>
            <w:vAlign w:val="center"/>
          </w:tcPr>
          <w:p w14:paraId="37CBA0A3">
            <w:pPr>
              <w:spacing w:line="480" w:lineRule="exact"/>
              <w:rPr>
                <w:rFonts w:hint="eastAsia" w:ascii="宋体" w:hAnsi="宋体" w:cs="宋体"/>
              </w:rPr>
            </w:pPr>
            <w:r>
              <w:rPr>
                <w:rFonts w:hint="eastAsia" w:ascii="宋体" w:hAnsi="宋体" w:cs="宋体"/>
              </w:rPr>
              <w:t>邮编：</w:t>
            </w:r>
          </w:p>
        </w:tc>
        <w:tc>
          <w:tcPr>
            <w:tcW w:w="2877" w:type="dxa"/>
            <w:vAlign w:val="center"/>
          </w:tcPr>
          <w:p w14:paraId="08607417">
            <w:pPr>
              <w:spacing w:line="480" w:lineRule="exact"/>
              <w:rPr>
                <w:rFonts w:hint="default" w:ascii="宋体" w:hAnsi="宋体" w:cs="宋体"/>
                <w:lang w:val="en-US"/>
              </w:rPr>
            </w:pPr>
            <w:r>
              <w:rPr>
                <w:rFonts w:hint="eastAsia" w:ascii="宋体" w:hAnsi="宋体" w:cs="宋体"/>
              </w:rPr>
              <w:t>邮编：71</w:t>
            </w:r>
            <w:r>
              <w:rPr>
                <w:rFonts w:hint="eastAsia" w:ascii="宋体" w:hAnsi="宋体" w:cs="宋体"/>
                <w:lang w:val="en-US" w:eastAsia="zh-CN"/>
              </w:rPr>
              <w:t>0000</w:t>
            </w:r>
          </w:p>
        </w:tc>
      </w:tr>
      <w:tr w14:paraId="74A4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3455" w:type="dxa"/>
          </w:tcPr>
          <w:p w14:paraId="45EC5A14">
            <w:pPr>
              <w:spacing w:line="480" w:lineRule="exact"/>
              <w:rPr>
                <w:rFonts w:hint="eastAsia" w:ascii="宋体" w:hAnsi="宋体" w:cs="宋体"/>
              </w:rPr>
            </w:pPr>
            <w:r>
              <w:rPr>
                <w:rFonts w:hint="eastAsia" w:ascii="宋体" w:hAnsi="宋体" w:cs="宋体"/>
              </w:rPr>
              <w:t>法定代表人或委托代理人：</w:t>
            </w:r>
          </w:p>
        </w:tc>
        <w:tc>
          <w:tcPr>
            <w:tcW w:w="2882" w:type="dxa"/>
          </w:tcPr>
          <w:p w14:paraId="467A4285">
            <w:pPr>
              <w:spacing w:line="480" w:lineRule="exact"/>
              <w:rPr>
                <w:rFonts w:hint="eastAsia" w:ascii="宋体" w:hAnsi="宋体" w:cs="宋体"/>
              </w:rPr>
            </w:pPr>
            <w:r>
              <w:rPr>
                <w:rFonts w:hint="eastAsia" w:ascii="宋体" w:hAnsi="宋体" w:cs="宋体"/>
              </w:rPr>
              <w:t>法定代表人：</w:t>
            </w:r>
          </w:p>
        </w:tc>
        <w:tc>
          <w:tcPr>
            <w:tcW w:w="2877" w:type="dxa"/>
          </w:tcPr>
          <w:p w14:paraId="212DE455">
            <w:pPr>
              <w:spacing w:line="480" w:lineRule="exact"/>
              <w:rPr>
                <w:rFonts w:hint="eastAsia" w:ascii="宋体" w:hAnsi="宋体" w:cs="宋体"/>
              </w:rPr>
            </w:pPr>
            <w:r>
              <w:rPr>
                <w:rFonts w:hint="eastAsia" w:ascii="宋体" w:hAnsi="宋体" w:cs="宋体"/>
              </w:rPr>
              <w:t>法定代表人：张营军</w:t>
            </w:r>
          </w:p>
        </w:tc>
      </w:tr>
      <w:tr w14:paraId="0B2C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455" w:type="dxa"/>
          </w:tcPr>
          <w:p w14:paraId="2FE8E20E">
            <w:pPr>
              <w:spacing w:line="480" w:lineRule="exact"/>
              <w:rPr>
                <w:rFonts w:hint="eastAsia" w:ascii="宋体" w:hAnsi="宋体" w:cs="宋体"/>
              </w:rPr>
            </w:pPr>
            <w:r>
              <w:rPr>
                <w:rFonts w:hint="eastAsia" w:ascii="宋体" w:hAnsi="宋体" w:cs="宋体"/>
              </w:rPr>
              <w:t>项目负责人：</w:t>
            </w:r>
          </w:p>
        </w:tc>
        <w:tc>
          <w:tcPr>
            <w:tcW w:w="2882" w:type="dxa"/>
          </w:tcPr>
          <w:p w14:paraId="6465D0B4">
            <w:pPr>
              <w:spacing w:line="480" w:lineRule="exact"/>
              <w:rPr>
                <w:rFonts w:hint="eastAsia" w:ascii="宋体" w:hAnsi="宋体" w:cs="宋体"/>
              </w:rPr>
            </w:pPr>
            <w:r>
              <w:rPr>
                <w:rFonts w:hint="eastAsia" w:ascii="宋体" w:hAnsi="宋体" w:cs="宋体"/>
              </w:rPr>
              <w:t>负责人：</w:t>
            </w:r>
          </w:p>
        </w:tc>
        <w:tc>
          <w:tcPr>
            <w:tcW w:w="2877" w:type="dxa"/>
          </w:tcPr>
          <w:p w14:paraId="580CEFCD">
            <w:pPr>
              <w:spacing w:line="480" w:lineRule="exact"/>
              <w:rPr>
                <w:rFonts w:hint="eastAsia" w:ascii="宋体" w:hAnsi="宋体" w:cs="宋体"/>
              </w:rPr>
            </w:pPr>
            <w:r>
              <w:rPr>
                <w:rFonts w:hint="eastAsia" w:ascii="宋体" w:hAnsi="宋体" w:cs="宋体"/>
              </w:rPr>
              <w:t>负责人：</w:t>
            </w:r>
          </w:p>
        </w:tc>
      </w:tr>
      <w:tr w14:paraId="761F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455" w:type="dxa"/>
          </w:tcPr>
          <w:p w14:paraId="31171DBC">
            <w:pPr>
              <w:spacing w:line="480" w:lineRule="exact"/>
              <w:rPr>
                <w:rFonts w:hint="eastAsia" w:ascii="宋体" w:hAnsi="宋体" w:cs="宋体"/>
              </w:rPr>
            </w:pPr>
            <w:r>
              <w:rPr>
                <w:rFonts w:hint="eastAsia" w:ascii="宋体" w:hAnsi="宋体" w:cs="宋体"/>
              </w:rPr>
              <w:t>经办人：</w:t>
            </w:r>
          </w:p>
        </w:tc>
        <w:tc>
          <w:tcPr>
            <w:tcW w:w="2882" w:type="dxa"/>
          </w:tcPr>
          <w:p w14:paraId="466F67AE">
            <w:pPr>
              <w:spacing w:line="480" w:lineRule="exact"/>
              <w:rPr>
                <w:rFonts w:hint="eastAsia" w:ascii="宋体" w:hAnsi="宋体" w:cs="宋体"/>
              </w:rPr>
            </w:pPr>
            <w:r>
              <w:rPr>
                <w:rFonts w:hint="eastAsia" w:ascii="宋体" w:hAnsi="宋体" w:cs="宋体"/>
              </w:rPr>
              <w:t>电话：</w:t>
            </w:r>
          </w:p>
        </w:tc>
        <w:tc>
          <w:tcPr>
            <w:tcW w:w="2877" w:type="dxa"/>
          </w:tcPr>
          <w:p w14:paraId="790A1278">
            <w:pPr>
              <w:spacing w:line="480" w:lineRule="exact"/>
              <w:rPr>
                <w:rFonts w:hint="eastAsia" w:ascii="宋体" w:hAnsi="宋体" w:cs="宋体"/>
              </w:rPr>
            </w:pPr>
            <w:r>
              <w:rPr>
                <w:rFonts w:hint="eastAsia" w:ascii="宋体" w:hAnsi="宋体" w:cs="宋体"/>
              </w:rPr>
              <w:t>电话：</w:t>
            </w:r>
          </w:p>
        </w:tc>
      </w:tr>
      <w:tr w14:paraId="2E99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455" w:type="dxa"/>
          </w:tcPr>
          <w:p w14:paraId="6F0E1BAE">
            <w:pPr>
              <w:spacing w:line="480" w:lineRule="exact"/>
              <w:rPr>
                <w:rFonts w:hint="eastAsia" w:ascii="宋体" w:hAnsi="宋体" w:cs="宋体"/>
              </w:rPr>
            </w:pPr>
            <w:r>
              <w:rPr>
                <w:rFonts w:hint="eastAsia" w:ascii="宋体" w:hAnsi="宋体" w:cs="宋体"/>
              </w:rPr>
              <w:t>电话：</w:t>
            </w:r>
          </w:p>
        </w:tc>
        <w:tc>
          <w:tcPr>
            <w:tcW w:w="2882" w:type="dxa"/>
          </w:tcPr>
          <w:p w14:paraId="0564BF38">
            <w:pPr>
              <w:spacing w:line="480" w:lineRule="exact"/>
              <w:rPr>
                <w:rFonts w:hint="eastAsia" w:ascii="宋体" w:hAnsi="宋体" w:cs="宋体"/>
              </w:rPr>
            </w:pPr>
            <w:r>
              <w:rPr>
                <w:rFonts w:hint="eastAsia" w:ascii="宋体" w:hAnsi="宋体" w:cs="宋体"/>
              </w:rPr>
              <w:t>开户银行：</w:t>
            </w:r>
          </w:p>
        </w:tc>
        <w:tc>
          <w:tcPr>
            <w:tcW w:w="2877" w:type="dxa"/>
          </w:tcPr>
          <w:p w14:paraId="563696A2">
            <w:pPr>
              <w:spacing w:line="480" w:lineRule="exact"/>
              <w:rPr>
                <w:rFonts w:hint="eastAsia" w:ascii="宋体" w:hAnsi="宋体" w:cs="宋体"/>
              </w:rPr>
            </w:pPr>
          </w:p>
        </w:tc>
      </w:tr>
      <w:tr w14:paraId="7FA1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455" w:type="dxa"/>
          </w:tcPr>
          <w:p w14:paraId="2EBEF82B">
            <w:pPr>
              <w:spacing w:line="480" w:lineRule="exact"/>
              <w:rPr>
                <w:rFonts w:hint="eastAsia" w:ascii="宋体" w:hAnsi="宋体" w:cs="宋体"/>
              </w:rPr>
            </w:pPr>
          </w:p>
        </w:tc>
        <w:tc>
          <w:tcPr>
            <w:tcW w:w="2882" w:type="dxa"/>
          </w:tcPr>
          <w:p w14:paraId="6F309AE1">
            <w:pPr>
              <w:spacing w:line="480" w:lineRule="exact"/>
              <w:rPr>
                <w:rFonts w:hint="eastAsia" w:ascii="宋体" w:hAnsi="宋体" w:cs="宋体"/>
              </w:rPr>
            </w:pPr>
            <w:r>
              <w:rPr>
                <w:rFonts w:hint="eastAsia" w:ascii="宋体" w:hAnsi="宋体" w:cs="宋体"/>
              </w:rPr>
              <w:t>账号：</w:t>
            </w:r>
          </w:p>
        </w:tc>
        <w:tc>
          <w:tcPr>
            <w:tcW w:w="2877" w:type="dxa"/>
          </w:tcPr>
          <w:p w14:paraId="71CFB381">
            <w:pPr>
              <w:spacing w:line="480" w:lineRule="exact"/>
              <w:rPr>
                <w:rFonts w:hint="eastAsia" w:ascii="宋体" w:hAnsi="宋体" w:cs="宋体"/>
              </w:rPr>
            </w:pPr>
          </w:p>
        </w:tc>
      </w:tr>
      <w:tr w14:paraId="517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55" w:type="dxa"/>
            <w:vAlign w:val="center"/>
          </w:tcPr>
          <w:p w14:paraId="19F676DC">
            <w:pPr>
              <w:spacing w:line="480" w:lineRule="exact"/>
              <w:rPr>
                <w:rFonts w:hint="eastAsia" w:ascii="宋体" w:hAnsi="宋体" w:cs="宋体"/>
              </w:rPr>
            </w:pPr>
            <w:r>
              <w:rPr>
                <w:rFonts w:hint="eastAsia" w:ascii="宋体" w:hAnsi="宋体" w:cs="宋体"/>
              </w:rPr>
              <w:t>日期：   年   月   日</w:t>
            </w:r>
          </w:p>
        </w:tc>
        <w:tc>
          <w:tcPr>
            <w:tcW w:w="2882" w:type="dxa"/>
            <w:vAlign w:val="center"/>
          </w:tcPr>
          <w:p w14:paraId="1CBDC9C1">
            <w:pPr>
              <w:spacing w:line="480" w:lineRule="exact"/>
              <w:rPr>
                <w:rFonts w:hint="eastAsia" w:ascii="宋体" w:hAnsi="宋体" w:cs="宋体"/>
              </w:rPr>
            </w:pPr>
            <w:r>
              <w:rPr>
                <w:rFonts w:hint="eastAsia" w:ascii="宋体" w:hAnsi="宋体" w:cs="宋体"/>
              </w:rPr>
              <w:t>日期：   年   月   日</w:t>
            </w:r>
          </w:p>
        </w:tc>
        <w:tc>
          <w:tcPr>
            <w:tcW w:w="2877" w:type="dxa"/>
            <w:vAlign w:val="center"/>
          </w:tcPr>
          <w:p w14:paraId="17418A37">
            <w:pPr>
              <w:spacing w:line="480" w:lineRule="exact"/>
              <w:rPr>
                <w:rFonts w:hint="eastAsia" w:ascii="宋体" w:hAnsi="宋体" w:cs="宋体"/>
              </w:rPr>
            </w:pPr>
            <w:r>
              <w:rPr>
                <w:rFonts w:hint="eastAsia" w:ascii="宋体" w:hAnsi="宋体" w:cs="宋体"/>
              </w:rPr>
              <w:t>日期：   年   月   日</w:t>
            </w:r>
          </w:p>
        </w:tc>
      </w:tr>
    </w:tbl>
    <w:p w14:paraId="3D8DD1CF">
      <w:pPr>
        <w:spacing w:line="440" w:lineRule="exact"/>
        <w:ind w:firstLine="616" w:firstLineChars="257"/>
        <w:rPr>
          <w:rFonts w:hint="eastAsia" w:ascii="宋体" w:hAnsi="宋体" w:cs="宋体"/>
          <w:kern w:val="0"/>
          <w:szCs w:val="24"/>
        </w:rPr>
      </w:pPr>
    </w:p>
    <w:p w14:paraId="784DF395">
      <w:pPr>
        <w:spacing w:line="480" w:lineRule="exact"/>
        <w:rPr>
          <w:rFonts w:hint="eastAsia" w:ascii="宋体" w:hAnsi="宋体" w:cs="宋体"/>
          <w:kern w:val="0"/>
          <w:sz w:val="28"/>
          <w:szCs w:val="28"/>
        </w:rPr>
      </w:pPr>
    </w:p>
    <w:p w14:paraId="66F5B908">
      <w:pPr>
        <w:pStyle w:val="2"/>
        <w:spacing w:line="480" w:lineRule="exact"/>
        <w:jc w:val="center"/>
        <w:rPr>
          <w:rFonts w:hint="eastAsia" w:ascii="宋体" w:hAnsi="宋体" w:cs="宋体"/>
        </w:rPr>
      </w:pPr>
      <w:bookmarkStart w:id="128" w:name="_Toc30059"/>
      <w:bookmarkStart w:id="129" w:name="_Toc28812"/>
      <w:bookmarkStart w:id="130" w:name="_Toc459048307"/>
      <w:r>
        <w:rPr>
          <w:rFonts w:hint="eastAsia" w:ascii="宋体" w:hAnsi="宋体" w:cs="宋体"/>
        </w:rPr>
        <w:br w:type="page"/>
      </w:r>
      <w:bookmarkStart w:id="131" w:name="_Toc27480"/>
      <w:bookmarkStart w:id="132" w:name="_Toc12669"/>
      <w:r>
        <w:rPr>
          <w:rFonts w:hint="eastAsia" w:ascii="宋体" w:hAnsi="宋体" w:cs="宋体"/>
        </w:rPr>
        <w:t>第六章  投标文件格式</w:t>
      </w:r>
      <w:bookmarkEnd w:id="128"/>
      <w:bookmarkEnd w:id="129"/>
      <w:bookmarkEnd w:id="130"/>
      <w:bookmarkEnd w:id="131"/>
      <w:bookmarkEnd w:id="132"/>
    </w:p>
    <w:p w14:paraId="27233E71">
      <w:pPr>
        <w:spacing w:line="480" w:lineRule="exact"/>
        <w:rPr>
          <w:rFonts w:hint="eastAsia" w:ascii="宋体" w:hAnsi="宋体" w:cs="宋体"/>
          <w:b/>
          <w:szCs w:val="24"/>
        </w:rPr>
      </w:pPr>
    </w:p>
    <w:p w14:paraId="4FBF6387">
      <w:pPr>
        <w:spacing w:line="600" w:lineRule="exact"/>
        <w:jc w:val="center"/>
        <w:rPr>
          <w:rFonts w:hint="eastAsia" w:ascii="宋体" w:hAnsi="宋体" w:cs="宋体"/>
          <w:szCs w:val="24"/>
        </w:rPr>
      </w:pPr>
      <w:r>
        <w:rPr>
          <w:rFonts w:hint="eastAsia" w:ascii="宋体" w:hAnsi="宋体" w:cs="宋体"/>
          <w:szCs w:val="24"/>
        </w:rPr>
        <w:t>投标文件编制说明</w:t>
      </w:r>
    </w:p>
    <w:p w14:paraId="1E5957E7">
      <w:pPr>
        <w:spacing w:line="480" w:lineRule="exact"/>
        <w:ind w:firstLine="480" w:firstLineChars="200"/>
        <w:rPr>
          <w:rFonts w:hint="eastAsia" w:ascii="宋体" w:hAnsi="宋体" w:cs="宋体"/>
          <w:szCs w:val="24"/>
        </w:rPr>
      </w:pPr>
      <w:r>
        <w:rPr>
          <w:rFonts w:hint="eastAsia" w:ascii="宋体" w:hAnsi="宋体" w:cs="宋体"/>
          <w:szCs w:val="24"/>
        </w:rPr>
        <w:t>1.投标文件</w:t>
      </w:r>
      <w:r>
        <w:rPr>
          <w:rFonts w:hint="eastAsia" w:ascii="宋体" w:hAnsi="宋体" w:cs="宋体"/>
        </w:rPr>
        <w:t>应当按照招标文件给定的格式和要求编制，格式之外的可自行编写</w:t>
      </w:r>
      <w:r>
        <w:rPr>
          <w:rFonts w:hint="eastAsia" w:ascii="宋体" w:hAnsi="宋体" w:cs="宋体"/>
          <w:szCs w:val="24"/>
        </w:rPr>
        <w:t>。</w:t>
      </w:r>
    </w:p>
    <w:p w14:paraId="53E9AC3C">
      <w:pPr>
        <w:spacing w:line="480" w:lineRule="exact"/>
        <w:ind w:firstLine="480" w:firstLineChars="200"/>
        <w:rPr>
          <w:rFonts w:hint="eastAsia" w:ascii="宋体" w:hAnsi="宋体" w:cs="宋体"/>
        </w:rPr>
      </w:pPr>
      <w:r>
        <w:rPr>
          <w:rFonts w:hint="eastAsia" w:ascii="宋体" w:hAnsi="宋体" w:cs="宋体"/>
          <w:szCs w:val="24"/>
        </w:rPr>
        <w:t>2.投标人必须按照招标文件的规定和要求</w:t>
      </w:r>
      <w:r>
        <w:rPr>
          <w:rFonts w:hint="eastAsia" w:ascii="宋体" w:hAnsi="宋体" w:cs="宋体"/>
        </w:rPr>
        <w:t>在投标文件中指定的页面落款处加盖公章（鲜章）并</w:t>
      </w:r>
      <w:r>
        <w:rPr>
          <w:rFonts w:hint="eastAsia" w:ascii="宋体" w:hAnsi="宋体" w:cs="宋体"/>
          <w:szCs w:val="24"/>
        </w:rPr>
        <w:t>由法定代表人或被授权人签字（或盖章），招标文件凡是要求法定代表人签字或盖章之处，非法人单位的负责人均参</w:t>
      </w:r>
      <w:r>
        <w:rPr>
          <w:rFonts w:hint="eastAsia" w:ascii="宋体" w:hAnsi="宋体" w:cs="宋体"/>
        </w:rPr>
        <w:t>照执行。</w:t>
      </w:r>
    </w:p>
    <w:p w14:paraId="6E34104B">
      <w:pPr>
        <w:spacing w:line="480" w:lineRule="exact"/>
        <w:ind w:firstLine="480" w:firstLineChars="200"/>
        <w:rPr>
          <w:rFonts w:hint="eastAsia" w:ascii="宋体" w:hAnsi="宋体" w:cs="宋体"/>
        </w:rPr>
      </w:pPr>
      <w:r>
        <w:rPr>
          <w:rFonts w:hint="eastAsia" w:ascii="宋体" w:hAnsi="宋体" w:cs="宋体"/>
        </w:rPr>
        <w:t>3.</w:t>
      </w:r>
      <w:r>
        <w:rPr>
          <w:rFonts w:hint="eastAsia" w:ascii="宋体" w:hAnsi="宋体" w:cs="宋体"/>
          <w:szCs w:val="24"/>
        </w:rPr>
        <w:t>投标文件须编制目录和页码，</w:t>
      </w:r>
      <w:r>
        <w:rPr>
          <w:rFonts w:hint="eastAsia" w:ascii="宋体" w:hAnsi="宋体" w:cs="宋体"/>
        </w:rPr>
        <w:t>在每一页的正下方清楚标明“第几页共几页”字样</w:t>
      </w:r>
      <w:r>
        <w:rPr>
          <w:rFonts w:hint="eastAsia" w:ascii="宋体" w:hAnsi="宋体" w:cs="宋体"/>
          <w:szCs w:val="24"/>
        </w:rPr>
        <w:t>。</w:t>
      </w:r>
    </w:p>
    <w:p w14:paraId="779C0945">
      <w:pPr>
        <w:spacing w:line="600" w:lineRule="exact"/>
        <w:rPr>
          <w:rFonts w:hint="eastAsia" w:ascii="宋体" w:hAnsi="宋体" w:cs="宋体"/>
          <w:sz w:val="28"/>
          <w:szCs w:val="28"/>
        </w:rPr>
      </w:pPr>
    </w:p>
    <w:p w14:paraId="39B9F67F">
      <w:pPr>
        <w:spacing w:line="480" w:lineRule="exact"/>
        <w:ind w:firstLine="4003" w:firstLineChars="1246"/>
        <w:rPr>
          <w:rFonts w:hint="eastAsia" w:ascii="宋体" w:hAnsi="宋体" w:cs="宋体"/>
          <w:b/>
          <w:sz w:val="32"/>
          <w:szCs w:val="32"/>
        </w:rPr>
      </w:pPr>
    </w:p>
    <w:p w14:paraId="7F718674">
      <w:pPr>
        <w:spacing w:line="480" w:lineRule="exact"/>
        <w:ind w:firstLine="4003" w:firstLineChars="1246"/>
        <w:rPr>
          <w:rFonts w:hint="eastAsia" w:ascii="宋体" w:hAnsi="宋体" w:cs="宋体"/>
          <w:b/>
          <w:sz w:val="32"/>
          <w:szCs w:val="32"/>
        </w:rPr>
      </w:pPr>
    </w:p>
    <w:p w14:paraId="7BFC3562">
      <w:pPr>
        <w:spacing w:line="480" w:lineRule="exact"/>
        <w:ind w:firstLine="4003" w:firstLineChars="1246"/>
        <w:rPr>
          <w:rFonts w:hint="eastAsia" w:ascii="宋体" w:hAnsi="宋体" w:cs="宋体"/>
          <w:b/>
          <w:sz w:val="32"/>
          <w:szCs w:val="32"/>
        </w:rPr>
      </w:pPr>
    </w:p>
    <w:p w14:paraId="16EA6512">
      <w:pPr>
        <w:spacing w:line="480" w:lineRule="exact"/>
        <w:ind w:firstLine="4003" w:firstLineChars="1246"/>
        <w:rPr>
          <w:rFonts w:hint="eastAsia" w:ascii="宋体" w:hAnsi="宋体" w:cs="宋体"/>
          <w:b/>
          <w:sz w:val="32"/>
          <w:szCs w:val="32"/>
        </w:rPr>
      </w:pPr>
    </w:p>
    <w:p w14:paraId="253154C0">
      <w:pPr>
        <w:spacing w:line="480" w:lineRule="exact"/>
        <w:ind w:firstLine="4003" w:firstLineChars="1246"/>
        <w:rPr>
          <w:rFonts w:hint="eastAsia" w:ascii="宋体" w:hAnsi="宋体" w:cs="宋体"/>
          <w:b/>
          <w:sz w:val="32"/>
          <w:szCs w:val="32"/>
        </w:rPr>
      </w:pPr>
    </w:p>
    <w:p w14:paraId="45280894">
      <w:pPr>
        <w:spacing w:line="480" w:lineRule="exact"/>
        <w:ind w:firstLine="4003" w:firstLineChars="1246"/>
        <w:rPr>
          <w:rFonts w:hint="eastAsia" w:ascii="宋体" w:hAnsi="宋体" w:cs="宋体"/>
          <w:b/>
          <w:sz w:val="32"/>
          <w:szCs w:val="32"/>
        </w:rPr>
      </w:pPr>
    </w:p>
    <w:p w14:paraId="38F0CB7B">
      <w:pPr>
        <w:rPr>
          <w:rFonts w:hint="eastAsia" w:ascii="宋体" w:hAnsi="宋体" w:cs="宋体"/>
          <w:b/>
          <w:sz w:val="32"/>
          <w:szCs w:val="32"/>
        </w:rPr>
      </w:pPr>
    </w:p>
    <w:p w14:paraId="3BF5DD51">
      <w:pPr>
        <w:rPr>
          <w:rFonts w:hint="eastAsia" w:ascii="宋体" w:hAnsi="宋体" w:cs="宋体"/>
          <w:b/>
          <w:sz w:val="32"/>
          <w:szCs w:val="32"/>
        </w:rPr>
      </w:pPr>
    </w:p>
    <w:p w14:paraId="15A0BB6E">
      <w:pPr>
        <w:rPr>
          <w:rFonts w:hint="eastAsia" w:ascii="宋体" w:hAnsi="宋体" w:cs="宋体"/>
          <w:b/>
          <w:sz w:val="32"/>
          <w:szCs w:val="32"/>
        </w:rPr>
      </w:pPr>
    </w:p>
    <w:p w14:paraId="29CDC7FD">
      <w:pPr>
        <w:rPr>
          <w:rFonts w:hint="eastAsia" w:ascii="宋体" w:hAnsi="宋体" w:cs="宋体"/>
          <w:b/>
          <w:sz w:val="32"/>
          <w:szCs w:val="32"/>
        </w:rPr>
      </w:pPr>
    </w:p>
    <w:p w14:paraId="49614568">
      <w:pPr>
        <w:rPr>
          <w:rFonts w:hint="eastAsia" w:ascii="宋体" w:hAnsi="宋体" w:cs="宋体"/>
          <w:b/>
          <w:sz w:val="32"/>
          <w:szCs w:val="32"/>
        </w:rPr>
      </w:pPr>
    </w:p>
    <w:p w14:paraId="46F7A335">
      <w:pPr>
        <w:rPr>
          <w:rFonts w:hint="eastAsia" w:ascii="宋体" w:hAnsi="宋体" w:cs="宋体"/>
          <w:b/>
          <w:sz w:val="32"/>
          <w:szCs w:val="32"/>
        </w:rPr>
      </w:pPr>
    </w:p>
    <w:p w14:paraId="0DDCC3D8">
      <w:pPr>
        <w:rPr>
          <w:rFonts w:hint="eastAsia" w:ascii="宋体" w:hAnsi="宋体" w:cs="宋体"/>
          <w:b/>
          <w:sz w:val="32"/>
          <w:szCs w:val="32"/>
        </w:rPr>
      </w:pPr>
    </w:p>
    <w:p w14:paraId="18F763DB">
      <w:pPr>
        <w:rPr>
          <w:rFonts w:hint="eastAsia" w:ascii="宋体" w:hAnsi="宋体" w:cs="宋体"/>
          <w:b/>
          <w:sz w:val="32"/>
          <w:szCs w:val="32"/>
        </w:rPr>
      </w:pPr>
    </w:p>
    <w:p w14:paraId="524C626C">
      <w:pPr>
        <w:rPr>
          <w:rFonts w:hint="eastAsia" w:ascii="宋体" w:hAnsi="宋体" w:cs="宋体"/>
          <w:b/>
          <w:sz w:val="32"/>
          <w:szCs w:val="32"/>
        </w:rPr>
      </w:pPr>
    </w:p>
    <w:p w14:paraId="39938E7F">
      <w:pPr>
        <w:rPr>
          <w:rFonts w:hint="eastAsia" w:ascii="宋体" w:hAnsi="宋体" w:cs="宋体"/>
          <w:b/>
          <w:sz w:val="32"/>
          <w:szCs w:val="32"/>
        </w:rPr>
      </w:pPr>
    </w:p>
    <w:p w14:paraId="316B2167">
      <w:pPr>
        <w:rPr>
          <w:rFonts w:hint="eastAsia" w:ascii="宋体" w:hAnsi="宋体" w:cs="宋体"/>
          <w:b/>
          <w:sz w:val="32"/>
          <w:szCs w:val="32"/>
        </w:rPr>
      </w:pPr>
    </w:p>
    <w:p w14:paraId="3CD34E26">
      <w:pPr>
        <w:rPr>
          <w:rFonts w:hint="eastAsia" w:ascii="宋体" w:hAnsi="宋体" w:cs="宋体"/>
          <w:b/>
          <w:sz w:val="32"/>
          <w:szCs w:val="32"/>
        </w:rPr>
      </w:pPr>
    </w:p>
    <w:p w14:paraId="61C35D74">
      <w:pPr>
        <w:rPr>
          <w:rFonts w:hint="eastAsia" w:ascii="宋体" w:hAnsi="宋体" w:cs="宋体"/>
          <w:b/>
          <w:sz w:val="32"/>
          <w:szCs w:val="32"/>
        </w:rPr>
      </w:pPr>
    </w:p>
    <w:p w14:paraId="2076088F">
      <w:pPr>
        <w:rPr>
          <w:rFonts w:hint="eastAsia" w:ascii="宋体" w:hAnsi="宋体" w:cs="宋体"/>
          <w:b/>
          <w:sz w:val="32"/>
          <w:szCs w:val="32"/>
        </w:rPr>
      </w:pPr>
      <w:bookmarkStart w:id="133" w:name="_Toc154482479"/>
      <w:bookmarkStart w:id="134" w:name="_Toc193126881"/>
      <w:bookmarkStart w:id="135" w:name="_Toc167591492"/>
      <w:bookmarkStart w:id="136" w:name="_Toc167591043"/>
      <w:bookmarkStart w:id="137" w:name="_Toc175033592"/>
      <w:bookmarkStart w:id="138" w:name="_Toc169846873"/>
      <w:bookmarkStart w:id="139" w:name="_Toc170980552"/>
      <w:bookmarkStart w:id="140" w:name="_Toc167591144"/>
      <w:bookmarkStart w:id="141" w:name="_Toc170980453"/>
      <w:bookmarkStart w:id="142" w:name="_Toc167849360"/>
      <w:bookmarkStart w:id="143" w:name="_Toc173549978"/>
      <w:bookmarkStart w:id="144" w:name="_Toc169846776"/>
      <w:bookmarkStart w:id="145" w:name="_Toc167590775"/>
      <w:bookmarkStart w:id="146" w:name="_Toc194663918"/>
      <w:bookmarkStart w:id="147" w:name="_Toc169838532"/>
      <w:bookmarkStart w:id="148" w:name="_Toc175032437"/>
      <w:bookmarkStart w:id="149" w:name="_Toc167591330"/>
      <w:bookmarkStart w:id="150" w:name="_Toc188808833"/>
      <w:bookmarkStart w:id="151" w:name="_Toc193187097"/>
    </w:p>
    <w:p w14:paraId="5445F67A">
      <w:pPr>
        <w:rPr>
          <w:rFonts w:hint="eastAsia" w:ascii="宋体" w:hAnsi="宋体" w:cs="宋体"/>
          <w:b/>
          <w:sz w:val="36"/>
          <w:szCs w:val="36"/>
        </w:rPr>
      </w:pPr>
      <w:r>
        <w:rPr>
          <w:rFonts w:hint="eastAsia" w:ascii="宋体" w:hAnsi="宋体" w:cs="宋体"/>
          <w:b/>
          <w:sz w:val="32"/>
          <w:szCs w:val="32"/>
        </w:rPr>
        <w:t xml:space="preserve">           </w:t>
      </w:r>
      <w:r>
        <w:rPr>
          <w:rFonts w:hint="eastAsia" w:ascii="宋体" w:hAnsi="宋体" w:cs="宋体"/>
          <w:b/>
          <w:sz w:val="36"/>
          <w:szCs w:val="36"/>
        </w:rPr>
        <w:t xml:space="preserve">                           </w:t>
      </w:r>
      <w:r>
        <w:rPr>
          <w:rFonts w:hint="eastAsia" w:ascii="宋体" w:hAnsi="宋体" w:cs="宋体"/>
          <w:b/>
          <w:sz w:val="36"/>
          <w:szCs w:val="36"/>
          <w:bdr w:val="single" w:color="auto" w:sz="4" w:space="0"/>
        </w:rPr>
        <w:t>政府采购项目</w:t>
      </w:r>
      <w:r>
        <w:rPr>
          <w:rFonts w:hint="eastAsia" w:ascii="宋体" w:hAnsi="宋体" w:cs="宋体"/>
          <w:b/>
          <w:sz w:val="36"/>
          <w:szCs w:val="36"/>
        </w:rPr>
        <w:t xml:space="preserve"> </w:t>
      </w:r>
    </w:p>
    <w:p w14:paraId="7BC96727">
      <w:pPr>
        <w:rPr>
          <w:rFonts w:hint="eastAsia" w:ascii="宋体" w:hAnsi="宋体" w:cs="宋体"/>
          <w:b/>
          <w:sz w:val="36"/>
          <w:szCs w:val="36"/>
        </w:rPr>
      </w:pPr>
    </w:p>
    <w:p w14:paraId="06A11450">
      <w:pPr>
        <w:rPr>
          <w:rFonts w:hint="eastAsia" w:ascii="宋体" w:hAnsi="宋体" w:cs="宋体"/>
          <w:b/>
          <w:sz w:val="36"/>
          <w:szCs w:val="36"/>
        </w:rPr>
      </w:pPr>
    </w:p>
    <w:p w14:paraId="5D23820A">
      <w:pPr>
        <w:rPr>
          <w:rFonts w:hint="eastAsia" w:ascii="宋体" w:hAnsi="宋体" w:eastAsia="宋体" w:cs="宋体"/>
          <w:b/>
          <w:sz w:val="36"/>
          <w:szCs w:val="36"/>
          <w:lang w:eastAsia="zh-CN"/>
        </w:rPr>
      </w:pPr>
      <w:r>
        <w:rPr>
          <w:rFonts w:hint="eastAsia" w:ascii="宋体" w:hAnsi="宋体" w:cs="宋体"/>
          <w:b/>
          <w:sz w:val="36"/>
          <w:szCs w:val="36"/>
        </w:rPr>
        <w:t xml:space="preserve">项目编号: </w:t>
      </w:r>
      <w:r>
        <w:rPr>
          <w:rFonts w:hint="eastAsia" w:ascii="宋体" w:hAnsi="宋体" w:cs="宋体"/>
          <w:b/>
          <w:sz w:val="36"/>
          <w:szCs w:val="36"/>
          <w:lang w:eastAsia="zh-CN"/>
        </w:rPr>
        <w:t>SDZC2024-271-（包号）</w:t>
      </w:r>
    </w:p>
    <w:p w14:paraId="2352977E">
      <w:pPr>
        <w:spacing w:before="120" w:beforeLines="50" w:line="800" w:lineRule="exact"/>
        <w:ind w:right="-998" w:rightChars="-416"/>
        <w:rPr>
          <w:rFonts w:hint="eastAsia" w:ascii="宋体" w:hAnsi="宋体" w:cs="宋体"/>
          <w:b/>
          <w:bCs/>
          <w:spacing w:val="52"/>
          <w:kern w:val="0"/>
          <w:sz w:val="15"/>
          <w:szCs w:val="15"/>
        </w:rPr>
      </w:pPr>
    </w:p>
    <w:p w14:paraId="4FBFDA3D">
      <w:pPr>
        <w:spacing w:before="120" w:beforeLines="50" w:line="800" w:lineRule="exact"/>
        <w:ind w:right="-998" w:rightChars="-416"/>
        <w:rPr>
          <w:rFonts w:hint="eastAsia" w:ascii="宋体" w:hAnsi="宋体" w:cs="宋体"/>
          <w:b/>
          <w:bCs/>
          <w:spacing w:val="52"/>
          <w:kern w:val="0"/>
          <w:sz w:val="15"/>
          <w:szCs w:val="15"/>
        </w:rPr>
      </w:pPr>
    </w:p>
    <w:p w14:paraId="0378190B">
      <w:pPr>
        <w:widowControl/>
        <w:spacing w:before="0" w:beforeLines="-2147483648" w:line="740" w:lineRule="exact"/>
        <w:ind w:right="-226" w:rightChars="-94"/>
        <w:jc w:val="center"/>
        <w:rPr>
          <w:rFonts w:hint="eastAsia" w:ascii="宋体" w:hAnsi="宋体" w:cs="宋体"/>
          <w:b/>
          <w:bCs w:val="0"/>
          <w:spacing w:val="0"/>
          <w:kern w:val="2"/>
          <w:sz w:val="44"/>
          <w:szCs w:val="44"/>
        </w:rPr>
      </w:pPr>
      <w:r>
        <w:rPr>
          <w:rFonts w:hint="eastAsia" w:ascii="宋体" w:hAnsi="宋体" w:cs="宋体"/>
          <w:b/>
          <w:bCs w:val="0"/>
          <w:spacing w:val="0"/>
          <w:kern w:val="2"/>
          <w:sz w:val="44"/>
          <w:szCs w:val="44"/>
        </w:rPr>
        <w:t>西安市公安局交通警察支队</w:t>
      </w:r>
    </w:p>
    <w:p w14:paraId="1FA83D5A">
      <w:pPr>
        <w:widowControl/>
        <w:spacing w:before="0" w:beforeLines="-2147483648" w:line="740" w:lineRule="exact"/>
        <w:ind w:right="-226" w:rightChars="-94"/>
        <w:jc w:val="center"/>
        <w:rPr>
          <w:rFonts w:hint="eastAsia" w:ascii="宋体" w:hAnsi="宋体" w:cs="宋体"/>
          <w:b/>
          <w:bCs w:val="0"/>
          <w:spacing w:val="0"/>
          <w:kern w:val="2"/>
          <w:sz w:val="44"/>
          <w:szCs w:val="44"/>
        </w:rPr>
      </w:pPr>
      <w:r>
        <w:rPr>
          <w:rFonts w:hint="eastAsia" w:ascii="宋体" w:hAnsi="宋体" w:cs="宋体"/>
          <w:b/>
          <w:bCs w:val="0"/>
          <w:spacing w:val="0"/>
          <w:kern w:val="2"/>
          <w:sz w:val="44"/>
          <w:szCs w:val="44"/>
        </w:rPr>
        <w:t>2024-2025主城区交通信号灯及交通技术监控</w:t>
      </w:r>
    </w:p>
    <w:p w14:paraId="59352117">
      <w:pPr>
        <w:widowControl/>
        <w:spacing w:before="0" w:beforeLines="-2147483648" w:line="740" w:lineRule="exact"/>
        <w:ind w:right="-226" w:rightChars="-94"/>
        <w:jc w:val="center"/>
        <w:rPr>
          <w:rFonts w:hint="eastAsia" w:ascii="宋体" w:hAnsi="宋体" w:cs="宋体"/>
          <w:b/>
          <w:bCs w:val="0"/>
          <w:spacing w:val="0"/>
          <w:kern w:val="2"/>
          <w:sz w:val="44"/>
          <w:szCs w:val="44"/>
        </w:rPr>
      </w:pPr>
      <w:r>
        <w:rPr>
          <w:rFonts w:hint="eastAsia" w:ascii="宋体" w:hAnsi="宋体" w:cs="宋体"/>
          <w:b/>
          <w:bCs w:val="0"/>
          <w:spacing w:val="0"/>
          <w:kern w:val="2"/>
          <w:sz w:val="44"/>
          <w:szCs w:val="44"/>
        </w:rPr>
        <w:t>统一维护购买服务项目</w:t>
      </w:r>
    </w:p>
    <w:p w14:paraId="6BA9EBCA">
      <w:pPr>
        <w:spacing w:before="120" w:beforeLines="50" w:line="800" w:lineRule="exact"/>
        <w:ind w:right="-998" w:rightChars="-416" w:firstLine="2639" w:firstLineChars="346"/>
        <w:rPr>
          <w:rFonts w:hint="eastAsia" w:ascii="宋体" w:hAnsi="宋体" w:cs="宋体"/>
          <w:b/>
          <w:bCs/>
          <w:spacing w:val="20"/>
          <w:kern w:val="0"/>
          <w:sz w:val="72"/>
          <w:szCs w:val="72"/>
        </w:rPr>
      </w:pPr>
    </w:p>
    <w:p w14:paraId="7A94696D">
      <w:pPr>
        <w:spacing w:before="120" w:beforeLines="50" w:line="800" w:lineRule="exact"/>
        <w:ind w:right="-998" w:rightChars="-416" w:firstLine="2639" w:firstLineChars="346"/>
        <w:rPr>
          <w:rFonts w:hint="eastAsia" w:ascii="宋体" w:hAnsi="宋体" w:cs="宋体"/>
          <w:b/>
          <w:bCs/>
          <w:spacing w:val="20"/>
          <w:kern w:val="0"/>
          <w:sz w:val="72"/>
          <w:szCs w:val="72"/>
        </w:rPr>
      </w:pPr>
      <w:r>
        <w:rPr>
          <w:rFonts w:hint="eastAsia" w:ascii="宋体" w:hAnsi="宋体" w:cs="宋体"/>
          <w:b/>
          <w:bCs/>
          <w:spacing w:val="20"/>
          <w:kern w:val="0"/>
          <w:sz w:val="72"/>
          <w:szCs w:val="72"/>
        </w:rPr>
        <w:t>投标文件</w:t>
      </w:r>
    </w:p>
    <w:p w14:paraId="49D4F064">
      <w:pPr>
        <w:spacing w:line="1400" w:lineRule="atLeast"/>
        <w:rPr>
          <w:rFonts w:hint="eastAsia" w:ascii="宋体" w:hAnsi="宋体" w:cs="宋体"/>
          <w:sz w:val="32"/>
        </w:rPr>
      </w:pPr>
    </w:p>
    <w:p w14:paraId="3E7B742E">
      <w:pPr>
        <w:rPr>
          <w:rFonts w:hint="eastAsia" w:ascii="宋体" w:hAnsi="宋体" w:cs="宋体"/>
          <w:sz w:val="32"/>
        </w:rPr>
      </w:pPr>
    </w:p>
    <w:p w14:paraId="799F13BD">
      <w:pPr>
        <w:rPr>
          <w:rFonts w:hint="eastAsia" w:ascii="宋体" w:hAnsi="宋体" w:cs="宋体"/>
          <w:sz w:val="32"/>
        </w:rPr>
      </w:pPr>
    </w:p>
    <w:p w14:paraId="4CD2179E">
      <w:pPr>
        <w:rPr>
          <w:rFonts w:hint="eastAsia" w:ascii="宋体" w:hAnsi="宋体" w:cs="宋体"/>
          <w:sz w:val="32"/>
        </w:rPr>
      </w:pPr>
    </w:p>
    <w:p w14:paraId="73823E4C">
      <w:pPr>
        <w:spacing w:before="168" w:beforeLines="70"/>
        <w:ind w:firstLine="1634" w:firstLineChars="550"/>
        <w:rPr>
          <w:rFonts w:hint="eastAsia" w:ascii="宋体" w:hAnsi="宋体" w:cs="宋体"/>
          <w:b/>
          <w:bCs/>
          <w:spacing w:val="8"/>
          <w:sz w:val="28"/>
          <w:szCs w:val="28"/>
          <w:u w:val="single"/>
        </w:rPr>
      </w:pPr>
      <w:r>
        <w:rPr>
          <w:rFonts w:hint="eastAsia" w:ascii="宋体" w:hAnsi="宋体" w:cs="宋体"/>
          <w:b/>
          <w:spacing w:val="8"/>
          <w:sz w:val="28"/>
          <w:szCs w:val="28"/>
        </w:rPr>
        <w:t>投 标 单 位：</w:t>
      </w:r>
      <w:r>
        <w:rPr>
          <w:rFonts w:hint="eastAsia" w:ascii="宋体" w:hAnsi="宋体" w:cs="宋体"/>
          <w:b/>
          <w:spacing w:val="8"/>
          <w:sz w:val="28"/>
          <w:szCs w:val="28"/>
          <w:u w:val="single"/>
        </w:rPr>
        <w:t xml:space="preserve">                       </w:t>
      </w:r>
      <w:r>
        <w:rPr>
          <w:rFonts w:hint="eastAsia" w:ascii="宋体" w:hAnsi="宋体" w:cs="宋体"/>
          <w:b/>
          <w:spacing w:val="8"/>
          <w:sz w:val="28"/>
          <w:szCs w:val="28"/>
        </w:rPr>
        <w:t xml:space="preserve">                       </w:t>
      </w:r>
    </w:p>
    <w:p w14:paraId="54575AE7">
      <w:pPr>
        <w:spacing w:before="168" w:beforeLines="70"/>
        <w:ind w:firstLine="1661" w:firstLineChars="591"/>
        <w:rPr>
          <w:rFonts w:hint="eastAsia" w:ascii="宋体" w:hAnsi="宋体" w:cs="宋体"/>
          <w:b/>
          <w:bCs/>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 xml:space="preserve">                          </w:t>
      </w:r>
    </w:p>
    <w:p w14:paraId="3B9750EB">
      <w:pPr>
        <w:spacing w:line="480" w:lineRule="exact"/>
        <w:ind w:firstLine="1661" w:firstLineChars="591"/>
        <w:rPr>
          <w:rFonts w:hint="eastAsia" w:ascii="宋体" w:hAnsi="宋体" w:cs="宋体"/>
          <w:b/>
          <w:sz w:val="32"/>
          <w:szCs w:val="32"/>
        </w:rPr>
      </w:pPr>
      <w:r>
        <w:rPr>
          <w:rFonts w:hint="eastAsia" w:ascii="宋体" w:hAnsi="宋体" w:cs="宋体"/>
          <w:b/>
          <w:sz w:val="28"/>
          <w:szCs w:val="28"/>
        </w:rPr>
        <w:t>时        间：</w:t>
      </w:r>
      <w:r>
        <w:rPr>
          <w:rFonts w:hint="eastAsia" w:ascii="宋体" w:hAnsi="宋体" w:cs="宋体"/>
          <w:b/>
          <w:sz w:val="28"/>
          <w:szCs w:val="28"/>
          <w:u w:val="single"/>
        </w:rPr>
        <w:t xml:space="preserve">                          </w:t>
      </w:r>
    </w:p>
    <w:p w14:paraId="3E2C0226">
      <w:pPr>
        <w:spacing w:line="480" w:lineRule="exact"/>
        <w:ind w:left="240" w:leftChars="100" w:firstLine="4003" w:firstLineChars="1246"/>
        <w:rPr>
          <w:rFonts w:hint="eastAsia" w:ascii="宋体" w:hAnsi="宋体" w:cs="宋体"/>
          <w:b/>
          <w:sz w:val="32"/>
          <w:szCs w:val="32"/>
        </w:rPr>
      </w:pPr>
    </w:p>
    <w:p w14:paraId="13AED37D">
      <w:pPr>
        <w:spacing w:line="480" w:lineRule="exact"/>
        <w:rPr>
          <w:rFonts w:hint="eastAsia" w:ascii="宋体" w:hAnsi="宋体" w:cs="宋体"/>
          <w:b/>
          <w:sz w:val="32"/>
          <w:szCs w:val="32"/>
        </w:rPr>
      </w:pPr>
    </w:p>
    <w:p w14:paraId="5EEE1B15">
      <w:pPr>
        <w:spacing w:line="480" w:lineRule="exact"/>
        <w:rPr>
          <w:rFonts w:hint="eastAsia" w:ascii="宋体" w:hAnsi="宋体" w:cs="宋体"/>
          <w:b/>
          <w:sz w:val="32"/>
          <w:szCs w:val="32"/>
        </w:rPr>
      </w:pPr>
    </w:p>
    <w:p w14:paraId="2CD5E660">
      <w:pPr>
        <w:spacing w:line="480" w:lineRule="exact"/>
        <w:jc w:val="center"/>
        <w:rPr>
          <w:rFonts w:hint="eastAsia" w:ascii="宋体" w:hAnsi="宋体" w:cs="宋体"/>
          <w:b/>
          <w:sz w:val="36"/>
          <w:szCs w:val="36"/>
        </w:rPr>
      </w:pPr>
    </w:p>
    <w:p w14:paraId="1F3F9344">
      <w:pPr>
        <w:spacing w:line="480" w:lineRule="exact"/>
        <w:jc w:val="center"/>
        <w:rPr>
          <w:rFonts w:hint="eastAsia" w:ascii="宋体" w:hAnsi="宋体" w:cs="宋体"/>
          <w:b/>
          <w:sz w:val="36"/>
          <w:szCs w:val="36"/>
        </w:rPr>
      </w:pPr>
      <w:r>
        <w:rPr>
          <w:rFonts w:hint="eastAsia" w:ascii="宋体" w:hAnsi="宋体" w:cs="宋体"/>
          <w:b/>
          <w:sz w:val="36"/>
          <w:szCs w:val="36"/>
        </w:rPr>
        <w:t>目  录</w:t>
      </w:r>
    </w:p>
    <w:p w14:paraId="4796BF0B">
      <w:pPr>
        <w:spacing w:line="480" w:lineRule="exact"/>
        <w:ind w:left="240" w:leftChars="100"/>
        <w:rPr>
          <w:rFonts w:hint="eastAsia" w:ascii="宋体" w:hAnsi="宋体" w:cs="宋体"/>
        </w:rPr>
      </w:pPr>
    </w:p>
    <w:p w14:paraId="73163FEF">
      <w:pPr>
        <w:spacing w:line="480" w:lineRule="exact"/>
        <w:ind w:firstLine="1200" w:firstLineChars="500"/>
        <w:rPr>
          <w:rFonts w:hint="eastAsia" w:ascii="宋体" w:hAnsi="宋体" w:cs="宋体"/>
          <w:szCs w:val="24"/>
        </w:rPr>
      </w:pPr>
      <w:r>
        <w:rPr>
          <w:rFonts w:hint="eastAsia" w:ascii="宋体" w:hAnsi="宋体" w:cs="宋体"/>
          <w:szCs w:val="24"/>
        </w:rPr>
        <w:t>投标函</w:t>
      </w:r>
      <w:r>
        <w:rPr>
          <w:rFonts w:hint="eastAsia" w:ascii="宋体" w:hAnsi="宋体" w:cs="宋体"/>
        </w:rPr>
        <w:t>（格式）</w:t>
      </w:r>
    </w:p>
    <w:p w14:paraId="0C0F1F97">
      <w:pPr>
        <w:spacing w:line="480" w:lineRule="exact"/>
        <w:ind w:left="240" w:leftChars="100" w:firstLine="960" w:firstLineChars="400"/>
        <w:rPr>
          <w:rFonts w:hint="eastAsia" w:ascii="宋体" w:hAnsi="宋体" w:cs="宋体"/>
          <w:szCs w:val="24"/>
        </w:rPr>
      </w:pPr>
      <w:r>
        <w:rPr>
          <w:rFonts w:hint="eastAsia" w:ascii="宋体" w:hAnsi="宋体" w:cs="宋体"/>
          <w:szCs w:val="24"/>
        </w:rPr>
        <w:t>开标一览表</w:t>
      </w:r>
      <w:r>
        <w:rPr>
          <w:rFonts w:hint="eastAsia" w:ascii="宋体" w:hAnsi="宋体" w:cs="宋体"/>
        </w:rPr>
        <w:t>（格式）</w:t>
      </w:r>
    </w:p>
    <w:p w14:paraId="1ED33EF4">
      <w:pPr>
        <w:spacing w:line="480" w:lineRule="exact"/>
        <w:ind w:left="240" w:leftChars="100" w:firstLine="960" w:firstLineChars="400"/>
        <w:rPr>
          <w:rFonts w:hint="eastAsia" w:ascii="宋体" w:hAnsi="宋体" w:cs="宋体"/>
          <w:szCs w:val="24"/>
        </w:rPr>
      </w:pPr>
      <w:r>
        <w:rPr>
          <w:rFonts w:hint="eastAsia" w:ascii="宋体" w:hAnsi="宋体" w:cs="宋体"/>
          <w:szCs w:val="24"/>
        </w:rPr>
        <w:t>分项报价表（格式</w:t>
      </w:r>
      <w:r>
        <w:rPr>
          <w:rFonts w:hint="eastAsia" w:ascii="宋体" w:hAnsi="宋体" w:eastAsia="宋体" w:cs="宋体"/>
          <w:szCs w:val="24"/>
          <w:lang w:val="en-US" w:eastAsia="zh-CN"/>
        </w:rPr>
        <w:t>自拟</w:t>
      </w:r>
      <w:r>
        <w:rPr>
          <w:rFonts w:hint="eastAsia" w:ascii="宋体" w:hAnsi="宋体" w:cs="宋体"/>
          <w:szCs w:val="24"/>
        </w:rPr>
        <w:t>）</w:t>
      </w:r>
    </w:p>
    <w:p w14:paraId="3A48BC1A">
      <w:pPr>
        <w:spacing w:line="480" w:lineRule="exact"/>
        <w:ind w:left="240" w:leftChars="100" w:firstLine="960" w:firstLineChars="400"/>
        <w:rPr>
          <w:rFonts w:hint="eastAsia" w:ascii="宋体" w:hAnsi="宋体" w:cs="宋体"/>
          <w:szCs w:val="24"/>
        </w:rPr>
      </w:pPr>
      <w:r>
        <w:rPr>
          <w:rFonts w:hint="eastAsia" w:ascii="宋体" w:hAnsi="宋体" w:cs="宋体"/>
          <w:szCs w:val="24"/>
        </w:rPr>
        <w:t>服务响应偏离表</w:t>
      </w:r>
      <w:r>
        <w:rPr>
          <w:rFonts w:hint="eastAsia" w:ascii="宋体" w:hAnsi="宋体" w:cs="宋体"/>
        </w:rPr>
        <w:t>（格式）</w:t>
      </w:r>
    </w:p>
    <w:p w14:paraId="2FB9A7E5">
      <w:pPr>
        <w:spacing w:line="480" w:lineRule="exact"/>
        <w:ind w:left="240" w:leftChars="100" w:firstLine="960" w:firstLineChars="400"/>
        <w:rPr>
          <w:rFonts w:hint="eastAsia" w:ascii="宋体" w:hAnsi="宋体" w:cs="宋体"/>
          <w:szCs w:val="24"/>
        </w:rPr>
      </w:pPr>
      <w:r>
        <w:rPr>
          <w:rFonts w:hint="eastAsia" w:ascii="宋体" w:hAnsi="宋体" w:cs="宋体"/>
          <w:szCs w:val="24"/>
        </w:rPr>
        <w:t>商务条款响应偏离表</w:t>
      </w:r>
      <w:r>
        <w:rPr>
          <w:rFonts w:hint="eastAsia" w:ascii="宋体" w:hAnsi="宋体" w:cs="宋体"/>
        </w:rPr>
        <w:t>（格式）</w:t>
      </w:r>
    </w:p>
    <w:p w14:paraId="0F8629C9">
      <w:pPr>
        <w:spacing w:line="480" w:lineRule="exact"/>
        <w:ind w:left="240" w:leftChars="100" w:firstLine="960" w:firstLineChars="400"/>
        <w:rPr>
          <w:rFonts w:hint="eastAsia" w:ascii="宋体" w:hAnsi="宋体" w:cs="宋体"/>
          <w:szCs w:val="24"/>
        </w:rPr>
      </w:pPr>
      <w:r>
        <w:rPr>
          <w:rFonts w:hint="eastAsia" w:ascii="宋体" w:hAnsi="宋体" w:cs="宋体"/>
          <w:szCs w:val="24"/>
        </w:rPr>
        <w:t>法定代表人授权书（格式）</w:t>
      </w:r>
    </w:p>
    <w:p w14:paraId="1CB5E5A7">
      <w:pPr>
        <w:spacing w:line="480" w:lineRule="exact"/>
        <w:ind w:left="240" w:leftChars="100" w:firstLine="960" w:firstLineChars="400"/>
        <w:rPr>
          <w:rFonts w:hint="eastAsia" w:ascii="宋体" w:hAnsi="宋体" w:cs="宋体"/>
          <w:szCs w:val="24"/>
        </w:rPr>
      </w:pPr>
      <w:r>
        <w:rPr>
          <w:rFonts w:hint="eastAsia" w:ascii="宋体" w:hAnsi="宋体" w:cs="宋体"/>
          <w:szCs w:val="24"/>
        </w:rPr>
        <w:t>资格证明文件</w:t>
      </w:r>
    </w:p>
    <w:p w14:paraId="7EBB21AB">
      <w:pPr>
        <w:spacing w:line="480" w:lineRule="exact"/>
        <w:ind w:left="240" w:leftChars="100" w:firstLine="960" w:firstLineChars="400"/>
        <w:rPr>
          <w:rFonts w:hint="eastAsia" w:ascii="宋体" w:hAnsi="宋体" w:cs="宋体"/>
          <w:sz w:val="24"/>
          <w:szCs w:val="24"/>
          <w:highlight w:val="none"/>
          <w:shd w:val="clear" w:color="auto" w:fill="auto"/>
          <w:lang w:eastAsia="zh-CN"/>
        </w:rPr>
      </w:pPr>
      <w:r>
        <w:rPr>
          <w:rFonts w:hint="eastAsia" w:ascii="宋体" w:hAnsi="宋体" w:cs="宋体"/>
          <w:sz w:val="24"/>
          <w:szCs w:val="24"/>
          <w:highlight w:val="none"/>
          <w:shd w:val="clear" w:color="auto" w:fill="auto"/>
          <w:lang w:eastAsia="zh-CN"/>
        </w:rPr>
        <w:t>服务方案</w:t>
      </w:r>
    </w:p>
    <w:p w14:paraId="2147F59D">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拟派项目组人员</w:t>
      </w:r>
    </w:p>
    <w:p w14:paraId="7FDE5B65">
      <w:pPr>
        <w:spacing w:line="480" w:lineRule="exact"/>
        <w:ind w:left="240" w:leftChars="100" w:firstLine="960" w:firstLineChars="40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企业实力</w:t>
      </w:r>
    </w:p>
    <w:p w14:paraId="2A0FBEF7">
      <w:pPr>
        <w:spacing w:line="480" w:lineRule="exact"/>
        <w:ind w:left="240" w:leftChars="100" w:firstLine="960" w:firstLineChars="4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售后服务</w:t>
      </w:r>
    </w:p>
    <w:p w14:paraId="4399B048">
      <w:pPr>
        <w:spacing w:line="480" w:lineRule="exact"/>
        <w:ind w:left="240" w:leftChars="100" w:firstLine="960" w:firstLineChars="400"/>
        <w:rPr>
          <w:rFonts w:hint="eastAsia" w:ascii="宋体" w:hAnsi="宋体" w:cs="宋体"/>
          <w:szCs w:val="24"/>
          <w:highlight w:val="none"/>
        </w:rPr>
      </w:pPr>
      <w:r>
        <w:rPr>
          <w:rFonts w:hint="eastAsia" w:ascii="宋体" w:hAnsi="宋体" w:eastAsia="宋体" w:cs="宋体"/>
          <w:sz w:val="24"/>
          <w:szCs w:val="24"/>
          <w:highlight w:val="none"/>
          <w:shd w:val="clear" w:color="auto" w:fill="FFFFFF"/>
        </w:rPr>
        <w:t>业绩</w:t>
      </w:r>
    </w:p>
    <w:p w14:paraId="27F6AFAB">
      <w:pPr>
        <w:spacing w:line="480" w:lineRule="exact"/>
        <w:ind w:left="240" w:leftChars="100" w:firstLine="960" w:firstLineChars="400"/>
        <w:rPr>
          <w:rFonts w:hint="eastAsia" w:ascii="宋体" w:hAnsi="宋体" w:cs="宋体"/>
          <w:szCs w:val="24"/>
        </w:rPr>
      </w:pPr>
      <w:r>
        <w:rPr>
          <w:rFonts w:hint="eastAsia" w:ascii="宋体" w:hAnsi="宋体" w:cs="宋体"/>
          <w:szCs w:val="24"/>
        </w:rPr>
        <w:t>投标人认为有必要说明的事宜（若有）</w:t>
      </w:r>
    </w:p>
    <w:p w14:paraId="0C8D9856">
      <w:pPr>
        <w:spacing w:line="480" w:lineRule="exact"/>
        <w:ind w:left="240" w:leftChars="100" w:firstLine="960" w:firstLineChars="400"/>
        <w:rPr>
          <w:rFonts w:hint="eastAsia" w:ascii="宋体" w:hAnsi="宋体" w:cs="宋体"/>
          <w:szCs w:val="24"/>
        </w:rPr>
      </w:pPr>
      <w:r>
        <w:rPr>
          <w:rFonts w:hint="eastAsia" w:ascii="宋体" w:hAnsi="宋体" w:cs="宋体"/>
          <w:szCs w:val="24"/>
        </w:rPr>
        <w:t>《投标人参与政府采购活动的承诺函》（格式）</w:t>
      </w:r>
    </w:p>
    <w:p w14:paraId="31287EAB">
      <w:pPr>
        <w:spacing w:line="480" w:lineRule="exact"/>
        <w:ind w:left="240" w:leftChars="100" w:firstLine="960" w:firstLineChars="400"/>
        <w:rPr>
          <w:rFonts w:hint="eastAsia" w:ascii="宋体" w:hAnsi="宋体" w:cs="宋体"/>
          <w:szCs w:val="24"/>
        </w:rPr>
      </w:pPr>
      <w:r>
        <w:rPr>
          <w:rFonts w:hint="eastAsia" w:ascii="宋体" w:hAnsi="宋体" w:cs="宋体"/>
          <w:szCs w:val="24"/>
        </w:rPr>
        <w:t xml:space="preserve"> 拒绝政府采购领域商业贿赂承诺书</w:t>
      </w:r>
      <w:r>
        <w:rPr>
          <w:rFonts w:hint="eastAsia" w:ascii="宋体" w:hAnsi="宋体" w:cs="宋体"/>
        </w:rPr>
        <w:t>（格式）</w:t>
      </w:r>
    </w:p>
    <w:p w14:paraId="45EE1D3D">
      <w:pPr>
        <w:spacing w:line="480" w:lineRule="exact"/>
        <w:ind w:firstLine="1200" w:firstLineChars="500"/>
        <w:rPr>
          <w:rFonts w:hint="eastAsia" w:ascii="宋体" w:hAnsi="宋体" w:cs="宋体"/>
          <w:kern w:val="0"/>
          <w:szCs w:val="24"/>
        </w:rPr>
      </w:pPr>
      <w:r>
        <w:rPr>
          <w:rFonts w:hint="eastAsia" w:ascii="宋体" w:hAnsi="宋体" w:cs="宋体"/>
          <w:kern w:val="0"/>
          <w:szCs w:val="24"/>
        </w:rPr>
        <w:t>《中小企业声明函》（非中小微企业不提供）</w:t>
      </w:r>
    </w:p>
    <w:p w14:paraId="3DCB160E">
      <w:pPr>
        <w:spacing w:line="480" w:lineRule="exact"/>
        <w:ind w:firstLine="1200" w:firstLineChars="500"/>
        <w:rPr>
          <w:rFonts w:hint="eastAsia" w:ascii="宋体" w:hAnsi="宋体" w:cs="宋体"/>
        </w:rPr>
      </w:pPr>
      <w:r>
        <w:rPr>
          <w:rFonts w:hint="eastAsia" w:ascii="宋体" w:hAnsi="宋体" w:cs="宋体"/>
          <w:kern w:val="0"/>
          <w:szCs w:val="24"/>
        </w:rPr>
        <w:t>《残疾人福利性单位声明函》</w:t>
      </w:r>
      <w:r>
        <w:rPr>
          <w:rFonts w:hint="eastAsia" w:ascii="宋体" w:hAnsi="宋体" w:cs="宋体"/>
        </w:rPr>
        <w:t>（格式，若有）</w:t>
      </w:r>
    </w:p>
    <w:p w14:paraId="62FCAC97">
      <w:pPr>
        <w:spacing w:line="480" w:lineRule="exact"/>
        <w:ind w:firstLine="1200" w:firstLineChars="500"/>
        <w:rPr>
          <w:rFonts w:hint="eastAsia" w:ascii="宋体" w:hAnsi="宋体" w:cs="宋体"/>
        </w:rPr>
      </w:pPr>
      <w:r>
        <w:rPr>
          <w:rFonts w:hint="eastAsia" w:ascii="宋体" w:hAnsi="宋体" w:cs="宋体"/>
        </w:rPr>
        <w:t>监狱企业证明文件（若有）</w:t>
      </w:r>
    </w:p>
    <w:p w14:paraId="0CFD12D3">
      <w:pPr>
        <w:spacing w:line="480" w:lineRule="exact"/>
        <w:rPr>
          <w:rFonts w:hint="eastAsia" w:ascii="宋体" w:hAnsi="宋体" w:cs="宋体"/>
          <w:sz w:val="28"/>
          <w:szCs w:val="28"/>
        </w:rPr>
      </w:pPr>
    </w:p>
    <w:p w14:paraId="54C6615B">
      <w:pPr>
        <w:spacing w:line="480" w:lineRule="exact"/>
        <w:rPr>
          <w:rFonts w:hint="eastAsia" w:ascii="宋体" w:hAnsi="宋体" w:cs="宋体"/>
          <w:sz w:val="28"/>
          <w:szCs w:val="28"/>
        </w:rPr>
      </w:pP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64AECA99">
      <w:pPr>
        <w:spacing w:line="480" w:lineRule="exact"/>
        <w:rPr>
          <w:rFonts w:hint="eastAsia" w:ascii="宋体" w:hAnsi="宋体" w:cs="宋体"/>
        </w:rPr>
      </w:pPr>
      <w:bookmarkStart w:id="152" w:name="_Toc188808834"/>
      <w:bookmarkStart w:id="153" w:name="_Toc193187098"/>
      <w:bookmarkStart w:id="154" w:name="_Toc193126882"/>
      <w:bookmarkStart w:id="155" w:name="_Toc194663919"/>
      <w:r>
        <w:rPr>
          <w:rFonts w:hint="eastAsia" w:ascii="宋体" w:hAnsi="宋体" w:cs="宋体"/>
          <w:b/>
          <w:sz w:val="28"/>
          <w:szCs w:val="28"/>
        </w:rPr>
        <w:br w:type="page"/>
      </w:r>
      <w:bookmarkStart w:id="156" w:name="_Toc458774251"/>
      <w:bookmarkStart w:id="157" w:name="_Toc696"/>
      <w:bookmarkStart w:id="158" w:name="_Toc32269"/>
      <w:bookmarkStart w:id="159" w:name="_Toc459048308"/>
      <w:r>
        <w:rPr>
          <w:rFonts w:hint="eastAsia" w:ascii="宋体" w:hAnsi="宋体" w:cs="宋体"/>
          <w:b/>
          <w:szCs w:val="24"/>
        </w:rPr>
        <w:t>投标函</w:t>
      </w:r>
      <w:bookmarkEnd w:id="156"/>
      <w:bookmarkEnd w:id="157"/>
      <w:bookmarkEnd w:id="158"/>
      <w:bookmarkEnd w:id="159"/>
      <w:r>
        <w:rPr>
          <w:rFonts w:hint="eastAsia" w:ascii="宋体" w:hAnsi="宋体" w:cs="宋体"/>
          <w:b/>
          <w:szCs w:val="24"/>
        </w:rPr>
        <w:t>（格式）</w:t>
      </w:r>
    </w:p>
    <w:p w14:paraId="442E576F">
      <w:pPr>
        <w:spacing w:line="240" w:lineRule="exact"/>
        <w:ind w:left="240" w:leftChars="100"/>
        <w:rPr>
          <w:rFonts w:hint="eastAsia" w:ascii="宋体" w:hAnsi="宋体" w:cs="宋体"/>
          <w:szCs w:val="21"/>
        </w:rPr>
      </w:pPr>
    </w:p>
    <w:p w14:paraId="309C97CC">
      <w:pPr>
        <w:spacing w:line="500" w:lineRule="exact"/>
        <w:rPr>
          <w:rFonts w:hint="eastAsia" w:ascii="宋体" w:hAnsi="宋体" w:cs="宋体"/>
          <w:b/>
          <w:szCs w:val="24"/>
        </w:rPr>
      </w:pPr>
      <w:r>
        <w:rPr>
          <w:rFonts w:hint="eastAsia" w:ascii="宋体" w:hAnsi="宋体" w:cs="宋体"/>
          <w:b/>
          <w:szCs w:val="24"/>
        </w:rPr>
        <w:t>致：陕西上德招标有限公司</w:t>
      </w:r>
    </w:p>
    <w:p w14:paraId="56415A3F">
      <w:pPr>
        <w:spacing w:line="500" w:lineRule="exact"/>
        <w:ind w:firstLine="470" w:firstLineChars="196"/>
        <w:rPr>
          <w:rFonts w:hint="eastAsia" w:ascii="宋体" w:hAnsi="宋体" w:cs="宋体"/>
          <w:b/>
          <w:szCs w:val="24"/>
        </w:rPr>
      </w:pPr>
      <w:r>
        <w:rPr>
          <w:rFonts w:hint="eastAsia" w:ascii="宋体" w:hAnsi="宋体" w:cs="宋体"/>
          <w:szCs w:val="24"/>
        </w:rPr>
        <w:t>根据贵单位</w:t>
      </w:r>
      <w:r>
        <w:rPr>
          <w:rFonts w:hint="eastAsia" w:ascii="宋体" w:hAnsi="宋体" w:cs="宋体"/>
          <w:szCs w:val="24"/>
          <w:u w:val="single"/>
        </w:rPr>
        <w:t xml:space="preserve">         （招标项目名称）    </w:t>
      </w:r>
      <w:r>
        <w:rPr>
          <w:rFonts w:hint="eastAsia" w:ascii="宋体" w:hAnsi="宋体" w:cs="宋体"/>
          <w:szCs w:val="24"/>
        </w:rPr>
        <w:t>项目</w:t>
      </w:r>
      <w:r>
        <w:rPr>
          <w:rFonts w:hint="eastAsia" w:ascii="宋体" w:hAnsi="宋体" w:cs="宋体"/>
          <w:szCs w:val="24"/>
          <w:u w:val="single"/>
        </w:rPr>
        <w:t>（项目编号）</w:t>
      </w:r>
      <w:r>
        <w:rPr>
          <w:rFonts w:hint="eastAsia" w:ascii="宋体" w:hAnsi="宋体" w:cs="宋体"/>
          <w:szCs w:val="24"/>
        </w:rPr>
        <w:t>的招标公告，我方代表</w:t>
      </w:r>
      <w:r>
        <w:rPr>
          <w:rFonts w:hint="eastAsia" w:ascii="宋体" w:hAnsi="宋体" w:cs="宋体"/>
          <w:szCs w:val="24"/>
          <w:u w:val="single"/>
        </w:rPr>
        <w:t xml:space="preserve">   （姓名、职务）   </w:t>
      </w:r>
      <w:r>
        <w:rPr>
          <w:rFonts w:hint="eastAsia" w:ascii="宋体" w:hAnsi="宋体" w:cs="宋体"/>
          <w:szCs w:val="24"/>
        </w:rPr>
        <w:t>经正式授权并代表</w:t>
      </w:r>
      <w:r>
        <w:rPr>
          <w:rFonts w:hint="eastAsia" w:ascii="宋体" w:hAnsi="宋体" w:cs="宋体"/>
          <w:szCs w:val="24"/>
          <w:u w:val="single"/>
        </w:rPr>
        <w:t xml:space="preserve">     （投标人名称）     </w:t>
      </w:r>
      <w:r>
        <w:rPr>
          <w:rFonts w:hint="eastAsia" w:ascii="宋体" w:hAnsi="宋体" w:cs="宋体"/>
          <w:szCs w:val="24"/>
        </w:rPr>
        <w:t>就该项目进行投标。</w:t>
      </w:r>
    </w:p>
    <w:p w14:paraId="5A8C17A4">
      <w:pPr>
        <w:spacing w:line="500" w:lineRule="exact"/>
        <w:ind w:firstLine="472" w:firstLineChars="196"/>
        <w:rPr>
          <w:rFonts w:hint="eastAsia" w:ascii="宋体" w:hAnsi="宋体" w:cs="宋体"/>
          <w:b/>
          <w:szCs w:val="24"/>
        </w:rPr>
      </w:pPr>
      <w:r>
        <w:rPr>
          <w:rFonts w:hint="eastAsia" w:ascii="宋体" w:hAnsi="宋体" w:cs="宋体"/>
          <w:b/>
          <w:szCs w:val="24"/>
        </w:rPr>
        <w:t>在此，我方郑重承诺以下诸点，并负法律责任：</w:t>
      </w:r>
    </w:p>
    <w:p w14:paraId="15929D0E">
      <w:pPr>
        <w:spacing w:line="500" w:lineRule="exact"/>
        <w:ind w:firstLine="470" w:firstLineChars="196"/>
        <w:rPr>
          <w:rFonts w:hint="eastAsia" w:ascii="宋体" w:hAnsi="宋体" w:cs="宋体"/>
          <w:b/>
          <w:szCs w:val="24"/>
        </w:rPr>
      </w:pPr>
      <w:r>
        <w:rPr>
          <w:rFonts w:hint="eastAsia" w:ascii="宋体" w:hAnsi="宋体" w:cs="宋体"/>
          <w:szCs w:val="24"/>
        </w:rPr>
        <w:t>1.我方具备本项目招标文件中规定的资格条件。</w:t>
      </w:r>
    </w:p>
    <w:p w14:paraId="23930F5C">
      <w:pPr>
        <w:spacing w:line="500" w:lineRule="exact"/>
        <w:ind w:firstLine="470" w:firstLineChars="196"/>
        <w:rPr>
          <w:rFonts w:hint="eastAsia" w:ascii="宋体" w:hAnsi="宋体" w:cs="宋体"/>
          <w:b/>
          <w:szCs w:val="24"/>
        </w:rPr>
      </w:pPr>
      <w:r>
        <w:rPr>
          <w:rFonts w:hint="eastAsia" w:ascii="宋体" w:hAnsi="宋体" w:cs="宋体"/>
          <w:szCs w:val="24"/>
        </w:rPr>
        <w:t>2.我方已详细审阅全部投标文件，确认无误。</w:t>
      </w:r>
    </w:p>
    <w:p w14:paraId="4CAB3892">
      <w:pPr>
        <w:spacing w:line="500" w:lineRule="exact"/>
        <w:ind w:firstLine="470" w:firstLineChars="196"/>
        <w:rPr>
          <w:rFonts w:hint="eastAsia" w:ascii="宋体" w:hAnsi="宋体" w:cs="宋体"/>
          <w:szCs w:val="24"/>
        </w:rPr>
      </w:pPr>
      <w:r>
        <w:rPr>
          <w:rFonts w:hint="eastAsia" w:ascii="宋体" w:hAnsi="宋体" w:cs="宋体"/>
          <w:szCs w:val="24"/>
        </w:rPr>
        <w:t>3.我方所附投标报价表中应提交和交付的服务投标报价为人民币：</w:t>
      </w:r>
      <w:r>
        <w:rPr>
          <w:rFonts w:hint="eastAsia" w:ascii="宋体" w:hAnsi="宋体" w:cs="宋体"/>
          <w:szCs w:val="24"/>
          <w:u w:val="single"/>
        </w:rPr>
        <w:t>（同时用汉字大写和数字表示）</w:t>
      </w:r>
      <w:r>
        <w:rPr>
          <w:rFonts w:hint="eastAsia" w:ascii="宋体" w:hAnsi="宋体" w:cs="宋体"/>
          <w:szCs w:val="24"/>
        </w:rPr>
        <w:t>。该报价一次报死，不受市场因素的影响。</w:t>
      </w:r>
    </w:p>
    <w:p w14:paraId="33F402A8">
      <w:pPr>
        <w:spacing w:line="500" w:lineRule="exact"/>
        <w:ind w:firstLine="470" w:firstLineChars="196"/>
        <w:rPr>
          <w:rFonts w:hint="eastAsia" w:ascii="宋体" w:hAnsi="宋体" w:cs="宋体"/>
          <w:szCs w:val="24"/>
        </w:rPr>
      </w:pPr>
      <w:r>
        <w:rPr>
          <w:rFonts w:hint="eastAsia" w:ascii="宋体" w:hAnsi="宋体" w:cs="宋体"/>
          <w:szCs w:val="24"/>
        </w:rPr>
        <w:t>4.我方已详细审查全部招标文件（包括澄清函、补充通知等），完全理解投标人须知的所有条款。</w:t>
      </w:r>
    </w:p>
    <w:p w14:paraId="16CFE535">
      <w:pPr>
        <w:spacing w:line="500" w:lineRule="exact"/>
        <w:ind w:firstLine="470" w:firstLineChars="196"/>
        <w:rPr>
          <w:rFonts w:hint="eastAsia" w:ascii="宋体" w:hAnsi="宋体" w:cs="宋体"/>
          <w:szCs w:val="24"/>
        </w:rPr>
      </w:pPr>
      <w:r>
        <w:rPr>
          <w:rFonts w:hint="eastAsia" w:ascii="宋体" w:hAnsi="宋体" w:cs="宋体"/>
          <w:szCs w:val="24"/>
        </w:rPr>
        <w:t>5.我方完全满足和响应招标文件中的各项商务和技术服务要求，若有偏差，已在投标文件中明确说明。</w:t>
      </w:r>
    </w:p>
    <w:p w14:paraId="21E7B03B">
      <w:pPr>
        <w:spacing w:line="500" w:lineRule="exact"/>
        <w:ind w:firstLine="470" w:firstLineChars="196"/>
        <w:rPr>
          <w:rFonts w:hint="eastAsia" w:ascii="宋体" w:hAnsi="宋体" w:cs="宋体"/>
          <w:szCs w:val="24"/>
        </w:rPr>
      </w:pPr>
      <w:r>
        <w:rPr>
          <w:rFonts w:hint="eastAsia" w:ascii="宋体" w:hAnsi="宋体" w:cs="宋体"/>
          <w:szCs w:val="24"/>
        </w:rPr>
        <w:t>6.我方接受招标文件中全部合同条款，且无任何异议；保证忠实地执行双方所签订的合同，并承担合同规定的责任和义务。</w:t>
      </w:r>
    </w:p>
    <w:p w14:paraId="4088A465">
      <w:pPr>
        <w:spacing w:line="500" w:lineRule="exact"/>
        <w:ind w:firstLine="470" w:firstLineChars="196"/>
        <w:rPr>
          <w:rFonts w:hint="eastAsia" w:ascii="宋体" w:hAnsi="宋体" w:cs="宋体"/>
          <w:b/>
          <w:szCs w:val="24"/>
        </w:rPr>
      </w:pPr>
      <w:r>
        <w:rPr>
          <w:rFonts w:hint="eastAsia" w:ascii="宋体" w:hAnsi="宋体" w:cs="宋体"/>
          <w:szCs w:val="24"/>
        </w:rPr>
        <w:t>7.我方完全理解并同意招标文件中有关拒绝投标的条款。</w:t>
      </w:r>
    </w:p>
    <w:p w14:paraId="5A5B09B3">
      <w:pPr>
        <w:spacing w:line="500" w:lineRule="exact"/>
        <w:ind w:firstLine="470" w:firstLineChars="196"/>
        <w:rPr>
          <w:rFonts w:hint="eastAsia" w:ascii="宋体" w:hAnsi="宋体" w:cs="宋体"/>
          <w:b/>
          <w:szCs w:val="24"/>
        </w:rPr>
      </w:pPr>
      <w:r>
        <w:rPr>
          <w:rFonts w:hint="eastAsia" w:ascii="宋体" w:hAnsi="宋体" w:cs="宋体"/>
          <w:szCs w:val="24"/>
        </w:rPr>
        <w:t>8.我方同意按照要求提供投标有关的一切数据或资料。</w:t>
      </w:r>
    </w:p>
    <w:p w14:paraId="3E44CA17">
      <w:pPr>
        <w:spacing w:line="500" w:lineRule="exact"/>
        <w:ind w:firstLine="470" w:firstLineChars="196"/>
        <w:rPr>
          <w:rFonts w:hint="eastAsia" w:ascii="宋体" w:hAnsi="宋体" w:cs="宋体"/>
          <w:b/>
          <w:szCs w:val="24"/>
        </w:rPr>
      </w:pPr>
      <w:r>
        <w:rPr>
          <w:rFonts w:hint="eastAsia" w:ascii="宋体" w:hAnsi="宋体" w:cs="宋体"/>
          <w:szCs w:val="24"/>
        </w:rPr>
        <w:t>9.我方完全理解最低报价不是中标的唯一条件，采购人有权选择质优价廉的服务。</w:t>
      </w:r>
    </w:p>
    <w:p w14:paraId="1CC50BFB">
      <w:pPr>
        <w:spacing w:line="500" w:lineRule="exact"/>
        <w:ind w:firstLine="470" w:firstLineChars="196"/>
        <w:rPr>
          <w:rFonts w:hint="eastAsia" w:ascii="宋体" w:hAnsi="宋体" w:cs="宋体"/>
          <w:b/>
          <w:szCs w:val="24"/>
        </w:rPr>
      </w:pPr>
      <w:r>
        <w:rPr>
          <w:rFonts w:hint="eastAsia" w:ascii="宋体" w:hAnsi="宋体" w:cs="宋体"/>
          <w:szCs w:val="24"/>
        </w:rPr>
        <w:t>10.我方同意按招标文件规定，遵守贵方有关招标的各项规定和要求。</w:t>
      </w:r>
    </w:p>
    <w:p w14:paraId="3B18760B">
      <w:pPr>
        <w:spacing w:line="500" w:lineRule="exact"/>
        <w:ind w:firstLine="470" w:firstLineChars="196"/>
        <w:rPr>
          <w:rFonts w:hint="eastAsia" w:ascii="宋体" w:hAnsi="宋体" w:cs="宋体"/>
          <w:szCs w:val="24"/>
        </w:rPr>
      </w:pPr>
      <w:r>
        <w:rPr>
          <w:rFonts w:hint="eastAsia" w:ascii="宋体" w:hAnsi="宋体" w:cs="宋体"/>
          <w:szCs w:val="24"/>
        </w:rPr>
        <w:t xml:space="preserve">11.我方对本次招标内容及与本项目有关的知识产权、技术资料、商业秘密及相关信息保密。 </w:t>
      </w:r>
    </w:p>
    <w:p w14:paraId="73C7ABB4">
      <w:pPr>
        <w:spacing w:line="500" w:lineRule="exact"/>
        <w:ind w:firstLine="470" w:firstLineChars="196"/>
        <w:rPr>
          <w:rFonts w:hint="eastAsia" w:ascii="宋体" w:hAnsi="宋体" w:cs="宋体"/>
          <w:szCs w:val="24"/>
        </w:rPr>
      </w:pPr>
      <w:r>
        <w:rPr>
          <w:rFonts w:hint="eastAsia" w:ascii="宋体" w:hAnsi="宋体" w:cs="宋体"/>
          <w:szCs w:val="24"/>
        </w:rPr>
        <w:t>12.我方与采购人和采购代理机构无任何的隶属关系或者其他利害关系。</w:t>
      </w:r>
    </w:p>
    <w:p w14:paraId="0D35E38E">
      <w:pPr>
        <w:spacing w:line="500" w:lineRule="exact"/>
        <w:ind w:firstLine="470" w:firstLineChars="196"/>
        <w:rPr>
          <w:rFonts w:hint="eastAsia" w:ascii="宋体" w:hAnsi="宋体" w:cs="宋体"/>
          <w:szCs w:val="24"/>
        </w:rPr>
      </w:pPr>
      <w:r>
        <w:rPr>
          <w:rFonts w:hint="eastAsia" w:ascii="宋体" w:hAnsi="宋体" w:cs="宋体"/>
          <w:szCs w:val="24"/>
        </w:rPr>
        <w:t>13.若我方中标，我方保证按有关规定向采购代理机构支付招标代理服务费。</w:t>
      </w:r>
    </w:p>
    <w:p w14:paraId="42112143">
      <w:pPr>
        <w:spacing w:line="500" w:lineRule="exact"/>
        <w:ind w:firstLine="480" w:firstLineChars="200"/>
        <w:rPr>
          <w:rFonts w:hint="eastAsia" w:ascii="宋体" w:hAnsi="宋体" w:cs="宋体"/>
          <w:b/>
          <w:szCs w:val="24"/>
        </w:rPr>
      </w:pPr>
      <w:r>
        <w:rPr>
          <w:rFonts w:hint="eastAsia" w:ascii="宋体" w:hAnsi="宋体" w:cs="宋体"/>
          <w:szCs w:val="24"/>
        </w:rPr>
        <w:t>14.投标有效期为自提交投标文件的截止之日起90个日历日。</w:t>
      </w:r>
    </w:p>
    <w:p w14:paraId="44E4B16B">
      <w:pPr>
        <w:spacing w:line="500" w:lineRule="exact"/>
        <w:ind w:firstLine="470" w:firstLineChars="196"/>
        <w:rPr>
          <w:rFonts w:hint="eastAsia" w:ascii="宋体" w:hAnsi="宋体" w:cs="宋体"/>
          <w:b/>
          <w:szCs w:val="24"/>
        </w:rPr>
      </w:pPr>
      <w:r>
        <w:rPr>
          <w:rFonts w:hint="eastAsia" w:ascii="宋体" w:hAnsi="宋体" w:cs="宋体"/>
          <w:szCs w:val="24"/>
        </w:rPr>
        <w:t>15.所有关于本项目的函电，请按下列地址联系：</w:t>
      </w:r>
    </w:p>
    <w:p w14:paraId="7A58CAFE">
      <w:pPr>
        <w:spacing w:line="480" w:lineRule="exact"/>
        <w:ind w:firstLine="480" w:firstLineChars="200"/>
        <w:rPr>
          <w:rFonts w:hint="eastAsia" w:ascii="宋体" w:hAnsi="宋体" w:cs="宋体"/>
          <w:szCs w:val="24"/>
        </w:rPr>
      </w:pPr>
    </w:p>
    <w:p w14:paraId="7C25910B">
      <w:pPr>
        <w:spacing w:line="480" w:lineRule="exact"/>
        <w:ind w:firstLine="480" w:firstLineChars="200"/>
        <w:rPr>
          <w:rFonts w:hint="eastAsia" w:ascii="宋体" w:hAnsi="宋体" w:cs="宋体"/>
          <w:szCs w:val="24"/>
        </w:rPr>
      </w:pPr>
    </w:p>
    <w:p w14:paraId="4F61880B">
      <w:pPr>
        <w:spacing w:line="480" w:lineRule="exact"/>
        <w:rPr>
          <w:rFonts w:hint="eastAsia" w:ascii="宋体" w:hAnsi="宋体" w:cs="宋体"/>
          <w:szCs w:val="24"/>
        </w:rPr>
      </w:pPr>
    </w:p>
    <w:p w14:paraId="06ECC77B">
      <w:pPr>
        <w:spacing w:line="480" w:lineRule="exact"/>
        <w:ind w:firstLine="480" w:firstLineChars="200"/>
        <w:rPr>
          <w:rFonts w:hint="eastAsia" w:ascii="宋体" w:hAnsi="宋体" w:cs="宋体"/>
          <w:szCs w:val="24"/>
          <w:u w:val="single"/>
        </w:rPr>
      </w:pPr>
      <w:r>
        <w:rPr>
          <w:rFonts w:hint="eastAsia" w:ascii="宋体" w:hAnsi="宋体" w:cs="宋体"/>
          <w:szCs w:val="24"/>
        </w:rPr>
        <w:t>投标人名称（公章）：</w:t>
      </w:r>
      <w:r>
        <w:rPr>
          <w:rFonts w:hint="eastAsia" w:ascii="宋体" w:hAnsi="宋体" w:cs="宋体"/>
          <w:szCs w:val="24"/>
          <w:u w:val="single"/>
        </w:rPr>
        <w:t xml:space="preserve">                            </w:t>
      </w:r>
    </w:p>
    <w:p w14:paraId="11B77DCA">
      <w:pPr>
        <w:spacing w:line="480" w:lineRule="exact"/>
        <w:ind w:firstLine="480" w:firstLineChars="200"/>
        <w:rPr>
          <w:rFonts w:hint="eastAsia" w:ascii="宋体" w:hAnsi="宋体" w:cs="宋体"/>
          <w:szCs w:val="24"/>
          <w:u w:val="single"/>
        </w:rPr>
      </w:pPr>
      <w:r>
        <w:rPr>
          <w:rFonts w:hint="eastAsia" w:ascii="宋体" w:hAnsi="宋体" w:cs="宋体"/>
          <w:szCs w:val="24"/>
        </w:rPr>
        <w:t>详 细 地 址：</w:t>
      </w:r>
      <w:r>
        <w:rPr>
          <w:rFonts w:hint="eastAsia" w:ascii="宋体" w:hAnsi="宋体" w:cs="宋体"/>
          <w:szCs w:val="24"/>
          <w:u w:val="single"/>
        </w:rPr>
        <w:t xml:space="preserve">                                   </w:t>
      </w:r>
    </w:p>
    <w:p w14:paraId="188B49D5">
      <w:pPr>
        <w:spacing w:line="480" w:lineRule="exact"/>
        <w:ind w:firstLine="480" w:firstLineChars="200"/>
        <w:rPr>
          <w:rFonts w:hint="eastAsia" w:ascii="宋体" w:hAnsi="宋体" w:cs="宋体"/>
          <w:szCs w:val="24"/>
          <w:u w:val="single"/>
        </w:rPr>
      </w:pPr>
      <w:r>
        <w:rPr>
          <w:rFonts w:hint="eastAsia" w:ascii="宋体" w:hAnsi="宋体" w:cs="宋体"/>
          <w:szCs w:val="24"/>
          <w:lang w:val="zh-CN"/>
        </w:rPr>
        <w:t>开 户 银 行：</w:t>
      </w:r>
      <w:r>
        <w:rPr>
          <w:rFonts w:hint="eastAsia" w:ascii="宋体" w:hAnsi="宋体" w:cs="宋体"/>
          <w:szCs w:val="24"/>
          <w:u w:val="single"/>
          <w:lang w:val="zh-CN"/>
        </w:rPr>
        <w:t xml:space="preserve">                   </w:t>
      </w:r>
    </w:p>
    <w:p w14:paraId="0FFC37E3">
      <w:pPr>
        <w:spacing w:line="480" w:lineRule="exact"/>
        <w:ind w:firstLine="480" w:firstLineChars="200"/>
        <w:rPr>
          <w:rFonts w:hint="eastAsia" w:ascii="宋体" w:hAnsi="宋体" w:cs="宋体"/>
          <w:szCs w:val="24"/>
          <w:u w:val="single"/>
        </w:rPr>
      </w:pPr>
      <w:r>
        <w:rPr>
          <w:rFonts w:hint="eastAsia" w:ascii="宋体" w:hAnsi="宋体" w:cs="宋体"/>
          <w:szCs w:val="24"/>
          <w:lang w:val="zh-CN"/>
        </w:rPr>
        <w:t>帐       号：</w:t>
      </w:r>
      <w:r>
        <w:rPr>
          <w:rFonts w:hint="eastAsia" w:ascii="宋体" w:hAnsi="宋体" w:cs="宋体"/>
          <w:szCs w:val="24"/>
          <w:u w:val="single"/>
          <w:lang w:val="zh-CN"/>
        </w:rPr>
        <w:t xml:space="preserve">                   </w:t>
      </w:r>
    </w:p>
    <w:p w14:paraId="62833FB8">
      <w:pPr>
        <w:autoSpaceDE w:val="0"/>
        <w:autoSpaceDN w:val="0"/>
        <w:adjustRightInd w:val="0"/>
        <w:spacing w:line="480" w:lineRule="exact"/>
        <w:ind w:left="840" w:leftChars="100" w:hanging="600"/>
        <w:rPr>
          <w:rFonts w:hint="eastAsia" w:ascii="宋体" w:hAnsi="宋体" w:cs="宋体"/>
          <w:szCs w:val="24"/>
          <w:lang w:val="zh-CN"/>
        </w:rPr>
      </w:pPr>
      <w:r>
        <w:rPr>
          <w:rFonts w:hint="eastAsia" w:ascii="宋体" w:hAnsi="宋体" w:cs="宋体"/>
          <w:szCs w:val="24"/>
          <w:lang w:val="zh-CN"/>
        </w:rPr>
        <w:t xml:space="preserve">             </w:t>
      </w:r>
    </w:p>
    <w:p w14:paraId="6C495D62">
      <w:pPr>
        <w:autoSpaceDE w:val="0"/>
        <w:autoSpaceDN w:val="0"/>
        <w:adjustRightInd w:val="0"/>
        <w:spacing w:line="480" w:lineRule="exact"/>
        <w:ind w:left="840" w:leftChars="100" w:hanging="600"/>
        <w:rPr>
          <w:rFonts w:hint="eastAsia" w:ascii="宋体" w:hAnsi="宋体" w:cs="宋体"/>
          <w:szCs w:val="24"/>
          <w:lang w:val="zh-CN"/>
        </w:rPr>
      </w:pPr>
    </w:p>
    <w:p w14:paraId="25723803">
      <w:pPr>
        <w:autoSpaceDE w:val="0"/>
        <w:autoSpaceDN w:val="0"/>
        <w:adjustRightInd w:val="0"/>
        <w:spacing w:line="480" w:lineRule="exact"/>
        <w:ind w:left="840" w:leftChars="100" w:hanging="600"/>
        <w:rPr>
          <w:rFonts w:hint="eastAsia" w:ascii="宋体" w:hAnsi="宋体" w:cs="宋体"/>
          <w:szCs w:val="24"/>
          <w:lang w:val="zh-CN"/>
        </w:rPr>
      </w:pPr>
    </w:p>
    <w:p w14:paraId="00338096">
      <w:pPr>
        <w:autoSpaceDE w:val="0"/>
        <w:autoSpaceDN w:val="0"/>
        <w:adjustRightInd w:val="0"/>
        <w:spacing w:line="480" w:lineRule="exact"/>
        <w:ind w:left="840" w:leftChars="100" w:hanging="600"/>
        <w:rPr>
          <w:rFonts w:hint="eastAsia" w:ascii="宋体" w:hAnsi="宋体" w:cs="宋体"/>
          <w:szCs w:val="24"/>
          <w:lang w:val="zh-CN"/>
        </w:rPr>
      </w:pPr>
    </w:p>
    <w:p w14:paraId="1AEF3134">
      <w:pPr>
        <w:autoSpaceDE w:val="0"/>
        <w:autoSpaceDN w:val="0"/>
        <w:adjustRightInd w:val="0"/>
        <w:spacing w:line="480" w:lineRule="exact"/>
        <w:ind w:left="840" w:leftChars="100" w:hanging="600"/>
        <w:rPr>
          <w:rFonts w:hint="eastAsia" w:ascii="宋体" w:hAnsi="宋体" w:cs="宋体"/>
          <w:szCs w:val="24"/>
          <w:lang w:val="zh-CN"/>
        </w:rPr>
      </w:pPr>
    </w:p>
    <w:p w14:paraId="3BE04F28">
      <w:pPr>
        <w:autoSpaceDE w:val="0"/>
        <w:autoSpaceDN w:val="0"/>
        <w:adjustRightInd w:val="0"/>
        <w:spacing w:line="480" w:lineRule="exact"/>
        <w:ind w:left="840" w:leftChars="100" w:hanging="600"/>
        <w:rPr>
          <w:rFonts w:hint="eastAsia" w:ascii="宋体" w:hAnsi="宋体" w:cs="宋体"/>
          <w:szCs w:val="24"/>
          <w:lang w:val="zh-CN"/>
        </w:rPr>
      </w:pPr>
    </w:p>
    <w:p w14:paraId="1FF5333B">
      <w:pPr>
        <w:autoSpaceDE w:val="0"/>
        <w:autoSpaceDN w:val="0"/>
        <w:adjustRightInd w:val="0"/>
        <w:spacing w:line="480" w:lineRule="exact"/>
        <w:ind w:left="840" w:leftChars="100" w:hanging="600"/>
        <w:rPr>
          <w:rFonts w:hint="eastAsia" w:ascii="宋体" w:hAnsi="宋体" w:cs="宋体"/>
          <w:szCs w:val="24"/>
          <w:lang w:val="zh-CN"/>
        </w:rPr>
      </w:pPr>
    </w:p>
    <w:p w14:paraId="16975EDA">
      <w:pPr>
        <w:autoSpaceDE w:val="0"/>
        <w:autoSpaceDN w:val="0"/>
        <w:adjustRightInd w:val="0"/>
        <w:spacing w:line="480" w:lineRule="exact"/>
        <w:ind w:left="840" w:leftChars="100" w:hanging="600"/>
        <w:rPr>
          <w:rFonts w:hint="eastAsia" w:ascii="宋体" w:hAnsi="宋体" w:cs="宋体"/>
          <w:szCs w:val="24"/>
          <w:lang w:val="zh-CN"/>
        </w:rPr>
      </w:pPr>
    </w:p>
    <w:p w14:paraId="2B451FFA">
      <w:pPr>
        <w:autoSpaceDE w:val="0"/>
        <w:autoSpaceDN w:val="0"/>
        <w:adjustRightInd w:val="0"/>
        <w:spacing w:line="480" w:lineRule="exact"/>
        <w:rPr>
          <w:rFonts w:hint="eastAsia" w:ascii="宋体" w:hAnsi="宋体" w:cs="宋体"/>
          <w:szCs w:val="24"/>
        </w:rPr>
      </w:pPr>
      <w:r>
        <w:rPr>
          <w:rFonts w:hint="eastAsia" w:ascii="宋体" w:hAnsi="宋体" w:cs="宋体"/>
          <w:szCs w:val="24"/>
        </w:rPr>
        <w:t xml:space="preserve">              </w:t>
      </w:r>
      <w:r>
        <w:rPr>
          <w:rFonts w:hint="eastAsia" w:ascii="宋体" w:hAnsi="宋体" w:cs="宋体"/>
          <w:szCs w:val="24"/>
          <w:lang w:val="zh-CN"/>
        </w:rPr>
        <w:t>法定代表人或被授权人（签字或盖章）：</w:t>
      </w:r>
      <w:r>
        <w:rPr>
          <w:rFonts w:hint="eastAsia" w:ascii="宋体" w:hAnsi="宋体" w:cs="宋体"/>
          <w:szCs w:val="24"/>
          <w:u w:val="single"/>
        </w:rPr>
        <w:t xml:space="preserve">               </w:t>
      </w:r>
    </w:p>
    <w:p w14:paraId="34E735B2">
      <w:pPr>
        <w:autoSpaceDE w:val="0"/>
        <w:autoSpaceDN w:val="0"/>
        <w:adjustRightInd w:val="0"/>
        <w:spacing w:line="480" w:lineRule="exact"/>
        <w:ind w:left="240" w:leftChars="100" w:firstLine="3960" w:firstLineChars="1650"/>
        <w:rPr>
          <w:rFonts w:hint="eastAsia" w:ascii="宋体" w:hAnsi="宋体" w:cs="宋体"/>
          <w:szCs w:val="24"/>
          <w:u w:val="single"/>
          <w:lang w:val="zh-CN"/>
        </w:rPr>
      </w:pPr>
      <w:r>
        <w:rPr>
          <w:rFonts w:hint="eastAsia" w:ascii="宋体" w:hAnsi="宋体" w:cs="宋体"/>
          <w:szCs w:val="24"/>
          <w:lang w:val="zh-CN"/>
        </w:rPr>
        <w:t>联系电话/手机：</w:t>
      </w:r>
      <w:r>
        <w:rPr>
          <w:rFonts w:hint="eastAsia" w:ascii="宋体" w:hAnsi="宋体" w:cs="宋体"/>
          <w:szCs w:val="24"/>
          <w:u w:val="single"/>
          <w:lang w:val="zh-CN"/>
        </w:rPr>
        <w:t xml:space="preserve">               </w:t>
      </w:r>
      <w:r>
        <w:rPr>
          <w:rFonts w:hint="eastAsia" w:ascii="宋体" w:hAnsi="宋体" w:cs="宋体"/>
          <w:szCs w:val="24"/>
        </w:rPr>
        <w:t xml:space="preserve">  </w:t>
      </w:r>
    </w:p>
    <w:p w14:paraId="36C8FA43">
      <w:pPr>
        <w:spacing w:line="480" w:lineRule="exact"/>
        <w:ind w:left="240" w:leftChars="100"/>
        <w:jc w:val="center"/>
        <w:rPr>
          <w:rFonts w:hint="eastAsia" w:ascii="宋体" w:hAnsi="宋体" w:eastAsia="宋体" w:cs="宋体"/>
          <w:szCs w:val="24"/>
        </w:rPr>
        <w:sectPr>
          <w:headerReference r:id="rId4" w:type="first"/>
          <w:footerReference r:id="rId6" w:type="first"/>
          <w:headerReference r:id="rId3" w:type="default"/>
          <w:footerReference r:id="rId5" w:type="default"/>
          <w:pgSz w:w="11907" w:h="16840"/>
          <w:pgMar w:top="1417" w:right="1287" w:bottom="1417" w:left="1055" w:header="1134" w:footer="850" w:gutter="567"/>
          <w:cols w:space="720" w:num="1"/>
          <w:titlePg/>
          <w:docGrid w:linePitch="312" w:charSpace="0"/>
        </w:sectPr>
      </w:pPr>
      <w:r>
        <w:rPr>
          <w:rFonts w:hint="eastAsia" w:ascii="宋体" w:hAnsi="宋体" w:cs="宋体"/>
          <w:szCs w:val="24"/>
        </w:rPr>
        <w:t xml:space="preserve">                                                </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bookmarkEnd w:id="152"/>
    <w:bookmarkEnd w:id="153"/>
    <w:bookmarkEnd w:id="154"/>
    <w:bookmarkEnd w:id="155"/>
    <w:p w14:paraId="56A7CBA0">
      <w:pPr>
        <w:spacing w:line="480" w:lineRule="exact"/>
        <w:rPr>
          <w:rFonts w:hint="eastAsia" w:ascii="宋体" w:hAnsi="宋体" w:cs="宋体"/>
          <w:b/>
          <w:szCs w:val="24"/>
        </w:rPr>
      </w:pPr>
      <w:bookmarkStart w:id="160" w:name="_Toc458774252"/>
      <w:bookmarkStart w:id="161" w:name="_Toc459048309"/>
      <w:bookmarkStart w:id="162" w:name="_Toc193126889"/>
      <w:bookmarkStart w:id="163" w:name="_Toc193187105"/>
      <w:bookmarkStart w:id="164" w:name="_Toc194663926"/>
      <w:bookmarkStart w:id="165" w:name="_Toc188808840"/>
      <w:r>
        <w:rPr>
          <w:rFonts w:hint="eastAsia" w:ascii="宋体" w:hAnsi="宋体" w:cs="宋体"/>
          <w:b/>
          <w:szCs w:val="24"/>
        </w:rPr>
        <w:t>开标一览表</w:t>
      </w:r>
      <w:bookmarkEnd w:id="160"/>
      <w:bookmarkEnd w:id="161"/>
      <w:r>
        <w:rPr>
          <w:rFonts w:hint="eastAsia" w:ascii="宋体" w:hAnsi="宋体" w:cs="宋体"/>
          <w:b/>
          <w:szCs w:val="24"/>
        </w:rPr>
        <w:t>（格式）</w:t>
      </w:r>
    </w:p>
    <w:p w14:paraId="69E028A3">
      <w:pPr>
        <w:spacing w:line="480" w:lineRule="exact"/>
        <w:ind w:left="240" w:leftChars="100"/>
        <w:jc w:val="center"/>
        <w:rPr>
          <w:rFonts w:hint="eastAsia" w:ascii="宋体" w:hAnsi="宋体" w:cs="宋体"/>
          <w:b/>
          <w:bCs/>
          <w:szCs w:val="24"/>
        </w:rPr>
      </w:pPr>
    </w:p>
    <w:p w14:paraId="6A32B6DF">
      <w:pPr>
        <w:spacing w:line="480" w:lineRule="exact"/>
        <w:rPr>
          <w:rFonts w:hint="eastAsia" w:ascii="宋体" w:hAnsi="宋体" w:cs="宋体"/>
          <w:bCs/>
          <w:kern w:val="0"/>
          <w:szCs w:val="24"/>
          <w:u w:val="single"/>
        </w:rPr>
      </w:pPr>
      <w:r>
        <w:rPr>
          <w:rFonts w:hint="eastAsia" w:ascii="宋体" w:hAnsi="宋体" w:cs="宋体"/>
          <w:bCs/>
          <w:kern w:val="0"/>
          <w:szCs w:val="24"/>
        </w:rPr>
        <w:t>投标人名称：</w:t>
      </w:r>
      <w:r>
        <w:rPr>
          <w:rFonts w:hint="eastAsia" w:ascii="宋体" w:hAnsi="宋体" w:cs="宋体"/>
          <w:bCs/>
          <w:kern w:val="0"/>
          <w:szCs w:val="24"/>
          <w:u w:val="single"/>
        </w:rPr>
        <w:t xml:space="preserve">                </w:t>
      </w:r>
      <w:r>
        <w:rPr>
          <w:rFonts w:hint="eastAsia" w:ascii="宋体" w:hAnsi="宋体" w:cs="宋体"/>
          <w:bCs/>
          <w:kern w:val="0"/>
          <w:szCs w:val="24"/>
        </w:rPr>
        <w:t xml:space="preserve"> </w:t>
      </w:r>
      <w:r>
        <w:rPr>
          <w:rFonts w:hint="eastAsia" w:ascii="宋体" w:hAnsi="宋体" w:cs="宋体"/>
          <w:szCs w:val="24"/>
        </w:rPr>
        <w:t xml:space="preserve">(投标人单位公章)        </w:t>
      </w:r>
      <w:r>
        <w:rPr>
          <w:rFonts w:hint="eastAsia" w:ascii="宋体" w:hAnsi="宋体" w:cs="宋体"/>
          <w:bCs/>
          <w:kern w:val="0"/>
          <w:szCs w:val="24"/>
        </w:rPr>
        <w:t>项目编号：</w:t>
      </w:r>
      <w:r>
        <w:rPr>
          <w:rFonts w:hint="eastAsia" w:ascii="宋体" w:hAnsi="宋体" w:cs="宋体"/>
          <w:bCs/>
          <w:kern w:val="0"/>
          <w:szCs w:val="24"/>
          <w:u w:val="single"/>
        </w:rPr>
        <w:t xml:space="preserve">                 </w:t>
      </w:r>
      <w:r>
        <w:rPr>
          <w:rFonts w:hint="eastAsia" w:ascii="宋体" w:hAnsi="宋体" w:cs="宋体"/>
          <w:bCs/>
          <w:kern w:val="0"/>
          <w:szCs w:val="24"/>
        </w:rPr>
        <w:t xml:space="preserve">                                      </w:t>
      </w:r>
    </w:p>
    <w:p w14:paraId="4F7B0590">
      <w:pPr>
        <w:spacing w:line="480" w:lineRule="exact"/>
        <w:rPr>
          <w:rFonts w:hint="eastAsia" w:ascii="宋体" w:hAnsi="宋体" w:cs="宋体"/>
          <w:szCs w:val="24"/>
        </w:rPr>
      </w:pPr>
    </w:p>
    <w:tbl>
      <w:tblPr>
        <w:tblStyle w:val="41"/>
        <w:tblW w:w="944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8"/>
        <w:gridCol w:w="7349"/>
      </w:tblGrid>
      <w:tr w14:paraId="1A9FD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025" w:hRule="atLeast"/>
          <w:jc w:val="center"/>
        </w:trPr>
        <w:tc>
          <w:tcPr>
            <w:tcW w:w="2098" w:type="dxa"/>
            <w:vAlign w:val="center"/>
          </w:tcPr>
          <w:p w14:paraId="6FAB9464">
            <w:pPr>
              <w:spacing w:line="480" w:lineRule="exact"/>
              <w:ind w:right="163" w:rightChars="68" w:firstLine="118" w:firstLineChars="49"/>
              <w:jc w:val="center"/>
              <w:rPr>
                <w:rFonts w:hint="eastAsia" w:ascii="宋体" w:hAnsi="宋体" w:cs="宋体"/>
                <w:b/>
              </w:rPr>
            </w:pPr>
            <w:r>
              <w:rPr>
                <w:rFonts w:hint="eastAsia" w:ascii="宋体" w:hAnsi="宋体" w:cs="宋体"/>
                <w:b/>
              </w:rPr>
              <w:t>项目编号</w:t>
            </w:r>
          </w:p>
        </w:tc>
        <w:tc>
          <w:tcPr>
            <w:tcW w:w="7349" w:type="dxa"/>
            <w:vAlign w:val="center"/>
          </w:tcPr>
          <w:p w14:paraId="14FDE748">
            <w:pPr>
              <w:spacing w:line="480" w:lineRule="exact"/>
              <w:ind w:left="0" w:leftChars="0"/>
              <w:jc w:val="center"/>
              <w:rPr>
                <w:rFonts w:hint="eastAsia" w:ascii="宋体" w:hAnsi="宋体" w:cs="宋体"/>
                <w:b/>
              </w:rPr>
            </w:pPr>
            <w:r>
              <w:rPr>
                <w:rFonts w:hint="eastAsia" w:ascii="宋体" w:hAnsi="宋体" w:cs="宋体"/>
                <w:b/>
              </w:rPr>
              <w:t>投标报价</w:t>
            </w:r>
          </w:p>
          <w:p w14:paraId="4D4B6569">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cs="宋体"/>
                <w:b/>
              </w:rPr>
            </w:pPr>
            <w:r>
              <w:rPr>
                <w:rFonts w:hint="eastAsia" w:ascii="宋体" w:hAnsi="宋体" w:cs="宋体"/>
                <w:b/>
              </w:rPr>
              <w:t>（人民币:元）</w:t>
            </w:r>
          </w:p>
        </w:tc>
      </w:tr>
      <w:tr w14:paraId="3996D9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098" w:type="dxa"/>
            <w:vMerge w:val="restart"/>
            <w:vAlign w:val="center"/>
          </w:tcPr>
          <w:p w14:paraId="664D32A0">
            <w:pPr>
              <w:spacing w:line="480" w:lineRule="exact"/>
              <w:ind w:left="240" w:leftChars="100"/>
              <w:jc w:val="center"/>
              <w:rPr>
                <w:rFonts w:hint="eastAsia" w:ascii="宋体" w:hAnsi="宋体" w:cs="宋体"/>
              </w:rPr>
            </w:pPr>
          </w:p>
        </w:tc>
        <w:tc>
          <w:tcPr>
            <w:tcW w:w="7349" w:type="dxa"/>
            <w:vAlign w:val="center"/>
          </w:tcPr>
          <w:p w14:paraId="462F409E">
            <w:pPr>
              <w:spacing w:line="480" w:lineRule="exact"/>
              <w:ind w:left="240" w:leftChars="100"/>
              <w:jc w:val="center"/>
              <w:rPr>
                <w:rFonts w:hint="eastAsia" w:ascii="宋体" w:hAnsi="宋体" w:cs="宋体"/>
              </w:rPr>
            </w:pPr>
          </w:p>
        </w:tc>
      </w:tr>
      <w:tr w14:paraId="656B8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098" w:type="dxa"/>
            <w:vMerge w:val="continue"/>
            <w:tcMar>
              <w:top w:w="57" w:type="dxa"/>
              <w:left w:w="28" w:type="dxa"/>
              <w:bottom w:w="57" w:type="dxa"/>
              <w:right w:w="28" w:type="dxa"/>
            </w:tcMar>
            <w:vAlign w:val="center"/>
          </w:tcPr>
          <w:p w14:paraId="75852BCC">
            <w:pPr>
              <w:spacing w:line="480" w:lineRule="exact"/>
              <w:ind w:left="240" w:leftChars="100"/>
              <w:rPr>
                <w:rFonts w:hint="eastAsia" w:ascii="宋体" w:hAnsi="宋体" w:cs="宋体"/>
              </w:rPr>
            </w:pPr>
          </w:p>
        </w:tc>
        <w:tc>
          <w:tcPr>
            <w:tcW w:w="7349" w:type="dxa"/>
            <w:tcBorders>
              <w:top w:val="single" w:color="auto" w:sz="4" w:space="0"/>
            </w:tcBorders>
            <w:vAlign w:val="center"/>
          </w:tcPr>
          <w:p w14:paraId="46F4C1BB">
            <w:pPr>
              <w:spacing w:line="480" w:lineRule="exact"/>
              <w:ind w:left="240" w:leftChars="100"/>
              <w:rPr>
                <w:rFonts w:hint="eastAsia" w:ascii="宋体" w:hAnsi="宋体" w:cs="宋体"/>
                <w:b/>
              </w:rPr>
            </w:pPr>
            <w:r>
              <w:rPr>
                <w:rFonts w:hint="eastAsia" w:ascii="宋体" w:hAnsi="宋体" w:cs="宋体"/>
                <w:b/>
              </w:rPr>
              <w:t xml:space="preserve">（大写）                                </w:t>
            </w:r>
          </w:p>
        </w:tc>
      </w:tr>
    </w:tbl>
    <w:p w14:paraId="42968003">
      <w:pPr>
        <w:spacing w:line="480" w:lineRule="exact"/>
        <w:rPr>
          <w:rFonts w:hint="eastAsia" w:ascii="宋体" w:hAnsi="宋体" w:cs="宋体"/>
          <w:szCs w:val="24"/>
        </w:rPr>
      </w:pPr>
    </w:p>
    <w:p w14:paraId="1A686ECD">
      <w:pPr>
        <w:spacing w:line="480" w:lineRule="exact"/>
        <w:rPr>
          <w:rFonts w:hint="eastAsia" w:ascii="宋体" w:hAnsi="宋体" w:cs="宋体"/>
          <w:szCs w:val="24"/>
          <w:u w:val="single"/>
        </w:rPr>
      </w:pPr>
      <w:r>
        <w:rPr>
          <w:rFonts w:hint="eastAsia" w:ascii="宋体" w:hAnsi="宋体" w:cs="宋体"/>
          <w:szCs w:val="24"/>
        </w:rPr>
        <w:t>法定代表人或被授权人（签字或盖章）：</w:t>
      </w:r>
      <w:r>
        <w:rPr>
          <w:rFonts w:hint="eastAsia" w:ascii="宋体" w:hAnsi="宋体" w:cs="宋体"/>
          <w:szCs w:val="24"/>
          <w:u w:val="single"/>
        </w:rPr>
        <w:t xml:space="preserve">           </w:t>
      </w:r>
      <w:r>
        <w:rPr>
          <w:rFonts w:hint="eastAsia" w:ascii="宋体" w:hAnsi="宋体" w:cs="宋体"/>
          <w:szCs w:val="24"/>
        </w:rPr>
        <w:t xml:space="preserve">      日 期：</w:t>
      </w:r>
      <w:r>
        <w:rPr>
          <w:rFonts w:hint="eastAsia" w:ascii="宋体" w:hAnsi="宋体" w:cs="宋体"/>
          <w:szCs w:val="24"/>
          <w:u w:val="single"/>
        </w:rPr>
        <w:t xml:space="preserve">                </w:t>
      </w:r>
    </w:p>
    <w:p w14:paraId="7B95E67E">
      <w:pPr>
        <w:rPr>
          <w:rFonts w:hint="eastAsia" w:ascii="宋体" w:hAnsi="宋体" w:cs="宋体"/>
        </w:rPr>
      </w:pPr>
      <w:bookmarkStart w:id="166" w:name="_Toc194663920"/>
      <w:bookmarkStart w:id="167" w:name="_Toc188808835"/>
      <w:bookmarkStart w:id="168" w:name="_Toc154482481"/>
      <w:bookmarkStart w:id="169" w:name="_Toc193187099"/>
      <w:bookmarkStart w:id="170" w:name="_Toc193126883"/>
    </w:p>
    <w:p w14:paraId="584A4C8C">
      <w:pPr>
        <w:rPr>
          <w:rFonts w:hint="eastAsia" w:ascii="宋体" w:hAnsi="宋体" w:cs="宋体"/>
        </w:rPr>
      </w:pPr>
    </w:p>
    <w:p w14:paraId="2CD8B986">
      <w:pPr>
        <w:rPr>
          <w:rFonts w:hint="eastAsia" w:ascii="宋体" w:hAnsi="宋体" w:cs="宋体"/>
        </w:rPr>
      </w:pPr>
    </w:p>
    <w:p w14:paraId="0B2202E8">
      <w:pPr>
        <w:rPr>
          <w:rFonts w:hint="eastAsia" w:ascii="宋体" w:hAnsi="宋体" w:cs="宋体"/>
        </w:rPr>
      </w:pPr>
    </w:p>
    <w:p w14:paraId="22042ACA">
      <w:pPr>
        <w:pStyle w:val="18"/>
        <w:rPr>
          <w:rFonts w:hint="eastAsia" w:ascii="宋体" w:hAnsi="宋体" w:cs="宋体"/>
          <w:b/>
          <w:iCs/>
          <w:sz w:val="28"/>
          <w:szCs w:val="28"/>
        </w:rPr>
      </w:pPr>
    </w:p>
    <w:p w14:paraId="1F4DFD47">
      <w:pPr>
        <w:rPr>
          <w:rFonts w:hint="eastAsia" w:ascii="宋体" w:hAnsi="宋体" w:cs="宋体"/>
          <w:b/>
          <w:iCs/>
          <w:sz w:val="28"/>
          <w:szCs w:val="28"/>
        </w:rPr>
      </w:pPr>
    </w:p>
    <w:p w14:paraId="2BB7BC39">
      <w:pPr>
        <w:pStyle w:val="18"/>
        <w:rPr>
          <w:rFonts w:hint="eastAsia" w:ascii="宋体" w:hAnsi="宋体" w:cs="宋体"/>
          <w:b/>
          <w:iCs/>
          <w:sz w:val="28"/>
          <w:szCs w:val="28"/>
        </w:rPr>
      </w:pPr>
    </w:p>
    <w:p w14:paraId="292A2C13">
      <w:pPr>
        <w:rPr>
          <w:rFonts w:hint="eastAsia" w:ascii="宋体" w:hAnsi="宋体" w:cs="宋体"/>
        </w:rPr>
      </w:pPr>
    </w:p>
    <w:p w14:paraId="038E6EA0">
      <w:pPr>
        <w:spacing w:line="480" w:lineRule="exact"/>
        <w:rPr>
          <w:rFonts w:hint="eastAsia" w:ascii="宋体" w:hAnsi="宋体" w:cs="宋体"/>
        </w:rPr>
      </w:pPr>
      <w:r>
        <w:rPr>
          <w:rFonts w:hint="eastAsia" w:ascii="宋体" w:hAnsi="宋体" w:cs="宋体"/>
        </w:rPr>
        <w:t xml:space="preserve">      </w:t>
      </w:r>
      <w:bookmarkEnd w:id="166"/>
      <w:bookmarkEnd w:id="167"/>
      <w:bookmarkEnd w:id="168"/>
      <w:bookmarkEnd w:id="169"/>
      <w:bookmarkEnd w:id="170"/>
    </w:p>
    <w:p w14:paraId="5A9B600C">
      <w:pPr>
        <w:spacing w:line="480" w:lineRule="exact"/>
        <w:rPr>
          <w:rFonts w:hint="eastAsia" w:ascii="宋体" w:hAnsi="宋体" w:cs="宋体"/>
        </w:rPr>
      </w:pPr>
    </w:p>
    <w:p w14:paraId="5F956208">
      <w:pPr>
        <w:spacing w:line="480" w:lineRule="exact"/>
        <w:rPr>
          <w:rFonts w:hint="eastAsia" w:ascii="宋体" w:hAnsi="宋体" w:cs="宋体"/>
        </w:rPr>
      </w:pPr>
    </w:p>
    <w:p w14:paraId="79FEB14B">
      <w:pPr>
        <w:spacing w:line="480" w:lineRule="exact"/>
        <w:rPr>
          <w:rFonts w:hint="eastAsia" w:ascii="宋体" w:hAnsi="宋体" w:cs="宋体"/>
        </w:rPr>
      </w:pPr>
    </w:p>
    <w:p w14:paraId="71D9877C">
      <w:pPr>
        <w:spacing w:line="480" w:lineRule="exact"/>
        <w:rPr>
          <w:rFonts w:hint="eastAsia" w:ascii="宋体" w:hAnsi="宋体" w:cs="宋体"/>
        </w:rPr>
      </w:pPr>
    </w:p>
    <w:p w14:paraId="25732353">
      <w:pPr>
        <w:spacing w:line="480" w:lineRule="exact"/>
        <w:rPr>
          <w:rFonts w:hint="eastAsia" w:ascii="宋体" w:hAnsi="宋体" w:cs="宋体"/>
        </w:rPr>
      </w:pPr>
    </w:p>
    <w:p w14:paraId="1183FFF6">
      <w:pPr>
        <w:spacing w:line="480" w:lineRule="exact"/>
        <w:rPr>
          <w:rFonts w:hint="eastAsia" w:ascii="宋体" w:hAnsi="宋体" w:cs="宋体"/>
        </w:rPr>
      </w:pPr>
    </w:p>
    <w:p w14:paraId="26B3254F">
      <w:pPr>
        <w:spacing w:line="480" w:lineRule="exact"/>
        <w:rPr>
          <w:rFonts w:hint="eastAsia" w:ascii="宋体" w:hAnsi="宋体" w:cs="宋体"/>
          <w:b/>
          <w:szCs w:val="24"/>
        </w:rPr>
      </w:pPr>
      <w:r>
        <w:rPr>
          <w:rFonts w:hint="eastAsia" w:ascii="宋体" w:hAnsi="宋体" w:cs="宋体"/>
          <w:b/>
          <w:szCs w:val="24"/>
        </w:rPr>
        <w:br w:type="page"/>
      </w:r>
      <w:r>
        <w:rPr>
          <w:rFonts w:hint="eastAsia" w:ascii="宋体" w:hAnsi="宋体" w:cs="宋体"/>
          <w:b/>
          <w:szCs w:val="24"/>
        </w:rPr>
        <w:t>分项报价表（格式</w:t>
      </w:r>
      <w:r>
        <w:rPr>
          <w:rFonts w:hint="eastAsia" w:ascii="宋体" w:hAnsi="宋体" w:eastAsia="宋体" w:cs="宋体"/>
          <w:b/>
          <w:szCs w:val="24"/>
          <w:lang w:val="en-US" w:eastAsia="zh-CN"/>
        </w:rPr>
        <w:t>自拟</w:t>
      </w:r>
      <w:r>
        <w:rPr>
          <w:rFonts w:hint="eastAsia" w:ascii="宋体" w:hAnsi="宋体" w:cs="宋体"/>
          <w:b/>
          <w:szCs w:val="24"/>
        </w:rPr>
        <w:t>）</w:t>
      </w:r>
    </w:p>
    <w:p w14:paraId="4997306D">
      <w:pPr>
        <w:spacing w:line="480" w:lineRule="exact"/>
        <w:jc w:val="left"/>
        <w:rPr>
          <w:rFonts w:hint="eastAsia" w:ascii="宋体" w:hAnsi="宋体" w:cs="宋体"/>
          <w:szCs w:val="24"/>
        </w:rPr>
      </w:pPr>
    </w:p>
    <w:p w14:paraId="15AD271E">
      <w:pPr>
        <w:spacing w:line="480" w:lineRule="exact"/>
        <w:jc w:val="left"/>
        <w:rPr>
          <w:rFonts w:hint="eastAsia" w:ascii="宋体" w:hAnsi="宋体" w:cs="宋体"/>
          <w:szCs w:val="24"/>
          <w:u w:val="single"/>
        </w:rPr>
      </w:pPr>
      <w:r>
        <w:rPr>
          <w:rFonts w:hint="eastAsia" w:ascii="宋体" w:hAnsi="宋体" w:cs="宋体"/>
          <w:szCs w:val="24"/>
        </w:rPr>
        <w:t>投标人名称：</w:t>
      </w:r>
      <w:r>
        <w:rPr>
          <w:rFonts w:hint="eastAsia" w:ascii="宋体" w:hAnsi="宋体" w:cs="宋体"/>
          <w:szCs w:val="24"/>
          <w:u w:val="single"/>
        </w:rPr>
        <w:t xml:space="preserve">                    </w:t>
      </w:r>
      <w:r>
        <w:rPr>
          <w:rFonts w:hint="eastAsia" w:ascii="宋体" w:hAnsi="宋体" w:cs="宋体"/>
          <w:szCs w:val="24"/>
        </w:rPr>
        <w:t>(投标人单位公章)    项目编号：</w:t>
      </w:r>
      <w:r>
        <w:rPr>
          <w:rFonts w:hint="eastAsia" w:ascii="宋体" w:hAnsi="宋体" w:cs="宋体"/>
          <w:szCs w:val="24"/>
          <w:u w:val="single"/>
        </w:rPr>
        <w:t xml:space="preserve">            </w:t>
      </w:r>
    </w:p>
    <w:p w14:paraId="26D23FD3">
      <w:pPr>
        <w:spacing w:line="480" w:lineRule="exact"/>
        <w:rPr>
          <w:rFonts w:hint="eastAsia" w:ascii="宋体" w:hAnsi="宋体" w:cs="宋体"/>
          <w:b/>
          <w:szCs w:val="24"/>
        </w:rPr>
      </w:pPr>
    </w:p>
    <w:p w14:paraId="15452ACE">
      <w:pPr>
        <w:spacing w:line="480" w:lineRule="exact"/>
        <w:jc w:val="center"/>
        <w:rPr>
          <w:rFonts w:hint="eastAsia" w:ascii="宋体" w:hAnsi="宋体" w:eastAsia="宋体" w:cs="宋体"/>
          <w:b/>
          <w:szCs w:val="24"/>
          <w:lang w:val="en-US" w:eastAsia="zh-CN"/>
        </w:rPr>
      </w:pPr>
    </w:p>
    <w:p w14:paraId="5564780D">
      <w:pPr>
        <w:spacing w:line="480" w:lineRule="exact"/>
        <w:jc w:val="center"/>
        <w:rPr>
          <w:rFonts w:hint="eastAsia" w:ascii="宋体" w:hAnsi="宋体" w:eastAsia="宋体" w:cs="宋体"/>
          <w:b/>
          <w:szCs w:val="24"/>
          <w:lang w:val="en-US" w:eastAsia="zh-CN"/>
        </w:rPr>
      </w:pPr>
    </w:p>
    <w:p w14:paraId="5D592264">
      <w:pPr>
        <w:spacing w:line="480" w:lineRule="exact"/>
        <w:jc w:val="center"/>
        <w:rPr>
          <w:rFonts w:hint="eastAsia" w:ascii="宋体" w:hAnsi="宋体" w:eastAsia="宋体" w:cs="宋体"/>
          <w:b/>
          <w:szCs w:val="24"/>
          <w:lang w:val="en-US" w:eastAsia="zh-CN"/>
        </w:rPr>
      </w:pPr>
      <w:r>
        <w:rPr>
          <w:rFonts w:hint="eastAsia" w:ascii="宋体" w:hAnsi="宋体" w:eastAsia="宋体" w:cs="宋体"/>
          <w:b/>
          <w:szCs w:val="24"/>
          <w:lang w:val="en-US" w:eastAsia="zh-CN"/>
        </w:rPr>
        <w:t>格式自拟</w:t>
      </w:r>
    </w:p>
    <w:p w14:paraId="1155ED8C">
      <w:pPr>
        <w:spacing w:line="480" w:lineRule="exact"/>
        <w:jc w:val="center"/>
        <w:rPr>
          <w:rFonts w:hint="eastAsia" w:ascii="宋体" w:hAnsi="宋体" w:eastAsia="宋体" w:cs="宋体"/>
          <w:b/>
          <w:szCs w:val="24"/>
          <w:lang w:val="en-US" w:eastAsia="zh-CN"/>
        </w:rPr>
      </w:pPr>
    </w:p>
    <w:p w14:paraId="2BF3DA80">
      <w:pPr>
        <w:spacing w:line="480" w:lineRule="exact"/>
        <w:jc w:val="center"/>
        <w:rPr>
          <w:rFonts w:hint="eastAsia" w:ascii="宋体" w:hAnsi="宋体" w:eastAsia="宋体" w:cs="宋体"/>
          <w:b/>
          <w:szCs w:val="24"/>
        </w:rPr>
      </w:pPr>
    </w:p>
    <w:p w14:paraId="289D4B84">
      <w:pPr>
        <w:spacing w:line="480" w:lineRule="exact"/>
        <w:jc w:val="center"/>
        <w:rPr>
          <w:rFonts w:hint="eastAsia" w:ascii="宋体" w:hAnsi="宋体" w:eastAsia="宋体" w:cs="宋体"/>
          <w:b/>
          <w:szCs w:val="24"/>
        </w:rPr>
      </w:pPr>
    </w:p>
    <w:p w14:paraId="1AA04A28">
      <w:pPr>
        <w:spacing w:line="480" w:lineRule="exact"/>
        <w:jc w:val="center"/>
        <w:rPr>
          <w:rFonts w:hint="eastAsia" w:ascii="宋体" w:hAnsi="宋体" w:cs="宋体"/>
          <w:b/>
          <w:szCs w:val="24"/>
        </w:rPr>
      </w:pPr>
    </w:p>
    <w:p w14:paraId="2CCAE474">
      <w:pPr>
        <w:spacing w:line="480" w:lineRule="exact"/>
        <w:rPr>
          <w:rFonts w:hint="eastAsia" w:ascii="宋体" w:hAnsi="宋体" w:cs="宋体"/>
          <w:szCs w:val="24"/>
        </w:rPr>
      </w:pPr>
      <w:r>
        <w:rPr>
          <w:rFonts w:hint="eastAsia" w:ascii="宋体" w:hAnsi="宋体" w:cs="宋体"/>
          <w:szCs w:val="24"/>
          <w:lang w:val="zh-CN"/>
        </w:rPr>
        <w:t>法定代表人或被授权人（签字或盖章）</w:t>
      </w:r>
      <w:r>
        <w:rPr>
          <w:rFonts w:hint="eastAsia" w:ascii="宋体" w:hAnsi="宋体" w:cs="宋体"/>
          <w:szCs w:val="24"/>
        </w:rPr>
        <w:t>：</w:t>
      </w:r>
      <w:r>
        <w:rPr>
          <w:rFonts w:hint="eastAsia" w:ascii="宋体" w:hAnsi="宋体" w:cs="宋体"/>
          <w:szCs w:val="24"/>
          <w:u w:val="single"/>
        </w:rPr>
        <w:t xml:space="preserve">             </w:t>
      </w:r>
      <w:r>
        <w:rPr>
          <w:rFonts w:hint="eastAsia" w:ascii="宋体" w:hAnsi="宋体" w:cs="宋体"/>
          <w:szCs w:val="24"/>
        </w:rPr>
        <w:t xml:space="preserve">     日 期：</w:t>
      </w:r>
      <w:r>
        <w:rPr>
          <w:rFonts w:hint="eastAsia" w:ascii="宋体" w:hAnsi="宋体" w:cs="宋体"/>
          <w:u w:val="single"/>
        </w:rPr>
        <w:t xml:space="preserve">            </w:t>
      </w:r>
    </w:p>
    <w:p w14:paraId="13BE17B0">
      <w:pPr>
        <w:spacing w:line="480" w:lineRule="exact"/>
        <w:rPr>
          <w:rFonts w:hint="eastAsia" w:ascii="宋体" w:hAnsi="宋体" w:cs="宋体"/>
          <w:b/>
          <w:szCs w:val="24"/>
        </w:rPr>
      </w:pPr>
      <w:r>
        <w:rPr>
          <w:rFonts w:hint="eastAsia" w:ascii="宋体" w:hAnsi="宋体" w:cs="宋体"/>
          <w:b/>
          <w:szCs w:val="24"/>
        </w:rPr>
        <w:br w:type="page"/>
      </w:r>
      <w:r>
        <w:rPr>
          <w:rFonts w:hint="eastAsia" w:ascii="宋体" w:hAnsi="宋体" w:cs="宋体"/>
          <w:b/>
          <w:szCs w:val="24"/>
        </w:rPr>
        <w:t>服务</w:t>
      </w:r>
      <w:r>
        <w:rPr>
          <w:rFonts w:hint="eastAsia" w:ascii="宋体" w:hAnsi="宋体" w:cs="宋体"/>
          <w:b/>
          <w:szCs w:val="24"/>
          <w:lang w:eastAsia="zh-CN"/>
        </w:rPr>
        <w:t>条款</w:t>
      </w:r>
      <w:r>
        <w:rPr>
          <w:rFonts w:hint="eastAsia" w:ascii="宋体" w:hAnsi="宋体" w:cs="宋体"/>
          <w:b/>
          <w:szCs w:val="24"/>
        </w:rPr>
        <w:t>响应偏离表（格式）</w:t>
      </w:r>
    </w:p>
    <w:p w14:paraId="001FE199">
      <w:pPr>
        <w:spacing w:line="480" w:lineRule="exact"/>
        <w:ind w:left="240" w:leftChars="100"/>
        <w:jc w:val="center"/>
        <w:rPr>
          <w:rFonts w:hint="eastAsia" w:ascii="宋体" w:hAnsi="宋体" w:cs="宋体"/>
          <w:b/>
          <w:bCs/>
          <w:sz w:val="36"/>
          <w:szCs w:val="21"/>
        </w:rPr>
      </w:pPr>
    </w:p>
    <w:p w14:paraId="2ABFB7C6">
      <w:pPr>
        <w:spacing w:line="480" w:lineRule="exact"/>
        <w:jc w:val="left"/>
        <w:rPr>
          <w:rFonts w:hint="eastAsia" w:ascii="宋体" w:hAnsi="宋体" w:cs="宋体"/>
          <w:szCs w:val="24"/>
          <w:u w:val="single"/>
        </w:rPr>
      </w:pPr>
      <w:r>
        <w:rPr>
          <w:rFonts w:hint="eastAsia" w:ascii="宋体" w:hAnsi="宋体" w:cs="宋体"/>
          <w:szCs w:val="24"/>
        </w:rPr>
        <w:t>投标人名称：</w:t>
      </w:r>
      <w:r>
        <w:rPr>
          <w:rFonts w:hint="eastAsia" w:ascii="宋体" w:hAnsi="宋体" w:cs="宋体"/>
          <w:szCs w:val="24"/>
          <w:u w:val="single"/>
        </w:rPr>
        <w:t xml:space="preserve">                    </w:t>
      </w:r>
      <w:r>
        <w:rPr>
          <w:rFonts w:hint="eastAsia" w:ascii="宋体" w:hAnsi="宋体" w:cs="宋体"/>
          <w:szCs w:val="24"/>
        </w:rPr>
        <w:t>(投标人单位公章)    项目编号：</w:t>
      </w:r>
      <w:r>
        <w:rPr>
          <w:rFonts w:hint="eastAsia" w:ascii="宋体" w:hAnsi="宋体" w:cs="宋体"/>
          <w:szCs w:val="24"/>
          <w:u w:val="single"/>
        </w:rPr>
        <w:t xml:space="preserve">            </w:t>
      </w:r>
    </w:p>
    <w:tbl>
      <w:tblPr>
        <w:tblStyle w:val="41"/>
        <w:tblpPr w:leftFromText="180" w:rightFromText="180" w:vertAnchor="text" w:horzAnchor="page" w:tblpX="1616" w:tblpY="235"/>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10"/>
        <w:gridCol w:w="2410"/>
        <w:gridCol w:w="1645"/>
        <w:gridCol w:w="1729"/>
      </w:tblGrid>
      <w:tr w14:paraId="25C952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24684484">
            <w:pPr>
              <w:spacing w:line="360" w:lineRule="exact"/>
              <w:ind w:left="46" w:leftChars="19"/>
              <w:jc w:val="center"/>
              <w:rPr>
                <w:rFonts w:hint="eastAsia" w:ascii="宋体" w:hAnsi="宋体" w:cs="宋体"/>
                <w:b/>
                <w:szCs w:val="24"/>
              </w:rPr>
            </w:pPr>
            <w:r>
              <w:rPr>
                <w:rFonts w:hint="eastAsia" w:ascii="宋体" w:hAnsi="宋体" w:cs="宋体"/>
                <w:b/>
                <w:szCs w:val="24"/>
              </w:rPr>
              <w:t>序号</w:t>
            </w:r>
          </w:p>
        </w:tc>
        <w:tc>
          <w:tcPr>
            <w:tcW w:w="2410" w:type="dxa"/>
            <w:tcMar>
              <w:top w:w="57" w:type="dxa"/>
              <w:left w:w="28" w:type="dxa"/>
              <w:bottom w:w="57" w:type="dxa"/>
              <w:right w:w="28" w:type="dxa"/>
            </w:tcMar>
            <w:vAlign w:val="center"/>
          </w:tcPr>
          <w:p w14:paraId="7C4291D9">
            <w:pPr>
              <w:spacing w:line="320" w:lineRule="exact"/>
              <w:ind w:left="240" w:leftChars="100"/>
              <w:jc w:val="center"/>
              <w:rPr>
                <w:rFonts w:hint="eastAsia" w:ascii="宋体" w:hAnsi="宋体" w:cs="宋体"/>
                <w:b/>
                <w:szCs w:val="24"/>
              </w:rPr>
            </w:pPr>
            <w:r>
              <w:rPr>
                <w:rFonts w:hint="eastAsia" w:ascii="宋体" w:hAnsi="宋体" w:cs="宋体"/>
                <w:b/>
                <w:szCs w:val="24"/>
              </w:rPr>
              <w:t>招标文件</w:t>
            </w:r>
            <w:r>
              <w:rPr>
                <w:rFonts w:hint="eastAsia" w:ascii="宋体" w:hAnsi="宋体" w:cs="宋体"/>
                <w:b/>
              </w:rPr>
              <w:t>服务内容及要求</w:t>
            </w:r>
          </w:p>
        </w:tc>
        <w:tc>
          <w:tcPr>
            <w:tcW w:w="2410" w:type="dxa"/>
            <w:tcMar>
              <w:top w:w="57" w:type="dxa"/>
              <w:left w:w="28" w:type="dxa"/>
              <w:bottom w:w="57" w:type="dxa"/>
              <w:right w:w="28" w:type="dxa"/>
            </w:tcMar>
            <w:vAlign w:val="center"/>
          </w:tcPr>
          <w:p w14:paraId="6C66C1BC">
            <w:pPr>
              <w:spacing w:line="320" w:lineRule="exact"/>
              <w:ind w:left="240" w:leftChars="100"/>
              <w:jc w:val="center"/>
              <w:rPr>
                <w:rFonts w:hint="eastAsia" w:ascii="宋体" w:hAnsi="宋体" w:cs="宋体"/>
                <w:b/>
                <w:szCs w:val="24"/>
              </w:rPr>
            </w:pPr>
            <w:r>
              <w:rPr>
                <w:rFonts w:hint="eastAsia" w:ascii="宋体" w:hAnsi="宋体" w:cs="宋体"/>
                <w:b/>
                <w:color w:val="auto"/>
                <w:szCs w:val="24"/>
              </w:rPr>
              <w:t>投标文件</w:t>
            </w:r>
            <w:r>
              <w:rPr>
                <w:rFonts w:hint="eastAsia" w:ascii="宋体" w:hAnsi="宋体" w:cs="宋体"/>
                <w:b/>
                <w:color w:val="auto"/>
              </w:rPr>
              <w:t>服务内容及要求响应</w:t>
            </w:r>
          </w:p>
        </w:tc>
        <w:tc>
          <w:tcPr>
            <w:tcW w:w="1645" w:type="dxa"/>
            <w:tcMar>
              <w:top w:w="57" w:type="dxa"/>
              <w:left w:w="28" w:type="dxa"/>
              <w:bottom w:w="57" w:type="dxa"/>
              <w:right w:w="28" w:type="dxa"/>
            </w:tcMar>
            <w:vAlign w:val="center"/>
          </w:tcPr>
          <w:p w14:paraId="77C56D65">
            <w:pPr>
              <w:spacing w:line="320" w:lineRule="exact"/>
              <w:jc w:val="center"/>
              <w:rPr>
                <w:rFonts w:hint="eastAsia" w:ascii="宋体" w:hAnsi="宋体" w:cs="宋体"/>
                <w:b/>
                <w:szCs w:val="24"/>
              </w:rPr>
            </w:pPr>
            <w:r>
              <w:rPr>
                <w:rFonts w:hint="eastAsia" w:ascii="宋体" w:hAnsi="宋体" w:cs="宋体"/>
                <w:b/>
              </w:rPr>
              <w:t>响应情况</w:t>
            </w:r>
          </w:p>
        </w:tc>
        <w:tc>
          <w:tcPr>
            <w:tcW w:w="1729" w:type="dxa"/>
            <w:vAlign w:val="center"/>
          </w:tcPr>
          <w:p w14:paraId="5512CC4C">
            <w:pPr>
              <w:spacing w:line="320" w:lineRule="exact"/>
              <w:jc w:val="center"/>
              <w:rPr>
                <w:rFonts w:hint="eastAsia" w:ascii="宋体" w:hAnsi="宋体" w:cs="宋体"/>
                <w:b/>
                <w:szCs w:val="24"/>
              </w:rPr>
            </w:pPr>
            <w:r>
              <w:rPr>
                <w:rFonts w:hint="eastAsia" w:ascii="宋体" w:hAnsi="宋体" w:cs="宋体"/>
                <w:b/>
              </w:rPr>
              <w:t>响应说明</w:t>
            </w:r>
          </w:p>
        </w:tc>
      </w:tr>
      <w:tr w14:paraId="59167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7" w:type="dxa"/>
            <w:tcBorders>
              <w:bottom w:val="single" w:color="auto" w:sz="4" w:space="0"/>
            </w:tcBorders>
            <w:tcMar>
              <w:top w:w="57" w:type="dxa"/>
              <w:left w:w="28" w:type="dxa"/>
              <w:bottom w:w="57" w:type="dxa"/>
              <w:right w:w="28" w:type="dxa"/>
            </w:tcMar>
            <w:vAlign w:val="center"/>
          </w:tcPr>
          <w:p w14:paraId="2901BEDD">
            <w:pPr>
              <w:spacing w:line="480" w:lineRule="exact"/>
              <w:ind w:left="240" w:leftChars="100"/>
              <w:rPr>
                <w:rFonts w:hint="eastAsia"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14:paraId="246F5169">
            <w:pPr>
              <w:spacing w:line="480" w:lineRule="exact"/>
              <w:ind w:left="240" w:leftChars="100"/>
              <w:rPr>
                <w:rFonts w:hint="eastAsia"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14:paraId="4E1C641B">
            <w:pPr>
              <w:spacing w:line="480" w:lineRule="exact"/>
              <w:ind w:left="240" w:leftChars="100"/>
              <w:rPr>
                <w:rFonts w:hint="eastAsia" w:ascii="宋体" w:hAnsi="宋体" w:cs="宋体"/>
                <w:szCs w:val="24"/>
              </w:rPr>
            </w:pPr>
          </w:p>
        </w:tc>
        <w:tc>
          <w:tcPr>
            <w:tcW w:w="1645" w:type="dxa"/>
            <w:tcBorders>
              <w:bottom w:val="single" w:color="auto" w:sz="4" w:space="0"/>
            </w:tcBorders>
            <w:tcMar>
              <w:top w:w="57" w:type="dxa"/>
              <w:left w:w="28" w:type="dxa"/>
              <w:bottom w:w="57" w:type="dxa"/>
              <w:right w:w="28" w:type="dxa"/>
            </w:tcMar>
            <w:vAlign w:val="center"/>
          </w:tcPr>
          <w:p w14:paraId="38BEDB80">
            <w:pPr>
              <w:spacing w:line="480" w:lineRule="exact"/>
              <w:rPr>
                <w:rFonts w:hint="eastAsia" w:ascii="宋体" w:hAnsi="宋体" w:cs="宋体"/>
                <w:szCs w:val="24"/>
              </w:rPr>
            </w:pPr>
          </w:p>
        </w:tc>
        <w:tc>
          <w:tcPr>
            <w:tcW w:w="1729" w:type="dxa"/>
            <w:tcBorders>
              <w:bottom w:val="single" w:color="auto" w:sz="4" w:space="0"/>
            </w:tcBorders>
            <w:vAlign w:val="center"/>
          </w:tcPr>
          <w:p w14:paraId="7642CABE">
            <w:pPr>
              <w:spacing w:line="480" w:lineRule="exact"/>
              <w:rPr>
                <w:rFonts w:hint="eastAsia" w:ascii="宋体" w:hAnsi="宋体" w:cs="宋体"/>
                <w:szCs w:val="24"/>
              </w:rPr>
            </w:pPr>
          </w:p>
        </w:tc>
      </w:tr>
      <w:tr w14:paraId="63226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04549546">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76256D25">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3510317D">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2F779B76">
            <w:pPr>
              <w:spacing w:line="480" w:lineRule="exact"/>
              <w:rPr>
                <w:rFonts w:hint="eastAsia" w:ascii="宋体" w:hAnsi="宋体" w:cs="宋体"/>
                <w:szCs w:val="24"/>
              </w:rPr>
            </w:pPr>
          </w:p>
        </w:tc>
        <w:tc>
          <w:tcPr>
            <w:tcW w:w="1729" w:type="dxa"/>
            <w:vAlign w:val="center"/>
          </w:tcPr>
          <w:p w14:paraId="3DA67018">
            <w:pPr>
              <w:spacing w:line="480" w:lineRule="exact"/>
              <w:rPr>
                <w:rFonts w:hint="eastAsia" w:ascii="宋体" w:hAnsi="宋体" w:cs="宋体"/>
                <w:szCs w:val="24"/>
              </w:rPr>
            </w:pPr>
          </w:p>
        </w:tc>
      </w:tr>
      <w:tr w14:paraId="1C56F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43184F63">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0D37C894">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650E9E10">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47F074FF">
            <w:pPr>
              <w:spacing w:line="480" w:lineRule="exact"/>
              <w:rPr>
                <w:rFonts w:hint="eastAsia" w:ascii="宋体" w:hAnsi="宋体" w:cs="宋体"/>
                <w:szCs w:val="24"/>
              </w:rPr>
            </w:pPr>
          </w:p>
        </w:tc>
        <w:tc>
          <w:tcPr>
            <w:tcW w:w="1729" w:type="dxa"/>
            <w:vAlign w:val="center"/>
          </w:tcPr>
          <w:p w14:paraId="2399872D">
            <w:pPr>
              <w:spacing w:line="480" w:lineRule="exact"/>
              <w:rPr>
                <w:rFonts w:hint="eastAsia" w:ascii="宋体" w:hAnsi="宋体" w:cs="宋体"/>
                <w:szCs w:val="24"/>
              </w:rPr>
            </w:pPr>
          </w:p>
        </w:tc>
      </w:tr>
      <w:tr w14:paraId="4B7F5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4F8F273B">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2691FFEC">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5A4FC03A">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70CFE5D4">
            <w:pPr>
              <w:spacing w:line="480" w:lineRule="exact"/>
              <w:rPr>
                <w:rFonts w:hint="eastAsia" w:ascii="宋体" w:hAnsi="宋体" w:cs="宋体"/>
                <w:szCs w:val="24"/>
              </w:rPr>
            </w:pPr>
          </w:p>
        </w:tc>
        <w:tc>
          <w:tcPr>
            <w:tcW w:w="1729" w:type="dxa"/>
            <w:vAlign w:val="center"/>
          </w:tcPr>
          <w:p w14:paraId="792DDDAC">
            <w:pPr>
              <w:spacing w:line="480" w:lineRule="exact"/>
              <w:rPr>
                <w:rFonts w:hint="eastAsia" w:ascii="宋体" w:hAnsi="宋体" w:cs="宋体"/>
                <w:szCs w:val="24"/>
              </w:rPr>
            </w:pPr>
          </w:p>
        </w:tc>
      </w:tr>
      <w:tr w14:paraId="4C87EA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77452ADE">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3D04B30B">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45F81A9D">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6D832531">
            <w:pPr>
              <w:spacing w:line="480" w:lineRule="exact"/>
              <w:rPr>
                <w:rFonts w:hint="eastAsia" w:ascii="宋体" w:hAnsi="宋体" w:cs="宋体"/>
                <w:szCs w:val="24"/>
              </w:rPr>
            </w:pPr>
          </w:p>
        </w:tc>
        <w:tc>
          <w:tcPr>
            <w:tcW w:w="1729" w:type="dxa"/>
            <w:vAlign w:val="center"/>
          </w:tcPr>
          <w:p w14:paraId="41C9C061">
            <w:pPr>
              <w:spacing w:line="480" w:lineRule="exact"/>
              <w:rPr>
                <w:rFonts w:hint="eastAsia" w:ascii="宋体" w:hAnsi="宋体" w:cs="宋体"/>
                <w:szCs w:val="24"/>
              </w:rPr>
            </w:pPr>
          </w:p>
        </w:tc>
      </w:tr>
      <w:tr w14:paraId="564FE0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008C8E18">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31144BC2">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5C839F1F">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6FF6CA1B">
            <w:pPr>
              <w:spacing w:line="480" w:lineRule="exact"/>
              <w:rPr>
                <w:rFonts w:hint="eastAsia" w:ascii="宋体" w:hAnsi="宋体" w:cs="宋体"/>
                <w:szCs w:val="24"/>
              </w:rPr>
            </w:pPr>
          </w:p>
        </w:tc>
        <w:tc>
          <w:tcPr>
            <w:tcW w:w="1729" w:type="dxa"/>
            <w:vAlign w:val="center"/>
          </w:tcPr>
          <w:p w14:paraId="2CB2BE70">
            <w:pPr>
              <w:spacing w:line="480" w:lineRule="exact"/>
              <w:rPr>
                <w:rFonts w:hint="eastAsia" w:ascii="宋体" w:hAnsi="宋体" w:cs="宋体"/>
                <w:szCs w:val="24"/>
              </w:rPr>
            </w:pPr>
          </w:p>
        </w:tc>
      </w:tr>
      <w:tr w14:paraId="42011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58BD024C">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67726EAB">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4550FA9A">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38B886FB">
            <w:pPr>
              <w:spacing w:line="480" w:lineRule="exact"/>
              <w:rPr>
                <w:rFonts w:hint="eastAsia" w:ascii="宋体" w:hAnsi="宋体" w:cs="宋体"/>
                <w:szCs w:val="24"/>
              </w:rPr>
            </w:pPr>
          </w:p>
        </w:tc>
        <w:tc>
          <w:tcPr>
            <w:tcW w:w="1729" w:type="dxa"/>
            <w:vAlign w:val="center"/>
          </w:tcPr>
          <w:p w14:paraId="06C415E2">
            <w:pPr>
              <w:spacing w:line="480" w:lineRule="exact"/>
              <w:rPr>
                <w:rFonts w:hint="eastAsia" w:ascii="宋体" w:hAnsi="宋体" w:cs="宋体"/>
                <w:szCs w:val="24"/>
              </w:rPr>
            </w:pPr>
          </w:p>
        </w:tc>
      </w:tr>
      <w:tr w14:paraId="5C62C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7" w:type="dxa"/>
            <w:tcBorders>
              <w:bottom w:val="single" w:color="auto" w:sz="4" w:space="0"/>
            </w:tcBorders>
            <w:tcMar>
              <w:top w:w="57" w:type="dxa"/>
              <w:left w:w="28" w:type="dxa"/>
              <w:bottom w:w="57" w:type="dxa"/>
              <w:right w:w="28" w:type="dxa"/>
            </w:tcMar>
            <w:vAlign w:val="center"/>
          </w:tcPr>
          <w:p w14:paraId="1650AE1A">
            <w:pPr>
              <w:spacing w:line="480" w:lineRule="exact"/>
              <w:ind w:left="240" w:leftChars="100"/>
              <w:rPr>
                <w:rFonts w:hint="eastAsia"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14:paraId="755D244C">
            <w:pPr>
              <w:spacing w:line="480" w:lineRule="exact"/>
              <w:ind w:left="240" w:leftChars="100"/>
              <w:rPr>
                <w:rFonts w:hint="eastAsia"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14:paraId="6B9633E8">
            <w:pPr>
              <w:spacing w:line="480" w:lineRule="exact"/>
              <w:ind w:left="240" w:leftChars="100"/>
              <w:rPr>
                <w:rFonts w:hint="eastAsia" w:ascii="宋体" w:hAnsi="宋体" w:cs="宋体"/>
                <w:szCs w:val="24"/>
              </w:rPr>
            </w:pPr>
          </w:p>
        </w:tc>
        <w:tc>
          <w:tcPr>
            <w:tcW w:w="1645" w:type="dxa"/>
            <w:tcBorders>
              <w:bottom w:val="single" w:color="auto" w:sz="4" w:space="0"/>
            </w:tcBorders>
            <w:tcMar>
              <w:top w:w="57" w:type="dxa"/>
              <w:left w:w="28" w:type="dxa"/>
              <w:bottom w:w="57" w:type="dxa"/>
              <w:right w:w="28" w:type="dxa"/>
            </w:tcMar>
            <w:vAlign w:val="center"/>
          </w:tcPr>
          <w:p w14:paraId="03B0AA3C">
            <w:pPr>
              <w:spacing w:line="480" w:lineRule="exact"/>
              <w:rPr>
                <w:rFonts w:hint="eastAsia" w:ascii="宋体" w:hAnsi="宋体" w:cs="宋体"/>
                <w:szCs w:val="24"/>
              </w:rPr>
            </w:pPr>
          </w:p>
        </w:tc>
        <w:tc>
          <w:tcPr>
            <w:tcW w:w="1729" w:type="dxa"/>
            <w:tcBorders>
              <w:bottom w:val="single" w:color="auto" w:sz="4" w:space="0"/>
            </w:tcBorders>
            <w:vAlign w:val="center"/>
          </w:tcPr>
          <w:p w14:paraId="64E19CC9">
            <w:pPr>
              <w:spacing w:line="480" w:lineRule="exact"/>
              <w:rPr>
                <w:rFonts w:hint="eastAsia" w:ascii="宋体" w:hAnsi="宋体" w:cs="宋体"/>
                <w:szCs w:val="24"/>
              </w:rPr>
            </w:pPr>
          </w:p>
        </w:tc>
      </w:tr>
      <w:tr w14:paraId="327CB3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1E4CC47D">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41FECF76">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46721640">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11584BEE">
            <w:pPr>
              <w:spacing w:line="480" w:lineRule="exact"/>
              <w:rPr>
                <w:rFonts w:hint="eastAsia" w:ascii="宋体" w:hAnsi="宋体" w:cs="宋体"/>
                <w:szCs w:val="24"/>
              </w:rPr>
            </w:pPr>
          </w:p>
        </w:tc>
        <w:tc>
          <w:tcPr>
            <w:tcW w:w="1729" w:type="dxa"/>
            <w:vAlign w:val="center"/>
          </w:tcPr>
          <w:p w14:paraId="42959788">
            <w:pPr>
              <w:spacing w:line="480" w:lineRule="exact"/>
              <w:rPr>
                <w:rFonts w:hint="eastAsia" w:ascii="宋体" w:hAnsi="宋体" w:cs="宋体"/>
                <w:szCs w:val="24"/>
              </w:rPr>
            </w:pPr>
          </w:p>
        </w:tc>
      </w:tr>
      <w:tr w14:paraId="15208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30CBE612">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0250C232">
            <w:pPr>
              <w:spacing w:line="480" w:lineRule="exact"/>
              <w:ind w:left="240" w:leftChars="100"/>
              <w:rPr>
                <w:rFonts w:hint="eastAsia" w:ascii="宋体" w:hAnsi="宋体" w:cs="宋体"/>
                <w:szCs w:val="24"/>
              </w:rPr>
            </w:pPr>
          </w:p>
        </w:tc>
        <w:tc>
          <w:tcPr>
            <w:tcW w:w="2410" w:type="dxa"/>
            <w:tcMar>
              <w:top w:w="57" w:type="dxa"/>
              <w:left w:w="28" w:type="dxa"/>
              <w:bottom w:w="57" w:type="dxa"/>
              <w:right w:w="28" w:type="dxa"/>
            </w:tcMar>
            <w:vAlign w:val="center"/>
          </w:tcPr>
          <w:p w14:paraId="70E22A55">
            <w:pPr>
              <w:spacing w:line="480" w:lineRule="exact"/>
              <w:ind w:left="240" w:leftChars="100"/>
              <w:rPr>
                <w:rFonts w:hint="eastAsia" w:ascii="宋体" w:hAnsi="宋体" w:cs="宋体"/>
                <w:szCs w:val="24"/>
              </w:rPr>
            </w:pPr>
          </w:p>
        </w:tc>
        <w:tc>
          <w:tcPr>
            <w:tcW w:w="1645" w:type="dxa"/>
            <w:tcMar>
              <w:top w:w="57" w:type="dxa"/>
              <w:left w:w="28" w:type="dxa"/>
              <w:bottom w:w="57" w:type="dxa"/>
              <w:right w:w="28" w:type="dxa"/>
            </w:tcMar>
            <w:vAlign w:val="center"/>
          </w:tcPr>
          <w:p w14:paraId="2A2FA501">
            <w:pPr>
              <w:spacing w:line="480" w:lineRule="exact"/>
              <w:rPr>
                <w:rFonts w:hint="eastAsia" w:ascii="宋体" w:hAnsi="宋体" w:cs="宋体"/>
                <w:szCs w:val="24"/>
              </w:rPr>
            </w:pPr>
          </w:p>
        </w:tc>
        <w:tc>
          <w:tcPr>
            <w:tcW w:w="1729" w:type="dxa"/>
            <w:vAlign w:val="center"/>
          </w:tcPr>
          <w:p w14:paraId="5C6DE1CA">
            <w:pPr>
              <w:spacing w:line="480" w:lineRule="exact"/>
              <w:rPr>
                <w:rFonts w:hint="eastAsia" w:ascii="宋体" w:hAnsi="宋体" w:cs="宋体"/>
                <w:szCs w:val="24"/>
              </w:rPr>
            </w:pPr>
          </w:p>
        </w:tc>
      </w:tr>
    </w:tbl>
    <w:p w14:paraId="73DB2133">
      <w:pPr>
        <w:spacing w:line="440" w:lineRule="exact"/>
        <w:rPr>
          <w:rFonts w:hint="eastAsia" w:ascii="宋体" w:hAnsi="宋体" w:cs="宋体"/>
          <w:b/>
          <w:bCs/>
        </w:rPr>
      </w:pPr>
    </w:p>
    <w:p w14:paraId="2338FEC8">
      <w:pPr>
        <w:spacing w:line="440" w:lineRule="exact"/>
        <w:rPr>
          <w:rFonts w:hint="eastAsia" w:ascii="宋体" w:hAnsi="宋体" w:eastAsia="宋体" w:cs="宋体"/>
          <w:b/>
          <w:bCs/>
          <w:color w:val="auto"/>
        </w:rPr>
      </w:pPr>
      <w:r>
        <w:rPr>
          <w:rFonts w:hint="eastAsia" w:ascii="宋体" w:hAnsi="宋体" w:eastAsia="宋体" w:cs="宋体"/>
          <w:b/>
          <w:bCs/>
          <w:color w:val="auto"/>
        </w:rPr>
        <w:t>备注：1.对第三章中的服务内容及要求做出响应。</w:t>
      </w:r>
    </w:p>
    <w:p w14:paraId="39060BE0">
      <w:pPr>
        <w:spacing w:line="440" w:lineRule="exact"/>
        <w:ind w:firstLine="482" w:firstLineChars="200"/>
        <w:rPr>
          <w:rFonts w:hint="eastAsia" w:ascii="宋体" w:hAnsi="宋体" w:eastAsia="宋体" w:cs="宋体"/>
          <w:b/>
          <w:bCs/>
          <w:color w:val="auto"/>
        </w:rPr>
      </w:pPr>
      <w:r>
        <w:rPr>
          <w:rFonts w:hint="eastAsia" w:ascii="宋体" w:hAnsi="宋体" w:eastAsia="宋体" w:cs="宋体"/>
          <w:b/>
          <w:bCs/>
          <w:color w:val="auto"/>
        </w:rPr>
        <w:t xml:space="preserve">  2、本表只填写投标文件中与招标文件有偏离（包括正偏离和负偏离）的内容，投标文件中服务要求条款响应与招标文件要求完全一致的，不用在此表中列出，但必须提交空白表。</w:t>
      </w:r>
    </w:p>
    <w:p w14:paraId="40C47103">
      <w:pPr>
        <w:spacing w:line="440" w:lineRule="exact"/>
        <w:ind w:firstLine="723" w:firstLineChars="300"/>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rPr>
        <w:t>3、投标人必须据实填写，不得虚假响应，否则将取消其投标或中标资格，并按有关规定进处罚。</w:t>
      </w:r>
    </w:p>
    <w:p w14:paraId="5E516EE3">
      <w:pPr>
        <w:spacing w:line="440" w:lineRule="exact"/>
        <w:ind w:firstLine="723" w:firstLineChars="300"/>
        <w:rPr>
          <w:rFonts w:hint="eastAsia" w:ascii="宋体" w:hAnsi="宋体" w:cs="宋体"/>
          <w:b/>
          <w:bCs/>
        </w:rPr>
      </w:pPr>
      <w:bookmarkStart w:id="171" w:name="_Toc28930"/>
      <w:r>
        <w:rPr>
          <w:rFonts w:hint="eastAsia" w:ascii="宋体" w:hAnsi="宋体" w:eastAsia="宋体" w:cs="宋体"/>
          <w:b/>
          <w:bCs/>
          <w:color w:val="auto"/>
        </w:rPr>
        <w:t>供应商保证：除服务</w:t>
      </w:r>
      <w:r>
        <w:rPr>
          <w:rFonts w:hint="eastAsia" w:ascii="宋体" w:hAnsi="宋体" w:eastAsia="宋体" w:cs="宋体"/>
          <w:b/>
          <w:bCs/>
          <w:color w:val="auto"/>
          <w:lang w:eastAsia="zh-CN"/>
        </w:rPr>
        <w:t>条款</w:t>
      </w:r>
      <w:r>
        <w:rPr>
          <w:rFonts w:hint="eastAsia" w:ascii="宋体" w:hAnsi="宋体" w:eastAsia="宋体" w:cs="宋体"/>
          <w:b/>
          <w:bCs/>
          <w:color w:val="auto"/>
        </w:rPr>
        <w:t>响应偏离表列出的偏差外，供应商响应招标文件的全部服务内容及技术要求。</w:t>
      </w:r>
      <w:bookmarkEnd w:id="171"/>
    </w:p>
    <w:p w14:paraId="2286F676">
      <w:pPr>
        <w:spacing w:line="480" w:lineRule="exact"/>
        <w:rPr>
          <w:rFonts w:hint="eastAsia" w:ascii="宋体" w:hAnsi="宋体" w:cs="宋体"/>
          <w:szCs w:val="24"/>
          <w:lang w:val="zh-CN"/>
        </w:rPr>
      </w:pPr>
    </w:p>
    <w:p w14:paraId="6D20D4C5">
      <w:pPr>
        <w:spacing w:line="480" w:lineRule="exact"/>
        <w:rPr>
          <w:rFonts w:hint="eastAsia" w:ascii="宋体" w:hAnsi="宋体" w:cs="宋体"/>
          <w:szCs w:val="24"/>
        </w:rPr>
      </w:pPr>
      <w:r>
        <w:rPr>
          <w:rFonts w:hint="eastAsia" w:ascii="宋体" w:hAnsi="宋体" w:cs="宋体"/>
          <w:szCs w:val="24"/>
          <w:lang w:val="zh-CN"/>
        </w:rPr>
        <w:t>法定代表人或被授权人（签字或盖章）</w:t>
      </w:r>
      <w:r>
        <w:rPr>
          <w:rFonts w:hint="eastAsia" w:ascii="宋体" w:hAnsi="宋体" w:cs="宋体"/>
          <w:szCs w:val="24"/>
        </w:rPr>
        <w:t>：</w:t>
      </w:r>
      <w:r>
        <w:rPr>
          <w:rFonts w:hint="eastAsia" w:ascii="宋体" w:hAnsi="宋体" w:cs="宋体"/>
          <w:szCs w:val="24"/>
          <w:u w:val="single"/>
        </w:rPr>
        <w:t xml:space="preserve">             </w:t>
      </w:r>
      <w:r>
        <w:rPr>
          <w:rFonts w:hint="eastAsia" w:ascii="宋体" w:hAnsi="宋体" w:cs="宋体"/>
          <w:szCs w:val="24"/>
        </w:rPr>
        <w:t xml:space="preserve">     日 期：</w:t>
      </w:r>
      <w:r>
        <w:rPr>
          <w:rFonts w:hint="eastAsia" w:ascii="宋体" w:hAnsi="宋体" w:cs="宋体"/>
          <w:u w:val="single"/>
        </w:rPr>
        <w:t xml:space="preserve">            </w:t>
      </w:r>
    </w:p>
    <w:p w14:paraId="14250C61">
      <w:pPr>
        <w:spacing w:line="480" w:lineRule="exact"/>
        <w:rPr>
          <w:rFonts w:hint="eastAsia" w:ascii="宋体" w:hAnsi="宋体" w:cs="宋体"/>
          <w:b/>
          <w:szCs w:val="24"/>
        </w:rPr>
      </w:pPr>
      <w:bookmarkStart w:id="172" w:name="_Toc193126887"/>
      <w:bookmarkStart w:id="173" w:name="_Toc458774253"/>
      <w:bookmarkStart w:id="174" w:name="_Toc459048311"/>
      <w:bookmarkStart w:id="175" w:name="_Toc193187103"/>
      <w:bookmarkStart w:id="176" w:name="_Toc188808838"/>
      <w:bookmarkStart w:id="177" w:name="_Toc194663924"/>
      <w:r>
        <w:rPr>
          <w:rFonts w:hint="eastAsia" w:ascii="宋体" w:hAnsi="宋体" w:cs="宋体"/>
          <w:b/>
          <w:szCs w:val="24"/>
        </w:rPr>
        <w:br w:type="page"/>
      </w:r>
      <w:r>
        <w:rPr>
          <w:rFonts w:hint="eastAsia" w:ascii="宋体" w:hAnsi="宋体" w:cs="宋体"/>
          <w:b/>
          <w:szCs w:val="24"/>
        </w:rPr>
        <w:t>商务条款响应偏离表</w:t>
      </w:r>
      <w:bookmarkEnd w:id="172"/>
      <w:bookmarkEnd w:id="173"/>
      <w:bookmarkEnd w:id="174"/>
      <w:bookmarkEnd w:id="175"/>
      <w:bookmarkEnd w:id="176"/>
      <w:bookmarkEnd w:id="177"/>
      <w:r>
        <w:rPr>
          <w:rFonts w:hint="eastAsia" w:ascii="宋体" w:hAnsi="宋体" w:cs="宋体"/>
          <w:b/>
          <w:szCs w:val="24"/>
        </w:rPr>
        <w:t>（格式）</w:t>
      </w:r>
    </w:p>
    <w:p w14:paraId="0B705AFD">
      <w:pPr>
        <w:spacing w:line="480" w:lineRule="exact"/>
        <w:rPr>
          <w:rFonts w:hint="eastAsia" w:ascii="宋体" w:hAnsi="宋体" w:cs="宋体"/>
          <w:b/>
          <w:bCs/>
          <w:sz w:val="36"/>
          <w:szCs w:val="21"/>
        </w:rPr>
      </w:pPr>
    </w:p>
    <w:p w14:paraId="7325642D">
      <w:pPr>
        <w:spacing w:line="480" w:lineRule="exact"/>
        <w:rPr>
          <w:rFonts w:hint="eastAsia" w:ascii="宋体" w:hAnsi="宋体" w:cs="宋体"/>
          <w:szCs w:val="24"/>
        </w:rPr>
      </w:pPr>
      <w:r>
        <w:rPr>
          <w:rFonts w:hint="eastAsia" w:ascii="宋体" w:hAnsi="宋体" w:cs="宋体"/>
          <w:szCs w:val="24"/>
        </w:rPr>
        <w:t>投标人名称：</w:t>
      </w:r>
      <w:r>
        <w:rPr>
          <w:rFonts w:hint="eastAsia" w:ascii="宋体" w:hAnsi="宋体" w:cs="宋体"/>
          <w:szCs w:val="24"/>
          <w:u w:val="single"/>
        </w:rPr>
        <w:t xml:space="preserve">                    </w:t>
      </w:r>
      <w:r>
        <w:rPr>
          <w:rFonts w:hint="eastAsia" w:ascii="宋体" w:hAnsi="宋体" w:cs="宋体"/>
          <w:szCs w:val="24"/>
        </w:rPr>
        <w:t>(投标人单位公章)   项目编号：</w:t>
      </w:r>
      <w:r>
        <w:rPr>
          <w:rFonts w:hint="eastAsia" w:ascii="宋体" w:hAnsi="宋体" w:cs="宋体"/>
          <w:szCs w:val="24"/>
          <w:u w:val="single"/>
        </w:rPr>
        <w:t xml:space="preserve">             </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551"/>
        <w:gridCol w:w="2552"/>
        <w:gridCol w:w="1480"/>
        <w:gridCol w:w="1429"/>
      </w:tblGrid>
      <w:tr w14:paraId="74C4A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590E0C9C">
            <w:pPr>
              <w:spacing w:line="320" w:lineRule="exact"/>
              <w:ind w:left="-110" w:leftChars="-46"/>
              <w:jc w:val="center"/>
              <w:rPr>
                <w:rFonts w:hint="eastAsia" w:ascii="宋体" w:hAnsi="宋体" w:cs="宋体"/>
                <w:b/>
                <w:szCs w:val="24"/>
              </w:rPr>
            </w:pPr>
            <w:r>
              <w:rPr>
                <w:rFonts w:hint="eastAsia" w:ascii="宋体" w:hAnsi="宋体" w:cs="宋体"/>
                <w:b/>
                <w:szCs w:val="24"/>
              </w:rPr>
              <w:t xml:space="preserve"> 序号</w:t>
            </w:r>
          </w:p>
        </w:tc>
        <w:tc>
          <w:tcPr>
            <w:tcW w:w="2551" w:type="dxa"/>
            <w:tcMar>
              <w:top w:w="57" w:type="dxa"/>
              <w:left w:w="28" w:type="dxa"/>
              <w:bottom w:w="57" w:type="dxa"/>
              <w:right w:w="28" w:type="dxa"/>
            </w:tcMar>
            <w:vAlign w:val="center"/>
          </w:tcPr>
          <w:p w14:paraId="2872034B">
            <w:pPr>
              <w:spacing w:line="320" w:lineRule="exact"/>
              <w:ind w:left="240" w:leftChars="100"/>
              <w:jc w:val="center"/>
              <w:rPr>
                <w:rFonts w:hint="eastAsia" w:ascii="宋体" w:hAnsi="宋体" w:cs="宋体"/>
                <w:b/>
                <w:szCs w:val="24"/>
              </w:rPr>
            </w:pPr>
            <w:r>
              <w:rPr>
                <w:rFonts w:hint="eastAsia" w:ascii="宋体" w:hAnsi="宋体" w:cs="宋体"/>
                <w:b/>
                <w:szCs w:val="24"/>
              </w:rPr>
              <w:t>招标文件</w:t>
            </w:r>
            <w:r>
              <w:rPr>
                <w:rFonts w:hint="eastAsia" w:ascii="宋体" w:hAnsi="宋体" w:cs="宋体"/>
                <w:b/>
              </w:rPr>
              <w:t>商务要求</w:t>
            </w:r>
          </w:p>
        </w:tc>
        <w:tc>
          <w:tcPr>
            <w:tcW w:w="2552" w:type="dxa"/>
            <w:tcMar>
              <w:top w:w="57" w:type="dxa"/>
              <w:left w:w="28" w:type="dxa"/>
              <w:bottom w:w="57" w:type="dxa"/>
              <w:right w:w="28" w:type="dxa"/>
            </w:tcMar>
            <w:vAlign w:val="center"/>
          </w:tcPr>
          <w:p w14:paraId="0F7B80A0">
            <w:pPr>
              <w:spacing w:line="320" w:lineRule="exact"/>
              <w:ind w:left="240" w:leftChars="100"/>
              <w:jc w:val="center"/>
              <w:rPr>
                <w:rFonts w:hint="eastAsia" w:ascii="宋体" w:hAnsi="宋体" w:cs="宋体"/>
                <w:b/>
                <w:szCs w:val="24"/>
              </w:rPr>
            </w:pPr>
            <w:r>
              <w:rPr>
                <w:rFonts w:hint="eastAsia" w:ascii="宋体" w:hAnsi="宋体" w:cs="宋体"/>
                <w:b/>
                <w:color w:val="auto"/>
                <w:lang w:eastAsia="zh-CN"/>
              </w:rPr>
              <w:t>投标文件商务响应</w:t>
            </w:r>
          </w:p>
        </w:tc>
        <w:tc>
          <w:tcPr>
            <w:tcW w:w="1480" w:type="dxa"/>
            <w:tcMar>
              <w:top w:w="57" w:type="dxa"/>
              <w:left w:w="28" w:type="dxa"/>
              <w:bottom w:w="57" w:type="dxa"/>
              <w:right w:w="28" w:type="dxa"/>
            </w:tcMar>
            <w:vAlign w:val="center"/>
          </w:tcPr>
          <w:p w14:paraId="59D653F1">
            <w:pPr>
              <w:spacing w:line="320" w:lineRule="exact"/>
              <w:jc w:val="center"/>
              <w:rPr>
                <w:rFonts w:hint="eastAsia" w:ascii="宋体" w:hAnsi="宋体" w:cs="宋体"/>
                <w:b/>
                <w:szCs w:val="24"/>
              </w:rPr>
            </w:pPr>
            <w:r>
              <w:rPr>
                <w:rFonts w:hint="eastAsia" w:ascii="宋体" w:hAnsi="宋体" w:cs="宋体"/>
                <w:b/>
              </w:rPr>
              <w:t>响应情况</w:t>
            </w:r>
          </w:p>
        </w:tc>
        <w:tc>
          <w:tcPr>
            <w:tcW w:w="1429" w:type="dxa"/>
            <w:vAlign w:val="center"/>
          </w:tcPr>
          <w:p w14:paraId="68974F5C">
            <w:pPr>
              <w:spacing w:line="320" w:lineRule="exact"/>
              <w:jc w:val="center"/>
              <w:rPr>
                <w:rFonts w:hint="eastAsia" w:ascii="宋体" w:hAnsi="宋体" w:cs="宋体"/>
                <w:b/>
                <w:szCs w:val="24"/>
              </w:rPr>
            </w:pPr>
            <w:r>
              <w:rPr>
                <w:rFonts w:hint="eastAsia" w:ascii="宋体" w:hAnsi="宋体" w:cs="宋体"/>
                <w:b/>
              </w:rPr>
              <w:t>响应说明</w:t>
            </w:r>
          </w:p>
        </w:tc>
      </w:tr>
      <w:tr w14:paraId="7AA043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bottom w:val="single" w:color="auto" w:sz="4" w:space="0"/>
            </w:tcBorders>
            <w:tcMar>
              <w:top w:w="57" w:type="dxa"/>
              <w:left w:w="28" w:type="dxa"/>
              <w:bottom w:w="57" w:type="dxa"/>
              <w:right w:w="28" w:type="dxa"/>
            </w:tcMar>
            <w:vAlign w:val="center"/>
          </w:tcPr>
          <w:p w14:paraId="3CACFAF3">
            <w:pPr>
              <w:spacing w:line="480" w:lineRule="exact"/>
              <w:ind w:left="240" w:leftChars="100"/>
              <w:rPr>
                <w:rFonts w:hint="eastAsia" w:ascii="宋体" w:hAnsi="宋体" w:cs="宋体"/>
                <w:szCs w:val="24"/>
              </w:rPr>
            </w:pPr>
          </w:p>
        </w:tc>
        <w:tc>
          <w:tcPr>
            <w:tcW w:w="2551" w:type="dxa"/>
            <w:tcBorders>
              <w:bottom w:val="single" w:color="auto" w:sz="4" w:space="0"/>
            </w:tcBorders>
            <w:tcMar>
              <w:top w:w="57" w:type="dxa"/>
              <w:left w:w="28" w:type="dxa"/>
              <w:bottom w:w="57" w:type="dxa"/>
              <w:right w:w="28" w:type="dxa"/>
            </w:tcMar>
            <w:vAlign w:val="center"/>
          </w:tcPr>
          <w:p w14:paraId="156D10E0">
            <w:pPr>
              <w:spacing w:line="480" w:lineRule="exact"/>
              <w:ind w:left="240" w:leftChars="100"/>
              <w:rPr>
                <w:rFonts w:hint="eastAsia" w:ascii="宋体" w:hAnsi="宋体" w:cs="宋体"/>
                <w:szCs w:val="24"/>
              </w:rPr>
            </w:pPr>
          </w:p>
        </w:tc>
        <w:tc>
          <w:tcPr>
            <w:tcW w:w="2552" w:type="dxa"/>
            <w:tcBorders>
              <w:bottom w:val="single" w:color="auto" w:sz="4" w:space="0"/>
            </w:tcBorders>
            <w:tcMar>
              <w:top w:w="57" w:type="dxa"/>
              <w:left w:w="28" w:type="dxa"/>
              <w:bottom w:w="57" w:type="dxa"/>
              <w:right w:w="28" w:type="dxa"/>
            </w:tcMar>
            <w:vAlign w:val="center"/>
          </w:tcPr>
          <w:p w14:paraId="253D36F1">
            <w:pPr>
              <w:spacing w:line="480" w:lineRule="exact"/>
              <w:ind w:left="240" w:leftChars="100"/>
              <w:rPr>
                <w:rFonts w:hint="eastAsia" w:ascii="宋体" w:hAnsi="宋体" w:cs="宋体"/>
                <w:szCs w:val="24"/>
              </w:rPr>
            </w:pPr>
          </w:p>
        </w:tc>
        <w:tc>
          <w:tcPr>
            <w:tcW w:w="1480" w:type="dxa"/>
            <w:tcBorders>
              <w:bottom w:val="single" w:color="auto" w:sz="4" w:space="0"/>
            </w:tcBorders>
            <w:tcMar>
              <w:top w:w="57" w:type="dxa"/>
              <w:left w:w="28" w:type="dxa"/>
              <w:bottom w:w="57" w:type="dxa"/>
              <w:right w:w="28" w:type="dxa"/>
            </w:tcMar>
            <w:vAlign w:val="center"/>
          </w:tcPr>
          <w:p w14:paraId="3EC0DC44">
            <w:pPr>
              <w:spacing w:line="480" w:lineRule="exact"/>
              <w:ind w:left="240" w:leftChars="100"/>
              <w:rPr>
                <w:rFonts w:hint="eastAsia" w:ascii="宋体" w:hAnsi="宋体" w:cs="宋体"/>
                <w:szCs w:val="24"/>
              </w:rPr>
            </w:pPr>
          </w:p>
        </w:tc>
        <w:tc>
          <w:tcPr>
            <w:tcW w:w="1429" w:type="dxa"/>
            <w:tcBorders>
              <w:bottom w:val="single" w:color="auto" w:sz="4" w:space="0"/>
            </w:tcBorders>
            <w:vAlign w:val="center"/>
          </w:tcPr>
          <w:p w14:paraId="7250AD8B">
            <w:pPr>
              <w:spacing w:line="480" w:lineRule="exact"/>
              <w:ind w:left="240" w:leftChars="100"/>
              <w:rPr>
                <w:rFonts w:hint="eastAsia" w:ascii="宋体" w:hAnsi="宋体" w:cs="宋体"/>
                <w:szCs w:val="24"/>
              </w:rPr>
            </w:pPr>
          </w:p>
        </w:tc>
      </w:tr>
      <w:tr w14:paraId="4A29B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tcBorders>
              <w:bottom w:val="single" w:color="auto" w:sz="4" w:space="0"/>
            </w:tcBorders>
            <w:tcMar>
              <w:top w:w="57" w:type="dxa"/>
              <w:left w:w="28" w:type="dxa"/>
              <w:bottom w:w="57" w:type="dxa"/>
              <w:right w:w="28" w:type="dxa"/>
            </w:tcMar>
            <w:vAlign w:val="center"/>
          </w:tcPr>
          <w:p w14:paraId="54B6EF37">
            <w:pPr>
              <w:spacing w:line="480" w:lineRule="exact"/>
              <w:ind w:left="240" w:leftChars="100"/>
              <w:rPr>
                <w:rFonts w:hint="eastAsia" w:ascii="宋体" w:hAnsi="宋体" w:cs="宋体"/>
                <w:szCs w:val="24"/>
              </w:rPr>
            </w:pPr>
          </w:p>
        </w:tc>
        <w:tc>
          <w:tcPr>
            <w:tcW w:w="2551" w:type="dxa"/>
            <w:tcBorders>
              <w:bottom w:val="single" w:color="auto" w:sz="4" w:space="0"/>
            </w:tcBorders>
            <w:tcMar>
              <w:top w:w="57" w:type="dxa"/>
              <w:left w:w="28" w:type="dxa"/>
              <w:bottom w:w="57" w:type="dxa"/>
              <w:right w:w="28" w:type="dxa"/>
            </w:tcMar>
            <w:vAlign w:val="center"/>
          </w:tcPr>
          <w:p w14:paraId="6C713E85">
            <w:pPr>
              <w:spacing w:line="480" w:lineRule="exact"/>
              <w:ind w:left="240" w:leftChars="100"/>
              <w:rPr>
                <w:rFonts w:hint="eastAsia" w:ascii="宋体" w:hAnsi="宋体" w:cs="宋体"/>
                <w:szCs w:val="24"/>
              </w:rPr>
            </w:pPr>
          </w:p>
        </w:tc>
        <w:tc>
          <w:tcPr>
            <w:tcW w:w="2552" w:type="dxa"/>
            <w:tcBorders>
              <w:bottom w:val="single" w:color="auto" w:sz="4" w:space="0"/>
            </w:tcBorders>
            <w:tcMar>
              <w:top w:w="57" w:type="dxa"/>
              <w:left w:w="28" w:type="dxa"/>
              <w:bottom w:w="57" w:type="dxa"/>
              <w:right w:w="28" w:type="dxa"/>
            </w:tcMar>
            <w:vAlign w:val="center"/>
          </w:tcPr>
          <w:p w14:paraId="56CBB13B">
            <w:pPr>
              <w:spacing w:line="480" w:lineRule="exact"/>
              <w:ind w:left="240" w:leftChars="100"/>
              <w:rPr>
                <w:rFonts w:hint="eastAsia" w:ascii="宋体" w:hAnsi="宋体" w:cs="宋体"/>
                <w:szCs w:val="24"/>
              </w:rPr>
            </w:pPr>
          </w:p>
        </w:tc>
        <w:tc>
          <w:tcPr>
            <w:tcW w:w="1480" w:type="dxa"/>
            <w:tcBorders>
              <w:bottom w:val="single" w:color="auto" w:sz="4" w:space="0"/>
            </w:tcBorders>
            <w:tcMar>
              <w:top w:w="57" w:type="dxa"/>
              <w:left w:w="28" w:type="dxa"/>
              <w:bottom w:w="57" w:type="dxa"/>
              <w:right w:w="28" w:type="dxa"/>
            </w:tcMar>
            <w:vAlign w:val="center"/>
          </w:tcPr>
          <w:p w14:paraId="17A3A4B6">
            <w:pPr>
              <w:spacing w:line="480" w:lineRule="exact"/>
              <w:ind w:left="240" w:leftChars="100"/>
              <w:rPr>
                <w:rFonts w:hint="eastAsia" w:ascii="宋体" w:hAnsi="宋体" w:cs="宋体"/>
                <w:szCs w:val="24"/>
              </w:rPr>
            </w:pPr>
          </w:p>
        </w:tc>
        <w:tc>
          <w:tcPr>
            <w:tcW w:w="1429" w:type="dxa"/>
            <w:tcBorders>
              <w:bottom w:val="single" w:color="auto" w:sz="4" w:space="0"/>
            </w:tcBorders>
            <w:vAlign w:val="center"/>
          </w:tcPr>
          <w:p w14:paraId="684E185B">
            <w:pPr>
              <w:spacing w:line="480" w:lineRule="exact"/>
              <w:ind w:left="240" w:leftChars="100"/>
              <w:rPr>
                <w:rFonts w:hint="eastAsia" w:ascii="宋体" w:hAnsi="宋体" w:cs="宋体"/>
                <w:szCs w:val="24"/>
              </w:rPr>
            </w:pPr>
          </w:p>
        </w:tc>
      </w:tr>
      <w:tr w14:paraId="74DE3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4BCF25BB">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6CB11A87">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2CCEA4B1">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386708A4">
            <w:pPr>
              <w:spacing w:line="480" w:lineRule="exact"/>
              <w:ind w:left="240" w:leftChars="100"/>
              <w:rPr>
                <w:rFonts w:hint="eastAsia" w:ascii="宋体" w:hAnsi="宋体" w:cs="宋体"/>
                <w:szCs w:val="24"/>
              </w:rPr>
            </w:pPr>
          </w:p>
        </w:tc>
        <w:tc>
          <w:tcPr>
            <w:tcW w:w="1429" w:type="dxa"/>
            <w:vAlign w:val="center"/>
          </w:tcPr>
          <w:p w14:paraId="1B81012A">
            <w:pPr>
              <w:spacing w:line="480" w:lineRule="exact"/>
              <w:ind w:left="240" w:leftChars="100"/>
              <w:rPr>
                <w:rFonts w:hint="eastAsia" w:ascii="宋体" w:hAnsi="宋体" w:cs="宋体"/>
                <w:szCs w:val="24"/>
              </w:rPr>
            </w:pPr>
          </w:p>
        </w:tc>
      </w:tr>
      <w:tr w14:paraId="64B026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4F214909">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2DB2BD15">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457BD1E3">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1F82C1D0">
            <w:pPr>
              <w:spacing w:line="480" w:lineRule="exact"/>
              <w:ind w:left="240" w:leftChars="100"/>
              <w:rPr>
                <w:rFonts w:hint="eastAsia" w:ascii="宋体" w:hAnsi="宋体" w:cs="宋体"/>
                <w:szCs w:val="24"/>
              </w:rPr>
            </w:pPr>
          </w:p>
        </w:tc>
        <w:tc>
          <w:tcPr>
            <w:tcW w:w="1429" w:type="dxa"/>
            <w:vAlign w:val="center"/>
          </w:tcPr>
          <w:p w14:paraId="7C5097AD">
            <w:pPr>
              <w:spacing w:line="480" w:lineRule="exact"/>
              <w:ind w:left="240" w:leftChars="100"/>
              <w:rPr>
                <w:rFonts w:hint="eastAsia" w:ascii="宋体" w:hAnsi="宋体" w:cs="宋体"/>
                <w:szCs w:val="24"/>
              </w:rPr>
            </w:pPr>
          </w:p>
        </w:tc>
      </w:tr>
      <w:tr w14:paraId="04BCC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36240A55">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2BC3B530">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77B06EFD">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6B87364B">
            <w:pPr>
              <w:spacing w:line="480" w:lineRule="exact"/>
              <w:ind w:left="240" w:leftChars="100"/>
              <w:rPr>
                <w:rFonts w:hint="eastAsia" w:ascii="宋体" w:hAnsi="宋体" w:cs="宋体"/>
                <w:szCs w:val="24"/>
              </w:rPr>
            </w:pPr>
          </w:p>
        </w:tc>
        <w:tc>
          <w:tcPr>
            <w:tcW w:w="1429" w:type="dxa"/>
            <w:vAlign w:val="center"/>
          </w:tcPr>
          <w:p w14:paraId="38D64798">
            <w:pPr>
              <w:spacing w:line="480" w:lineRule="exact"/>
              <w:ind w:left="240" w:leftChars="100"/>
              <w:rPr>
                <w:rFonts w:hint="eastAsia" w:ascii="宋体" w:hAnsi="宋体" w:cs="宋体"/>
                <w:szCs w:val="24"/>
              </w:rPr>
            </w:pPr>
          </w:p>
        </w:tc>
      </w:tr>
      <w:tr w14:paraId="5E08C3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2134AC10">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20C45F5D">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7228713E">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732B5E52">
            <w:pPr>
              <w:spacing w:line="480" w:lineRule="exact"/>
              <w:ind w:left="240" w:leftChars="100"/>
              <w:rPr>
                <w:rFonts w:hint="eastAsia" w:ascii="宋体" w:hAnsi="宋体" w:cs="宋体"/>
                <w:szCs w:val="24"/>
              </w:rPr>
            </w:pPr>
          </w:p>
        </w:tc>
        <w:tc>
          <w:tcPr>
            <w:tcW w:w="1429" w:type="dxa"/>
            <w:vAlign w:val="center"/>
          </w:tcPr>
          <w:p w14:paraId="54A38D4A">
            <w:pPr>
              <w:spacing w:line="480" w:lineRule="exact"/>
              <w:ind w:left="240" w:leftChars="100"/>
              <w:rPr>
                <w:rFonts w:hint="eastAsia" w:ascii="宋体" w:hAnsi="宋体" w:cs="宋体"/>
                <w:szCs w:val="24"/>
              </w:rPr>
            </w:pPr>
          </w:p>
        </w:tc>
      </w:tr>
      <w:tr w14:paraId="5C087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3FBD20DC">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5AA22AD3">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46020BBE">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0636C8C9">
            <w:pPr>
              <w:spacing w:line="480" w:lineRule="exact"/>
              <w:ind w:left="240" w:leftChars="100"/>
              <w:rPr>
                <w:rFonts w:hint="eastAsia" w:ascii="宋体" w:hAnsi="宋体" w:cs="宋体"/>
                <w:szCs w:val="24"/>
              </w:rPr>
            </w:pPr>
          </w:p>
        </w:tc>
        <w:tc>
          <w:tcPr>
            <w:tcW w:w="1429" w:type="dxa"/>
            <w:vAlign w:val="center"/>
          </w:tcPr>
          <w:p w14:paraId="4CD1AE21">
            <w:pPr>
              <w:spacing w:line="480" w:lineRule="exact"/>
              <w:ind w:left="240" w:leftChars="100"/>
              <w:rPr>
                <w:rFonts w:hint="eastAsia" w:ascii="宋体" w:hAnsi="宋体" w:cs="宋体"/>
                <w:szCs w:val="24"/>
              </w:rPr>
            </w:pPr>
          </w:p>
        </w:tc>
      </w:tr>
      <w:tr w14:paraId="24030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6109C091">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1D84824E">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265C9889">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5D0954C4">
            <w:pPr>
              <w:spacing w:line="480" w:lineRule="exact"/>
              <w:ind w:left="240" w:leftChars="100"/>
              <w:rPr>
                <w:rFonts w:hint="eastAsia" w:ascii="宋体" w:hAnsi="宋体" w:cs="宋体"/>
                <w:szCs w:val="24"/>
              </w:rPr>
            </w:pPr>
          </w:p>
        </w:tc>
        <w:tc>
          <w:tcPr>
            <w:tcW w:w="1429" w:type="dxa"/>
            <w:vAlign w:val="center"/>
          </w:tcPr>
          <w:p w14:paraId="34008D4A">
            <w:pPr>
              <w:spacing w:line="480" w:lineRule="exact"/>
              <w:ind w:left="240" w:leftChars="100"/>
              <w:rPr>
                <w:rFonts w:hint="eastAsia" w:ascii="宋体" w:hAnsi="宋体" w:cs="宋体"/>
                <w:szCs w:val="24"/>
              </w:rPr>
            </w:pPr>
          </w:p>
        </w:tc>
      </w:tr>
      <w:tr w14:paraId="6FBED1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0241CD4F">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6BD67A11">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44E3EF87">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54381E9E">
            <w:pPr>
              <w:spacing w:line="480" w:lineRule="exact"/>
              <w:ind w:left="240" w:leftChars="100"/>
              <w:rPr>
                <w:rFonts w:hint="eastAsia" w:ascii="宋体" w:hAnsi="宋体" w:cs="宋体"/>
                <w:szCs w:val="24"/>
              </w:rPr>
            </w:pPr>
          </w:p>
        </w:tc>
        <w:tc>
          <w:tcPr>
            <w:tcW w:w="1429" w:type="dxa"/>
            <w:vAlign w:val="center"/>
          </w:tcPr>
          <w:p w14:paraId="404357CB">
            <w:pPr>
              <w:spacing w:line="480" w:lineRule="exact"/>
              <w:ind w:left="240" w:leftChars="100"/>
              <w:rPr>
                <w:rFonts w:hint="eastAsia" w:ascii="宋体" w:hAnsi="宋体" w:cs="宋体"/>
                <w:szCs w:val="24"/>
              </w:rPr>
            </w:pPr>
          </w:p>
        </w:tc>
      </w:tr>
      <w:tr w14:paraId="71165A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36883D23">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0BAD618E">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68A1C51D">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6E7BAA62">
            <w:pPr>
              <w:spacing w:line="480" w:lineRule="exact"/>
              <w:ind w:left="240" w:leftChars="100"/>
              <w:rPr>
                <w:rFonts w:hint="eastAsia" w:ascii="宋体" w:hAnsi="宋体" w:cs="宋体"/>
                <w:szCs w:val="24"/>
              </w:rPr>
            </w:pPr>
          </w:p>
        </w:tc>
        <w:tc>
          <w:tcPr>
            <w:tcW w:w="1429" w:type="dxa"/>
            <w:vAlign w:val="center"/>
          </w:tcPr>
          <w:p w14:paraId="43C03CCC">
            <w:pPr>
              <w:spacing w:line="480" w:lineRule="exact"/>
              <w:ind w:left="240" w:leftChars="100"/>
              <w:rPr>
                <w:rFonts w:hint="eastAsia" w:ascii="宋体" w:hAnsi="宋体" w:cs="宋体"/>
                <w:szCs w:val="24"/>
              </w:rPr>
            </w:pPr>
          </w:p>
        </w:tc>
      </w:tr>
      <w:tr w14:paraId="6875AE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0EF42084">
            <w:pPr>
              <w:spacing w:line="480" w:lineRule="exact"/>
              <w:ind w:left="240" w:leftChars="100"/>
              <w:rPr>
                <w:rFonts w:hint="eastAsia" w:ascii="宋体" w:hAnsi="宋体" w:cs="宋体"/>
                <w:szCs w:val="24"/>
              </w:rPr>
            </w:pPr>
          </w:p>
        </w:tc>
        <w:tc>
          <w:tcPr>
            <w:tcW w:w="2551" w:type="dxa"/>
            <w:tcMar>
              <w:top w:w="57" w:type="dxa"/>
              <w:left w:w="28" w:type="dxa"/>
              <w:bottom w:w="57" w:type="dxa"/>
              <w:right w:w="28" w:type="dxa"/>
            </w:tcMar>
            <w:vAlign w:val="center"/>
          </w:tcPr>
          <w:p w14:paraId="23DFF15A">
            <w:pPr>
              <w:spacing w:line="480" w:lineRule="exact"/>
              <w:ind w:left="240" w:leftChars="100"/>
              <w:rPr>
                <w:rFonts w:hint="eastAsia" w:ascii="宋体" w:hAnsi="宋体" w:cs="宋体"/>
                <w:szCs w:val="24"/>
              </w:rPr>
            </w:pPr>
          </w:p>
        </w:tc>
        <w:tc>
          <w:tcPr>
            <w:tcW w:w="2552" w:type="dxa"/>
            <w:tcMar>
              <w:top w:w="57" w:type="dxa"/>
              <w:left w:w="28" w:type="dxa"/>
              <w:bottom w:w="57" w:type="dxa"/>
              <w:right w:w="28" w:type="dxa"/>
            </w:tcMar>
            <w:vAlign w:val="center"/>
          </w:tcPr>
          <w:p w14:paraId="10D25FDC">
            <w:pPr>
              <w:spacing w:line="480" w:lineRule="exact"/>
              <w:ind w:left="240" w:leftChars="100"/>
              <w:rPr>
                <w:rFonts w:hint="eastAsia" w:ascii="宋体" w:hAnsi="宋体" w:cs="宋体"/>
                <w:szCs w:val="24"/>
              </w:rPr>
            </w:pPr>
          </w:p>
        </w:tc>
        <w:tc>
          <w:tcPr>
            <w:tcW w:w="1480" w:type="dxa"/>
            <w:tcMar>
              <w:top w:w="57" w:type="dxa"/>
              <w:left w:w="28" w:type="dxa"/>
              <w:bottom w:w="57" w:type="dxa"/>
              <w:right w:w="28" w:type="dxa"/>
            </w:tcMar>
            <w:vAlign w:val="center"/>
          </w:tcPr>
          <w:p w14:paraId="1CDD9C43">
            <w:pPr>
              <w:spacing w:line="480" w:lineRule="exact"/>
              <w:ind w:left="240" w:leftChars="100"/>
              <w:rPr>
                <w:rFonts w:hint="eastAsia" w:ascii="宋体" w:hAnsi="宋体" w:cs="宋体"/>
                <w:szCs w:val="24"/>
              </w:rPr>
            </w:pPr>
          </w:p>
        </w:tc>
        <w:tc>
          <w:tcPr>
            <w:tcW w:w="1429" w:type="dxa"/>
            <w:vAlign w:val="center"/>
          </w:tcPr>
          <w:p w14:paraId="4CC297B4">
            <w:pPr>
              <w:spacing w:line="480" w:lineRule="exact"/>
              <w:ind w:left="240" w:leftChars="100"/>
              <w:rPr>
                <w:rFonts w:hint="eastAsia" w:ascii="宋体" w:hAnsi="宋体" w:cs="宋体"/>
                <w:szCs w:val="24"/>
              </w:rPr>
            </w:pPr>
          </w:p>
        </w:tc>
      </w:tr>
      <w:tr w14:paraId="39FD33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50" w:type="dxa"/>
            <w:tcBorders>
              <w:bottom w:val="single" w:color="auto" w:sz="4" w:space="0"/>
            </w:tcBorders>
            <w:tcMar>
              <w:top w:w="57" w:type="dxa"/>
              <w:left w:w="28" w:type="dxa"/>
              <w:bottom w:w="57" w:type="dxa"/>
              <w:right w:w="28" w:type="dxa"/>
            </w:tcMar>
            <w:vAlign w:val="center"/>
          </w:tcPr>
          <w:p w14:paraId="742F64C1">
            <w:pPr>
              <w:spacing w:line="480" w:lineRule="exact"/>
              <w:ind w:left="240" w:leftChars="100"/>
              <w:rPr>
                <w:rFonts w:hint="eastAsia" w:ascii="宋体" w:hAnsi="宋体" w:cs="宋体"/>
                <w:szCs w:val="24"/>
              </w:rPr>
            </w:pPr>
          </w:p>
        </w:tc>
        <w:tc>
          <w:tcPr>
            <w:tcW w:w="2551" w:type="dxa"/>
            <w:tcBorders>
              <w:bottom w:val="single" w:color="auto" w:sz="4" w:space="0"/>
            </w:tcBorders>
            <w:tcMar>
              <w:top w:w="57" w:type="dxa"/>
              <w:left w:w="28" w:type="dxa"/>
              <w:bottom w:w="57" w:type="dxa"/>
              <w:right w:w="28" w:type="dxa"/>
            </w:tcMar>
            <w:vAlign w:val="center"/>
          </w:tcPr>
          <w:p w14:paraId="00732D54">
            <w:pPr>
              <w:spacing w:line="480" w:lineRule="exact"/>
              <w:ind w:left="240" w:leftChars="100"/>
              <w:rPr>
                <w:rFonts w:hint="eastAsia" w:ascii="宋体" w:hAnsi="宋体" w:cs="宋体"/>
                <w:szCs w:val="24"/>
              </w:rPr>
            </w:pPr>
          </w:p>
        </w:tc>
        <w:tc>
          <w:tcPr>
            <w:tcW w:w="2552" w:type="dxa"/>
            <w:tcBorders>
              <w:bottom w:val="single" w:color="auto" w:sz="4" w:space="0"/>
            </w:tcBorders>
            <w:tcMar>
              <w:top w:w="57" w:type="dxa"/>
              <w:left w:w="28" w:type="dxa"/>
              <w:bottom w:w="57" w:type="dxa"/>
              <w:right w:w="28" w:type="dxa"/>
            </w:tcMar>
            <w:vAlign w:val="center"/>
          </w:tcPr>
          <w:p w14:paraId="36CB599D">
            <w:pPr>
              <w:spacing w:line="480" w:lineRule="exact"/>
              <w:ind w:left="240" w:leftChars="100"/>
              <w:rPr>
                <w:rFonts w:hint="eastAsia" w:ascii="宋体" w:hAnsi="宋体" w:cs="宋体"/>
                <w:szCs w:val="24"/>
              </w:rPr>
            </w:pPr>
          </w:p>
        </w:tc>
        <w:tc>
          <w:tcPr>
            <w:tcW w:w="1480" w:type="dxa"/>
            <w:tcBorders>
              <w:bottom w:val="single" w:color="auto" w:sz="4" w:space="0"/>
            </w:tcBorders>
            <w:tcMar>
              <w:top w:w="57" w:type="dxa"/>
              <w:left w:w="28" w:type="dxa"/>
              <w:bottom w:w="57" w:type="dxa"/>
              <w:right w:w="28" w:type="dxa"/>
            </w:tcMar>
            <w:vAlign w:val="center"/>
          </w:tcPr>
          <w:p w14:paraId="1A5F6800">
            <w:pPr>
              <w:spacing w:line="480" w:lineRule="exact"/>
              <w:ind w:left="240" w:leftChars="100"/>
              <w:rPr>
                <w:rFonts w:hint="eastAsia" w:ascii="宋体" w:hAnsi="宋体" w:cs="宋体"/>
                <w:szCs w:val="24"/>
              </w:rPr>
            </w:pPr>
          </w:p>
        </w:tc>
        <w:tc>
          <w:tcPr>
            <w:tcW w:w="1429" w:type="dxa"/>
            <w:tcBorders>
              <w:bottom w:val="single" w:color="auto" w:sz="4" w:space="0"/>
            </w:tcBorders>
            <w:vAlign w:val="center"/>
          </w:tcPr>
          <w:p w14:paraId="74397DA6">
            <w:pPr>
              <w:spacing w:line="480" w:lineRule="exact"/>
              <w:ind w:left="240" w:leftChars="100"/>
              <w:rPr>
                <w:rFonts w:hint="eastAsia" w:ascii="宋体" w:hAnsi="宋体" w:cs="宋体"/>
                <w:szCs w:val="24"/>
              </w:rPr>
            </w:pPr>
          </w:p>
        </w:tc>
      </w:tr>
    </w:tbl>
    <w:p w14:paraId="7F781C54">
      <w:pPr>
        <w:spacing w:line="440" w:lineRule="exact"/>
        <w:ind w:firstLine="0" w:firstLineChars="0"/>
        <w:rPr>
          <w:rFonts w:hint="eastAsia" w:ascii="宋体" w:hAnsi="宋体" w:eastAsia="宋体" w:cs="宋体"/>
          <w:b/>
          <w:bCs/>
          <w:color w:val="auto"/>
        </w:rPr>
      </w:pPr>
      <w:bookmarkStart w:id="178" w:name="_Toc193187104"/>
      <w:bookmarkStart w:id="179" w:name="_Toc188808839"/>
      <w:bookmarkStart w:id="180" w:name="_Toc194663925"/>
      <w:bookmarkStart w:id="181" w:name="_Toc458617477"/>
      <w:bookmarkStart w:id="182" w:name="_Toc193126888"/>
      <w:bookmarkStart w:id="183" w:name="_Toc237"/>
      <w:bookmarkStart w:id="184" w:name="_Toc13908"/>
      <w:bookmarkStart w:id="185" w:name="_Toc459048313"/>
      <w:bookmarkStart w:id="186" w:name="_Toc458774255"/>
      <w:r>
        <w:rPr>
          <w:rFonts w:hint="eastAsia" w:ascii="宋体" w:hAnsi="宋体" w:eastAsia="宋体" w:cs="宋体"/>
          <w:b/>
          <w:bCs/>
          <w:color w:val="auto"/>
        </w:rPr>
        <w:t>备注：1.对第四章中的商务要求做出响应。</w:t>
      </w:r>
    </w:p>
    <w:p w14:paraId="77931731">
      <w:pPr>
        <w:spacing w:line="440" w:lineRule="exact"/>
        <w:ind w:firstLine="723" w:firstLineChars="300"/>
        <w:rPr>
          <w:rFonts w:hint="eastAsia" w:ascii="宋体" w:hAnsi="宋体" w:eastAsia="宋体" w:cs="宋体"/>
          <w:b/>
          <w:bCs/>
          <w:color w:val="auto"/>
        </w:rPr>
      </w:pPr>
      <w:r>
        <w:rPr>
          <w:rFonts w:hint="eastAsia" w:ascii="宋体" w:hAnsi="宋体" w:eastAsia="宋体" w:cs="宋体"/>
          <w:b/>
          <w:bCs/>
          <w:color w:val="auto"/>
        </w:rPr>
        <w:t>2、本表只填写投标文件中与招标文件有偏离（包括正偏离和负偏离）的内容，投标文件中商务条款响应与招标文件要求完全一致的，不用在此表中列出，但必须提交空白表。</w:t>
      </w:r>
    </w:p>
    <w:p w14:paraId="1C2F9CA6">
      <w:pPr>
        <w:snapToGrid/>
        <w:spacing w:line="440" w:lineRule="exact"/>
        <w:ind w:firstLine="723" w:firstLineChars="300"/>
        <w:rPr>
          <w:rFonts w:hint="eastAsia" w:ascii="宋体" w:hAnsi="宋体" w:eastAsia="宋体" w:cs="宋体"/>
          <w:color w:val="auto"/>
          <w:szCs w:val="24"/>
        </w:rPr>
      </w:pPr>
      <w:r>
        <w:rPr>
          <w:rFonts w:hint="eastAsia" w:ascii="宋体" w:hAnsi="宋体" w:eastAsia="宋体" w:cs="宋体"/>
          <w:b/>
          <w:bCs/>
          <w:color w:val="auto"/>
        </w:rPr>
        <w:t>3、投标人必须据实填写，不得虚假响应，否则将取消其投标或中标资格，并按有关规定进处罚。</w:t>
      </w:r>
    </w:p>
    <w:p w14:paraId="11A4A9DA">
      <w:pPr>
        <w:spacing w:line="440" w:lineRule="exact"/>
        <w:ind w:firstLine="723" w:firstLineChars="300"/>
        <w:rPr>
          <w:rFonts w:hint="eastAsia" w:ascii="宋体" w:hAnsi="宋体" w:cs="宋体"/>
          <w:b/>
          <w:bCs/>
        </w:rPr>
      </w:pPr>
      <w:bookmarkStart w:id="187" w:name="_Toc25137"/>
      <w:r>
        <w:rPr>
          <w:rFonts w:hint="eastAsia" w:ascii="宋体" w:hAnsi="宋体" w:eastAsia="宋体" w:cs="宋体"/>
          <w:b/>
          <w:bCs/>
          <w:color w:val="auto"/>
        </w:rPr>
        <w:t>供应商保证：除商务偏离表列出的偏差外，供应商响应招标文件的全部商务要求。</w:t>
      </w:r>
      <w:bookmarkEnd w:id="187"/>
    </w:p>
    <w:p w14:paraId="15F3BA9C">
      <w:pPr>
        <w:spacing w:line="480" w:lineRule="exact"/>
        <w:rPr>
          <w:rFonts w:hint="eastAsia" w:ascii="宋体" w:hAnsi="宋体" w:cs="宋体"/>
          <w:szCs w:val="24"/>
          <w:lang w:val="zh-CN"/>
        </w:rPr>
      </w:pPr>
    </w:p>
    <w:p w14:paraId="4A954EB5">
      <w:pPr>
        <w:spacing w:line="480" w:lineRule="exact"/>
        <w:rPr>
          <w:rFonts w:hint="eastAsia" w:ascii="宋体" w:hAnsi="宋体" w:cs="宋体"/>
          <w:szCs w:val="24"/>
        </w:rPr>
      </w:pPr>
      <w:r>
        <w:rPr>
          <w:rFonts w:hint="eastAsia" w:ascii="宋体" w:hAnsi="宋体" w:cs="宋体"/>
          <w:szCs w:val="24"/>
          <w:lang w:val="zh-CN"/>
        </w:rPr>
        <w:t>法定代表人或被授权人（签字或盖章）</w:t>
      </w:r>
      <w:r>
        <w:rPr>
          <w:rFonts w:hint="eastAsia" w:ascii="宋体" w:hAnsi="宋体" w:cs="宋体"/>
          <w:szCs w:val="24"/>
        </w:rPr>
        <w:t>：</w:t>
      </w:r>
      <w:r>
        <w:rPr>
          <w:rFonts w:hint="eastAsia" w:ascii="宋体" w:hAnsi="宋体" w:cs="宋体"/>
          <w:szCs w:val="24"/>
          <w:u w:val="single"/>
        </w:rPr>
        <w:t xml:space="preserve">             </w:t>
      </w:r>
      <w:r>
        <w:rPr>
          <w:rFonts w:hint="eastAsia" w:ascii="宋体" w:hAnsi="宋体" w:cs="宋体"/>
          <w:szCs w:val="24"/>
        </w:rPr>
        <w:t xml:space="preserve">      日 期：</w:t>
      </w:r>
      <w:r>
        <w:rPr>
          <w:rFonts w:hint="eastAsia" w:ascii="宋体" w:hAnsi="宋体" w:cs="宋体"/>
          <w:u w:val="single"/>
        </w:rPr>
        <w:t xml:space="preserve">            </w:t>
      </w:r>
    </w:p>
    <w:p w14:paraId="20AD8B1A">
      <w:pPr>
        <w:rPr>
          <w:rFonts w:hint="eastAsia" w:ascii="宋体" w:hAnsi="宋体" w:cs="宋体"/>
          <w:b/>
          <w:szCs w:val="24"/>
        </w:rPr>
      </w:pPr>
      <w:r>
        <w:rPr>
          <w:rFonts w:hint="eastAsia" w:ascii="宋体" w:hAnsi="宋体" w:cs="宋体"/>
          <w:b/>
          <w:szCs w:val="24"/>
        </w:rPr>
        <w:br w:type="page"/>
      </w:r>
    </w:p>
    <w:p w14:paraId="0002A448">
      <w:pPr>
        <w:spacing w:line="480" w:lineRule="exact"/>
        <w:rPr>
          <w:rFonts w:hint="eastAsia" w:ascii="宋体" w:hAnsi="宋体" w:cs="宋体"/>
          <w:b/>
          <w:kern w:val="0"/>
          <w:sz w:val="28"/>
          <w:szCs w:val="22"/>
        </w:rPr>
      </w:pPr>
      <w:r>
        <w:rPr>
          <w:rFonts w:hint="eastAsia" w:ascii="宋体" w:hAnsi="宋体" w:cs="宋体"/>
          <w:b/>
          <w:szCs w:val="24"/>
        </w:rPr>
        <w:t>法定代表人授权委托书（格式）</w:t>
      </w:r>
      <w:bookmarkEnd w:id="178"/>
      <w:bookmarkEnd w:id="179"/>
      <w:bookmarkEnd w:id="180"/>
      <w:bookmarkEnd w:id="181"/>
      <w:bookmarkEnd w:id="182"/>
      <w:bookmarkEnd w:id="183"/>
      <w:bookmarkEnd w:id="184"/>
    </w:p>
    <w:p w14:paraId="759514A4">
      <w:pPr>
        <w:spacing w:line="480" w:lineRule="exact"/>
        <w:ind w:left="240" w:leftChars="100"/>
        <w:jc w:val="center"/>
        <w:rPr>
          <w:rFonts w:hint="eastAsia" w:ascii="宋体" w:hAnsi="宋体" w:cs="宋体"/>
          <w:b/>
          <w:kern w:val="0"/>
          <w:szCs w:val="24"/>
        </w:rPr>
      </w:pPr>
      <w:bookmarkStart w:id="188" w:name="_Toc48995852"/>
      <w:bookmarkStart w:id="189" w:name="_Toc49019237"/>
      <w:bookmarkStart w:id="190" w:name="_Toc47418939"/>
      <w:bookmarkStart w:id="191" w:name="_Toc48791236"/>
      <w:bookmarkStart w:id="192" w:name="_Toc47262070"/>
      <w:bookmarkStart w:id="193" w:name="_Toc47261691"/>
      <w:bookmarkStart w:id="194" w:name="_Toc47418256"/>
      <w:bookmarkStart w:id="195" w:name="_Toc49019498"/>
      <w:bookmarkStart w:id="196" w:name="_Toc47261886"/>
      <w:bookmarkStart w:id="197" w:name="_Toc47418732"/>
      <w:r>
        <w:rPr>
          <w:rFonts w:hint="eastAsia" w:ascii="宋体" w:hAnsi="宋体" w:cs="宋体"/>
          <w:b/>
          <w:kern w:val="0"/>
          <w:szCs w:val="24"/>
        </w:rPr>
        <w:t>1</w:t>
      </w:r>
      <w:r>
        <w:rPr>
          <w:rFonts w:hint="eastAsia" w:ascii="宋体" w:hAnsi="宋体" w:cs="宋体"/>
          <w:b/>
          <w:kern w:val="0"/>
          <w:szCs w:val="24"/>
          <w:lang w:val="en-US" w:eastAsia="zh-CN"/>
        </w:rPr>
        <w:t>.</w:t>
      </w:r>
      <w:r>
        <w:rPr>
          <w:rFonts w:hint="eastAsia" w:ascii="宋体" w:hAnsi="宋体" w:cs="宋体"/>
          <w:b/>
          <w:kern w:val="0"/>
          <w:szCs w:val="24"/>
        </w:rPr>
        <w:t>法定代表人资格证明书</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66ED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7EFB7BEC">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致：陕西上德招标有限公司</w:t>
            </w:r>
          </w:p>
        </w:tc>
      </w:tr>
      <w:tr w14:paraId="09AF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F9ED833">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项目名称</w:t>
            </w:r>
          </w:p>
        </w:tc>
        <w:tc>
          <w:tcPr>
            <w:tcW w:w="8538" w:type="dxa"/>
            <w:gridSpan w:val="4"/>
          </w:tcPr>
          <w:p w14:paraId="4ECD7F7E">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1850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5A6D42A">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项目编号</w:t>
            </w:r>
          </w:p>
        </w:tc>
        <w:tc>
          <w:tcPr>
            <w:tcW w:w="8538" w:type="dxa"/>
            <w:gridSpan w:val="4"/>
          </w:tcPr>
          <w:p w14:paraId="528EA8FD">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2B29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3ADE59CD">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权   限</w:t>
            </w:r>
          </w:p>
        </w:tc>
        <w:tc>
          <w:tcPr>
            <w:tcW w:w="8538" w:type="dxa"/>
            <w:gridSpan w:val="4"/>
            <w:vAlign w:val="center"/>
          </w:tcPr>
          <w:p w14:paraId="7A860286">
            <w:pPr>
              <w:tabs>
                <w:tab w:val="right" w:leader="dot" w:pos="9022"/>
              </w:tabs>
              <w:autoSpaceDE w:val="0"/>
              <w:autoSpaceDN w:val="0"/>
              <w:adjustRightInd w:val="0"/>
              <w:spacing w:line="400" w:lineRule="exact"/>
              <w:jc w:val="left"/>
              <w:rPr>
                <w:rFonts w:hint="eastAsia" w:ascii="宋体" w:hAnsi="宋体" w:cs="宋体"/>
                <w:bCs/>
                <w:caps/>
                <w:szCs w:val="24"/>
              </w:rPr>
            </w:pPr>
            <w:r>
              <w:rPr>
                <w:rFonts w:hint="eastAsia" w:ascii="宋体" w:hAnsi="宋体" w:cs="宋体"/>
                <w:bCs/>
                <w:caps/>
                <w:szCs w:val="24"/>
              </w:rPr>
              <w:t>办理本次招标采购项目的投标、联系、洽谈、签约、执行等具体事务，签署全部有关文件、文书、协议及合同。</w:t>
            </w:r>
          </w:p>
        </w:tc>
      </w:tr>
      <w:tr w14:paraId="583C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5F57000">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有效期</w:t>
            </w:r>
          </w:p>
        </w:tc>
        <w:tc>
          <w:tcPr>
            <w:tcW w:w="8538" w:type="dxa"/>
            <w:gridSpan w:val="4"/>
            <w:vAlign w:val="center"/>
          </w:tcPr>
          <w:p w14:paraId="42302EA9">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szCs w:val="24"/>
              </w:rPr>
              <w:t>自提交投标文件的截止之日起90个日历日。</w:t>
            </w:r>
          </w:p>
        </w:tc>
      </w:tr>
      <w:tr w14:paraId="5261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70859F27">
            <w:pPr>
              <w:tabs>
                <w:tab w:val="right" w:leader="dot" w:pos="9022"/>
              </w:tabs>
              <w:autoSpaceDE w:val="0"/>
              <w:autoSpaceDN w:val="0"/>
              <w:adjustRightInd w:val="0"/>
              <w:spacing w:line="500" w:lineRule="exact"/>
              <w:ind w:firstLine="240" w:firstLineChars="100"/>
              <w:rPr>
                <w:rFonts w:hint="eastAsia" w:ascii="宋体" w:hAnsi="宋体" w:cs="宋体"/>
                <w:bCs/>
                <w:caps/>
                <w:szCs w:val="24"/>
              </w:rPr>
            </w:pPr>
            <w:r>
              <w:rPr>
                <w:rFonts w:hint="eastAsia" w:ascii="宋体" w:hAnsi="宋体" w:cs="宋体"/>
                <w:bCs/>
                <w:caps/>
                <w:szCs w:val="24"/>
              </w:rPr>
              <w:t>企业</w:t>
            </w:r>
          </w:p>
          <w:p w14:paraId="1BFEA95E">
            <w:pPr>
              <w:tabs>
                <w:tab w:val="right" w:leader="dot" w:pos="9022"/>
              </w:tabs>
              <w:autoSpaceDE w:val="0"/>
              <w:autoSpaceDN w:val="0"/>
              <w:adjustRightInd w:val="0"/>
              <w:spacing w:line="500" w:lineRule="exact"/>
              <w:ind w:firstLine="240" w:firstLineChars="100"/>
              <w:rPr>
                <w:rFonts w:hint="eastAsia" w:ascii="宋体" w:hAnsi="宋体" w:cs="宋体"/>
                <w:bCs/>
                <w:caps/>
                <w:szCs w:val="24"/>
              </w:rPr>
            </w:pPr>
            <w:r>
              <w:rPr>
                <w:rFonts w:hint="eastAsia" w:ascii="宋体" w:hAnsi="宋体" w:cs="宋体"/>
                <w:bCs/>
                <w:caps/>
                <w:szCs w:val="24"/>
              </w:rPr>
              <w:t>信息</w:t>
            </w:r>
          </w:p>
        </w:tc>
        <w:tc>
          <w:tcPr>
            <w:tcW w:w="2470" w:type="dxa"/>
          </w:tcPr>
          <w:p w14:paraId="1EF88B0E">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 xml:space="preserve">企 业 名 称 </w:t>
            </w:r>
          </w:p>
        </w:tc>
        <w:tc>
          <w:tcPr>
            <w:tcW w:w="6068" w:type="dxa"/>
            <w:gridSpan w:val="3"/>
          </w:tcPr>
          <w:p w14:paraId="2E4AF9C1">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2039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7D63840">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2470" w:type="dxa"/>
          </w:tcPr>
          <w:p w14:paraId="45940C46">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法 定 地 址</w:t>
            </w:r>
          </w:p>
        </w:tc>
        <w:tc>
          <w:tcPr>
            <w:tcW w:w="6068" w:type="dxa"/>
            <w:gridSpan w:val="3"/>
          </w:tcPr>
          <w:p w14:paraId="16A731CA">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4E50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434DA93">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2470" w:type="dxa"/>
          </w:tcPr>
          <w:p w14:paraId="14C6C987">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营业执照注册证号</w:t>
            </w:r>
          </w:p>
        </w:tc>
        <w:tc>
          <w:tcPr>
            <w:tcW w:w="6068" w:type="dxa"/>
            <w:gridSpan w:val="3"/>
          </w:tcPr>
          <w:p w14:paraId="74668BF3">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3067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BEAF5E9">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2470" w:type="dxa"/>
          </w:tcPr>
          <w:p w14:paraId="5F6CC9CE">
            <w:pPr>
              <w:tabs>
                <w:tab w:val="right" w:leader="dot" w:pos="9022"/>
              </w:tabs>
              <w:spacing w:line="500" w:lineRule="exact"/>
              <w:rPr>
                <w:rFonts w:hint="eastAsia" w:ascii="宋体" w:hAnsi="宋体" w:cs="宋体"/>
                <w:bCs/>
                <w:caps/>
                <w:szCs w:val="24"/>
              </w:rPr>
            </w:pPr>
            <w:r>
              <w:rPr>
                <w:rFonts w:hint="eastAsia" w:ascii="宋体" w:hAnsi="宋体" w:cs="宋体"/>
                <w:bCs/>
                <w:caps/>
                <w:szCs w:val="24"/>
              </w:rPr>
              <w:t>工商登记机关</w:t>
            </w:r>
          </w:p>
        </w:tc>
        <w:tc>
          <w:tcPr>
            <w:tcW w:w="6068" w:type="dxa"/>
            <w:gridSpan w:val="3"/>
          </w:tcPr>
          <w:p w14:paraId="517ECFAB">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68B6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2F45A2A">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2470" w:type="dxa"/>
          </w:tcPr>
          <w:p w14:paraId="270443D1">
            <w:pPr>
              <w:tabs>
                <w:tab w:val="right" w:leader="dot" w:pos="9022"/>
              </w:tabs>
              <w:spacing w:line="500" w:lineRule="exact"/>
              <w:rPr>
                <w:rFonts w:hint="eastAsia" w:ascii="宋体" w:hAnsi="宋体" w:cs="宋体"/>
                <w:bCs/>
                <w:caps/>
                <w:szCs w:val="24"/>
              </w:rPr>
            </w:pPr>
            <w:r>
              <w:rPr>
                <w:rFonts w:hint="eastAsia" w:ascii="宋体" w:hAnsi="宋体" w:eastAsia="宋体" w:cs="宋体"/>
                <w:bCs/>
                <w:caps/>
                <w:szCs w:val="24"/>
                <w:lang w:val="en-US" w:eastAsia="zh-CN"/>
              </w:rPr>
              <w:t>电子邮箱</w:t>
            </w:r>
            <w:r>
              <w:rPr>
                <w:rFonts w:hint="eastAsia" w:ascii="宋体" w:hAnsi="宋体" w:eastAsia="宋体" w:cs="宋体"/>
                <w:bCs/>
                <w:caps/>
                <w:szCs w:val="24"/>
                <w:lang w:eastAsia="zh-CN"/>
              </w:rPr>
              <w:t xml:space="preserve">       </w:t>
            </w:r>
          </w:p>
        </w:tc>
        <w:tc>
          <w:tcPr>
            <w:tcW w:w="6068" w:type="dxa"/>
            <w:gridSpan w:val="3"/>
          </w:tcPr>
          <w:p w14:paraId="4A7D0A2B">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30AB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4ED4B50B">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法定代</w:t>
            </w:r>
          </w:p>
          <w:p w14:paraId="1830DA1F">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表人</w:t>
            </w:r>
          </w:p>
        </w:tc>
        <w:tc>
          <w:tcPr>
            <w:tcW w:w="2470" w:type="dxa"/>
          </w:tcPr>
          <w:p w14:paraId="6448B363">
            <w:pPr>
              <w:tabs>
                <w:tab w:val="right" w:leader="dot" w:pos="9022"/>
              </w:tabs>
              <w:autoSpaceDE w:val="0"/>
              <w:autoSpaceDN w:val="0"/>
              <w:adjustRightInd w:val="0"/>
              <w:spacing w:line="500" w:lineRule="exact"/>
              <w:ind w:firstLine="240" w:firstLineChars="100"/>
              <w:jc w:val="left"/>
              <w:rPr>
                <w:rFonts w:hint="eastAsia" w:ascii="宋体" w:hAnsi="宋体" w:cs="宋体"/>
                <w:bCs/>
                <w:caps/>
                <w:szCs w:val="24"/>
              </w:rPr>
            </w:pPr>
            <w:r>
              <w:rPr>
                <w:rFonts w:hint="eastAsia" w:ascii="宋体" w:hAnsi="宋体" w:cs="宋体"/>
                <w:bCs/>
                <w:caps/>
                <w:szCs w:val="24"/>
              </w:rPr>
              <w:t>姓    名</w:t>
            </w:r>
          </w:p>
        </w:tc>
        <w:tc>
          <w:tcPr>
            <w:tcW w:w="1965" w:type="dxa"/>
          </w:tcPr>
          <w:p w14:paraId="43078229">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36" w:type="dxa"/>
          </w:tcPr>
          <w:p w14:paraId="0519CFC0">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性    别</w:t>
            </w:r>
          </w:p>
        </w:tc>
        <w:tc>
          <w:tcPr>
            <w:tcW w:w="2767" w:type="dxa"/>
          </w:tcPr>
          <w:p w14:paraId="5D1FA4CD">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4440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C8886C7">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2470" w:type="dxa"/>
          </w:tcPr>
          <w:p w14:paraId="6ACCA3E4">
            <w:pPr>
              <w:tabs>
                <w:tab w:val="right" w:leader="dot" w:pos="9022"/>
              </w:tabs>
              <w:autoSpaceDE w:val="0"/>
              <w:autoSpaceDN w:val="0"/>
              <w:adjustRightInd w:val="0"/>
              <w:spacing w:line="500" w:lineRule="exact"/>
              <w:ind w:firstLine="240" w:firstLineChars="100"/>
              <w:jc w:val="left"/>
              <w:rPr>
                <w:rFonts w:hint="eastAsia" w:ascii="宋体" w:hAnsi="宋体" w:cs="宋体"/>
                <w:bCs/>
                <w:caps/>
                <w:szCs w:val="24"/>
              </w:rPr>
            </w:pPr>
            <w:r>
              <w:rPr>
                <w:rFonts w:hint="eastAsia" w:ascii="宋体" w:hAnsi="宋体" w:cs="宋体"/>
                <w:bCs/>
                <w:caps/>
                <w:szCs w:val="24"/>
              </w:rPr>
              <w:t>职    务</w:t>
            </w:r>
          </w:p>
        </w:tc>
        <w:tc>
          <w:tcPr>
            <w:tcW w:w="1965" w:type="dxa"/>
          </w:tcPr>
          <w:p w14:paraId="5D778FF3">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36" w:type="dxa"/>
          </w:tcPr>
          <w:p w14:paraId="07B5DA74">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联系电话</w:t>
            </w:r>
          </w:p>
        </w:tc>
        <w:tc>
          <w:tcPr>
            <w:tcW w:w="2767" w:type="dxa"/>
          </w:tcPr>
          <w:p w14:paraId="3742E350">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1B1B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A929033">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2470" w:type="dxa"/>
          </w:tcPr>
          <w:p w14:paraId="3B9982A4">
            <w:pPr>
              <w:tabs>
                <w:tab w:val="right" w:leader="dot" w:pos="9022"/>
              </w:tabs>
              <w:autoSpaceDE w:val="0"/>
              <w:autoSpaceDN w:val="0"/>
              <w:adjustRightInd w:val="0"/>
              <w:spacing w:line="500" w:lineRule="exact"/>
              <w:ind w:firstLine="240" w:firstLineChars="100"/>
              <w:jc w:val="left"/>
              <w:rPr>
                <w:rFonts w:hint="eastAsia" w:ascii="宋体" w:hAnsi="宋体" w:cs="宋体"/>
                <w:bCs/>
                <w:caps/>
                <w:szCs w:val="24"/>
              </w:rPr>
            </w:pPr>
            <w:r>
              <w:rPr>
                <w:rFonts w:hint="eastAsia" w:ascii="宋体" w:hAnsi="宋体" w:cs="宋体"/>
                <w:bCs/>
                <w:caps/>
                <w:szCs w:val="24"/>
              </w:rPr>
              <w:t>传    真</w:t>
            </w:r>
          </w:p>
        </w:tc>
        <w:tc>
          <w:tcPr>
            <w:tcW w:w="6068" w:type="dxa"/>
            <w:gridSpan w:val="3"/>
          </w:tcPr>
          <w:p w14:paraId="7477747C">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1C40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58C2AD92">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2470" w:type="dxa"/>
          </w:tcPr>
          <w:p w14:paraId="271E6E7C">
            <w:pPr>
              <w:tabs>
                <w:tab w:val="right" w:leader="dot" w:pos="9022"/>
              </w:tabs>
              <w:autoSpaceDE w:val="0"/>
              <w:autoSpaceDN w:val="0"/>
              <w:adjustRightInd w:val="0"/>
              <w:spacing w:line="500" w:lineRule="exact"/>
              <w:ind w:firstLine="240" w:firstLineChars="100"/>
              <w:jc w:val="left"/>
              <w:rPr>
                <w:rFonts w:hint="eastAsia" w:ascii="宋体" w:hAnsi="宋体" w:cs="宋体"/>
                <w:bCs/>
                <w:caps/>
                <w:szCs w:val="24"/>
              </w:rPr>
            </w:pPr>
            <w:r>
              <w:rPr>
                <w:rFonts w:hint="eastAsia" w:ascii="宋体" w:hAnsi="宋体" w:cs="宋体"/>
                <w:bCs/>
                <w:caps/>
                <w:szCs w:val="24"/>
              </w:rPr>
              <w:t>通讯地址</w:t>
            </w:r>
          </w:p>
        </w:tc>
        <w:tc>
          <w:tcPr>
            <w:tcW w:w="6068" w:type="dxa"/>
            <w:gridSpan w:val="3"/>
          </w:tcPr>
          <w:p w14:paraId="0A643DEB">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5D0B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6B1E10FC">
            <w:pPr>
              <w:tabs>
                <w:tab w:val="right" w:leader="dot" w:pos="9022"/>
              </w:tabs>
              <w:autoSpaceDE w:val="0"/>
              <w:autoSpaceDN w:val="0"/>
              <w:adjustRightInd w:val="0"/>
              <w:spacing w:line="500" w:lineRule="exact"/>
              <w:jc w:val="left"/>
              <w:rPr>
                <w:rFonts w:hint="eastAsia" w:ascii="宋体" w:hAnsi="宋体" w:cs="宋体"/>
                <w:bCs/>
                <w:caps/>
                <w:szCs w:val="24"/>
              </w:rPr>
            </w:pPr>
          </w:p>
          <w:p w14:paraId="66EA7935">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法定代表人身份证</w:t>
            </w:r>
          </w:p>
          <w:p w14:paraId="3DD2904B">
            <w:pPr>
              <w:tabs>
                <w:tab w:val="right" w:leader="dot" w:pos="9022"/>
              </w:tabs>
              <w:autoSpaceDE w:val="0"/>
              <w:autoSpaceDN w:val="0"/>
              <w:adjustRightInd w:val="0"/>
              <w:spacing w:line="500" w:lineRule="exact"/>
              <w:jc w:val="center"/>
              <w:rPr>
                <w:rFonts w:hint="eastAsia" w:ascii="宋体" w:hAnsi="宋体" w:cs="宋体"/>
                <w:spacing w:val="-4"/>
                <w:szCs w:val="24"/>
              </w:rPr>
            </w:pPr>
          </w:p>
          <w:p w14:paraId="5BDA71EE">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spacing w:val="-4"/>
                <w:szCs w:val="24"/>
              </w:rPr>
              <w:t>二代身份证正、反两面</w:t>
            </w:r>
          </w:p>
          <w:p w14:paraId="49B0E9C7">
            <w:pPr>
              <w:tabs>
                <w:tab w:val="right" w:leader="dot" w:pos="9022"/>
              </w:tabs>
              <w:autoSpaceDE w:val="0"/>
              <w:autoSpaceDN w:val="0"/>
              <w:adjustRightInd w:val="0"/>
              <w:spacing w:line="500" w:lineRule="exact"/>
              <w:jc w:val="center"/>
              <w:rPr>
                <w:rFonts w:hint="eastAsia" w:ascii="宋体" w:hAnsi="宋体" w:cs="宋体"/>
                <w:bCs/>
                <w:caps/>
                <w:szCs w:val="24"/>
              </w:rPr>
            </w:pPr>
          </w:p>
          <w:p w14:paraId="2FDE42CC">
            <w:pPr>
              <w:tabs>
                <w:tab w:val="right" w:leader="dot" w:pos="9022"/>
              </w:tabs>
              <w:autoSpaceDE w:val="0"/>
              <w:autoSpaceDN w:val="0"/>
              <w:adjustRightInd w:val="0"/>
              <w:spacing w:line="500" w:lineRule="exact"/>
              <w:jc w:val="center"/>
              <w:rPr>
                <w:rFonts w:hint="eastAsia" w:ascii="宋体" w:hAnsi="宋体" w:cs="宋体"/>
                <w:bCs/>
                <w:caps/>
                <w:szCs w:val="24"/>
              </w:rPr>
            </w:pPr>
          </w:p>
        </w:tc>
      </w:tr>
      <w:tr w14:paraId="7383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5F77A7C0">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法定代表人签字或盖章：</w:t>
            </w:r>
          </w:p>
        </w:tc>
      </w:tr>
    </w:tbl>
    <w:p w14:paraId="5CB2AF33">
      <w:pPr>
        <w:spacing w:line="480" w:lineRule="exact"/>
        <w:rPr>
          <w:rFonts w:hint="eastAsia" w:ascii="宋体" w:hAnsi="宋体" w:eastAsia="宋体" w:cs="宋体"/>
          <w:b/>
          <w:bCs/>
          <w:szCs w:val="24"/>
          <w:u w:val="single"/>
          <w:lang w:val="en-US" w:eastAsia="zh-CN"/>
        </w:rPr>
      </w:pPr>
      <w:r>
        <w:rPr>
          <w:rFonts w:hint="eastAsia" w:ascii="宋体" w:hAnsi="宋体" w:cs="宋体"/>
          <w:szCs w:val="24"/>
        </w:rPr>
        <w:t>投标人名称：</w:t>
      </w:r>
      <w:r>
        <w:rPr>
          <w:rFonts w:hint="eastAsia" w:ascii="宋体" w:hAnsi="宋体" w:cs="宋体"/>
          <w:szCs w:val="24"/>
          <w:u w:val="single"/>
        </w:rPr>
        <w:t xml:space="preserve">                        </w:t>
      </w:r>
      <w:r>
        <w:rPr>
          <w:rFonts w:hint="eastAsia" w:ascii="宋体" w:hAnsi="宋体" w:cs="宋体"/>
          <w:szCs w:val="24"/>
        </w:rPr>
        <w:t>（投标人单位公章）   日 期：</w:t>
      </w:r>
      <w:r>
        <w:rPr>
          <w:rFonts w:hint="eastAsia" w:ascii="宋体" w:hAnsi="宋体" w:cs="宋体"/>
          <w:szCs w:val="24"/>
          <w:u w:val="single"/>
          <w:lang w:val="en-US" w:eastAsia="zh-CN"/>
        </w:rPr>
        <w:t xml:space="preserve">          </w:t>
      </w:r>
    </w:p>
    <w:p w14:paraId="05C2BEB5">
      <w:pPr>
        <w:spacing w:before="120" w:beforeLines="50" w:line="480" w:lineRule="exact"/>
        <w:ind w:left="240" w:leftChars="100"/>
        <w:rPr>
          <w:rFonts w:hint="eastAsia" w:ascii="宋体" w:hAnsi="宋体" w:cs="宋体"/>
          <w:b/>
          <w:bCs/>
          <w:szCs w:val="24"/>
        </w:rPr>
      </w:pPr>
      <w:r>
        <w:rPr>
          <w:rFonts w:hint="eastAsia" w:ascii="宋体" w:hAnsi="宋体" w:cs="宋体"/>
          <w:b/>
          <w:bCs/>
          <w:szCs w:val="24"/>
        </w:rPr>
        <w:t>注：法定代表人投标时提供</w:t>
      </w:r>
    </w:p>
    <w:p w14:paraId="5A974E85">
      <w:pPr>
        <w:spacing w:line="480" w:lineRule="exact"/>
        <w:jc w:val="center"/>
        <w:rPr>
          <w:rFonts w:hint="eastAsia" w:ascii="宋体" w:hAnsi="宋体" w:cs="宋体"/>
          <w:b/>
          <w:kern w:val="0"/>
          <w:szCs w:val="24"/>
        </w:rPr>
      </w:pPr>
      <w:r>
        <w:rPr>
          <w:rFonts w:hint="eastAsia" w:ascii="宋体" w:hAnsi="宋体" w:cs="宋体"/>
          <w:b/>
          <w:kern w:val="0"/>
          <w:szCs w:val="24"/>
        </w:rPr>
        <w:t>2</w:t>
      </w:r>
      <w:r>
        <w:rPr>
          <w:rFonts w:hint="eastAsia" w:ascii="宋体" w:hAnsi="宋体" w:cs="宋体"/>
          <w:b/>
          <w:kern w:val="0"/>
          <w:szCs w:val="24"/>
          <w:lang w:val="en-US" w:eastAsia="zh-CN"/>
        </w:rPr>
        <w:t>.</w:t>
      </w:r>
      <w:r>
        <w:rPr>
          <w:rFonts w:hint="eastAsia" w:ascii="宋体" w:hAnsi="宋体" w:cs="宋体"/>
          <w:b/>
          <w:kern w:val="0"/>
          <w:szCs w:val="24"/>
        </w:rPr>
        <w:t>法定代表人授权委托书</w:t>
      </w:r>
    </w:p>
    <w:p w14:paraId="1783ECB7">
      <w:pPr>
        <w:spacing w:line="480" w:lineRule="exact"/>
        <w:ind w:left="240" w:leftChars="100"/>
        <w:jc w:val="center"/>
        <w:rPr>
          <w:rFonts w:hint="eastAsia" w:ascii="宋体" w:hAnsi="宋体" w:cs="宋体"/>
          <w:b/>
          <w:bCs/>
          <w:szCs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5981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38132C8E">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致：陕西上德招标有限公司</w:t>
            </w:r>
          </w:p>
        </w:tc>
      </w:tr>
      <w:tr w14:paraId="4EDC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3384AD15">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被授</w:t>
            </w:r>
          </w:p>
          <w:p w14:paraId="143940A8">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权项</w:t>
            </w:r>
          </w:p>
          <w:p w14:paraId="4926F3C6">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目与</w:t>
            </w:r>
          </w:p>
          <w:p w14:paraId="1E52EEDB">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内容</w:t>
            </w:r>
          </w:p>
        </w:tc>
        <w:tc>
          <w:tcPr>
            <w:tcW w:w="1355" w:type="dxa"/>
          </w:tcPr>
          <w:p w14:paraId="29AC5383">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项目名称</w:t>
            </w:r>
          </w:p>
        </w:tc>
        <w:tc>
          <w:tcPr>
            <w:tcW w:w="7138" w:type="dxa"/>
            <w:gridSpan w:val="5"/>
          </w:tcPr>
          <w:p w14:paraId="5F54D7ED">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56E7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21F2003">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55" w:type="dxa"/>
          </w:tcPr>
          <w:p w14:paraId="509B86F9">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项目编号</w:t>
            </w:r>
          </w:p>
        </w:tc>
        <w:tc>
          <w:tcPr>
            <w:tcW w:w="7138" w:type="dxa"/>
            <w:gridSpan w:val="5"/>
          </w:tcPr>
          <w:p w14:paraId="1AAE90F4">
            <w:pPr>
              <w:tabs>
                <w:tab w:val="right" w:leader="dot" w:pos="9022"/>
              </w:tabs>
              <w:autoSpaceDE w:val="0"/>
              <w:autoSpaceDN w:val="0"/>
              <w:adjustRightInd w:val="0"/>
              <w:spacing w:line="500" w:lineRule="exact"/>
              <w:ind w:firstLine="1200" w:firstLineChars="500"/>
              <w:jc w:val="left"/>
              <w:rPr>
                <w:rFonts w:hint="eastAsia" w:ascii="宋体" w:hAnsi="宋体" w:cs="宋体"/>
                <w:bCs/>
                <w:caps/>
                <w:szCs w:val="24"/>
              </w:rPr>
            </w:pPr>
          </w:p>
        </w:tc>
      </w:tr>
      <w:tr w14:paraId="34E7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69F21D7">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55" w:type="dxa"/>
            <w:vAlign w:val="center"/>
          </w:tcPr>
          <w:p w14:paraId="05422C6D">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授权范围</w:t>
            </w:r>
          </w:p>
        </w:tc>
        <w:tc>
          <w:tcPr>
            <w:tcW w:w="7138" w:type="dxa"/>
            <w:gridSpan w:val="5"/>
          </w:tcPr>
          <w:p w14:paraId="5DAE71AE">
            <w:pPr>
              <w:tabs>
                <w:tab w:val="right" w:leader="dot" w:pos="9022"/>
              </w:tabs>
              <w:autoSpaceDE w:val="0"/>
              <w:autoSpaceDN w:val="0"/>
              <w:adjustRightInd w:val="0"/>
              <w:spacing w:line="400" w:lineRule="exact"/>
              <w:jc w:val="left"/>
              <w:rPr>
                <w:rFonts w:hint="eastAsia" w:ascii="宋体" w:hAnsi="宋体" w:cs="宋体"/>
                <w:bCs/>
                <w:caps/>
                <w:szCs w:val="24"/>
              </w:rPr>
            </w:pPr>
            <w:r>
              <w:rPr>
                <w:rFonts w:hint="eastAsia" w:ascii="宋体" w:hAnsi="宋体" w:cs="宋体"/>
                <w:bCs/>
                <w:caps/>
                <w:szCs w:val="24"/>
              </w:rPr>
              <w:t>全权办理本次招标采购项目的投标、联系、洽谈、签约、执行等具体事务，签署全部有关文件、文书、协议及合同。</w:t>
            </w:r>
          </w:p>
        </w:tc>
      </w:tr>
      <w:tr w14:paraId="330D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6903EE6">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55" w:type="dxa"/>
          </w:tcPr>
          <w:p w14:paraId="7E9E7C7D">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法律责任</w:t>
            </w:r>
          </w:p>
        </w:tc>
        <w:tc>
          <w:tcPr>
            <w:tcW w:w="7138" w:type="dxa"/>
            <w:gridSpan w:val="5"/>
          </w:tcPr>
          <w:p w14:paraId="5867B5F5">
            <w:pPr>
              <w:tabs>
                <w:tab w:val="right" w:leader="dot" w:pos="9022"/>
              </w:tabs>
              <w:autoSpaceDE w:val="0"/>
              <w:autoSpaceDN w:val="0"/>
              <w:adjustRightInd w:val="0"/>
              <w:spacing w:line="400" w:lineRule="exact"/>
              <w:jc w:val="left"/>
              <w:rPr>
                <w:rFonts w:hint="eastAsia" w:ascii="宋体" w:hAnsi="宋体" w:cs="宋体"/>
                <w:bCs/>
                <w:caps/>
                <w:szCs w:val="24"/>
              </w:rPr>
            </w:pPr>
            <w:r>
              <w:rPr>
                <w:rFonts w:hint="eastAsia" w:ascii="宋体" w:hAnsi="宋体" w:cs="宋体"/>
                <w:bCs/>
                <w:caps/>
                <w:szCs w:val="24"/>
              </w:rPr>
              <w:t>本公司对被授权人在本项目中的签名承担全部法律责任。</w:t>
            </w:r>
          </w:p>
        </w:tc>
      </w:tr>
      <w:tr w14:paraId="7EB4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64D593F">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55" w:type="dxa"/>
            <w:vAlign w:val="center"/>
          </w:tcPr>
          <w:p w14:paraId="6450EAE8">
            <w:pPr>
              <w:tabs>
                <w:tab w:val="right" w:leader="dot" w:pos="9022"/>
              </w:tabs>
              <w:autoSpaceDE w:val="0"/>
              <w:autoSpaceDN w:val="0"/>
              <w:adjustRightInd w:val="0"/>
              <w:spacing w:line="500" w:lineRule="exact"/>
              <w:rPr>
                <w:rFonts w:hint="eastAsia" w:ascii="宋体" w:hAnsi="宋体" w:cs="宋体"/>
                <w:bCs/>
                <w:caps/>
                <w:szCs w:val="24"/>
              </w:rPr>
            </w:pPr>
            <w:r>
              <w:rPr>
                <w:rFonts w:hint="eastAsia" w:ascii="宋体" w:hAnsi="宋体" w:cs="宋体"/>
                <w:bCs/>
                <w:caps/>
                <w:szCs w:val="24"/>
              </w:rPr>
              <w:t>授权期限</w:t>
            </w:r>
          </w:p>
        </w:tc>
        <w:tc>
          <w:tcPr>
            <w:tcW w:w="7138" w:type="dxa"/>
            <w:gridSpan w:val="5"/>
            <w:vAlign w:val="center"/>
          </w:tcPr>
          <w:p w14:paraId="633757D8">
            <w:pPr>
              <w:tabs>
                <w:tab w:val="right" w:leader="dot" w:pos="9022"/>
              </w:tabs>
              <w:autoSpaceDE w:val="0"/>
              <w:autoSpaceDN w:val="0"/>
              <w:adjustRightInd w:val="0"/>
              <w:spacing w:line="400" w:lineRule="exact"/>
              <w:rPr>
                <w:rFonts w:hint="eastAsia" w:ascii="宋体" w:hAnsi="宋体" w:cs="宋体"/>
                <w:bCs/>
                <w:caps/>
                <w:szCs w:val="24"/>
              </w:rPr>
            </w:pPr>
            <w:r>
              <w:rPr>
                <w:rFonts w:hint="eastAsia" w:ascii="宋体" w:hAnsi="宋体" w:cs="宋体"/>
                <w:bCs/>
                <w:caps/>
                <w:szCs w:val="24"/>
              </w:rPr>
              <w:t>本授权书</w:t>
            </w:r>
            <w:r>
              <w:rPr>
                <w:rFonts w:hint="eastAsia" w:ascii="宋体" w:hAnsi="宋体" w:cs="宋体"/>
                <w:szCs w:val="24"/>
              </w:rPr>
              <w:t>自提交投标文件的截止之日起90个日历日。</w:t>
            </w:r>
          </w:p>
        </w:tc>
      </w:tr>
      <w:tr w14:paraId="3E80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C85A4F0">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企业信息</w:t>
            </w:r>
          </w:p>
        </w:tc>
        <w:tc>
          <w:tcPr>
            <w:tcW w:w="2489" w:type="dxa"/>
            <w:gridSpan w:val="2"/>
          </w:tcPr>
          <w:p w14:paraId="0658BFE9">
            <w:pPr>
              <w:tabs>
                <w:tab w:val="right" w:leader="dot" w:pos="9022"/>
              </w:tabs>
              <w:autoSpaceDE w:val="0"/>
              <w:autoSpaceDN w:val="0"/>
              <w:adjustRightInd w:val="0"/>
              <w:spacing w:line="400" w:lineRule="exact"/>
              <w:rPr>
                <w:rFonts w:hint="eastAsia" w:ascii="宋体" w:hAnsi="宋体" w:cs="宋体"/>
                <w:bCs/>
                <w:caps/>
                <w:szCs w:val="24"/>
              </w:rPr>
            </w:pPr>
            <w:r>
              <w:rPr>
                <w:rFonts w:hint="eastAsia" w:ascii="宋体" w:hAnsi="宋体" w:cs="宋体"/>
                <w:bCs/>
                <w:caps/>
                <w:szCs w:val="24"/>
              </w:rPr>
              <w:t xml:space="preserve">企 业 名 称 </w:t>
            </w:r>
          </w:p>
        </w:tc>
        <w:tc>
          <w:tcPr>
            <w:tcW w:w="6004" w:type="dxa"/>
            <w:gridSpan w:val="4"/>
            <w:vAlign w:val="center"/>
          </w:tcPr>
          <w:p w14:paraId="17A4D1FC">
            <w:pPr>
              <w:tabs>
                <w:tab w:val="right" w:leader="dot" w:pos="9022"/>
              </w:tabs>
              <w:autoSpaceDE w:val="0"/>
              <w:autoSpaceDN w:val="0"/>
              <w:adjustRightInd w:val="0"/>
              <w:spacing w:line="400" w:lineRule="exact"/>
              <w:rPr>
                <w:rFonts w:hint="eastAsia" w:ascii="宋体" w:hAnsi="宋体" w:cs="宋体"/>
                <w:bCs/>
                <w:caps/>
                <w:szCs w:val="24"/>
              </w:rPr>
            </w:pPr>
          </w:p>
        </w:tc>
      </w:tr>
      <w:tr w14:paraId="0F8B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3C2650A">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2489" w:type="dxa"/>
            <w:gridSpan w:val="2"/>
          </w:tcPr>
          <w:p w14:paraId="0CBFD163">
            <w:pPr>
              <w:tabs>
                <w:tab w:val="right" w:leader="dot" w:pos="9022"/>
              </w:tabs>
              <w:autoSpaceDE w:val="0"/>
              <w:autoSpaceDN w:val="0"/>
              <w:adjustRightInd w:val="0"/>
              <w:spacing w:line="400" w:lineRule="exact"/>
              <w:rPr>
                <w:rFonts w:hint="eastAsia" w:ascii="宋体" w:hAnsi="宋体" w:cs="宋体"/>
                <w:bCs/>
                <w:caps/>
                <w:szCs w:val="24"/>
              </w:rPr>
            </w:pPr>
            <w:r>
              <w:rPr>
                <w:rFonts w:hint="eastAsia" w:ascii="宋体" w:hAnsi="宋体" w:cs="宋体"/>
                <w:bCs/>
                <w:caps/>
                <w:szCs w:val="24"/>
              </w:rPr>
              <w:t>法 定 地 址</w:t>
            </w:r>
          </w:p>
        </w:tc>
        <w:tc>
          <w:tcPr>
            <w:tcW w:w="6004" w:type="dxa"/>
            <w:gridSpan w:val="4"/>
            <w:vAlign w:val="center"/>
          </w:tcPr>
          <w:p w14:paraId="0950B1F6">
            <w:pPr>
              <w:tabs>
                <w:tab w:val="right" w:leader="dot" w:pos="9022"/>
              </w:tabs>
              <w:autoSpaceDE w:val="0"/>
              <w:autoSpaceDN w:val="0"/>
              <w:adjustRightInd w:val="0"/>
              <w:spacing w:line="400" w:lineRule="exact"/>
              <w:rPr>
                <w:rFonts w:hint="eastAsia" w:ascii="宋体" w:hAnsi="宋体" w:cs="宋体"/>
                <w:bCs/>
                <w:caps/>
                <w:szCs w:val="24"/>
              </w:rPr>
            </w:pPr>
          </w:p>
        </w:tc>
      </w:tr>
      <w:tr w14:paraId="7C34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AE8AA71">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2489" w:type="dxa"/>
            <w:gridSpan w:val="2"/>
          </w:tcPr>
          <w:p w14:paraId="5A60DFCF">
            <w:pPr>
              <w:tabs>
                <w:tab w:val="right" w:leader="dot" w:pos="9022"/>
              </w:tabs>
              <w:autoSpaceDE w:val="0"/>
              <w:autoSpaceDN w:val="0"/>
              <w:adjustRightInd w:val="0"/>
              <w:spacing w:line="400" w:lineRule="exact"/>
              <w:rPr>
                <w:rFonts w:hint="eastAsia" w:ascii="宋体" w:hAnsi="宋体" w:cs="宋体"/>
                <w:bCs/>
                <w:caps/>
                <w:szCs w:val="24"/>
              </w:rPr>
            </w:pPr>
            <w:r>
              <w:rPr>
                <w:rFonts w:hint="eastAsia" w:ascii="宋体" w:hAnsi="宋体" w:cs="宋体"/>
                <w:bCs/>
                <w:caps/>
                <w:szCs w:val="24"/>
              </w:rPr>
              <w:t>营业执照注册证号</w:t>
            </w:r>
          </w:p>
        </w:tc>
        <w:tc>
          <w:tcPr>
            <w:tcW w:w="6004" w:type="dxa"/>
            <w:gridSpan w:val="4"/>
            <w:vAlign w:val="center"/>
          </w:tcPr>
          <w:p w14:paraId="1BEA8275">
            <w:pPr>
              <w:tabs>
                <w:tab w:val="right" w:leader="dot" w:pos="9022"/>
              </w:tabs>
              <w:autoSpaceDE w:val="0"/>
              <w:autoSpaceDN w:val="0"/>
              <w:adjustRightInd w:val="0"/>
              <w:spacing w:line="400" w:lineRule="exact"/>
              <w:rPr>
                <w:rFonts w:hint="eastAsia" w:ascii="宋体" w:hAnsi="宋体" w:cs="宋体"/>
                <w:bCs/>
                <w:caps/>
                <w:szCs w:val="24"/>
              </w:rPr>
            </w:pPr>
          </w:p>
        </w:tc>
      </w:tr>
      <w:tr w14:paraId="4BC3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C6B15EC">
            <w:pPr>
              <w:tabs>
                <w:tab w:val="right" w:leader="dot" w:pos="9022"/>
              </w:tabs>
              <w:autoSpaceDE w:val="0"/>
              <w:autoSpaceDN w:val="0"/>
              <w:adjustRightInd w:val="0"/>
              <w:spacing w:line="500" w:lineRule="exact"/>
              <w:rPr>
                <w:rFonts w:hint="eastAsia" w:ascii="宋体" w:hAnsi="宋体" w:cs="宋体"/>
                <w:bCs/>
                <w:caps/>
                <w:szCs w:val="24"/>
              </w:rPr>
            </w:pPr>
            <w:r>
              <w:rPr>
                <w:rFonts w:hint="eastAsia" w:ascii="宋体" w:hAnsi="宋体" w:cs="宋体"/>
                <w:bCs/>
                <w:caps/>
                <w:szCs w:val="24"/>
              </w:rPr>
              <w:t>法定代表人</w:t>
            </w:r>
          </w:p>
        </w:tc>
        <w:tc>
          <w:tcPr>
            <w:tcW w:w="1355" w:type="dxa"/>
            <w:vAlign w:val="center"/>
          </w:tcPr>
          <w:p w14:paraId="710FEC9F">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姓名</w:t>
            </w:r>
          </w:p>
        </w:tc>
        <w:tc>
          <w:tcPr>
            <w:tcW w:w="2693" w:type="dxa"/>
            <w:gridSpan w:val="3"/>
            <w:vAlign w:val="center"/>
          </w:tcPr>
          <w:p w14:paraId="29BD50FE">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1559" w:type="dxa"/>
            <w:vAlign w:val="center"/>
          </w:tcPr>
          <w:p w14:paraId="3D4E75E8">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性    别</w:t>
            </w:r>
          </w:p>
        </w:tc>
        <w:tc>
          <w:tcPr>
            <w:tcW w:w="2886" w:type="dxa"/>
            <w:vAlign w:val="center"/>
          </w:tcPr>
          <w:p w14:paraId="18855297">
            <w:pPr>
              <w:tabs>
                <w:tab w:val="right" w:leader="dot" w:pos="9022"/>
              </w:tabs>
              <w:autoSpaceDE w:val="0"/>
              <w:autoSpaceDN w:val="0"/>
              <w:adjustRightInd w:val="0"/>
              <w:spacing w:line="500" w:lineRule="exact"/>
              <w:jc w:val="center"/>
              <w:rPr>
                <w:rFonts w:hint="eastAsia" w:ascii="宋体" w:hAnsi="宋体" w:cs="宋体"/>
                <w:bCs/>
                <w:caps/>
                <w:szCs w:val="24"/>
              </w:rPr>
            </w:pPr>
          </w:p>
        </w:tc>
      </w:tr>
      <w:tr w14:paraId="54B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6C7E01F8">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55" w:type="dxa"/>
            <w:vAlign w:val="center"/>
          </w:tcPr>
          <w:p w14:paraId="7D1046D8">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职务</w:t>
            </w:r>
          </w:p>
        </w:tc>
        <w:tc>
          <w:tcPr>
            <w:tcW w:w="2693" w:type="dxa"/>
            <w:gridSpan w:val="3"/>
            <w:vAlign w:val="center"/>
          </w:tcPr>
          <w:p w14:paraId="1C96DEA5">
            <w:pPr>
              <w:tabs>
                <w:tab w:val="right" w:leader="dot" w:pos="9022"/>
              </w:tabs>
              <w:autoSpaceDE w:val="0"/>
              <w:autoSpaceDN w:val="0"/>
              <w:adjustRightInd w:val="0"/>
              <w:spacing w:line="400" w:lineRule="exact"/>
              <w:jc w:val="center"/>
              <w:rPr>
                <w:rFonts w:hint="eastAsia" w:ascii="宋体" w:hAnsi="宋体" w:cs="宋体"/>
                <w:bCs/>
                <w:caps/>
                <w:szCs w:val="24"/>
              </w:rPr>
            </w:pPr>
          </w:p>
        </w:tc>
        <w:tc>
          <w:tcPr>
            <w:tcW w:w="1559" w:type="dxa"/>
            <w:vAlign w:val="center"/>
          </w:tcPr>
          <w:p w14:paraId="4A8C63F8">
            <w:pPr>
              <w:tabs>
                <w:tab w:val="right" w:leader="dot" w:pos="9022"/>
              </w:tabs>
              <w:autoSpaceDE w:val="0"/>
              <w:autoSpaceDN w:val="0"/>
              <w:adjustRightInd w:val="0"/>
              <w:spacing w:line="400" w:lineRule="exact"/>
              <w:jc w:val="center"/>
              <w:rPr>
                <w:rFonts w:hint="eastAsia" w:ascii="宋体" w:hAnsi="宋体" w:cs="宋体"/>
                <w:bCs/>
                <w:caps/>
                <w:szCs w:val="24"/>
              </w:rPr>
            </w:pPr>
            <w:r>
              <w:rPr>
                <w:rFonts w:hint="eastAsia" w:ascii="宋体" w:hAnsi="宋体" w:cs="宋体"/>
                <w:bCs/>
                <w:caps/>
                <w:szCs w:val="24"/>
              </w:rPr>
              <w:t>手机号码</w:t>
            </w:r>
          </w:p>
        </w:tc>
        <w:tc>
          <w:tcPr>
            <w:tcW w:w="2886" w:type="dxa"/>
            <w:vAlign w:val="center"/>
          </w:tcPr>
          <w:p w14:paraId="111ED8EE">
            <w:pPr>
              <w:tabs>
                <w:tab w:val="right" w:leader="dot" w:pos="9022"/>
              </w:tabs>
              <w:autoSpaceDE w:val="0"/>
              <w:autoSpaceDN w:val="0"/>
              <w:adjustRightInd w:val="0"/>
              <w:spacing w:line="400" w:lineRule="exact"/>
              <w:rPr>
                <w:rFonts w:hint="eastAsia" w:ascii="宋体" w:hAnsi="宋体" w:cs="宋体"/>
                <w:bCs/>
                <w:caps/>
                <w:szCs w:val="24"/>
              </w:rPr>
            </w:pPr>
          </w:p>
        </w:tc>
      </w:tr>
      <w:tr w14:paraId="7D0A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0E98904">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被授权人</w:t>
            </w:r>
          </w:p>
        </w:tc>
        <w:tc>
          <w:tcPr>
            <w:tcW w:w="1355" w:type="dxa"/>
            <w:vAlign w:val="center"/>
          </w:tcPr>
          <w:p w14:paraId="68217A5E">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姓名</w:t>
            </w:r>
          </w:p>
        </w:tc>
        <w:tc>
          <w:tcPr>
            <w:tcW w:w="2693" w:type="dxa"/>
            <w:gridSpan w:val="3"/>
            <w:vAlign w:val="center"/>
          </w:tcPr>
          <w:p w14:paraId="01178F15">
            <w:pPr>
              <w:tabs>
                <w:tab w:val="right" w:leader="dot" w:pos="9022"/>
              </w:tabs>
              <w:autoSpaceDE w:val="0"/>
              <w:autoSpaceDN w:val="0"/>
              <w:adjustRightInd w:val="0"/>
              <w:spacing w:line="500" w:lineRule="exact"/>
              <w:jc w:val="center"/>
              <w:rPr>
                <w:rFonts w:hint="eastAsia" w:ascii="宋体" w:hAnsi="宋体" w:cs="宋体"/>
                <w:bCs/>
                <w:caps/>
                <w:szCs w:val="24"/>
              </w:rPr>
            </w:pPr>
          </w:p>
        </w:tc>
        <w:tc>
          <w:tcPr>
            <w:tcW w:w="1559" w:type="dxa"/>
            <w:vAlign w:val="center"/>
          </w:tcPr>
          <w:p w14:paraId="0B929C68">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性    别</w:t>
            </w:r>
          </w:p>
        </w:tc>
        <w:tc>
          <w:tcPr>
            <w:tcW w:w="2886" w:type="dxa"/>
            <w:vAlign w:val="center"/>
          </w:tcPr>
          <w:p w14:paraId="540CB934">
            <w:pPr>
              <w:tabs>
                <w:tab w:val="right" w:leader="dot" w:pos="9022"/>
              </w:tabs>
              <w:autoSpaceDE w:val="0"/>
              <w:autoSpaceDN w:val="0"/>
              <w:adjustRightInd w:val="0"/>
              <w:spacing w:line="500" w:lineRule="exact"/>
              <w:jc w:val="center"/>
              <w:rPr>
                <w:rFonts w:hint="eastAsia" w:ascii="宋体" w:hAnsi="宋体" w:cs="宋体"/>
                <w:bCs/>
                <w:caps/>
                <w:szCs w:val="24"/>
              </w:rPr>
            </w:pPr>
          </w:p>
        </w:tc>
      </w:tr>
      <w:tr w14:paraId="5089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3999826">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1355" w:type="dxa"/>
            <w:vAlign w:val="center"/>
          </w:tcPr>
          <w:p w14:paraId="4D416E5E">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职务</w:t>
            </w:r>
          </w:p>
        </w:tc>
        <w:tc>
          <w:tcPr>
            <w:tcW w:w="2693" w:type="dxa"/>
            <w:gridSpan w:val="3"/>
            <w:vAlign w:val="center"/>
          </w:tcPr>
          <w:p w14:paraId="3AFC1BE1">
            <w:pPr>
              <w:tabs>
                <w:tab w:val="right" w:leader="dot" w:pos="9022"/>
              </w:tabs>
              <w:autoSpaceDE w:val="0"/>
              <w:autoSpaceDN w:val="0"/>
              <w:adjustRightInd w:val="0"/>
              <w:spacing w:line="400" w:lineRule="exact"/>
              <w:jc w:val="center"/>
              <w:rPr>
                <w:rFonts w:hint="eastAsia" w:ascii="宋体" w:hAnsi="宋体" w:cs="宋体"/>
                <w:bCs/>
                <w:caps/>
                <w:szCs w:val="24"/>
              </w:rPr>
            </w:pPr>
          </w:p>
        </w:tc>
        <w:tc>
          <w:tcPr>
            <w:tcW w:w="1559" w:type="dxa"/>
            <w:vAlign w:val="center"/>
          </w:tcPr>
          <w:p w14:paraId="4ACF7A6C">
            <w:pPr>
              <w:tabs>
                <w:tab w:val="right" w:leader="dot" w:pos="9022"/>
              </w:tabs>
              <w:autoSpaceDE w:val="0"/>
              <w:autoSpaceDN w:val="0"/>
              <w:adjustRightInd w:val="0"/>
              <w:spacing w:line="400" w:lineRule="exact"/>
              <w:jc w:val="center"/>
              <w:rPr>
                <w:rFonts w:hint="eastAsia" w:ascii="宋体" w:hAnsi="宋体" w:cs="宋体"/>
                <w:bCs/>
                <w:caps/>
                <w:szCs w:val="24"/>
              </w:rPr>
            </w:pPr>
            <w:r>
              <w:rPr>
                <w:rFonts w:hint="eastAsia" w:ascii="宋体" w:hAnsi="宋体" w:cs="宋体"/>
                <w:bCs/>
                <w:caps/>
                <w:szCs w:val="24"/>
              </w:rPr>
              <w:t>手机号码</w:t>
            </w:r>
          </w:p>
        </w:tc>
        <w:tc>
          <w:tcPr>
            <w:tcW w:w="2886" w:type="dxa"/>
          </w:tcPr>
          <w:p w14:paraId="5D5519F4">
            <w:pPr>
              <w:tabs>
                <w:tab w:val="right" w:leader="dot" w:pos="9022"/>
              </w:tabs>
              <w:autoSpaceDE w:val="0"/>
              <w:autoSpaceDN w:val="0"/>
              <w:adjustRightInd w:val="0"/>
              <w:spacing w:line="400" w:lineRule="exact"/>
              <w:rPr>
                <w:rFonts w:hint="eastAsia" w:ascii="宋体" w:hAnsi="宋体" w:cs="宋体"/>
                <w:bCs/>
                <w:caps/>
                <w:szCs w:val="24"/>
              </w:rPr>
            </w:pPr>
          </w:p>
        </w:tc>
      </w:tr>
      <w:tr w14:paraId="19E8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4BBC3E3A">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eastAsia="宋体" w:cs="宋体"/>
                <w:bCs/>
                <w:caps/>
                <w:szCs w:val="24"/>
                <w:lang w:val="en-US" w:eastAsia="zh-CN"/>
              </w:rPr>
              <w:t>电子邮箱</w:t>
            </w:r>
          </w:p>
        </w:tc>
        <w:tc>
          <w:tcPr>
            <w:tcW w:w="8493" w:type="dxa"/>
            <w:gridSpan w:val="6"/>
          </w:tcPr>
          <w:p w14:paraId="66FCDA59">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35B7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596F4D78">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法定代表人身份证</w:t>
            </w:r>
          </w:p>
          <w:p w14:paraId="652D515D">
            <w:pPr>
              <w:tabs>
                <w:tab w:val="right" w:leader="dot" w:pos="9022"/>
              </w:tabs>
              <w:autoSpaceDE w:val="0"/>
              <w:autoSpaceDN w:val="0"/>
              <w:adjustRightInd w:val="0"/>
              <w:spacing w:line="500" w:lineRule="exact"/>
              <w:jc w:val="left"/>
              <w:rPr>
                <w:rFonts w:hint="eastAsia" w:ascii="宋体" w:hAnsi="宋体" w:cs="宋体"/>
                <w:bCs/>
                <w:caps/>
                <w:szCs w:val="24"/>
              </w:rPr>
            </w:pPr>
          </w:p>
          <w:p w14:paraId="45C30F2D">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二代身份证正、反两面</w:t>
            </w:r>
          </w:p>
          <w:p w14:paraId="1AC0D3D1">
            <w:pPr>
              <w:tabs>
                <w:tab w:val="right" w:leader="dot" w:pos="9022"/>
              </w:tabs>
              <w:autoSpaceDE w:val="0"/>
              <w:autoSpaceDN w:val="0"/>
              <w:adjustRightInd w:val="0"/>
              <w:spacing w:line="500" w:lineRule="exact"/>
              <w:jc w:val="left"/>
              <w:rPr>
                <w:rFonts w:hint="eastAsia" w:ascii="宋体" w:hAnsi="宋体" w:cs="宋体"/>
                <w:bCs/>
                <w:caps/>
                <w:szCs w:val="24"/>
              </w:rPr>
            </w:pPr>
          </w:p>
        </w:tc>
        <w:tc>
          <w:tcPr>
            <w:tcW w:w="5296" w:type="dxa"/>
            <w:gridSpan w:val="3"/>
            <w:vAlign w:val="center"/>
          </w:tcPr>
          <w:p w14:paraId="5E7E2612">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被授权人身份证</w:t>
            </w:r>
          </w:p>
          <w:p w14:paraId="6F1455A6">
            <w:pPr>
              <w:tabs>
                <w:tab w:val="right" w:leader="dot" w:pos="9022"/>
              </w:tabs>
              <w:autoSpaceDE w:val="0"/>
              <w:autoSpaceDN w:val="0"/>
              <w:adjustRightInd w:val="0"/>
              <w:spacing w:line="500" w:lineRule="exact"/>
              <w:jc w:val="left"/>
              <w:rPr>
                <w:rFonts w:hint="eastAsia" w:ascii="宋体" w:hAnsi="宋体" w:cs="宋体"/>
                <w:bCs/>
                <w:caps/>
                <w:szCs w:val="24"/>
              </w:rPr>
            </w:pPr>
          </w:p>
          <w:p w14:paraId="16479894">
            <w:pPr>
              <w:tabs>
                <w:tab w:val="right" w:leader="dot" w:pos="9022"/>
              </w:tabs>
              <w:autoSpaceDE w:val="0"/>
              <w:autoSpaceDN w:val="0"/>
              <w:adjustRightInd w:val="0"/>
              <w:spacing w:line="500" w:lineRule="exact"/>
              <w:jc w:val="center"/>
              <w:rPr>
                <w:rFonts w:hint="eastAsia" w:ascii="宋体" w:hAnsi="宋体" w:cs="宋体"/>
                <w:bCs/>
                <w:caps/>
                <w:szCs w:val="24"/>
              </w:rPr>
            </w:pPr>
            <w:r>
              <w:rPr>
                <w:rFonts w:hint="eastAsia" w:ascii="宋体" w:hAnsi="宋体" w:cs="宋体"/>
                <w:bCs/>
                <w:caps/>
                <w:szCs w:val="24"/>
              </w:rPr>
              <w:t>二代身份证正、反两面</w:t>
            </w:r>
          </w:p>
          <w:p w14:paraId="560737BF">
            <w:pPr>
              <w:tabs>
                <w:tab w:val="right" w:leader="dot" w:pos="9022"/>
              </w:tabs>
              <w:autoSpaceDE w:val="0"/>
              <w:autoSpaceDN w:val="0"/>
              <w:adjustRightInd w:val="0"/>
              <w:spacing w:line="500" w:lineRule="exact"/>
              <w:jc w:val="left"/>
              <w:rPr>
                <w:rFonts w:hint="eastAsia" w:ascii="宋体" w:hAnsi="宋体" w:cs="宋体"/>
                <w:bCs/>
                <w:caps/>
                <w:szCs w:val="24"/>
              </w:rPr>
            </w:pPr>
          </w:p>
        </w:tc>
      </w:tr>
      <w:tr w14:paraId="348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17C40CD5">
            <w:pPr>
              <w:tabs>
                <w:tab w:val="right" w:leader="dot" w:pos="9022"/>
              </w:tabs>
              <w:autoSpaceDE w:val="0"/>
              <w:autoSpaceDN w:val="0"/>
              <w:adjustRightInd w:val="0"/>
              <w:spacing w:line="500" w:lineRule="exact"/>
              <w:jc w:val="left"/>
              <w:rPr>
                <w:rFonts w:hint="eastAsia" w:ascii="宋体" w:hAnsi="宋体" w:cs="宋体"/>
                <w:bCs/>
                <w:caps/>
                <w:szCs w:val="24"/>
              </w:rPr>
            </w:pPr>
            <w:r>
              <w:rPr>
                <w:rFonts w:hint="eastAsia" w:ascii="宋体" w:hAnsi="宋体" w:cs="宋体"/>
                <w:bCs/>
                <w:caps/>
                <w:szCs w:val="24"/>
              </w:rPr>
              <w:t>法定代表人及被授权人签字或盖章：</w:t>
            </w:r>
          </w:p>
        </w:tc>
      </w:tr>
      <w:bookmarkEnd w:id="188"/>
      <w:bookmarkEnd w:id="189"/>
      <w:bookmarkEnd w:id="190"/>
      <w:bookmarkEnd w:id="191"/>
      <w:bookmarkEnd w:id="192"/>
      <w:bookmarkEnd w:id="193"/>
      <w:bookmarkEnd w:id="194"/>
      <w:bookmarkEnd w:id="195"/>
      <w:bookmarkEnd w:id="196"/>
      <w:bookmarkEnd w:id="197"/>
    </w:tbl>
    <w:p w14:paraId="3DB362D4">
      <w:pPr>
        <w:autoSpaceDE w:val="0"/>
        <w:autoSpaceDN w:val="0"/>
        <w:adjustRightInd w:val="0"/>
        <w:snapToGrid w:val="0"/>
        <w:spacing w:line="480" w:lineRule="exact"/>
        <w:rPr>
          <w:rFonts w:hint="eastAsia" w:ascii="宋体" w:hAnsi="宋体" w:cs="宋体"/>
          <w:bCs/>
          <w:caps/>
          <w:szCs w:val="24"/>
        </w:rPr>
      </w:pPr>
      <w:r>
        <w:rPr>
          <w:rFonts w:hint="eastAsia" w:ascii="宋体" w:hAnsi="宋体" w:cs="宋体"/>
          <w:bCs/>
          <w:caps/>
          <w:szCs w:val="24"/>
        </w:rPr>
        <w:t>投标人名称：</w:t>
      </w:r>
      <w:r>
        <w:rPr>
          <w:rFonts w:hint="eastAsia" w:ascii="宋体" w:hAnsi="宋体" w:cs="宋体"/>
          <w:bCs/>
          <w:caps/>
          <w:szCs w:val="24"/>
          <w:u w:val="single"/>
        </w:rPr>
        <w:t xml:space="preserve">             </w:t>
      </w:r>
      <w:r>
        <w:rPr>
          <w:rFonts w:hint="eastAsia" w:ascii="宋体" w:hAnsi="宋体" w:cs="宋体"/>
          <w:bCs/>
          <w:caps/>
          <w:szCs w:val="24"/>
        </w:rPr>
        <w:t xml:space="preserve">（投标人单位公章）     </w:t>
      </w:r>
      <w:r>
        <w:rPr>
          <w:rFonts w:hint="eastAsia" w:ascii="宋体" w:hAnsi="宋体" w:eastAsia="宋体" w:cs="宋体"/>
          <w:bCs/>
          <w:caps/>
          <w:szCs w:val="24"/>
          <w:lang w:val="en-US" w:eastAsia="zh-CN"/>
        </w:rPr>
        <w:t xml:space="preserve">       </w:t>
      </w:r>
      <w:r>
        <w:rPr>
          <w:rFonts w:hint="eastAsia" w:ascii="宋体" w:hAnsi="宋体" w:cs="宋体"/>
          <w:bCs/>
          <w:caps/>
          <w:szCs w:val="24"/>
        </w:rPr>
        <w:t>日 期：</w:t>
      </w:r>
      <w:r>
        <w:rPr>
          <w:rFonts w:hint="eastAsia" w:ascii="宋体" w:hAnsi="宋体" w:cs="宋体"/>
          <w:bCs/>
          <w:caps/>
          <w:szCs w:val="24"/>
          <w:u w:val="single"/>
          <w:lang w:val="en-US" w:eastAsia="zh-CN"/>
        </w:rPr>
        <w:t xml:space="preserve">     </w:t>
      </w:r>
      <w:r>
        <w:rPr>
          <w:rFonts w:hint="eastAsia" w:ascii="宋体" w:hAnsi="宋体" w:eastAsia="宋体" w:cs="宋体"/>
          <w:bCs/>
          <w:caps/>
          <w:szCs w:val="24"/>
          <w:u w:val="single"/>
          <w:lang w:val="en-US" w:eastAsia="zh-CN"/>
        </w:rPr>
        <w:t xml:space="preserve">    </w:t>
      </w:r>
      <w:r>
        <w:rPr>
          <w:rFonts w:hint="eastAsia" w:ascii="宋体" w:hAnsi="宋体" w:cs="宋体"/>
          <w:bCs/>
          <w:caps/>
          <w:szCs w:val="24"/>
          <w:u w:val="single"/>
          <w:lang w:val="en-US" w:eastAsia="zh-CN"/>
        </w:rPr>
        <w:t xml:space="preserve">   </w:t>
      </w:r>
      <w:r>
        <w:rPr>
          <w:rFonts w:hint="eastAsia" w:ascii="宋体" w:hAnsi="宋体" w:cs="宋体"/>
          <w:bCs/>
          <w:caps/>
          <w:szCs w:val="24"/>
        </w:rPr>
        <w:t xml:space="preserve">  </w:t>
      </w:r>
    </w:p>
    <w:p w14:paraId="2B33EDC0">
      <w:pPr>
        <w:pStyle w:val="149"/>
        <w:spacing w:before="120" w:beforeLines="50"/>
        <w:ind w:firstLine="171" w:firstLineChars="71"/>
        <w:rPr>
          <w:rFonts w:hint="eastAsia" w:ascii="宋体" w:hAnsi="宋体" w:cs="宋体"/>
          <w:b/>
          <w:szCs w:val="28"/>
        </w:rPr>
      </w:pPr>
      <w:r>
        <w:rPr>
          <w:rFonts w:hint="eastAsia" w:ascii="宋体" w:hAnsi="宋体" w:cs="宋体"/>
          <w:b/>
          <w:sz w:val="24"/>
          <w:szCs w:val="24"/>
        </w:rPr>
        <w:t>注：被</w:t>
      </w:r>
      <w:r>
        <w:rPr>
          <w:rFonts w:hint="eastAsia" w:ascii="宋体" w:hAnsi="宋体" w:cs="宋体"/>
          <w:b/>
          <w:bCs/>
          <w:sz w:val="24"/>
          <w:szCs w:val="24"/>
        </w:rPr>
        <w:t>授权</w:t>
      </w:r>
      <w:r>
        <w:rPr>
          <w:rFonts w:hint="eastAsia" w:ascii="宋体" w:hAnsi="宋体" w:cs="宋体"/>
          <w:b/>
          <w:sz w:val="24"/>
          <w:szCs w:val="24"/>
        </w:rPr>
        <w:t>人投标时提供</w:t>
      </w:r>
    </w:p>
    <w:p w14:paraId="4DEB524D">
      <w:pPr>
        <w:spacing w:line="500" w:lineRule="exact"/>
        <w:rPr>
          <w:rFonts w:hint="eastAsia" w:ascii="宋体" w:hAnsi="宋体" w:cs="宋体"/>
          <w:b/>
          <w:szCs w:val="24"/>
          <w:highlight w:val="none"/>
        </w:rPr>
      </w:pPr>
      <w:bookmarkStart w:id="198" w:name="_Toc10235"/>
      <w:bookmarkStart w:id="199" w:name="_Toc13075"/>
      <w:r>
        <w:rPr>
          <w:rFonts w:hint="eastAsia" w:ascii="宋体" w:hAnsi="宋体" w:cs="宋体"/>
          <w:b/>
          <w:szCs w:val="24"/>
          <w:highlight w:val="none"/>
        </w:rPr>
        <w:t>资格证明文件</w:t>
      </w:r>
      <w:bookmarkEnd w:id="162"/>
      <w:bookmarkEnd w:id="163"/>
      <w:bookmarkEnd w:id="164"/>
      <w:bookmarkEnd w:id="165"/>
      <w:bookmarkEnd w:id="185"/>
      <w:bookmarkEnd w:id="186"/>
      <w:bookmarkEnd w:id="198"/>
      <w:bookmarkEnd w:id="199"/>
    </w:p>
    <w:p w14:paraId="6FCE029D">
      <w:pPr>
        <w:pStyle w:val="149"/>
        <w:spacing w:line="500" w:lineRule="exact"/>
        <w:ind w:firstLine="0" w:firstLineChars="0"/>
        <w:rPr>
          <w:rFonts w:hint="eastAsia" w:ascii="宋体" w:hAnsi="宋体" w:cs="宋体"/>
          <w:b/>
          <w:sz w:val="24"/>
          <w:szCs w:val="24"/>
          <w:highlight w:val="none"/>
        </w:rPr>
      </w:pPr>
      <w:r>
        <w:rPr>
          <w:rFonts w:hint="eastAsia" w:ascii="宋体" w:hAnsi="宋体" w:cs="宋体"/>
          <w:b/>
          <w:sz w:val="24"/>
          <w:szCs w:val="24"/>
          <w:highlight w:val="none"/>
        </w:rPr>
        <w:t>1</w:t>
      </w:r>
      <w:r>
        <w:rPr>
          <w:rFonts w:hint="eastAsia" w:ascii="宋体" w:hAnsi="宋体" w:cs="宋体"/>
          <w:b/>
          <w:sz w:val="24"/>
          <w:szCs w:val="24"/>
          <w:highlight w:val="none"/>
          <w:lang w:val="en-US" w:eastAsia="zh-CN"/>
        </w:rPr>
        <w:t>.</w:t>
      </w:r>
      <w:r>
        <w:rPr>
          <w:rFonts w:hint="eastAsia" w:ascii="宋体" w:hAnsi="宋体" w:cs="宋体"/>
          <w:b/>
          <w:sz w:val="24"/>
          <w:szCs w:val="24"/>
          <w:highlight w:val="none"/>
        </w:rPr>
        <w:t>基本资格条件证明文件</w:t>
      </w:r>
    </w:p>
    <w:p w14:paraId="17A9B85E">
      <w:pPr>
        <w:pStyle w:val="149"/>
        <w:spacing w:line="500" w:lineRule="exact"/>
        <w:ind w:firstLine="0" w:firstLineChars="0"/>
        <w:rPr>
          <w:rFonts w:hint="eastAsia" w:ascii="宋体" w:hAnsi="宋体" w:cs="宋体"/>
          <w:b/>
          <w:sz w:val="24"/>
          <w:szCs w:val="24"/>
          <w:highlight w:val="none"/>
        </w:rPr>
      </w:pPr>
      <w:r>
        <w:rPr>
          <w:rFonts w:hint="eastAsia" w:ascii="宋体" w:hAnsi="宋体" w:cs="宋体"/>
          <w:b/>
          <w:sz w:val="24"/>
          <w:szCs w:val="24"/>
          <w:highlight w:val="none"/>
          <w:lang w:val="en-US" w:eastAsia="zh-CN"/>
        </w:rPr>
        <w:t>2.</w:t>
      </w:r>
      <w:r>
        <w:rPr>
          <w:rFonts w:hint="eastAsia" w:ascii="宋体" w:hAnsi="宋体" w:cs="宋体"/>
          <w:b/>
          <w:sz w:val="24"/>
          <w:szCs w:val="24"/>
          <w:highlight w:val="none"/>
        </w:rPr>
        <w:t>特定资格条件证明文件</w:t>
      </w:r>
    </w:p>
    <w:p w14:paraId="65EBB375">
      <w:pPr>
        <w:rPr>
          <w:rFonts w:hint="eastAsia" w:ascii="宋体" w:hAnsi="宋体" w:cs="宋体"/>
        </w:rPr>
      </w:pPr>
    </w:p>
    <w:p w14:paraId="2E17D91C">
      <w:pPr>
        <w:spacing w:line="480" w:lineRule="exact"/>
        <w:rPr>
          <w:rFonts w:hint="eastAsia" w:ascii="宋体" w:hAnsi="宋体" w:cs="宋体"/>
          <w:b/>
          <w:szCs w:val="24"/>
        </w:rPr>
      </w:pPr>
      <w:bookmarkStart w:id="200" w:name="_Toc193126905"/>
      <w:bookmarkStart w:id="201" w:name="_Toc194663942"/>
      <w:bookmarkStart w:id="202" w:name="_Toc188808855"/>
      <w:bookmarkStart w:id="203" w:name="_Toc193187111"/>
      <w:bookmarkStart w:id="204" w:name="_Toc193126891"/>
      <w:bookmarkStart w:id="205" w:name="_Toc188808842"/>
    </w:p>
    <w:p w14:paraId="0D393D04">
      <w:pPr>
        <w:spacing w:line="480" w:lineRule="exact"/>
        <w:rPr>
          <w:rFonts w:hint="eastAsia" w:ascii="宋体" w:hAnsi="宋体" w:eastAsia="宋体" w:cs="宋体"/>
          <w:b/>
          <w:szCs w:val="24"/>
        </w:rPr>
      </w:pPr>
    </w:p>
    <w:p w14:paraId="536B0E88">
      <w:pPr>
        <w:spacing w:line="480" w:lineRule="exact"/>
        <w:rPr>
          <w:rFonts w:hint="eastAsia" w:ascii="宋体" w:hAnsi="宋体" w:eastAsia="宋体" w:cs="宋体"/>
          <w:b/>
          <w:szCs w:val="24"/>
        </w:rPr>
      </w:pPr>
    </w:p>
    <w:p w14:paraId="3B6E22A8">
      <w:pPr>
        <w:spacing w:line="480" w:lineRule="exact"/>
        <w:rPr>
          <w:rFonts w:hint="eastAsia" w:ascii="宋体" w:hAnsi="宋体" w:cs="宋体"/>
          <w:b/>
          <w:szCs w:val="24"/>
        </w:rPr>
      </w:pPr>
      <w:r>
        <w:rPr>
          <w:rFonts w:hint="eastAsia" w:ascii="宋体" w:hAnsi="宋体" w:cs="宋体"/>
          <w:b/>
          <w:szCs w:val="24"/>
        </w:rPr>
        <w:t>服务方案</w:t>
      </w:r>
    </w:p>
    <w:p w14:paraId="28FE7A00">
      <w:pPr>
        <w:spacing w:line="480" w:lineRule="exact"/>
        <w:rPr>
          <w:rFonts w:hint="eastAsia" w:ascii="宋体" w:hAnsi="宋体" w:eastAsia="宋体" w:cs="宋体"/>
          <w:b/>
          <w:szCs w:val="24"/>
        </w:rPr>
      </w:pPr>
    </w:p>
    <w:p w14:paraId="33ADE5BD">
      <w:pPr>
        <w:spacing w:line="480" w:lineRule="exact"/>
        <w:rPr>
          <w:rFonts w:hint="eastAsia" w:ascii="宋体" w:hAnsi="宋体" w:eastAsia="宋体" w:cs="宋体"/>
          <w:b/>
          <w:szCs w:val="24"/>
        </w:rPr>
      </w:pPr>
    </w:p>
    <w:p w14:paraId="134E6AB9">
      <w:pPr>
        <w:spacing w:line="480" w:lineRule="exact"/>
        <w:rPr>
          <w:rFonts w:hint="eastAsia" w:ascii="宋体" w:hAnsi="宋体" w:eastAsia="宋体" w:cs="宋体"/>
          <w:b/>
          <w:szCs w:val="24"/>
        </w:rPr>
      </w:pPr>
    </w:p>
    <w:p w14:paraId="4BEAB837">
      <w:pPr>
        <w:spacing w:line="480" w:lineRule="exact"/>
        <w:rPr>
          <w:rFonts w:hint="eastAsia" w:ascii="宋体" w:hAnsi="宋体" w:eastAsia="宋体" w:cs="宋体"/>
          <w:b/>
          <w:szCs w:val="24"/>
        </w:rPr>
      </w:pPr>
    </w:p>
    <w:p w14:paraId="077D0A66">
      <w:pPr>
        <w:spacing w:line="480" w:lineRule="exact"/>
        <w:rPr>
          <w:rFonts w:hint="eastAsia" w:ascii="宋体" w:hAnsi="宋体" w:cs="宋体"/>
          <w:b/>
          <w:szCs w:val="24"/>
        </w:rPr>
      </w:pPr>
      <w:r>
        <w:rPr>
          <w:rFonts w:hint="eastAsia" w:ascii="宋体" w:hAnsi="宋体" w:cs="宋体"/>
          <w:b/>
          <w:szCs w:val="24"/>
        </w:rPr>
        <w:t>拟派项目组人员</w:t>
      </w:r>
    </w:p>
    <w:p w14:paraId="1162BA8F">
      <w:pPr>
        <w:spacing w:line="480" w:lineRule="exact"/>
        <w:rPr>
          <w:rFonts w:hint="eastAsia" w:ascii="宋体" w:hAnsi="宋体" w:eastAsia="宋体" w:cs="宋体"/>
          <w:b/>
          <w:szCs w:val="24"/>
        </w:rPr>
      </w:pPr>
    </w:p>
    <w:p w14:paraId="65656830">
      <w:pPr>
        <w:spacing w:line="480" w:lineRule="exact"/>
        <w:rPr>
          <w:rFonts w:hint="eastAsia" w:ascii="宋体" w:hAnsi="宋体" w:eastAsia="宋体" w:cs="宋体"/>
          <w:b/>
          <w:szCs w:val="24"/>
        </w:rPr>
      </w:pPr>
    </w:p>
    <w:p w14:paraId="41EAE9EB">
      <w:pPr>
        <w:spacing w:line="480" w:lineRule="exact"/>
        <w:rPr>
          <w:rFonts w:hint="eastAsia" w:ascii="宋体" w:hAnsi="宋体" w:eastAsia="宋体" w:cs="宋体"/>
          <w:b/>
          <w:szCs w:val="24"/>
        </w:rPr>
      </w:pPr>
    </w:p>
    <w:p w14:paraId="5A2A0323">
      <w:pPr>
        <w:spacing w:line="480" w:lineRule="exact"/>
        <w:rPr>
          <w:rFonts w:hint="eastAsia" w:ascii="宋体" w:hAnsi="宋体" w:cs="宋体"/>
          <w:b/>
          <w:szCs w:val="24"/>
        </w:rPr>
      </w:pPr>
      <w:r>
        <w:rPr>
          <w:rFonts w:hint="eastAsia" w:ascii="宋体" w:hAnsi="宋体" w:cs="宋体"/>
          <w:b/>
          <w:szCs w:val="24"/>
        </w:rPr>
        <w:t>企业实力</w:t>
      </w:r>
    </w:p>
    <w:p w14:paraId="2B9EC4F0">
      <w:pPr>
        <w:spacing w:line="480" w:lineRule="exact"/>
        <w:rPr>
          <w:rFonts w:hint="eastAsia" w:ascii="宋体" w:hAnsi="宋体" w:eastAsia="宋体" w:cs="宋体"/>
          <w:b/>
          <w:szCs w:val="24"/>
        </w:rPr>
      </w:pPr>
    </w:p>
    <w:p w14:paraId="0EEE1412">
      <w:pPr>
        <w:spacing w:line="480" w:lineRule="exact"/>
        <w:rPr>
          <w:rFonts w:hint="eastAsia" w:ascii="宋体" w:hAnsi="宋体" w:eastAsia="宋体" w:cs="宋体"/>
          <w:b/>
          <w:szCs w:val="24"/>
        </w:rPr>
      </w:pPr>
    </w:p>
    <w:p w14:paraId="4428D612">
      <w:pPr>
        <w:spacing w:line="480" w:lineRule="exact"/>
        <w:rPr>
          <w:rFonts w:hint="eastAsia" w:ascii="宋体" w:hAnsi="宋体" w:eastAsia="宋体" w:cs="宋体"/>
          <w:b/>
          <w:szCs w:val="24"/>
        </w:rPr>
      </w:pPr>
    </w:p>
    <w:p w14:paraId="3EA4F68D">
      <w:pPr>
        <w:spacing w:line="480" w:lineRule="exact"/>
        <w:rPr>
          <w:rFonts w:hint="eastAsia" w:ascii="宋体" w:hAnsi="宋体" w:cs="宋体"/>
          <w:b/>
          <w:szCs w:val="24"/>
        </w:rPr>
      </w:pPr>
      <w:r>
        <w:rPr>
          <w:rFonts w:hint="eastAsia" w:ascii="宋体" w:hAnsi="宋体" w:cs="宋体"/>
          <w:b/>
          <w:szCs w:val="24"/>
        </w:rPr>
        <w:t>售后服务</w:t>
      </w:r>
    </w:p>
    <w:p w14:paraId="660DB4DC">
      <w:pPr>
        <w:spacing w:line="480" w:lineRule="exact"/>
        <w:rPr>
          <w:rFonts w:hint="eastAsia" w:ascii="宋体" w:hAnsi="宋体" w:eastAsia="宋体" w:cs="宋体"/>
          <w:b/>
          <w:szCs w:val="24"/>
        </w:rPr>
      </w:pPr>
    </w:p>
    <w:p w14:paraId="6E386AA9">
      <w:pPr>
        <w:spacing w:line="480" w:lineRule="exact"/>
        <w:rPr>
          <w:rFonts w:hint="eastAsia" w:ascii="宋体" w:hAnsi="宋体" w:eastAsia="宋体" w:cs="宋体"/>
          <w:b/>
          <w:szCs w:val="24"/>
        </w:rPr>
      </w:pPr>
    </w:p>
    <w:p w14:paraId="2BA1780B">
      <w:pPr>
        <w:spacing w:line="480" w:lineRule="exact"/>
        <w:rPr>
          <w:rFonts w:hint="eastAsia" w:ascii="宋体" w:hAnsi="宋体" w:eastAsia="宋体" w:cs="宋体"/>
          <w:b/>
          <w:szCs w:val="24"/>
        </w:rPr>
      </w:pPr>
    </w:p>
    <w:p w14:paraId="6172AE97">
      <w:pPr>
        <w:spacing w:line="480" w:lineRule="exact"/>
        <w:rPr>
          <w:rFonts w:hint="eastAsia" w:ascii="宋体" w:hAnsi="宋体" w:cs="宋体"/>
          <w:b/>
          <w:szCs w:val="24"/>
        </w:rPr>
      </w:pPr>
      <w:r>
        <w:rPr>
          <w:rFonts w:hint="eastAsia" w:ascii="宋体" w:hAnsi="宋体" w:cs="宋体"/>
          <w:b/>
          <w:szCs w:val="24"/>
        </w:rPr>
        <w:t>业绩</w:t>
      </w:r>
    </w:p>
    <w:p w14:paraId="235C1AAF">
      <w:pPr>
        <w:spacing w:line="480" w:lineRule="exact"/>
        <w:rPr>
          <w:rFonts w:hint="eastAsia" w:ascii="宋体" w:hAnsi="宋体" w:cs="宋体"/>
          <w:b/>
          <w:szCs w:val="24"/>
        </w:rPr>
      </w:pPr>
    </w:p>
    <w:p w14:paraId="0DE77069">
      <w:pPr>
        <w:spacing w:line="480" w:lineRule="exact"/>
        <w:rPr>
          <w:rFonts w:hint="eastAsia" w:ascii="宋体" w:hAnsi="宋体" w:cs="宋体"/>
          <w:b/>
          <w:szCs w:val="24"/>
        </w:rPr>
      </w:pPr>
    </w:p>
    <w:p w14:paraId="693A3447">
      <w:pPr>
        <w:spacing w:line="480" w:lineRule="exact"/>
        <w:rPr>
          <w:rFonts w:hint="eastAsia" w:ascii="宋体" w:hAnsi="宋体" w:cs="宋体"/>
          <w:b/>
          <w:szCs w:val="24"/>
        </w:rPr>
      </w:pPr>
    </w:p>
    <w:p w14:paraId="455CFDAF">
      <w:pPr>
        <w:spacing w:line="480" w:lineRule="exact"/>
        <w:rPr>
          <w:rFonts w:hint="eastAsia" w:ascii="宋体" w:hAnsi="宋体" w:cs="宋体"/>
          <w:b/>
          <w:bCs/>
          <w:szCs w:val="24"/>
        </w:rPr>
      </w:pPr>
      <w:r>
        <w:rPr>
          <w:rFonts w:hint="eastAsia" w:ascii="宋体" w:hAnsi="宋体" w:cs="宋体"/>
          <w:b/>
          <w:szCs w:val="24"/>
        </w:rPr>
        <w:t>投标人认为需要提供的其他资料（若有）</w:t>
      </w:r>
      <w:bookmarkStart w:id="206" w:name="_Toc458774259"/>
      <w:bookmarkStart w:id="207" w:name="_Toc459048319"/>
    </w:p>
    <w:p w14:paraId="03325C08">
      <w:pPr>
        <w:jc w:val="both"/>
        <w:rPr>
          <w:rFonts w:hint="eastAsia" w:ascii="宋体" w:hAnsi="宋体" w:eastAsia="宋体" w:cs="宋体"/>
          <w:b/>
          <w:bCs/>
          <w:sz w:val="24"/>
          <w:szCs w:val="24"/>
        </w:rPr>
      </w:pPr>
      <w:r>
        <w:rPr>
          <w:rFonts w:hint="eastAsia" w:ascii="宋体" w:hAnsi="宋体" w:eastAsia="宋体" w:cs="宋体"/>
          <w:b/>
          <w:bCs/>
          <w:sz w:val="24"/>
          <w:szCs w:val="24"/>
        </w:rPr>
        <w:br w:type="page"/>
      </w:r>
    </w:p>
    <w:p w14:paraId="744E34AD">
      <w:pPr>
        <w:pStyle w:val="26"/>
        <w:jc w:val="both"/>
        <w:rPr>
          <w:rFonts w:hint="eastAsia" w:ascii="宋体" w:hAnsi="宋体" w:cs="宋体"/>
          <w:b/>
          <w:bCs/>
          <w:sz w:val="32"/>
          <w:szCs w:val="32"/>
        </w:rPr>
      </w:pPr>
      <w:r>
        <w:rPr>
          <w:rFonts w:hint="eastAsia" w:ascii="宋体" w:hAnsi="宋体" w:cs="宋体"/>
          <w:b/>
          <w:bCs/>
          <w:sz w:val="24"/>
          <w:szCs w:val="24"/>
        </w:rPr>
        <w:t>《投标人参与政府采购活动的承诺函》（格式）</w:t>
      </w:r>
    </w:p>
    <w:p w14:paraId="18965D23">
      <w:pPr>
        <w:pStyle w:val="26"/>
        <w:jc w:val="center"/>
        <w:rPr>
          <w:rFonts w:hint="eastAsia" w:ascii="宋体" w:hAnsi="宋体" w:cs="宋体"/>
          <w:b/>
          <w:bCs/>
          <w:sz w:val="32"/>
          <w:szCs w:val="32"/>
        </w:rPr>
      </w:pPr>
    </w:p>
    <w:p w14:paraId="3D1DF9AE">
      <w:pPr>
        <w:pStyle w:val="26"/>
        <w:jc w:val="center"/>
        <w:rPr>
          <w:rFonts w:hint="eastAsia" w:ascii="宋体" w:hAnsi="宋体" w:cs="宋体"/>
          <w:b/>
          <w:bCs/>
          <w:sz w:val="32"/>
          <w:szCs w:val="32"/>
        </w:rPr>
      </w:pPr>
    </w:p>
    <w:p w14:paraId="2469B89C">
      <w:pPr>
        <w:pStyle w:val="26"/>
        <w:jc w:val="center"/>
        <w:rPr>
          <w:rFonts w:hint="eastAsia" w:ascii="宋体" w:hAnsi="宋体" w:cs="宋体"/>
          <w:b/>
          <w:bCs/>
          <w:sz w:val="24"/>
          <w:szCs w:val="24"/>
        </w:rPr>
      </w:pPr>
      <w:r>
        <w:rPr>
          <w:rFonts w:hint="eastAsia" w:ascii="宋体" w:hAnsi="宋体" w:cs="宋体"/>
          <w:b/>
          <w:bCs/>
          <w:sz w:val="32"/>
          <w:szCs w:val="32"/>
        </w:rPr>
        <w:t>投标人参与政府采购活动的承诺函</w:t>
      </w:r>
    </w:p>
    <w:p w14:paraId="7341318A">
      <w:pPr>
        <w:pStyle w:val="26"/>
        <w:jc w:val="both"/>
        <w:rPr>
          <w:rFonts w:hint="eastAsia" w:ascii="宋体" w:hAnsi="宋体" w:cs="宋体"/>
          <w:b/>
          <w:bCs/>
          <w:sz w:val="24"/>
          <w:szCs w:val="24"/>
        </w:rPr>
      </w:pPr>
    </w:p>
    <w:p w14:paraId="786C0ED6">
      <w:pPr>
        <w:pStyle w:val="26"/>
        <w:spacing w:line="500" w:lineRule="exact"/>
        <w:jc w:val="both"/>
        <w:rPr>
          <w:rFonts w:hint="eastAsia" w:ascii="宋体" w:hAnsi="宋体" w:cs="宋体"/>
          <w:b/>
          <w:bCs/>
          <w:sz w:val="24"/>
          <w:szCs w:val="24"/>
          <w:u w:val="single"/>
        </w:rPr>
      </w:pPr>
      <w:r>
        <w:rPr>
          <w:rFonts w:hint="eastAsia" w:ascii="宋体" w:hAnsi="宋体" w:cs="宋体"/>
          <w:b/>
          <w:bCs/>
          <w:sz w:val="24"/>
          <w:szCs w:val="24"/>
        </w:rPr>
        <w:t>致：</w:t>
      </w:r>
      <w:r>
        <w:rPr>
          <w:rFonts w:hint="eastAsia" w:ascii="宋体" w:hAnsi="宋体" w:cs="宋体"/>
          <w:b/>
          <w:bCs/>
          <w:sz w:val="24"/>
          <w:szCs w:val="24"/>
          <w:u w:val="single"/>
        </w:rPr>
        <w:t xml:space="preserve"> （采购人名称）和（采购代理机构名称）  </w:t>
      </w:r>
    </w:p>
    <w:p w14:paraId="5A247CC7">
      <w:pPr>
        <w:pStyle w:val="26"/>
        <w:spacing w:line="500" w:lineRule="exact"/>
        <w:ind w:firstLine="480" w:firstLineChars="200"/>
        <w:jc w:val="both"/>
        <w:rPr>
          <w:rFonts w:hint="eastAsia" w:ascii="宋体" w:hAnsi="宋体" w:cs="宋体"/>
          <w:sz w:val="24"/>
          <w:szCs w:val="24"/>
        </w:rPr>
      </w:pPr>
      <w:r>
        <w:rPr>
          <w:rFonts w:hint="eastAsia" w:ascii="宋体" w:hAnsi="宋体" w:cs="宋体"/>
          <w:sz w:val="24"/>
          <w:szCs w:val="24"/>
        </w:rPr>
        <w:t xml:space="preserve">我单位自愿参加 </w:t>
      </w:r>
      <w:r>
        <w:rPr>
          <w:rFonts w:hint="eastAsia" w:ascii="宋体" w:hAnsi="宋体" w:cs="宋体"/>
          <w:sz w:val="24"/>
          <w:szCs w:val="24"/>
          <w:u w:val="single"/>
        </w:rPr>
        <w:t xml:space="preserve">  </w:t>
      </w:r>
      <w:r>
        <w:rPr>
          <w:rFonts w:hint="eastAsia" w:ascii="宋体" w:hAnsi="宋体" w:cs="宋体"/>
          <w:b/>
          <w:bCs/>
          <w:sz w:val="24"/>
          <w:szCs w:val="24"/>
          <w:u w:val="single"/>
        </w:rPr>
        <w:t xml:space="preserve">（采购项目名称、项目编号）  </w:t>
      </w:r>
      <w:r>
        <w:rPr>
          <w:rFonts w:hint="eastAsia" w:ascii="宋体" w:hAnsi="宋体" w:cs="宋体"/>
          <w:sz w:val="24"/>
          <w:szCs w:val="24"/>
        </w:rPr>
        <w:t>的招标采购活动，作为参加本次采购活动的投标人，根据招标文件的要求，现郑重承诺如下：</w:t>
      </w:r>
    </w:p>
    <w:p w14:paraId="141FE930">
      <w:pPr>
        <w:pStyle w:val="26"/>
        <w:numPr>
          <w:ilvl w:val="0"/>
          <w:numId w:val="5"/>
        </w:numPr>
        <w:spacing w:line="500" w:lineRule="exact"/>
        <w:ind w:firstLine="480" w:firstLineChars="200"/>
        <w:jc w:val="both"/>
        <w:rPr>
          <w:rFonts w:hint="eastAsia" w:ascii="宋体" w:hAnsi="宋体" w:cs="宋体"/>
          <w:sz w:val="24"/>
          <w:szCs w:val="24"/>
        </w:rPr>
      </w:pPr>
      <w:r>
        <w:rPr>
          <w:rFonts w:hint="eastAsia" w:ascii="宋体" w:hAnsi="宋体" w:cs="宋体"/>
          <w:sz w:val="24"/>
          <w:szCs w:val="24"/>
        </w:rPr>
        <w:t>我单位完全接受和满足本项目招标文件中规定的实质性要求，不存在对招标文件有异议的同时又参加本项目的招标采购活动以求侥幸成为中标人或者为实现其他非法目的的行为。</w:t>
      </w:r>
    </w:p>
    <w:p w14:paraId="1B75DF8E">
      <w:pPr>
        <w:pStyle w:val="26"/>
        <w:numPr>
          <w:ilvl w:val="0"/>
          <w:numId w:val="5"/>
        </w:numPr>
        <w:spacing w:line="500" w:lineRule="exact"/>
        <w:ind w:firstLine="480" w:firstLineChars="200"/>
        <w:jc w:val="both"/>
        <w:rPr>
          <w:rFonts w:hint="eastAsia" w:ascii="宋体" w:hAnsi="宋体" w:cs="宋体"/>
          <w:sz w:val="24"/>
          <w:szCs w:val="24"/>
        </w:rPr>
      </w:pPr>
      <w:r>
        <w:rPr>
          <w:rFonts w:hint="eastAsia" w:ascii="宋体" w:hAnsi="宋体" w:cs="宋体"/>
          <w:sz w:val="24"/>
          <w:szCs w:val="24"/>
        </w:rPr>
        <w:t>我单位在此申明：保证本次投标文件中提供的所有内容、资料、陈述是正确的、真实的、有效的、合法的，并愿意承担相关法律责任。</w:t>
      </w:r>
    </w:p>
    <w:p w14:paraId="46BE6498">
      <w:pPr>
        <w:pStyle w:val="26"/>
        <w:numPr>
          <w:ilvl w:val="0"/>
          <w:numId w:val="5"/>
        </w:numPr>
        <w:spacing w:line="500" w:lineRule="exact"/>
        <w:ind w:firstLine="480" w:firstLineChars="200"/>
        <w:jc w:val="both"/>
        <w:rPr>
          <w:rFonts w:hint="eastAsia" w:ascii="宋体" w:hAnsi="宋体" w:cs="宋体"/>
          <w:sz w:val="24"/>
          <w:szCs w:val="24"/>
        </w:rPr>
      </w:pPr>
      <w:r>
        <w:rPr>
          <w:rFonts w:hint="eastAsia" w:ascii="宋体" w:hAnsi="宋体" w:cs="宋体"/>
          <w:sz w:val="24"/>
          <w:szCs w:val="24"/>
        </w:rPr>
        <w:t>我单位存在以下行为之一的，愿意接受相关部门的处理：</w:t>
      </w:r>
    </w:p>
    <w:p w14:paraId="7C469746">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我单位在招标文件规定的投标有效期内撤回投标文件的；</w:t>
      </w:r>
    </w:p>
    <w:p w14:paraId="4ED319EE">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我单位在投标文件中提供虚假材料的；</w:t>
      </w:r>
    </w:p>
    <w:p w14:paraId="713ADDDD">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我单位与采购人、其他投标人或者采购代理机构恶意串通的；</w:t>
      </w:r>
    </w:p>
    <w:p w14:paraId="37CAF60A">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我单位自行放弃投标资格而未在开标前一天以书面形式告知采购代理机构的；</w:t>
      </w:r>
    </w:p>
    <w:p w14:paraId="0B8E57AC">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我单位自行放弃中标资格的；</w:t>
      </w:r>
    </w:p>
    <w:p w14:paraId="7529FADD">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我单位不在规定的时效内领取《中标通知书》的；</w:t>
      </w:r>
    </w:p>
    <w:p w14:paraId="67F6D49F">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我单位不按规定支付招标代理服务费的；</w:t>
      </w:r>
    </w:p>
    <w:p w14:paraId="302DBBAA">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我单位未按照招标文件确定的事项签订政府采购合同的；</w:t>
      </w:r>
    </w:p>
    <w:p w14:paraId="76995B92">
      <w:pPr>
        <w:pStyle w:val="26"/>
        <w:numPr>
          <w:ilvl w:val="0"/>
          <w:numId w:val="6"/>
        </w:numPr>
        <w:spacing w:line="500" w:lineRule="exact"/>
        <w:jc w:val="both"/>
        <w:rPr>
          <w:rFonts w:hint="eastAsia" w:ascii="宋体" w:hAnsi="宋体" w:cs="宋体"/>
          <w:sz w:val="24"/>
          <w:szCs w:val="24"/>
        </w:rPr>
      </w:pPr>
      <w:r>
        <w:rPr>
          <w:rFonts w:hint="eastAsia" w:ascii="宋体" w:hAnsi="宋体" w:cs="宋体"/>
          <w:sz w:val="24"/>
          <w:szCs w:val="24"/>
        </w:rPr>
        <w:t>我单位在本项目政府采购活动中有违法、违规、违纪行为的。</w:t>
      </w:r>
    </w:p>
    <w:p w14:paraId="5C923272">
      <w:pPr>
        <w:pStyle w:val="26"/>
        <w:spacing w:line="500" w:lineRule="exact"/>
        <w:ind w:left="400" w:firstLine="480" w:firstLineChars="200"/>
        <w:jc w:val="both"/>
        <w:rPr>
          <w:rFonts w:hint="eastAsia" w:ascii="宋体" w:hAnsi="宋体" w:cs="宋体"/>
          <w:sz w:val="24"/>
          <w:szCs w:val="24"/>
        </w:rPr>
      </w:pPr>
      <w:r>
        <w:rPr>
          <w:rFonts w:hint="eastAsia" w:ascii="宋体" w:hAnsi="宋体" w:cs="宋体"/>
          <w:sz w:val="24"/>
          <w:szCs w:val="24"/>
        </w:rPr>
        <w:t>我单位如果发生以上任意一条行为，将在行为发生的5个工作日内，向采购人或采购代理机构支付本招标文件公布的预算金额的2%作为赔偿金。</w:t>
      </w:r>
    </w:p>
    <w:p w14:paraId="5DE8B23A">
      <w:pPr>
        <w:pStyle w:val="26"/>
        <w:numPr>
          <w:ilvl w:val="0"/>
          <w:numId w:val="5"/>
        </w:numPr>
        <w:spacing w:line="500" w:lineRule="exact"/>
        <w:ind w:firstLine="480" w:firstLineChars="200"/>
        <w:jc w:val="both"/>
        <w:rPr>
          <w:rFonts w:hint="eastAsia" w:ascii="宋体" w:hAnsi="宋体" w:cs="宋体"/>
          <w:sz w:val="24"/>
          <w:szCs w:val="24"/>
        </w:rPr>
      </w:pPr>
      <w:r>
        <w:rPr>
          <w:rFonts w:hint="eastAsia" w:ascii="宋体" w:hAnsi="宋体" w:cs="宋体"/>
          <w:sz w:val="24"/>
          <w:szCs w:val="24"/>
        </w:rPr>
        <w:t>我单位知晓上述行为的法律后果，承认本承诺函作为采购人及采购代理机构要求我单位履行违约赔偿义务的依据作用。</w:t>
      </w:r>
    </w:p>
    <w:p w14:paraId="01A75766">
      <w:pPr>
        <w:pStyle w:val="26"/>
        <w:spacing w:line="500" w:lineRule="exact"/>
        <w:ind w:left="480" w:leftChars="200" w:firstLine="480" w:firstLineChars="200"/>
        <w:jc w:val="both"/>
        <w:rPr>
          <w:rFonts w:hint="eastAsia" w:ascii="宋体" w:hAnsi="宋体" w:cs="宋体"/>
          <w:sz w:val="24"/>
          <w:szCs w:val="24"/>
        </w:rPr>
      </w:pPr>
      <w:r>
        <w:rPr>
          <w:rFonts w:hint="eastAsia" w:ascii="宋体" w:hAnsi="宋体" w:cs="宋体"/>
          <w:sz w:val="24"/>
          <w:szCs w:val="24"/>
        </w:rPr>
        <w:t>由此发生的一切法律后果和责任由我单位承担。我单位声明放弃对此提出任何异议和追索的权利。</w:t>
      </w:r>
    </w:p>
    <w:p w14:paraId="68CB80C7">
      <w:pPr>
        <w:pStyle w:val="26"/>
        <w:spacing w:line="500" w:lineRule="exact"/>
        <w:ind w:left="480" w:leftChars="200" w:firstLine="480" w:firstLineChars="200"/>
        <w:jc w:val="both"/>
        <w:rPr>
          <w:rFonts w:hint="eastAsia" w:ascii="宋体" w:hAnsi="宋体" w:cs="宋体"/>
          <w:sz w:val="24"/>
          <w:szCs w:val="24"/>
        </w:rPr>
      </w:pPr>
      <w:r>
        <w:rPr>
          <w:rFonts w:hint="eastAsia" w:ascii="宋体" w:hAnsi="宋体" w:cs="宋体"/>
          <w:sz w:val="24"/>
          <w:szCs w:val="24"/>
        </w:rPr>
        <w:t>我单位对上述承诺的内容事项真实性负责。如经查实上述承诺的内容事项存在虚假，我单位愿意接受以提供虚假材料谋取中标而被追究法律责任。</w:t>
      </w:r>
    </w:p>
    <w:p w14:paraId="6A5C63B6">
      <w:pPr>
        <w:pStyle w:val="26"/>
        <w:spacing w:line="360" w:lineRule="auto"/>
        <w:ind w:left="480" w:leftChars="200" w:firstLine="480" w:firstLineChars="200"/>
        <w:jc w:val="both"/>
        <w:rPr>
          <w:rFonts w:hint="eastAsia" w:ascii="宋体" w:hAnsi="宋体" w:cs="宋体"/>
          <w:sz w:val="24"/>
          <w:szCs w:val="24"/>
        </w:rPr>
      </w:pPr>
    </w:p>
    <w:p w14:paraId="327B18E3">
      <w:pPr>
        <w:pStyle w:val="26"/>
        <w:spacing w:line="360" w:lineRule="auto"/>
        <w:ind w:left="480" w:leftChars="200" w:firstLine="480" w:firstLineChars="200"/>
        <w:jc w:val="both"/>
        <w:rPr>
          <w:rFonts w:hint="eastAsia" w:ascii="宋体" w:hAnsi="宋体" w:cs="宋体"/>
          <w:sz w:val="24"/>
          <w:szCs w:val="24"/>
        </w:rPr>
      </w:pPr>
    </w:p>
    <w:p w14:paraId="463D096D">
      <w:pPr>
        <w:pStyle w:val="26"/>
        <w:spacing w:line="360" w:lineRule="auto"/>
        <w:ind w:left="480" w:leftChars="200" w:firstLine="480" w:firstLineChars="200"/>
        <w:jc w:val="both"/>
        <w:rPr>
          <w:rFonts w:hint="eastAsia" w:ascii="宋体" w:hAnsi="宋体" w:cs="宋体"/>
          <w:sz w:val="24"/>
          <w:szCs w:val="24"/>
        </w:rPr>
      </w:pPr>
    </w:p>
    <w:p w14:paraId="60019CF1">
      <w:pPr>
        <w:pStyle w:val="26"/>
        <w:spacing w:line="360" w:lineRule="auto"/>
        <w:ind w:left="480" w:leftChars="200" w:firstLine="480" w:firstLineChars="200"/>
        <w:jc w:val="both"/>
        <w:rPr>
          <w:rFonts w:hint="eastAsia" w:ascii="宋体" w:hAnsi="宋体" w:cs="宋体"/>
          <w:sz w:val="24"/>
          <w:szCs w:val="24"/>
        </w:rPr>
      </w:pPr>
    </w:p>
    <w:p w14:paraId="03384BE1">
      <w:pPr>
        <w:pStyle w:val="26"/>
        <w:spacing w:line="360" w:lineRule="auto"/>
        <w:ind w:left="480" w:leftChars="200" w:firstLine="480" w:firstLineChars="200"/>
        <w:jc w:val="both"/>
        <w:rPr>
          <w:rFonts w:hint="eastAsia" w:ascii="宋体" w:hAnsi="宋体" w:cs="宋体"/>
          <w:sz w:val="24"/>
          <w:szCs w:val="24"/>
        </w:rPr>
      </w:pPr>
      <w:r>
        <w:rPr>
          <w:rFonts w:hint="eastAsia" w:ascii="宋体" w:hAnsi="宋体" w:cs="宋体"/>
          <w:sz w:val="24"/>
          <w:szCs w:val="24"/>
        </w:rPr>
        <w:t xml:space="preserve">                        单位名称（公章）：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45EA5D13">
      <w:pPr>
        <w:pStyle w:val="26"/>
        <w:spacing w:line="360" w:lineRule="auto"/>
        <w:ind w:firstLine="1680" w:firstLineChars="700"/>
        <w:jc w:val="both"/>
        <w:rPr>
          <w:rFonts w:hint="eastAsia" w:ascii="宋体" w:hAnsi="宋体" w:cs="宋体"/>
          <w:sz w:val="24"/>
          <w:szCs w:val="24"/>
        </w:rPr>
      </w:pPr>
      <w:r>
        <w:rPr>
          <w:rFonts w:hint="eastAsia" w:ascii="宋体" w:hAnsi="宋体" w:cs="宋体"/>
          <w:sz w:val="24"/>
          <w:szCs w:val="24"/>
        </w:rPr>
        <w:t>法定代表人或被授权人（签字或盖章）：</w:t>
      </w:r>
      <w:r>
        <w:rPr>
          <w:rFonts w:hint="eastAsia" w:ascii="宋体" w:hAnsi="宋体" w:eastAsia="宋体" w:cs="宋体"/>
          <w:sz w:val="24"/>
          <w:szCs w:val="24"/>
          <w:u w:val="single"/>
          <w:lang w:val="en-US" w:eastAsia="zh-CN"/>
        </w:rPr>
        <w:t xml:space="preserve">                 </w:t>
      </w:r>
      <w:r>
        <w:rPr>
          <w:rFonts w:hint="eastAsia" w:ascii="宋体" w:hAnsi="宋体" w:cs="宋体"/>
          <w:sz w:val="24"/>
          <w:szCs w:val="24"/>
        </w:rPr>
        <w:t xml:space="preserve"> </w:t>
      </w:r>
    </w:p>
    <w:p w14:paraId="46153D58">
      <w:pPr>
        <w:pStyle w:val="26"/>
        <w:spacing w:line="360" w:lineRule="auto"/>
        <w:ind w:left="480" w:leftChars="200" w:firstLine="480" w:firstLineChars="200"/>
        <w:jc w:val="both"/>
        <w:rPr>
          <w:rFonts w:hint="eastAsia" w:ascii="宋体" w:hAnsi="宋体" w:eastAsia="宋体" w:cs="宋体"/>
          <w:b/>
          <w:szCs w:val="24"/>
          <w:u w:val="single"/>
        </w:rPr>
        <w:sectPr>
          <w:headerReference r:id="rId8" w:type="first"/>
          <w:footerReference r:id="rId10" w:type="first"/>
          <w:headerReference r:id="rId7" w:type="default"/>
          <w:footerReference r:id="rId9" w:type="default"/>
          <w:pgSz w:w="11907" w:h="16840"/>
          <w:pgMar w:top="1418" w:right="1418" w:bottom="1418" w:left="1440" w:header="1134" w:footer="907" w:gutter="0"/>
          <w:cols w:space="720" w:num="1"/>
          <w:titlePg/>
          <w:docGrid w:linePitch="312" w:charSpace="0"/>
        </w:sectPr>
      </w:pPr>
      <w:r>
        <w:rPr>
          <w:rFonts w:hint="eastAsia" w:ascii="宋体" w:hAnsi="宋体" w:cs="宋体"/>
          <w:sz w:val="24"/>
          <w:szCs w:val="24"/>
        </w:rPr>
        <w:t xml:space="preserve">                                   日期：</w:t>
      </w:r>
      <w:r>
        <w:rPr>
          <w:rFonts w:hint="eastAsia" w:ascii="宋体" w:hAnsi="宋体" w:eastAsia="宋体" w:cs="宋体"/>
          <w:sz w:val="24"/>
          <w:szCs w:val="24"/>
          <w:u w:val="single"/>
          <w:lang w:val="en-US" w:eastAsia="zh-CN"/>
        </w:rPr>
        <w:t xml:space="preserve">                  </w:t>
      </w:r>
    </w:p>
    <w:p w14:paraId="39497FD0">
      <w:pPr>
        <w:spacing w:line="480" w:lineRule="exact"/>
        <w:rPr>
          <w:rFonts w:hint="eastAsia" w:ascii="宋体" w:hAnsi="宋体" w:cs="宋体"/>
          <w:b/>
          <w:szCs w:val="24"/>
        </w:rPr>
      </w:pPr>
      <w:r>
        <w:rPr>
          <w:rFonts w:hint="eastAsia" w:ascii="宋体" w:hAnsi="宋体" w:cs="宋体"/>
          <w:b/>
          <w:szCs w:val="24"/>
        </w:rPr>
        <w:t>《拒绝政府采购领域商业贿赂承诺书》</w:t>
      </w:r>
      <w:bookmarkEnd w:id="200"/>
      <w:bookmarkEnd w:id="201"/>
      <w:bookmarkEnd w:id="202"/>
      <w:bookmarkEnd w:id="203"/>
      <w:bookmarkEnd w:id="206"/>
      <w:bookmarkEnd w:id="207"/>
      <w:r>
        <w:rPr>
          <w:rFonts w:hint="eastAsia" w:ascii="宋体" w:hAnsi="宋体" w:cs="宋体"/>
          <w:b/>
          <w:szCs w:val="24"/>
        </w:rPr>
        <w:t>（格式）</w:t>
      </w:r>
    </w:p>
    <w:p w14:paraId="3BF62E9D">
      <w:pPr>
        <w:spacing w:line="480" w:lineRule="exact"/>
        <w:rPr>
          <w:rFonts w:hint="eastAsia" w:ascii="宋体" w:hAnsi="宋体" w:cs="宋体"/>
          <w:b/>
          <w:sz w:val="28"/>
          <w:szCs w:val="28"/>
        </w:rPr>
      </w:pPr>
    </w:p>
    <w:p w14:paraId="6BAE8927">
      <w:pPr>
        <w:widowControl/>
        <w:spacing w:line="480" w:lineRule="exact"/>
        <w:rPr>
          <w:rFonts w:hint="eastAsia" w:ascii="宋体" w:hAnsi="宋体" w:cs="宋体"/>
          <w:b/>
          <w:bCs/>
          <w:kern w:val="0"/>
          <w:szCs w:val="24"/>
        </w:rPr>
      </w:pPr>
      <w:r>
        <w:rPr>
          <w:rFonts w:hint="eastAsia" w:ascii="宋体" w:hAnsi="宋体" w:cs="宋体"/>
          <w:b/>
          <w:bCs/>
          <w:kern w:val="0"/>
          <w:sz w:val="32"/>
          <w:szCs w:val="32"/>
        </w:rPr>
        <w:t xml:space="preserve">                </w:t>
      </w:r>
      <w:r>
        <w:rPr>
          <w:rFonts w:hint="eastAsia" w:ascii="宋体" w:hAnsi="宋体" w:cs="宋体"/>
          <w:b/>
          <w:bCs/>
          <w:kern w:val="0"/>
          <w:szCs w:val="24"/>
        </w:rPr>
        <w:t xml:space="preserve">      陕西省政府采购投标人</w:t>
      </w:r>
    </w:p>
    <w:p w14:paraId="343C209F">
      <w:pPr>
        <w:widowControl/>
        <w:spacing w:line="480" w:lineRule="exact"/>
        <w:jc w:val="center"/>
        <w:rPr>
          <w:rFonts w:hint="eastAsia" w:ascii="宋体" w:hAnsi="宋体" w:cs="宋体"/>
          <w:b/>
          <w:bCs/>
          <w:kern w:val="0"/>
          <w:szCs w:val="24"/>
        </w:rPr>
      </w:pPr>
      <w:r>
        <w:rPr>
          <w:rFonts w:hint="eastAsia" w:ascii="宋体" w:hAnsi="宋体" w:cs="宋体"/>
          <w:b/>
          <w:bCs/>
          <w:kern w:val="0"/>
          <w:szCs w:val="24"/>
        </w:rPr>
        <w:t>拒绝政府采购领域商业贿赂承诺书</w:t>
      </w:r>
    </w:p>
    <w:p w14:paraId="2D03AEF7">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为响应党中央、国务院关于治理政府采购领域商业贿赂行为的号召</w:t>
      </w:r>
      <w:r>
        <w:rPr>
          <w:rFonts w:hint="eastAsia" w:ascii="宋体" w:hAnsi="宋体" w:cs="宋体"/>
          <w:kern w:val="0"/>
        </w:rPr>
        <w:t xml:space="preserve">，我单位作为     </w:t>
      </w:r>
      <w:r>
        <w:rPr>
          <w:rFonts w:hint="eastAsia" w:ascii="宋体" w:hAnsi="宋体" w:cs="宋体"/>
          <w:kern w:val="0"/>
          <w:u w:val="single"/>
        </w:rPr>
        <w:t>（项目名称）</w:t>
      </w:r>
      <w:r>
        <w:rPr>
          <w:rFonts w:hint="eastAsia" w:ascii="宋体" w:hAnsi="宋体" w:cs="宋体"/>
          <w:kern w:val="0"/>
        </w:rPr>
        <w:t>的投标人，</w:t>
      </w:r>
      <w:r>
        <w:rPr>
          <w:rFonts w:hint="eastAsia" w:ascii="宋体" w:hAnsi="宋体" w:cs="宋体"/>
          <w:kern w:val="0"/>
          <w:szCs w:val="24"/>
        </w:rPr>
        <w:t xml:space="preserve">在此庄严承诺： </w:t>
      </w:r>
    </w:p>
    <w:p w14:paraId="0D2C4E67">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1.在参与政府采购活动中遵纪守法、诚信经营、公平竞标。 </w:t>
      </w:r>
    </w:p>
    <w:p w14:paraId="101D0698">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2.不向采购人、采购代理机构和政府采购评审专家进行任何形式的商业贿赂以谋取交易机会。 </w:t>
      </w:r>
    </w:p>
    <w:p w14:paraId="154B15A5">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3.不向政府采购代理机构和采购人提供虚假资质文件或采用虚假应标方式参与政府采购市场竞争并谋取中标。 </w:t>
      </w:r>
    </w:p>
    <w:p w14:paraId="7B41D9D2">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4.不采取“围标、陪标”等商业欺诈手段获得政府采购定单。 </w:t>
      </w:r>
    </w:p>
    <w:p w14:paraId="0C373D11">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5.不采取不正当手段诋毁、排挤其他投标人。 </w:t>
      </w:r>
    </w:p>
    <w:p w14:paraId="68AD2027">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6.不在提供商品和服务时“偷梁换柱、以次充好”损害采购人的合法权益。 </w:t>
      </w:r>
    </w:p>
    <w:p w14:paraId="29637E75">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7.不与采购人、采购代理机构政府采购评审专家或其它投标人恶意串通，进行质疑和投诉，维护政府采购市场秩序。 </w:t>
      </w:r>
    </w:p>
    <w:p w14:paraId="01B3B70D">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8.尊重和接受政府采购监督管理部门的监督和政府采购代理机构招标要求，承担因违约行为给采购人造成的损失。 </w:t>
      </w:r>
    </w:p>
    <w:p w14:paraId="75807A5B">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9.不发生其他有悖于政府采购公开、公平、公正和诚信原则的行为。 </w:t>
      </w:r>
    </w:p>
    <w:p w14:paraId="15EAA93D">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承诺单位：</w:t>
      </w:r>
      <w:r>
        <w:rPr>
          <w:rFonts w:hint="eastAsia" w:ascii="宋体" w:hAnsi="宋体" w:cs="宋体"/>
          <w:kern w:val="0"/>
          <w:szCs w:val="24"/>
          <w:u w:val="single"/>
        </w:rPr>
        <w:t>　　                 　</w:t>
      </w:r>
      <w:r>
        <w:rPr>
          <w:rFonts w:hint="eastAsia" w:ascii="宋体" w:hAnsi="宋体" w:cs="宋体"/>
          <w:kern w:val="0"/>
          <w:szCs w:val="24"/>
        </w:rPr>
        <w:t xml:space="preserve">（盖章） </w:t>
      </w:r>
    </w:p>
    <w:p w14:paraId="54BF694F">
      <w:pPr>
        <w:widowControl/>
        <w:spacing w:line="440" w:lineRule="exact"/>
        <w:ind w:firstLine="480" w:firstLineChars="200"/>
        <w:rPr>
          <w:rFonts w:hint="eastAsia" w:ascii="宋体" w:hAnsi="宋体" w:cs="宋体"/>
          <w:kern w:val="0"/>
          <w:szCs w:val="24"/>
        </w:rPr>
      </w:pPr>
      <w:r>
        <w:rPr>
          <w:rFonts w:hint="eastAsia" w:ascii="宋体" w:hAnsi="宋体" w:cs="宋体"/>
          <w:kern w:val="0"/>
          <w:szCs w:val="24"/>
        </w:rPr>
        <w:t xml:space="preserve"> 全权代表：</w:t>
      </w:r>
      <w:r>
        <w:rPr>
          <w:rFonts w:hint="eastAsia" w:ascii="宋体" w:hAnsi="宋体" w:cs="宋体"/>
          <w:kern w:val="0"/>
          <w:szCs w:val="24"/>
          <w:u w:val="single"/>
        </w:rPr>
        <w:t>　　　　　     　　　　</w:t>
      </w:r>
      <w:r>
        <w:rPr>
          <w:rFonts w:hint="eastAsia" w:ascii="宋体" w:hAnsi="宋体" w:cs="宋体"/>
          <w:kern w:val="0"/>
          <w:szCs w:val="24"/>
        </w:rPr>
        <w:t>（签字</w:t>
      </w:r>
      <w:r>
        <w:rPr>
          <w:rFonts w:hint="eastAsia" w:ascii="宋体" w:hAnsi="宋体" w:eastAsia="宋体" w:cs="宋体"/>
          <w:kern w:val="0"/>
          <w:szCs w:val="24"/>
          <w:lang w:eastAsia="zh-CN"/>
        </w:rPr>
        <w:t>或盖章</w:t>
      </w:r>
      <w:r>
        <w:rPr>
          <w:rFonts w:hint="eastAsia" w:ascii="宋体" w:hAnsi="宋体" w:cs="宋体"/>
          <w:kern w:val="0"/>
          <w:szCs w:val="24"/>
        </w:rPr>
        <w:t xml:space="preserve">） </w:t>
      </w:r>
    </w:p>
    <w:p w14:paraId="2D20B8E4">
      <w:pPr>
        <w:widowControl/>
        <w:spacing w:line="440" w:lineRule="exact"/>
        <w:ind w:firstLine="600" w:firstLineChars="250"/>
        <w:rPr>
          <w:rFonts w:hint="eastAsia" w:ascii="宋体" w:hAnsi="宋体" w:cs="宋体"/>
          <w:kern w:val="0"/>
          <w:szCs w:val="24"/>
          <w:u w:val="single"/>
        </w:rPr>
      </w:pPr>
      <w:r>
        <w:rPr>
          <w:rFonts w:hint="eastAsia" w:ascii="宋体" w:hAnsi="宋体" w:cs="宋体"/>
          <w:kern w:val="0"/>
          <w:szCs w:val="24"/>
        </w:rPr>
        <w:t>地　　址：</w:t>
      </w:r>
      <w:r>
        <w:rPr>
          <w:rFonts w:hint="eastAsia" w:ascii="宋体" w:hAnsi="宋体" w:cs="宋体"/>
          <w:kern w:val="0"/>
          <w:szCs w:val="24"/>
          <w:u w:val="single"/>
        </w:rPr>
        <w:t xml:space="preserve">                              </w:t>
      </w:r>
    </w:p>
    <w:p w14:paraId="3E16A36B">
      <w:pPr>
        <w:widowControl/>
        <w:spacing w:line="440" w:lineRule="exact"/>
        <w:ind w:left="120" w:leftChars="50" w:firstLine="480" w:firstLineChars="200"/>
        <w:rPr>
          <w:rFonts w:hint="eastAsia" w:ascii="宋体" w:hAnsi="宋体" w:cs="宋体"/>
          <w:kern w:val="0"/>
          <w:szCs w:val="24"/>
          <w:u w:val="single"/>
        </w:rPr>
      </w:pPr>
      <w:r>
        <w:rPr>
          <w:rFonts w:hint="eastAsia" w:ascii="宋体" w:hAnsi="宋体" w:cs="宋体"/>
          <w:kern w:val="0"/>
          <w:szCs w:val="24"/>
        </w:rPr>
        <w:t>邮    编：</w:t>
      </w:r>
      <w:r>
        <w:rPr>
          <w:rFonts w:hint="eastAsia" w:ascii="宋体" w:hAnsi="宋体" w:cs="宋体"/>
          <w:kern w:val="0"/>
          <w:szCs w:val="24"/>
          <w:u w:val="single"/>
        </w:rPr>
        <w:t xml:space="preserve">　　                     　　 </w:t>
      </w:r>
    </w:p>
    <w:p w14:paraId="23DCD223">
      <w:pPr>
        <w:widowControl/>
        <w:spacing w:line="440" w:lineRule="exact"/>
        <w:ind w:left="120" w:leftChars="50" w:firstLine="480" w:firstLineChars="200"/>
        <w:rPr>
          <w:rFonts w:hint="eastAsia" w:ascii="宋体" w:hAnsi="宋体" w:cs="宋体"/>
          <w:kern w:val="0"/>
          <w:szCs w:val="24"/>
        </w:rPr>
      </w:pPr>
      <w:r>
        <w:rPr>
          <w:rFonts w:hint="eastAsia" w:ascii="宋体" w:hAnsi="宋体" w:cs="宋体"/>
          <w:kern w:val="0"/>
          <w:szCs w:val="24"/>
        </w:rPr>
        <w:t>电　　话：</w:t>
      </w:r>
      <w:r>
        <w:rPr>
          <w:rFonts w:hint="eastAsia" w:ascii="宋体" w:hAnsi="宋体" w:cs="宋体"/>
          <w:kern w:val="0"/>
          <w:szCs w:val="24"/>
          <w:u w:val="single"/>
        </w:rPr>
        <w:t>　　　                　　　　</w:t>
      </w:r>
      <w:r>
        <w:rPr>
          <w:rFonts w:hint="eastAsia" w:ascii="宋体" w:hAnsi="宋体" w:cs="宋体"/>
          <w:kern w:val="0"/>
          <w:szCs w:val="24"/>
        </w:rPr>
        <w:t xml:space="preserve">　　 </w:t>
      </w:r>
    </w:p>
    <w:p w14:paraId="5F9362BF">
      <w:pPr>
        <w:spacing w:line="440" w:lineRule="exact"/>
        <w:ind w:firstLine="4920" w:firstLineChars="2050"/>
        <w:rPr>
          <w:rFonts w:hint="eastAsia" w:ascii="宋体" w:hAnsi="宋体" w:cs="宋体"/>
          <w:kern w:val="0"/>
          <w:szCs w:val="24"/>
        </w:rPr>
      </w:pPr>
    </w:p>
    <w:p w14:paraId="7DEE60D8">
      <w:pPr>
        <w:spacing w:line="440" w:lineRule="exact"/>
        <w:ind w:firstLine="4920" w:firstLineChars="2050"/>
        <w:rPr>
          <w:rFonts w:hint="eastAsia" w:ascii="宋体" w:hAnsi="宋体" w:cs="宋体"/>
          <w:kern w:val="0"/>
          <w:szCs w:val="24"/>
        </w:rPr>
      </w:pPr>
    </w:p>
    <w:p w14:paraId="47AF68A4">
      <w:pPr>
        <w:spacing w:line="440" w:lineRule="exact"/>
        <w:ind w:firstLine="4920" w:firstLineChars="2050"/>
        <w:rPr>
          <w:rFonts w:hint="eastAsia" w:ascii="宋体" w:hAnsi="宋体" w:cs="宋体"/>
          <w:kern w:val="0"/>
          <w:szCs w:val="24"/>
        </w:rPr>
      </w:pPr>
      <w:r>
        <w:rPr>
          <w:rFonts w:hint="eastAsia" w:ascii="宋体" w:hAnsi="宋体" w:cs="宋体"/>
          <w:kern w:val="0"/>
          <w:szCs w:val="24"/>
        </w:rPr>
        <w:t>年　　月　　日</w:t>
      </w:r>
      <w:bookmarkEnd w:id="204"/>
      <w:bookmarkEnd w:id="205"/>
    </w:p>
    <w:p w14:paraId="31D024EF">
      <w:pPr>
        <w:spacing w:line="440" w:lineRule="exact"/>
        <w:ind w:firstLine="4920" w:firstLineChars="2050"/>
        <w:rPr>
          <w:rFonts w:hint="eastAsia" w:ascii="宋体" w:hAnsi="宋体" w:cs="宋体"/>
          <w:kern w:val="0"/>
          <w:szCs w:val="24"/>
        </w:rPr>
      </w:pPr>
    </w:p>
    <w:p w14:paraId="48CE6167">
      <w:pPr>
        <w:spacing w:line="440" w:lineRule="exact"/>
        <w:ind w:firstLine="4920" w:firstLineChars="2050"/>
        <w:rPr>
          <w:rFonts w:hint="eastAsia" w:ascii="宋体" w:hAnsi="宋体" w:cs="宋体"/>
          <w:kern w:val="0"/>
          <w:szCs w:val="24"/>
        </w:rPr>
      </w:pPr>
    </w:p>
    <w:p w14:paraId="4DED5178">
      <w:pPr>
        <w:spacing w:line="440" w:lineRule="exact"/>
        <w:ind w:firstLine="5740" w:firstLineChars="2050"/>
        <w:rPr>
          <w:rFonts w:hint="eastAsia" w:ascii="宋体" w:hAnsi="宋体" w:cs="宋体"/>
          <w:kern w:val="0"/>
          <w:sz w:val="28"/>
          <w:szCs w:val="28"/>
        </w:rPr>
      </w:pPr>
    </w:p>
    <w:p w14:paraId="192903EB">
      <w:pPr>
        <w:spacing w:line="440" w:lineRule="exact"/>
        <w:rPr>
          <w:rFonts w:hint="eastAsia" w:ascii="宋体" w:hAnsi="宋体" w:cs="宋体"/>
          <w:kern w:val="0"/>
          <w:sz w:val="28"/>
          <w:szCs w:val="28"/>
        </w:rPr>
      </w:pPr>
    </w:p>
    <w:p w14:paraId="305BFF70">
      <w:pPr>
        <w:spacing w:line="600" w:lineRule="exact"/>
        <w:rPr>
          <w:rFonts w:hint="eastAsia" w:ascii="宋体" w:hAnsi="宋体" w:cs="宋体"/>
          <w:b/>
        </w:rPr>
      </w:pPr>
      <w:r>
        <w:rPr>
          <w:rFonts w:hint="eastAsia" w:ascii="宋体" w:hAnsi="宋体" w:cs="宋体"/>
          <w:b/>
        </w:rPr>
        <w:t>《中小企业声明函》（非中小微企业不提供）</w:t>
      </w:r>
    </w:p>
    <w:p w14:paraId="240F428A">
      <w:pPr>
        <w:rPr>
          <w:rFonts w:hint="eastAsia" w:ascii="宋体" w:hAnsi="宋体" w:cs="宋体"/>
          <w:b/>
          <w:bCs/>
          <w:sz w:val="36"/>
          <w:szCs w:val="36"/>
        </w:rPr>
      </w:pPr>
    </w:p>
    <w:p w14:paraId="21F03E62">
      <w:pPr>
        <w:jc w:val="center"/>
        <w:rPr>
          <w:rFonts w:hint="eastAsia" w:ascii="宋体" w:hAnsi="宋体" w:cs="宋体"/>
          <w:b/>
          <w:bCs/>
          <w:sz w:val="36"/>
          <w:szCs w:val="36"/>
        </w:rPr>
      </w:pPr>
      <w:r>
        <w:rPr>
          <w:rFonts w:hint="eastAsia" w:ascii="宋体" w:hAnsi="宋体" w:cs="宋体"/>
          <w:b/>
          <w:bCs/>
          <w:sz w:val="36"/>
          <w:szCs w:val="36"/>
        </w:rPr>
        <w:t>中小企业声明函（服务）</w:t>
      </w:r>
    </w:p>
    <w:p w14:paraId="741D8006">
      <w:pPr>
        <w:spacing w:line="360" w:lineRule="auto"/>
        <w:rPr>
          <w:rFonts w:hint="eastAsia" w:ascii="宋体" w:hAnsi="宋体" w:cs="宋体"/>
          <w:spacing w:val="6"/>
          <w:szCs w:val="24"/>
        </w:rPr>
      </w:pPr>
    </w:p>
    <w:p w14:paraId="7D82B54A">
      <w:pPr>
        <w:spacing w:line="440" w:lineRule="exact"/>
        <w:ind w:firstLine="504" w:firstLineChars="200"/>
        <w:rPr>
          <w:rFonts w:hint="eastAsia" w:ascii="宋体" w:hAnsi="宋体" w:cs="宋体"/>
          <w:spacing w:val="6"/>
          <w:szCs w:val="24"/>
        </w:rPr>
      </w:pPr>
      <w:r>
        <w:rPr>
          <w:rFonts w:hint="eastAsia" w:ascii="宋体" w:hAnsi="宋体" w:cs="宋体"/>
          <w:spacing w:val="6"/>
          <w:szCs w:val="24"/>
        </w:rPr>
        <w:t>本公司郑重声明，根据《政府采购促进中小企业发展管理办法》（财库﹝2020﹞46 号）的规定，本公司参加（</w:t>
      </w:r>
      <w:r>
        <w:rPr>
          <w:rFonts w:hint="eastAsia" w:ascii="宋体" w:hAnsi="宋体" w:cs="宋体"/>
          <w:i/>
          <w:spacing w:val="6"/>
          <w:szCs w:val="24"/>
          <w:u w:val="single"/>
        </w:rPr>
        <w:t>单位名称）</w:t>
      </w:r>
      <w:r>
        <w:rPr>
          <w:rFonts w:hint="eastAsia" w:ascii="宋体" w:hAnsi="宋体" w:cs="宋体"/>
          <w:spacing w:val="6"/>
          <w:szCs w:val="24"/>
        </w:rPr>
        <w:t>的（</w:t>
      </w:r>
      <w:r>
        <w:rPr>
          <w:rFonts w:hint="eastAsia" w:ascii="宋体" w:hAnsi="宋体" w:cs="宋体"/>
          <w:i/>
          <w:spacing w:val="6"/>
          <w:szCs w:val="24"/>
          <w:u w:val="single"/>
        </w:rPr>
        <w:t>项目名称</w:t>
      </w:r>
      <w:r>
        <w:rPr>
          <w:rFonts w:hint="eastAsia" w:ascii="宋体" w:hAnsi="宋体" w:cs="宋体"/>
          <w:spacing w:val="6"/>
          <w:szCs w:val="24"/>
        </w:rPr>
        <w:t>）采购活动，服务全部由符合政策要求的中小企业承接。相关企业的具体情况如下：</w:t>
      </w:r>
    </w:p>
    <w:p w14:paraId="15445998">
      <w:pPr>
        <w:spacing w:line="440" w:lineRule="exact"/>
        <w:ind w:firstLine="504" w:firstLineChars="200"/>
        <w:rPr>
          <w:rFonts w:hint="eastAsia" w:ascii="宋体" w:hAnsi="宋体" w:cs="宋体"/>
          <w:spacing w:val="6"/>
          <w:szCs w:val="24"/>
        </w:rPr>
      </w:pPr>
      <w:r>
        <w:rPr>
          <w:rFonts w:hint="eastAsia" w:ascii="宋体" w:hAnsi="宋体" w:cs="宋体"/>
          <w:spacing w:val="6"/>
          <w:szCs w:val="24"/>
        </w:rPr>
        <w:t>1.</w:t>
      </w:r>
      <w:r>
        <w:rPr>
          <w:rFonts w:hint="eastAsia" w:ascii="宋体" w:hAnsi="宋体" w:cs="宋体"/>
          <w:i/>
          <w:spacing w:val="6"/>
          <w:szCs w:val="24"/>
          <w:u w:val="single"/>
        </w:rPr>
        <w:t>（标的名称）</w:t>
      </w:r>
      <w:r>
        <w:rPr>
          <w:rFonts w:hint="eastAsia" w:ascii="宋体" w:hAnsi="宋体" w:cs="宋体"/>
          <w:spacing w:val="6"/>
          <w:szCs w:val="24"/>
        </w:rPr>
        <w:t>，属于</w:t>
      </w:r>
      <w:r>
        <w:rPr>
          <w:rFonts w:hint="eastAsia" w:ascii="宋体" w:hAnsi="宋体" w:cs="宋体"/>
          <w:i/>
          <w:spacing w:val="6"/>
          <w:szCs w:val="24"/>
          <w:u w:val="single"/>
        </w:rPr>
        <w:t>（采购文件中明确的所属行业）</w:t>
      </w:r>
      <w:r>
        <w:rPr>
          <w:rFonts w:hint="eastAsia" w:ascii="宋体" w:hAnsi="宋体" w:cs="宋体"/>
          <w:spacing w:val="6"/>
          <w:szCs w:val="24"/>
        </w:rPr>
        <w:t>；承接企业为</w:t>
      </w:r>
      <w:r>
        <w:rPr>
          <w:rFonts w:hint="eastAsia" w:ascii="宋体" w:hAnsi="宋体" w:cs="宋体"/>
          <w:i/>
          <w:spacing w:val="6"/>
          <w:szCs w:val="24"/>
          <w:u w:val="single"/>
        </w:rPr>
        <w:t>（企业名称），</w:t>
      </w:r>
      <w:r>
        <w:rPr>
          <w:rFonts w:hint="eastAsia" w:ascii="宋体" w:hAnsi="宋体" w:cs="宋体"/>
          <w:spacing w:val="6"/>
          <w:szCs w:val="24"/>
        </w:rPr>
        <w:t>从业人员</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rPr>
        <w:t>人，营业收入为</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rPr>
        <w:t>万元，资产总额为</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u w:val="single"/>
        </w:rPr>
        <w:t xml:space="preserve">   </w:t>
      </w:r>
      <w:r>
        <w:rPr>
          <w:rFonts w:hint="eastAsia" w:ascii="宋体" w:hAnsi="宋体" w:cs="宋体"/>
          <w:spacing w:val="6"/>
          <w:szCs w:val="24"/>
        </w:rPr>
        <w:t xml:space="preserve"> 万元，属于</w:t>
      </w:r>
      <w:r>
        <w:rPr>
          <w:rFonts w:hint="eastAsia" w:ascii="宋体" w:hAnsi="宋体" w:cs="宋体"/>
          <w:i/>
          <w:spacing w:val="6"/>
          <w:szCs w:val="24"/>
          <w:u w:val="single"/>
        </w:rPr>
        <w:t>（中型企业、小型企业、微型企业）</w:t>
      </w:r>
      <w:r>
        <w:rPr>
          <w:rFonts w:hint="eastAsia" w:ascii="宋体" w:hAnsi="宋体" w:cs="宋体"/>
          <w:spacing w:val="6"/>
          <w:szCs w:val="24"/>
        </w:rPr>
        <w:t>；</w:t>
      </w:r>
    </w:p>
    <w:p w14:paraId="09508B77">
      <w:pPr>
        <w:spacing w:line="440" w:lineRule="exact"/>
        <w:ind w:firstLine="504" w:firstLineChars="200"/>
        <w:rPr>
          <w:rFonts w:hint="eastAsia" w:ascii="宋体" w:hAnsi="宋体" w:cs="宋体"/>
          <w:spacing w:val="6"/>
          <w:szCs w:val="24"/>
        </w:rPr>
      </w:pPr>
      <w:r>
        <w:rPr>
          <w:rFonts w:hint="eastAsia" w:ascii="宋体" w:hAnsi="宋体" w:cs="宋体"/>
          <w:spacing w:val="6"/>
          <w:szCs w:val="24"/>
        </w:rPr>
        <w:t>2.</w:t>
      </w:r>
      <w:r>
        <w:rPr>
          <w:rFonts w:hint="eastAsia" w:ascii="宋体" w:hAnsi="宋体" w:cs="宋体"/>
          <w:i/>
          <w:spacing w:val="6"/>
          <w:szCs w:val="24"/>
          <w:u w:val="single"/>
        </w:rPr>
        <w:t>（标的名称）</w:t>
      </w:r>
      <w:r>
        <w:rPr>
          <w:rFonts w:hint="eastAsia" w:ascii="宋体" w:hAnsi="宋体" w:cs="宋体"/>
          <w:spacing w:val="6"/>
          <w:szCs w:val="24"/>
        </w:rPr>
        <w:t>，属于</w:t>
      </w:r>
      <w:r>
        <w:rPr>
          <w:rFonts w:hint="eastAsia" w:ascii="宋体" w:hAnsi="宋体" w:cs="宋体"/>
          <w:i/>
          <w:spacing w:val="6"/>
          <w:szCs w:val="24"/>
          <w:u w:val="single"/>
        </w:rPr>
        <w:t>（采购文件中明确的所属行业）</w:t>
      </w:r>
      <w:r>
        <w:rPr>
          <w:rFonts w:hint="eastAsia" w:ascii="宋体" w:hAnsi="宋体" w:cs="宋体"/>
          <w:spacing w:val="6"/>
          <w:szCs w:val="24"/>
        </w:rPr>
        <w:t>；承接企业为</w:t>
      </w:r>
      <w:r>
        <w:rPr>
          <w:rFonts w:hint="eastAsia" w:ascii="宋体" w:hAnsi="宋体" w:cs="宋体"/>
          <w:i/>
          <w:spacing w:val="6"/>
          <w:szCs w:val="24"/>
          <w:u w:val="single"/>
        </w:rPr>
        <w:t>（企业名称）</w:t>
      </w:r>
      <w:r>
        <w:rPr>
          <w:rFonts w:hint="eastAsia" w:ascii="宋体" w:hAnsi="宋体" w:cs="宋体"/>
          <w:spacing w:val="6"/>
          <w:szCs w:val="24"/>
        </w:rPr>
        <w:t>，从业人员</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u w:val="single"/>
        </w:rPr>
        <w:t xml:space="preserve">  </w:t>
      </w:r>
      <w:r>
        <w:rPr>
          <w:rFonts w:hint="eastAsia" w:ascii="宋体" w:hAnsi="宋体" w:cs="宋体"/>
          <w:spacing w:val="6"/>
          <w:szCs w:val="24"/>
        </w:rPr>
        <w:t xml:space="preserve">人，营业收入为 </w:t>
      </w:r>
      <w:r>
        <w:rPr>
          <w:rFonts w:hint="eastAsia" w:ascii="宋体" w:hAnsi="宋体" w:cs="宋体"/>
          <w:spacing w:val="6"/>
          <w:szCs w:val="24"/>
          <w:u w:val="single"/>
        </w:rPr>
        <w:tab/>
      </w:r>
      <w:r>
        <w:rPr>
          <w:rFonts w:hint="eastAsia" w:ascii="宋体" w:hAnsi="宋体" w:cs="宋体"/>
          <w:spacing w:val="6"/>
          <w:szCs w:val="24"/>
        </w:rPr>
        <w:t>万元，资产总额为</w:t>
      </w:r>
      <w:r>
        <w:rPr>
          <w:rFonts w:hint="eastAsia" w:ascii="宋体" w:hAnsi="宋体" w:cs="宋体"/>
          <w:spacing w:val="6"/>
          <w:szCs w:val="24"/>
          <w:u w:val="single"/>
        </w:rPr>
        <w:t xml:space="preserve"> </w:t>
      </w:r>
      <w:r>
        <w:rPr>
          <w:rFonts w:hint="eastAsia" w:ascii="宋体" w:hAnsi="宋体" w:cs="宋体"/>
          <w:spacing w:val="6"/>
          <w:szCs w:val="24"/>
          <w:u w:val="single"/>
        </w:rPr>
        <w:tab/>
      </w:r>
      <w:r>
        <w:rPr>
          <w:rFonts w:hint="eastAsia" w:ascii="宋体" w:hAnsi="宋体" w:cs="宋体"/>
          <w:spacing w:val="6"/>
          <w:szCs w:val="24"/>
        </w:rPr>
        <w:t>万元，属于</w:t>
      </w:r>
      <w:r>
        <w:rPr>
          <w:rFonts w:hint="eastAsia" w:ascii="宋体" w:hAnsi="宋体" w:cs="宋体"/>
          <w:i/>
          <w:spacing w:val="6"/>
          <w:szCs w:val="24"/>
          <w:u w:val="single"/>
        </w:rPr>
        <w:t>（中型企业、小型企业、微型企业）</w:t>
      </w:r>
      <w:r>
        <w:rPr>
          <w:rFonts w:hint="eastAsia" w:ascii="宋体" w:hAnsi="宋体" w:cs="宋体"/>
          <w:spacing w:val="6"/>
          <w:szCs w:val="24"/>
        </w:rPr>
        <w:t>；</w:t>
      </w:r>
    </w:p>
    <w:p w14:paraId="2EB49884">
      <w:pPr>
        <w:spacing w:line="440" w:lineRule="exact"/>
        <w:ind w:firstLine="504" w:firstLineChars="200"/>
        <w:rPr>
          <w:rFonts w:hint="eastAsia" w:ascii="宋体" w:hAnsi="宋体" w:cs="宋体"/>
          <w:spacing w:val="6"/>
          <w:szCs w:val="24"/>
        </w:rPr>
      </w:pPr>
      <w:r>
        <w:rPr>
          <w:rFonts w:hint="eastAsia" w:ascii="宋体" w:hAnsi="宋体" w:cs="宋体"/>
          <w:spacing w:val="6"/>
          <w:szCs w:val="24"/>
        </w:rPr>
        <w:t>……</w:t>
      </w:r>
    </w:p>
    <w:p w14:paraId="12005A40">
      <w:pPr>
        <w:spacing w:line="440" w:lineRule="exact"/>
        <w:ind w:firstLine="504" w:firstLineChars="200"/>
        <w:rPr>
          <w:rFonts w:hint="eastAsia" w:ascii="宋体" w:hAnsi="宋体" w:cs="宋体"/>
          <w:spacing w:val="6"/>
          <w:szCs w:val="24"/>
        </w:rPr>
      </w:pPr>
      <w:r>
        <w:rPr>
          <w:rFonts w:hint="eastAsia" w:ascii="宋体" w:hAnsi="宋体" w:cs="宋体"/>
          <w:spacing w:val="6"/>
          <w:szCs w:val="24"/>
        </w:rPr>
        <w:t>以上企业，不属于大企业的分支机构，不存在控股股东为大企业的情形，也不存在与大企业的负责人为同一人的情形。</w:t>
      </w:r>
    </w:p>
    <w:p w14:paraId="6A823954">
      <w:pPr>
        <w:spacing w:line="360" w:lineRule="auto"/>
        <w:ind w:firstLine="504" w:firstLineChars="200"/>
        <w:rPr>
          <w:rFonts w:hint="eastAsia" w:ascii="宋体" w:hAnsi="宋体" w:cs="宋体"/>
          <w:spacing w:val="6"/>
          <w:szCs w:val="24"/>
        </w:rPr>
      </w:pPr>
      <w:r>
        <w:rPr>
          <w:rFonts w:hint="eastAsia" w:ascii="宋体" w:hAnsi="宋体" w:cs="宋体"/>
          <w:spacing w:val="6"/>
          <w:szCs w:val="24"/>
        </w:rPr>
        <w:t>本企业对上述声明内容的真实性负责。如有虚假，将依法承担相应责任。</w:t>
      </w:r>
    </w:p>
    <w:p w14:paraId="07929514">
      <w:pPr>
        <w:spacing w:line="588" w:lineRule="exact"/>
        <w:ind w:firstLine="504" w:firstLineChars="200"/>
        <w:jc w:val="center"/>
        <w:rPr>
          <w:rFonts w:hint="eastAsia" w:ascii="宋体" w:hAnsi="宋体" w:cs="宋体"/>
          <w:spacing w:val="6"/>
          <w:szCs w:val="24"/>
        </w:rPr>
      </w:pPr>
      <w:r>
        <w:rPr>
          <w:rFonts w:hint="eastAsia" w:ascii="宋体" w:hAnsi="宋体" w:cs="宋体"/>
          <w:spacing w:val="6"/>
          <w:szCs w:val="24"/>
        </w:rPr>
        <w:t xml:space="preserve">  </w:t>
      </w:r>
    </w:p>
    <w:p w14:paraId="0EDD1C59">
      <w:pPr>
        <w:spacing w:line="360" w:lineRule="auto"/>
        <w:ind w:firstLine="504" w:firstLineChars="200"/>
        <w:rPr>
          <w:rFonts w:hint="eastAsia" w:ascii="宋体" w:hAnsi="宋体" w:cs="宋体"/>
          <w:spacing w:val="6"/>
          <w:szCs w:val="24"/>
        </w:rPr>
      </w:pPr>
      <w:r>
        <w:rPr>
          <w:rFonts w:hint="eastAsia" w:ascii="宋体" w:hAnsi="宋体" w:cs="宋体"/>
          <w:spacing w:val="6"/>
          <w:szCs w:val="24"/>
        </w:rPr>
        <w:t xml:space="preserve">                            企业名称（盖章）：</w:t>
      </w:r>
    </w:p>
    <w:p w14:paraId="551BE241">
      <w:pPr>
        <w:spacing w:line="360" w:lineRule="auto"/>
        <w:ind w:firstLine="504" w:firstLineChars="200"/>
        <w:rPr>
          <w:rFonts w:hint="eastAsia" w:ascii="宋体" w:hAnsi="宋体" w:cs="宋体"/>
          <w:spacing w:val="6"/>
          <w:szCs w:val="24"/>
        </w:rPr>
      </w:pPr>
      <w:r>
        <w:rPr>
          <w:rFonts w:hint="eastAsia" w:ascii="宋体" w:hAnsi="宋体" w:cs="宋体"/>
          <w:spacing w:val="6"/>
          <w:szCs w:val="24"/>
        </w:rPr>
        <w:t xml:space="preserve">                                       日期：</w:t>
      </w:r>
    </w:p>
    <w:p w14:paraId="34210319">
      <w:pPr>
        <w:spacing w:line="588" w:lineRule="exact"/>
        <w:ind w:firstLine="504" w:firstLineChars="200"/>
        <w:rPr>
          <w:rFonts w:hint="eastAsia" w:ascii="宋体" w:hAnsi="宋体" w:cs="宋体"/>
          <w:spacing w:val="6"/>
          <w:szCs w:val="24"/>
        </w:rPr>
      </w:pPr>
    </w:p>
    <w:p w14:paraId="645723E6">
      <w:pPr>
        <w:spacing w:line="440" w:lineRule="exact"/>
        <w:ind w:firstLine="504" w:firstLineChars="200"/>
        <w:rPr>
          <w:rFonts w:hint="eastAsia" w:ascii="宋体" w:hAnsi="宋体" w:cs="宋体"/>
          <w:spacing w:val="6"/>
          <w:szCs w:val="24"/>
        </w:rPr>
      </w:pPr>
      <w:r>
        <w:rPr>
          <w:rFonts w:hint="eastAsia" w:ascii="宋体" w:hAnsi="宋体" w:cs="宋体"/>
          <w:spacing w:val="6"/>
          <w:szCs w:val="24"/>
        </w:rPr>
        <w:t>备注： 1.从业人员、营业收入、资产总额填报上一年度数据，无上一年度数据的新成立企业可不填报。</w:t>
      </w:r>
    </w:p>
    <w:p w14:paraId="506893FA">
      <w:pPr>
        <w:numPr>
          <w:ilvl w:val="0"/>
          <w:numId w:val="7"/>
        </w:numPr>
        <w:spacing w:line="440" w:lineRule="exact"/>
        <w:ind w:firstLine="504" w:firstLineChars="200"/>
        <w:rPr>
          <w:rFonts w:hint="eastAsia" w:ascii="宋体" w:hAnsi="宋体" w:cs="宋体"/>
          <w:spacing w:val="6"/>
          <w:szCs w:val="24"/>
        </w:rPr>
      </w:pPr>
      <w:r>
        <w:rPr>
          <w:rFonts w:hint="eastAsia" w:ascii="宋体" w:hAnsi="宋体" w:cs="宋体"/>
          <w:spacing w:val="6"/>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14:paraId="37BB0AD9">
      <w:pPr>
        <w:rPr>
          <w:rFonts w:hint="eastAsia" w:ascii="宋体" w:hAnsi="宋体" w:cs="宋体"/>
          <w:b/>
          <w:szCs w:val="24"/>
        </w:rPr>
      </w:pPr>
      <w:r>
        <w:rPr>
          <w:rFonts w:hint="eastAsia" w:ascii="宋体" w:hAnsi="宋体" w:cs="宋体"/>
          <w:b/>
          <w:szCs w:val="24"/>
        </w:rPr>
        <w:br w:type="page"/>
      </w:r>
    </w:p>
    <w:p w14:paraId="7BFF8A69">
      <w:pPr>
        <w:spacing w:line="480" w:lineRule="exact"/>
        <w:rPr>
          <w:rFonts w:hint="eastAsia" w:ascii="宋体" w:hAnsi="宋体" w:cs="宋体"/>
          <w:b/>
          <w:szCs w:val="24"/>
        </w:rPr>
      </w:pPr>
      <w:r>
        <w:rPr>
          <w:rFonts w:hint="eastAsia" w:ascii="宋体" w:hAnsi="宋体" w:cs="宋体"/>
          <w:b/>
          <w:szCs w:val="24"/>
        </w:rPr>
        <w:t>《残疾人福利性单位声明函》（格式，若有）</w:t>
      </w:r>
    </w:p>
    <w:p w14:paraId="4981E072">
      <w:pPr>
        <w:pStyle w:val="149"/>
        <w:spacing w:line="500" w:lineRule="exact"/>
        <w:ind w:firstLine="504"/>
        <w:rPr>
          <w:rFonts w:hint="eastAsia" w:ascii="宋体" w:hAnsi="宋体" w:cs="宋体"/>
          <w:sz w:val="24"/>
        </w:rPr>
      </w:pPr>
      <w:r>
        <w:rPr>
          <w:rFonts w:hint="eastAsia" w:ascii="宋体" w:hAnsi="宋体" w:cs="宋体"/>
          <w:spacing w:val="6"/>
          <w:sz w:val="24"/>
        </w:rPr>
        <w:t>根据《财政部、民政部、中国残疾人联合会关于促进残疾人就业政府采购政策的通知》（财库[2017]141号）的规定，由投标人自行申明，并对申明真实性负责。如有虚假，将依法承担相应责任。</w:t>
      </w:r>
    </w:p>
    <w:p w14:paraId="1728BC15">
      <w:pPr>
        <w:spacing w:line="588" w:lineRule="exact"/>
        <w:jc w:val="center"/>
        <w:rPr>
          <w:rFonts w:hint="eastAsia" w:ascii="宋体" w:hAnsi="宋体" w:cs="宋体"/>
          <w:b/>
          <w:spacing w:val="6"/>
          <w:szCs w:val="24"/>
        </w:rPr>
      </w:pPr>
      <w:r>
        <w:rPr>
          <w:rFonts w:hint="eastAsia" w:ascii="宋体" w:hAnsi="宋体" w:cs="宋体"/>
          <w:b/>
          <w:spacing w:val="6"/>
          <w:szCs w:val="24"/>
        </w:rPr>
        <w:t>残疾人福利性单位声明函</w:t>
      </w:r>
    </w:p>
    <w:p w14:paraId="46952AAE">
      <w:pPr>
        <w:spacing w:line="588" w:lineRule="exact"/>
        <w:ind w:firstLine="504" w:firstLineChars="200"/>
        <w:rPr>
          <w:rFonts w:hint="eastAsia" w:ascii="宋体" w:hAnsi="宋体" w:cs="宋体"/>
          <w:spacing w:val="6"/>
          <w:szCs w:val="24"/>
        </w:rPr>
      </w:pPr>
      <w:r>
        <w:rPr>
          <w:rFonts w:hint="eastAsia" w:ascii="宋体" w:hAnsi="宋体" w:cs="宋体"/>
          <w:spacing w:val="6"/>
          <w:szCs w:val="24"/>
        </w:rPr>
        <w:t>本单位郑重声明，根据《财政部</w:t>
      </w:r>
      <w:r>
        <w:rPr>
          <w:rFonts w:hint="eastAsia" w:ascii="宋体" w:hAnsi="宋体" w:eastAsia="宋体" w:cs="宋体"/>
          <w:spacing w:val="6"/>
          <w:szCs w:val="24"/>
          <w:lang w:eastAsia="zh-CN"/>
        </w:rPr>
        <w:t>、</w:t>
      </w:r>
      <w:r>
        <w:rPr>
          <w:rFonts w:hint="eastAsia" w:ascii="宋体" w:hAnsi="宋体" w:cs="宋体"/>
          <w:spacing w:val="6"/>
          <w:szCs w:val="24"/>
        </w:rPr>
        <w:t>民政部</w:t>
      </w:r>
      <w:r>
        <w:rPr>
          <w:rFonts w:hint="eastAsia" w:ascii="宋体" w:hAnsi="宋体" w:eastAsia="宋体" w:cs="宋体"/>
          <w:spacing w:val="6"/>
          <w:szCs w:val="24"/>
          <w:lang w:eastAsia="zh-CN"/>
        </w:rPr>
        <w:t>、</w:t>
      </w:r>
      <w:r>
        <w:rPr>
          <w:rFonts w:hint="eastAsia" w:ascii="宋体" w:hAnsi="宋体" w:cs="宋体"/>
          <w:spacing w:val="6"/>
          <w:szCs w:val="24"/>
        </w:rPr>
        <w:t>中国残疾人联合会关于促进残疾人就业政府采购政策的通知》（财库</w:t>
      </w:r>
      <w:r>
        <w:rPr>
          <w:rFonts w:hint="eastAsia" w:ascii="宋体" w:hAnsi="宋体" w:cs="宋体"/>
          <w:szCs w:val="24"/>
        </w:rPr>
        <w:t>〔2017〕 141</w:t>
      </w:r>
      <w:r>
        <w:rPr>
          <w:rFonts w:hint="eastAsia" w:ascii="宋体"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59BC08">
      <w:pPr>
        <w:spacing w:line="588" w:lineRule="exact"/>
        <w:ind w:firstLine="504" w:firstLineChars="200"/>
        <w:rPr>
          <w:rFonts w:hint="eastAsia" w:ascii="宋体" w:hAnsi="宋体" w:cs="宋体"/>
          <w:spacing w:val="6"/>
          <w:szCs w:val="24"/>
        </w:rPr>
      </w:pPr>
      <w:r>
        <w:rPr>
          <w:rFonts w:hint="eastAsia" w:ascii="宋体" w:hAnsi="宋体" w:cs="宋体"/>
          <w:spacing w:val="6"/>
          <w:szCs w:val="24"/>
        </w:rPr>
        <w:t>本单位对上述声明的真实性负责。如有虚假，将依法承担相应责任。</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14:paraId="7569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14:paraId="4DF2AE31">
            <w:pPr>
              <w:spacing w:line="360" w:lineRule="auto"/>
              <w:jc w:val="center"/>
              <w:rPr>
                <w:rFonts w:hint="eastAsia" w:ascii="宋体" w:hAnsi="宋体" w:cs="宋体"/>
                <w:spacing w:val="6"/>
                <w:szCs w:val="24"/>
              </w:rPr>
            </w:pPr>
            <w:r>
              <w:rPr>
                <w:rFonts w:hint="eastAsia" w:ascii="宋体" w:hAnsi="宋体" w:cs="宋体"/>
                <w:spacing w:val="6"/>
                <w:szCs w:val="24"/>
              </w:rPr>
              <w:t>序号</w:t>
            </w:r>
          </w:p>
        </w:tc>
        <w:tc>
          <w:tcPr>
            <w:tcW w:w="2824" w:type="dxa"/>
            <w:vAlign w:val="center"/>
          </w:tcPr>
          <w:p w14:paraId="248AB6D0">
            <w:pPr>
              <w:spacing w:line="360" w:lineRule="auto"/>
              <w:jc w:val="center"/>
              <w:rPr>
                <w:rFonts w:hint="eastAsia" w:ascii="宋体" w:hAnsi="宋体" w:cs="宋体"/>
                <w:spacing w:val="6"/>
                <w:szCs w:val="24"/>
              </w:rPr>
            </w:pPr>
            <w:r>
              <w:rPr>
                <w:rFonts w:hint="eastAsia" w:ascii="宋体" w:hAnsi="宋体" w:cs="宋体"/>
                <w:spacing w:val="6"/>
                <w:szCs w:val="24"/>
              </w:rPr>
              <w:t>产品类型</w:t>
            </w:r>
          </w:p>
        </w:tc>
        <w:tc>
          <w:tcPr>
            <w:tcW w:w="1496" w:type="dxa"/>
            <w:vAlign w:val="center"/>
          </w:tcPr>
          <w:p w14:paraId="6A36B493">
            <w:pPr>
              <w:spacing w:line="360" w:lineRule="auto"/>
              <w:jc w:val="center"/>
              <w:rPr>
                <w:rFonts w:hint="eastAsia" w:ascii="宋体" w:hAnsi="宋体" w:cs="宋体"/>
                <w:spacing w:val="6"/>
                <w:szCs w:val="24"/>
              </w:rPr>
            </w:pPr>
            <w:r>
              <w:rPr>
                <w:rFonts w:hint="eastAsia" w:ascii="宋体" w:hAnsi="宋体" w:cs="宋体"/>
                <w:spacing w:val="6"/>
                <w:szCs w:val="24"/>
              </w:rPr>
              <w:t>产品名称</w:t>
            </w:r>
          </w:p>
        </w:tc>
        <w:tc>
          <w:tcPr>
            <w:tcW w:w="1440" w:type="dxa"/>
            <w:vAlign w:val="center"/>
          </w:tcPr>
          <w:p w14:paraId="0DC9CFE2">
            <w:pPr>
              <w:spacing w:line="360" w:lineRule="auto"/>
              <w:jc w:val="center"/>
              <w:rPr>
                <w:rFonts w:hint="eastAsia" w:ascii="宋体" w:hAnsi="宋体" w:cs="宋体"/>
                <w:spacing w:val="6"/>
                <w:szCs w:val="24"/>
              </w:rPr>
            </w:pPr>
            <w:r>
              <w:rPr>
                <w:rFonts w:hint="eastAsia" w:ascii="宋体" w:hAnsi="宋体" w:cs="宋体"/>
                <w:spacing w:val="6"/>
                <w:szCs w:val="24"/>
              </w:rPr>
              <w:t>制造商</w:t>
            </w:r>
          </w:p>
        </w:tc>
        <w:tc>
          <w:tcPr>
            <w:tcW w:w="1317" w:type="dxa"/>
            <w:vAlign w:val="center"/>
          </w:tcPr>
          <w:p w14:paraId="69A804C3">
            <w:pPr>
              <w:spacing w:line="360" w:lineRule="auto"/>
              <w:jc w:val="center"/>
              <w:rPr>
                <w:rFonts w:hint="eastAsia" w:ascii="宋体" w:hAnsi="宋体" w:cs="宋体"/>
                <w:spacing w:val="6"/>
                <w:szCs w:val="24"/>
              </w:rPr>
            </w:pPr>
            <w:r>
              <w:rPr>
                <w:rFonts w:hint="eastAsia" w:ascii="宋体" w:hAnsi="宋体" w:cs="宋体"/>
                <w:spacing w:val="6"/>
                <w:szCs w:val="24"/>
              </w:rPr>
              <w:t>金额</w:t>
            </w:r>
          </w:p>
          <w:p w14:paraId="178AAFC4">
            <w:pPr>
              <w:spacing w:line="360" w:lineRule="auto"/>
              <w:jc w:val="center"/>
              <w:rPr>
                <w:rFonts w:hint="eastAsia" w:ascii="宋体" w:hAnsi="宋体" w:cs="宋体"/>
                <w:spacing w:val="6"/>
                <w:szCs w:val="24"/>
              </w:rPr>
            </w:pPr>
            <w:r>
              <w:rPr>
                <w:rFonts w:hint="eastAsia" w:ascii="宋体" w:hAnsi="宋体" w:cs="宋体"/>
                <w:spacing w:val="6"/>
                <w:szCs w:val="24"/>
              </w:rPr>
              <w:t>（万元）</w:t>
            </w:r>
          </w:p>
        </w:tc>
        <w:tc>
          <w:tcPr>
            <w:tcW w:w="1275" w:type="dxa"/>
            <w:vAlign w:val="center"/>
          </w:tcPr>
          <w:p w14:paraId="7F8F0D85">
            <w:pPr>
              <w:spacing w:line="360" w:lineRule="auto"/>
              <w:jc w:val="center"/>
              <w:rPr>
                <w:rFonts w:hint="eastAsia" w:ascii="宋体" w:hAnsi="宋体" w:cs="宋体"/>
                <w:spacing w:val="6"/>
                <w:szCs w:val="24"/>
              </w:rPr>
            </w:pPr>
            <w:r>
              <w:rPr>
                <w:rFonts w:hint="eastAsia" w:ascii="宋体" w:hAnsi="宋体" w:cs="宋体"/>
                <w:spacing w:val="6"/>
                <w:szCs w:val="24"/>
              </w:rPr>
              <w:t>所占比例</w:t>
            </w:r>
          </w:p>
        </w:tc>
      </w:tr>
      <w:tr w14:paraId="6B5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011CEA92">
            <w:pPr>
              <w:spacing w:line="360" w:lineRule="auto"/>
              <w:jc w:val="center"/>
              <w:rPr>
                <w:rFonts w:hint="eastAsia" w:ascii="宋体" w:hAnsi="宋体" w:cs="宋体"/>
                <w:spacing w:val="6"/>
                <w:szCs w:val="24"/>
              </w:rPr>
            </w:pPr>
            <w:r>
              <w:rPr>
                <w:rFonts w:hint="eastAsia" w:ascii="宋体" w:hAnsi="宋体" w:cs="宋体"/>
                <w:spacing w:val="6"/>
                <w:szCs w:val="24"/>
              </w:rPr>
              <w:t>1</w:t>
            </w:r>
          </w:p>
        </w:tc>
        <w:tc>
          <w:tcPr>
            <w:tcW w:w="2824" w:type="dxa"/>
            <w:vAlign w:val="center"/>
          </w:tcPr>
          <w:p w14:paraId="4F3E13CE">
            <w:pPr>
              <w:spacing w:line="360" w:lineRule="auto"/>
              <w:rPr>
                <w:rFonts w:hint="eastAsia" w:ascii="宋体" w:hAnsi="宋体" w:cs="宋体"/>
                <w:spacing w:val="6"/>
                <w:szCs w:val="24"/>
              </w:rPr>
            </w:pPr>
            <w:r>
              <w:rPr>
                <w:rFonts w:hint="eastAsia" w:ascii="宋体" w:hAnsi="宋体" w:cs="宋体"/>
                <w:spacing w:val="6"/>
                <w:szCs w:val="24"/>
              </w:rPr>
              <w:t>本企业制造的货物</w:t>
            </w:r>
          </w:p>
        </w:tc>
        <w:tc>
          <w:tcPr>
            <w:tcW w:w="1496" w:type="dxa"/>
            <w:vAlign w:val="center"/>
          </w:tcPr>
          <w:p w14:paraId="7CA73EAA">
            <w:pPr>
              <w:spacing w:line="360" w:lineRule="auto"/>
              <w:jc w:val="center"/>
              <w:rPr>
                <w:rFonts w:hint="eastAsia" w:ascii="宋体" w:hAnsi="宋体" w:cs="宋体"/>
                <w:spacing w:val="6"/>
                <w:szCs w:val="24"/>
              </w:rPr>
            </w:pPr>
          </w:p>
        </w:tc>
        <w:tc>
          <w:tcPr>
            <w:tcW w:w="1440" w:type="dxa"/>
            <w:vAlign w:val="center"/>
          </w:tcPr>
          <w:p w14:paraId="2B12225D">
            <w:pPr>
              <w:spacing w:line="360" w:lineRule="auto"/>
              <w:jc w:val="center"/>
              <w:rPr>
                <w:rFonts w:hint="eastAsia" w:ascii="宋体" w:hAnsi="宋体" w:cs="宋体"/>
                <w:spacing w:val="6"/>
                <w:szCs w:val="24"/>
              </w:rPr>
            </w:pPr>
          </w:p>
        </w:tc>
        <w:tc>
          <w:tcPr>
            <w:tcW w:w="1317" w:type="dxa"/>
            <w:vAlign w:val="center"/>
          </w:tcPr>
          <w:p w14:paraId="7F119A11">
            <w:pPr>
              <w:spacing w:line="360" w:lineRule="auto"/>
              <w:jc w:val="center"/>
              <w:rPr>
                <w:rFonts w:hint="eastAsia" w:ascii="宋体" w:hAnsi="宋体" w:cs="宋体"/>
                <w:spacing w:val="6"/>
                <w:szCs w:val="24"/>
              </w:rPr>
            </w:pPr>
          </w:p>
        </w:tc>
        <w:tc>
          <w:tcPr>
            <w:tcW w:w="1275" w:type="dxa"/>
            <w:vAlign w:val="center"/>
          </w:tcPr>
          <w:p w14:paraId="26A28A2F">
            <w:pPr>
              <w:spacing w:line="360" w:lineRule="auto"/>
              <w:jc w:val="center"/>
              <w:rPr>
                <w:rFonts w:hint="eastAsia" w:ascii="宋体" w:hAnsi="宋体" w:cs="宋体"/>
                <w:spacing w:val="6"/>
                <w:szCs w:val="24"/>
              </w:rPr>
            </w:pPr>
          </w:p>
        </w:tc>
      </w:tr>
      <w:tr w14:paraId="0DE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3B78C09F">
            <w:pPr>
              <w:spacing w:line="360" w:lineRule="auto"/>
              <w:jc w:val="center"/>
              <w:rPr>
                <w:rFonts w:hint="eastAsia" w:ascii="宋体" w:hAnsi="宋体" w:cs="宋体"/>
                <w:spacing w:val="6"/>
                <w:szCs w:val="24"/>
              </w:rPr>
            </w:pPr>
            <w:r>
              <w:rPr>
                <w:rFonts w:hint="eastAsia" w:ascii="宋体" w:hAnsi="宋体" w:cs="宋体"/>
                <w:spacing w:val="6"/>
                <w:szCs w:val="24"/>
              </w:rPr>
              <w:t>2</w:t>
            </w:r>
          </w:p>
        </w:tc>
        <w:tc>
          <w:tcPr>
            <w:tcW w:w="2824" w:type="dxa"/>
            <w:vAlign w:val="center"/>
          </w:tcPr>
          <w:p w14:paraId="31477F85">
            <w:pPr>
              <w:spacing w:line="360" w:lineRule="auto"/>
              <w:rPr>
                <w:rFonts w:hint="eastAsia" w:ascii="宋体" w:hAnsi="宋体" w:cs="宋体"/>
                <w:spacing w:val="6"/>
                <w:szCs w:val="24"/>
              </w:rPr>
            </w:pPr>
            <w:r>
              <w:rPr>
                <w:rFonts w:hint="eastAsia" w:ascii="宋体" w:hAnsi="宋体" w:cs="宋体"/>
                <w:spacing w:val="6"/>
                <w:szCs w:val="24"/>
              </w:rPr>
              <w:t>其他残疾人福利性单位制造的货物</w:t>
            </w:r>
          </w:p>
        </w:tc>
        <w:tc>
          <w:tcPr>
            <w:tcW w:w="1496" w:type="dxa"/>
            <w:vAlign w:val="center"/>
          </w:tcPr>
          <w:p w14:paraId="0325BC1D">
            <w:pPr>
              <w:spacing w:line="360" w:lineRule="auto"/>
              <w:jc w:val="center"/>
              <w:rPr>
                <w:rFonts w:hint="eastAsia" w:ascii="宋体" w:hAnsi="宋体" w:cs="宋体"/>
                <w:spacing w:val="6"/>
                <w:szCs w:val="24"/>
              </w:rPr>
            </w:pPr>
          </w:p>
        </w:tc>
        <w:tc>
          <w:tcPr>
            <w:tcW w:w="1440" w:type="dxa"/>
            <w:vAlign w:val="center"/>
          </w:tcPr>
          <w:p w14:paraId="6F337E7D">
            <w:pPr>
              <w:spacing w:line="360" w:lineRule="auto"/>
              <w:jc w:val="center"/>
              <w:rPr>
                <w:rFonts w:hint="eastAsia" w:ascii="宋体" w:hAnsi="宋体" w:cs="宋体"/>
                <w:spacing w:val="6"/>
                <w:szCs w:val="24"/>
              </w:rPr>
            </w:pPr>
          </w:p>
        </w:tc>
        <w:tc>
          <w:tcPr>
            <w:tcW w:w="1317" w:type="dxa"/>
            <w:vAlign w:val="center"/>
          </w:tcPr>
          <w:p w14:paraId="48BFC61F">
            <w:pPr>
              <w:spacing w:line="360" w:lineRule="auto"/>
              <w:jc w:val="center"/>
              <w:rPr>
                <w:rFonts w:hint="eastAsia" w:ascii="宋体" w:hAnsi="宋体" w:cs="宋体"/>
                <w:spacing w:val="6"/>
                <w:szCs w:val="24"/>
              </w:rPr>
            </w:pPr>
          </w:p>
        </w:tc>
        <w:tc>
          <w:tcPr>
            <w:tcW w:w="1275" w:type="dxa"/>
            <w:vAlign w:val="center"/>
          </w:tcPr>
          <w:p w14:paraId="0D008E1B">
            <w:pPr>
              <w:spacing w:line="360" w:lineRule="auto"/>
              <w:jc w:val="center"/>
              <w:rPr>
                <w:rFonts w:hint="eastAsia" w:ascii="宋体" w:hAnsi="宋体" w:cs="宋体"/>
                <w:spacing w:val="6"/>
                <w:szCs w:val="24"/>
              </w:rPr>
            </w:pPr>
          </w:p>
        </w:tc>
      </w:tr>
    </w:tbl>
    <w:p w14:paraId="18FB2531">
      <w:pPr>
        <w:rPr>
          <w:rFonts w:hint="eastAsia" w:ascii="宋体" w:hAnsi="宋体" w:cs="宋体"/>
        </w:rPr>
      </w:pPr>
    </w:p>
    <w:p w14:paraId="3878B2C4">
      <w:pPr>
        <w:tabs>
          <w:tab w:val="left" w:pos="4860"/>
        </w:tabs>
        <w:spacing w:line="360" w:lineRule="auto"/>
        <w:ind w:right="1560" w:firstLine="504" w:firstLineChars="200"/>
        <w:rPr>
          <w:rFonts w:hint="eastAsia" w:ascii="宋体" w:hAnsi="宋体" w:cs="宋体"/>
          <w:spacing w:val="6"/>
          <w:szCs w:val="21"/>
        </w:rPr>
      </w:pPr>
      <w:r>
        <w:rPr>
          <w:rFonts w:hint="eastAsia" w:ascii="宋体" w:hAnsi="宋体" w:cs="宋体"/>
          <w:spacing w:val="6"/>
          <w:szCs w:val="21"/>
        </w:rPr>
        <w:t>注：1.本声明函对残疾人福利性单位参与政府采购活动时适用。</w:t>
      </w:r>
    </w:p>
    <w:p w14:paraId="23E28C9B">
      <w:pPr>
        <w:tabs>
          <w:tab w:val="left" w:pos="4860"/>
        </w:tabs>
        <w:spacing w:line="360" w:lineRule="auto"/>
        <w:ind w:firstLine="504" w:firstLineChars="200"/>
        <w:rPr>
          <w:rFonts w:hint="eastAsia" w:ascii="宋体" w:hAnsi="宋体" w:cs="宋体"/>
          <w:spacing w:val="6"/>
          <w:szCs w:val="24"/>
        </w:rPr>
      </w:pPr>
      <w:r>
        <w:rPr>
          <w:rFonts w:hint="eastAsia" w:ascii="宋体" w:hAnsi="宋体" w:cs="宋体"/>
          <w:spacing w:val="6"/>
          <w:szCs w:val="21"/>
        </w:rPr>
        <w:t>2.如提供其他残疾人福利性单位的货物须按此格式附其他残疾人福利性单位的《残疾人福利性单位声明函》。</w:t>
      </w:r>
    </w:p>
    <w:p w14:paraId="47EC7AC0">
      <w:pPr>
        <w:spacing w:line="588" w:lineRule="exact"/>
        <w:ind w:firstLine="504" w:firstLineChars="200"/>
        <w:rPr>
          <w:rFonts w:hint="eastAsia" w:ascii="宋体" w:hAnsi="宋体" w:cs="宋体"/>
          <w:spacing w:val="6"/>
          <w:szCs w:val="24"/>
        </w:rPr>
      </w:pPr>
    </w:p>
    <w:p w14:paraId="505F4D3E">
      <w:pPr>
        <w:spacing w:line="588" w:lineRule="exact"/>
        <w:ind w:firstLine="504" w:firstLineChars="200"/>
        <w:rPr>
          <w:rFonts w:hint="eastAsia" w:ascii="宋体" w:hAnsi="宋体" w:cs="宋体"/>
          <w:spacing w:val="6"/>
          <w:szCs w:val="24"/>
        </w:rPr>
      </w:pPr>
    </w:p>
    <w:p w14:paraId="3D489863">
      <w:pPr>
        <w:tabs>
          <w:tab w:val="left" w:pos="4860"/>
        </w:tabs>
        <w:spacing w:line="588" w:lineRule="exact"/>
        <w:ind w:right="1560" w:firstLine="504" w:firstLineChars="200"/>
        <w:jc w:val="center"/>
        <w:rPr>
          <w:rFonts w:hint="eastAsia" w:ascii="宋体" w:hAnsi="宋体" w:cs="宋体"/>
          <w:spacing w:val="6"/>
          <w:szCs w:val="24"/>
          <w:u w:val="single"/>
        </w:rPr>
      </w:pPr>
      <w:r>
        <w:rPr>
          <w:rFonts w:hint="eastAsia" w:ascii="宋体" w:hAnsi="宋体" w:cs="宋体"/>
          <w:spacing w:val="6"/>
          <w:szCs w:val="24"/>
        </w:rPr>
        <w:t xml:space="preserve">                        单位名称（盖章）：</w:t>
      </w:r>
      <w:r>
        <w:rPr>
          <w:rFonts w:hint="eastAsia" w:ascii="宋体" w:hAnsi="宋体" w:cs="宋体"/>
          <w:spacing w:val="6"/>
          <w:szCs w:val="24"/>
          <w:u w:val="single"/>
        </w:rPr>
        <w:t xml:space="preserve">             </w:t>
      </w:r>
    </w:p>
    <w:p w14:paraId="21D83AB3">
      <w:pPr>
        <w:tabs>
          <w:tab w:val="left" w:pos="4860"/>
        </w:tabs>
        <w:spacing w:line="588" w:lineRule="exact"/>
        <w:ind w:right="1560" w:firstLine="504" w:firstLineChars="200"/>
        <w:jc w:val="center"/>
        <w:rPr>
          <w:rFonts w:hint="eastAsia" w:ascii="宋体" w:hAnsi="宋体" w:cs="宋体"/>
          <w:spacing w:val="6"/>
          <w:szCs w:val="24"/>
          <w:u w:val="single"/>
        </w:rPr>
      </w:pPr>
      <w:r>
        <w:rPr>
          <w:rFonts w:hint="eastAsia" w:ascii="宋体" w:hAnsi="宋体" w:cs="宋体"/>
          <w:spacing w:val="6"/>
          <w:szCs w:val="24"/>
        </w:rPr>
        <w:t xml:space="preserve">                         日  期：</w:t>
      </w:r>
      <w:r>
        <w:rPr>
          <w:rFonts w:hint="eastAsia" w:ascii="宋体" w:hAnsi="宋体" w:cs="宋体"/>
          <w:spacing w:val="6"/>
          <w:szCs w:val="24"/>
          <w:u w:val="single"/>
        </w:rPr>
        <w:t xml:space="preserve">          </w:t>
      </w:r>
    </w:p>
    <w:p w14:paraId="3AE17D7C">
      <w:pPr>
        <w:pStyle w:val="18"/>
        <w:rPr>
          <w:rFonts w:hint="eastAsia" w:ascii="宋体" w:hAnsi="宋体" w:cs="宋体"/>
        </w:rPr>
      </w:pPr>
    </w:p>
    <w:p w14:paraId="10004019">
      <w:pPr>
        <w:rPr>
          <w:rFonts w:hint="eastAsia" w:ascii="宋体" w:hAnsi="宋体" w:cs="宋体"/>
        </w:rPr>
      </w:pPr>
    </w:p>
    <w:p w14:paraId="3B4893C0">
      <w:pPr>
        <w:pStyle w:val="18"/>
        <w:rPr>
          <w:rFonts w:hint="eastAsia" w:ascii="宋体" w:hAnsi="宋体" w:cs="宋体"/>
        </w:rPr>
      </w:pPr>
    </w:p>
    <w:p w14:paraId="05961D4D">
      <w:pPr>
        <w:tabs>
          <w:tab w:val="left" w:pos="4860"/>
        </w:tabs>
        <w:spacing w:line="520" w:lineRule="exact"/>
        <w:ind w:right="1560"/>
        <w:rPr>
          <w:rFonts w:hint="eastAsia" w:ascii="宋体" w:hAnsi="宋体" w:cs="宋体"/>
          <w:b/>
          <w:szCs w:val="24"/>
        </w:rPr>
      </w:pPr>
      <w:r>
        <w:rPr>
          <w:rFonts w:hint="eastAsia" w:ascii="宋体" w:hAnsi="宋体" w:cs="宋体"/>
          <w:b/>
          <w:szCs w:val="24"/>
        </w:rPr>
        <w:t>监狱企业证明文件（若有）</w:t>
      </w:r>
    </w:p>
    <w:p w14:paraId="3A4C160B">
      <w:pPr>
        <w:snapToGrid w:val="0"/>
        <w:spacing w:line="520" w:lineRule="exact"/>
        <w:ind w:firstLine="504" w:firstLineChars="200"/>
        <w:rPr>
          <w:rFonts w:hint="eastAsia" w:ascii="宋体" w:hAnsi="宋体" w:cs="宋体"/>
        </w:rPr>
      </w:pPr>
      <w:r>
        <w:rPr>
          <w:rFonts w:hint="eastAsia" w:ascii="宋体" w:hAnsi="宋体" w:cs="宋体"/>
          <w:spacing w:val="6"/>
        </w:rPr>
        <w:t xml:space="preserve"> 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616464C0">
      <w:pPr>
        <w:snapToGrid w:val="0"/>
        <w:spacing w:line="520" w:lineRule="exact"/>
        <w:rPr>
          <w:rFonts w:hint="eastAsia" w:ascii="宋体" w:hAnsi="宋体" w:cs="宋体"/>
        </w:rPr>
      </w:pPr>
    </w:p>
    <w:p w14:paraId="5FFC5014">
      <w:pPr>
        <w:tabs>
          <w:tab w:val="left" w:pos="4860"/>
        </w:tabs>
        <w:spacing w:line="588" w:lineRule="exact"/>
        <w:ind w:right="1560"/>
        <w:rPr>
          <w:rFonts w:hint="eastAsia" w:ascii="宋体" w:hAnsi="宋体" w:cs="宋体"/>
          <w:b/>
          <w:szCs w:val="24"/>
        </w:rPr>
      </w:pPr>
    </w:p>
    <w:p w14:paraId="45D9EC7F">
      <w:pPr>
        <w:spacing w:line="440" w:lineRule="exact"/>
        <w:ind w:firstLine="5740" w:firstLineChars="2050"/>
        <w:jc w:val="left"/>
        <w:rPr>
          <w:rFonts w:hint="eastAsia" w:ascii="宋体" w:hAnsi="宋体" w:cs="宋体"/>
          <w:kern w:val="0"/>
          <w:sz w:val="28"/>
          <w:szCs w:val="28"/>
        </w:rPr>
      </w:pPr>
    </w:p>
    <w:p w14:paraId="176B877C">
      <w:pPr>
        <w:spacing w:line="440" w:lineRule="exact"/>
        <w:ind w:firstLine="5740" w:firstLineChars="2050"/>
        <w:jc w:val="left"/>
        <w:rPr>
          <w:rFonts w:hint="eastAsia" w:ascii="宋体" w:hAnsi="宋体" w:cs="宋体"/>
          <w:kern w:val="0"/>
          <w:sz w:val="28"/>
          <w:szCs w:val="28"/>
        </w:rPr>
      </w:pPr>
    </w:p>
    <w:p w14:paraId="182C1AE9">
      <w:pPr>
        <w:spacing w:line="440" w:lineRule="exact"/>
        <w:ind w:firstLine="5740" w:firstLineChars="2050"/>
        <w:jc w:val="left"/>
        <w:rPr>
          <w:rFonts w:hint="eastAsia" w:ascii="宋体" w:hAnsi="宋体" w:cs="宋体"/>
          <w:kern w:val="0"/>
          <w:sz w:val="28"/>
          <w:szCs w:val="28"/>
        </w:rPr>
      </w:pPr>
    </w:p>
    <w:p w14:paraId="1C83E42E">
      <w:pPr>
        <w:spacing w:line="440" w:lineRule="exact"/>
        <w:ind w:firstLine="5740" w:firstLineChars="2050"/>
        <w:jc w:val="left"/>
        <w:rPr>
          <w:rFonts w:hint="eastAsia" w:ascii="宋体" w:hAnsi="宋体" w:cs="宋体"/>
          <w:kern w:val="0"/>
          <w:sz w:val="28"/>
          <w:szCs w:val="28"/>
        </w:rPr>
      </w:pPr>
    </w:p>
    <w:p w14:paraId="7CD6CE35">
      <w:pPr>
        <w:spacing w:line="440" w:lineRule="exact"/>
        <w:ind w:firstLine="5740" w:firstLineChars="2050"/>
        <w:jc w:val="left"/>
        <w:rPr>
          <w:rFonts w:hint="eastAsia" w:ascii="宋体" w:hAnsi="宋体" w:cs="宋体"/>
          <w:kern w:val="0"/>
          <w:sz w:val="28"/>
          <w:szCs w:val="28"/>
        </w:rPr>
      </w:pPr>
    </w:p>
    <w:p w14:paraId="7BE9E39E">
      <w:pPr>
        <w:spacing w:line="440" w:lineRule="exact"/>
        <w:ind w:firstLine="5740" w:firstLineChars="2050"/>
        <w:jc w:val="left"/>
        <w:rPr>
          <w:rFonts w:hint="eastAsia" w:ascii="宋体" w:hAnsi="宋体" w:cs="宋体"/>
          <w:kern w:val="0"/>
          <w:sz w:val="28"/>
          <w:szCs w:val="28"/>
        </w:rPr>
      </w:pPr>
    </w:p>
    <w:p w14:paraId="7C04BD6F">
      <w:pPr>
        <w:spacing w:line="440" w:lineRule="exact"/>
        <w:ind w:firstLine="5740" w:firstLineChars="2050"/>
        <w:jc w:val="left"/>
        <w:rPr>
          <w:rFonts w:hint="eastAsia" w:ascii="宋体" w:hAnsi="宋体" w:cs="宋体"/>
          <w:kern w:val="0"/>
          <w:sz w:val="28"/>
          <w:szCs w:val="28"/>
        </w:rPr>
      </w:pPr>
    </w:p>
    <w:p w14:paraId="1B5D40BE">
      <w:pPr>
        <w:spacing w:line="440" w:lineRule="exact"/>
        <w:ind w:firstLine="5740" w:firstLineChars="2050"/>
        <w:jc w:val="left"/>
        <w:rPr>
          <w:rFonts w:hint="eastAsia" w:ascii="宋体" w:hAnsi="宋体" w:cs="宋体"/>
          <w:kern w:val="0"/>
          <w:sz w:val="28"/>
          <w:szCs w:val="28"/>
        </w:rPr>
      </w:pPr>
    </w:p>
    <w:p w14:paraId="7973515B">
      <w:pPr>
        <w:rPr>
          <w:rFonts w:hint="eastAsia" w:ascii="宋体" w:hAnsi="宋体" w:cs="宋体"/>
          <w:szCs w:val="24"/>
        </w:rPr>
      </w:pPr>
    </w:p>
    <w:p w14:paraId="0D981FE7">
      <w:pPr>
        <w:rPr>
          <w:rFonts w:hint="eastAsia" w:ascii="宋体" w:hAnsi="宋体" w:cs="宋体"/>
          <w:szCs w:val="24"/>
        </w:rPr>
      </w:pPr>
    </w:p>
    <w:p w14:paraId="2B761C2E">
      <w:pPr>
        <w:rPr>
          <w:rFonts w:hint="eastAsia" w:ascii="宋体" w:hAnsi="宋体" w:cs="宋体"/>
          <w:szCs w:val="24"/>
        </w:rPr>
      </w:pPr>
    </w:p>
    <w:p w14:paraId="5746040C">
      <w:pPr>
        <w:rPr>
          <w:rFonts w:hint="eastAsia" w:ascii="宋体" w:hAnsi="宋体" w:cs="宋体"/>
          <w:szCs w:val="24"/>
        </w:rPr>
      </w:pPr>
    </w:p>
    <w:p w14:paraId="7CBAD5D7">
      <w:pPr>
        <w:rPr>
          <w:rFonts w:hint="eastAsia" w:ascii="宋体" w:hAnsi="宋体" w:cs="宋体"/>
          <w:szCs w:val="24"/>
        </w:rPr>
      </w:pPr>
    </w:p>
    <w:p w14:paraId="63481D93">
      <w:pPr>
        <w:rPr>
          <w:rFonts w:hint="eastAsia" w:ascii="宋体" w:hAnsi="宋体" w:cs="宋体"/>
          <w:szCs w:val="24"/>
        </w:rPr>
      </w:pPr>
    </w:p>
    <w:p w14:paraId="2D720540">
      <w:pPr>
        <w:rPr>
          <w:rFonts w:hint="eastAsia" w:ascii="宋体" w:hAnsi="宋体" w:cs="宋体"/>
          <w:szCs w:val="24"/>
        </w:rPr>
      </w:pPr>
    </w:p>
    <w:p w14:paraId="29EAD28D">
      <w:pPr>
        <w:rPr>
          <w:rFonts w:hint="eastAsia" w:ascii="宋体" w:hAnsi="宋体" w:cs="宋体"/>
          <w:szCs w:val="24"/>
        </w:rPr>
      </w:pPr>
    </w:p>
    <w:p w14:paraId="31BCC4B4">
      <w:pPr>
        <w:rPr>
          <w:rFonts w:hint="eastAsia" w:ascii="宋体" w:hAnsi="宋体" w:cs="宋体"/>
          <w:szCs w:val="24"/>
        </w:rPr>
      </w:pPr>
    </w:p>
    <w:p w14:paraId="21319251">
      <w:pPr>
        <w:rPr>
          <w:rFonts w:hint="eastAsia" w:ascii="宋体" w:hAnsi="宋体" w:cs="宋体"/>
          <w:szCs w:val="24"/>
        </w:rPr>
      </w:pPr>
    </w:p>
    <w:p w14:paraId="5C1CC0F8">
      <w:pPr>
        <w:spacing w:line="640" w:lineRule="exact"/>
        <w:rPr>
          <w:rFonts w:hint="eastAsia" w:ascii="宋体" w:hAnsi="宋体" w:cs="宋体"/>
          <w:b/>
          <w:sz w:val="44"/>
          <w:szCs w:val="44"/>
        </w:rPr>
      </w:pPr>
    </w:p>
    <w:p w14:paraId="727765F3">
      <w:pPr>
        <w:spacing w:line="600" w:lineRule="exact"/>
        <w:jc w:val="center"/>
        <w:rPr>
          <w:rFonts w:hint="eastAsia" w:ascii="宋体" w:hAnsi="宋体" w:cs="宋体"/>
          <w:b/>
          <w:sz w:val="44"/>
          <w:szCs w:val="44"/>
        </w:rPr>
      </w:pPr>
      <w:r>
        <w:rPr>
          <w:rFonts w:hint="eastAsia" w:ascii="宋体" w:hAnsi="宋体" w:cs="宋体"/>
          <w:b/>
          <w:sz w:val="44"/>
          <w:szCs w:val="44"/>
        </w:rPr>
        <w:t>本页以下无内容</w:t>
      </w:r>
    </w:p>
    <w:p w14:paraId="380DA154">
      <w:pPr>
        <w:rPr>
          <w:rFonts w:hint="eastAsia" w:ascii="宋体" w:hAnsi="宋体" w:cs="宋体"/>
        </w:rPr>
      </w:pPr>
    </w:p>
    <w:p w14:paraId="0BCA9E30">
      <w:pPr>
        <w:rPr>
          <w:rFonts w:hint="eastAsia" w:ascii="宋体" w:hAnsi="宋体" w:cs="宋体"/>
        </w:rPr>
      </w:pPr>
    </w:p>
    <w:p w14:paraId="673AA944">
      <w:pPr>
        <w:rPr>
          <w:rFonts w:hint="eastAsia" w:ascii="宋体" w:hAnsi="宋体" w:cs="宋体"/>
        </w:rPr>
      </w:pPr>
    </w:p>
    <w:p w14:paraId="5B7CD5DA">
      <w:pPr>
        <w:rPr>
          <w:rFonts w:hint="eastAsia" w:ascii="宋体" w:hAnsi="宋体" w:cs="宋体"/>
        </w:rPr>
      </w:pPr>
    </w:p>
    <w:p w14:paraId="4561207C">
      <w:pPr>
        <w:tabs>
          <w:tab w:val="left" w:pos="6908"/>
        </w:tabs>
        <w:jc w:val="left"/>
        <w:rPr>
          <w:rFonts w:hint="eastAsia" w:ascii="宋体" w:hAnsi="宋体" w:cs="宋体"/>
        </w:rPr>
      </w:pPr>
      <w:r>
        <w:rPr>
          <w:rFonts w:hint="eastAsia" w:ascii="宋体" w:hAnsi="宋体" w:cs="宋体"/>
        </w:rPr>
        <w:tab/>
      </w:r>
    </w:p>
    <w:sectPr>
      <w:footerReference r:id="rId11" w:type="first"/>
      <w:pgSz w:w="11907" w:h="16840"/>
      <w:pgMar w:top="1418" w:right="1418" w:bottom="1418" w:left="1440" w:header="1134"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E0FF">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sz w:val="18"/>
        <w:szCs w:val="18"/>
      </w:rPr>
      <w:t>）       西安市经开区凤城八路正尚国际金融广场A座7层703</w:t>
    </w:r>
  </w:p>
  <w:p w14:paraId="2C5B4C35">
    <w:pPr>
      <w:spacing w:line="280" w:lineRule="exact"/>
      <w:jc w:val="center"/>
      <w:rPr>
        <w:rFonts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86</w:t>
    </w:r>
    <w:r>
      <w:rPr>
        <w:rFonts w:ascii="宋体" w:hAnsi="宋体"/>
        <w:b/>
        <w:sz w:val="18"/>
        <w:szCs w:val="18"/>
      </w:rPr>
      <w:fldChar w:fldCharType="end"/>
    </w:r>
    <w:r>
      <w:rPr>
        <w:rFonts w:hint="eastAsia" w:ascii="宋体" w:hAnsi="宋体"/>
        <w:b/>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FE811">
    <w:pPr>
      <w:spacing w:line="280" w:lineRule="exact"/>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A850">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sz w:val="18"/>
        <w:szCs w:val="18"/>
      </w:rPr>
      <w:t>）       西安市经开区凤城八路正尚国际金融广场A座7层703</w:t>
    </w:r>
  </w:p>
  <w:p w14:paraId="0CEC29B7">
    <w:pPr>
      <w:pStyle w:val="26"/>
      <w:jc w:val="center"/>
      <w:rPr>
        <w:rFonts w:ascii="宋体" w:hAnsi="宋体"/>
        <w:sz w:val="21"/>
        <w:szCs w:val="21"/>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85</w:t>
    </w:r>
    <w:r>
      <w:rPr>
        <w:rFonts w:ascii="宋体" w:hAnsi="宋体"/>
        <w:b/>
      </w:rPr>
      <w:fldChar w:fldCharType="end"/>
    </w:r>
    <w:r>
      <w:rPr>
        <w:rFonts w:hint="eastAsia" w:ascii="宋体" w:hAnsi="宋体"/>
        <w:b/>
      </w:rPr>
      <w:t xml:space="preserve"> 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FD28">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sz w:val="18"/>
        <w:szCs w:val="18"/>
      </w:rPr>
      <w:t>）        西安市经开区凤城八路正尚国际金融广场A座7层703</w:t>
    </w:r>
  </w:p>
  <w:p w14:paraId="017446AE">
    <w:pPr>
      <w:pStyle w:val="26"/>
      <w:jc w:val="center"/>
      <w:rPr>
        <w:rFonts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74</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D4CD">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9"/>
        <w:sz w:val="18"/>
        <w:szCs w:val="18"/>
      </w:rPr>
      <w:t>http://www.sxsdzb.com/</w:t>
    </w:r>
    <w:r>
      <w:rPr>
        <w:rStyle w:val="49"/>
        <w:sz w:val="18"/>
        <w:szCs w:val="18"/>
      </w:rPr>
      <w:fldChar w:fldCharType="end"/>
    </w:r>
    <w:r>
      <w:rPr>
        <w:rFonts w:hint="eastAsia" w:ascii="宋体" w:hAnsi="宋体"/>
        <w:b/>
        <w:sz w:val="18"/>
        <w:szCs w:val="18"/>
      </w:rPr>
      <w:t>）        西安市经开区凤城八路正尚国际金融广场A座7层703</w:t>
    </w:r>
  </w:p>
  <w:p w14:paraId="3539C164">
    <w:pPr>
      <w:pStyle w:val="26"/>
      <w:jc w:val="center"/>
      <w:rPr>
        <w:rFonts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83</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7E78">
    <w:pPr>
      <w:pStyle w:val="27"/>
      <w:jc w:val="left"/>
      <w:rPr>
        <w:rFonts w:hint="default" w:ascii="宋体" w:hAnsi="宋体" w:eastAsia="宋体"/>
        <w:b/>
        <w:shd w:val="pct10" w:color="auto" w:fill="FFFFFF"/>
        <w:lang w:val="en-US" w:eastAsia="zh-CN"/>
      </w:rPr>
    </w:pPr>
    <w:r>
      <w:rPr>
        <w:rFonts w:hint="eastAsia" w:ascii="宋体" w:hAnsi="宋体"/>
        <w:b/>
      </w:rPr>
      <w:t xml:space="preserve">2024-2025主城区交通信号灯及交通技术监控统一维护购买服务项目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CA58">
    <w:pPr>
      <w:pStyle w:val="27"/>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6633">
    <w:pPr>
      <w:pStyle w:val="27"/>
      <w:jc w:val="both"/>
      <w:rPr>
        <w:rFonts w:hint="eastAsia" w:eastAsia="宋体"/>
        <w:lang w:eastAsia="zh-CN"/>
      </w:rPr>
    </w:pPr>
    <w:r>
      <w:rPr>
        <w:rFonts w:hint="eastAsia" w:ascii="宋体" w:hAnsi="宋体"/>
        <w:b/>
      </w:rPr>
      <w:t xml:space="preserve">2024-2025主城区交通信号灯及交通技术监控统一维护购买服务项目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SDZC2024-271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4EFA">
    <w:pPr>
      <w:pStyle w:val="27"/>
      <w:jc w:val="both"/>
      <w:rPr>
        <w:rFonts w:hint="eastAsia" w:eastAsia="宋体"/>
        <w:lang w:eastAsia="zh-CN"/>
      </w:rPr>
    </w:pPr>
    <w:r>
      <w:rPr>
        <w:rFonts w:hint="eastAsia" w:ascii="宋体" w:hAnsi="宋体"/>
        <w:b/>
      </w:rPr>
      <w:t xml:space="preserve">2024-2025主城区交通信号灯及交通技术监控统一维护购买服务项目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A502C"/>
    <w:multiLevelType w:val="singleLevel"/>
    <w:tmpl w:val="F57A502C"/>
    <w:lvl w:ilvl="0" w:tentative="0">
      <w:start w:val="3"/>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ind w:left="425" w:hanging="425"/>
      </w:pPr>
      <w:rPr>
        <w:rFonts w:hint="default"/>
        <w:color w:val="auto"/>
      </w:r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5">
    <w:nsid w:val="00000006"/>
    <w:multiLevelType w:val="singleLevel"/>
    <w:tmpl w:val="00000006"/>
    <w:lvl w:ilvl="0" w:tentative="0">
      <w:start w:val="2"/>
      <w:numFmt w:val="decimal"/>
      <w:lvlText w:val="%1."/>
      <w:lvlJc w:val="left"/>
      <w:pPr>
        <w:tabs>
          <w:tab w:val="left" w:pos="312"/>
        </w:tabs>
      </w:pPr>
    </w:lvl>
  </w:abstractNum>
  <w:abstractNum w:abstractNumId="6">
    <w:nsid w:val="4100D689"/>
    <w:multiLevelType w:val="singleLevel"/>
    <w:tmpl w:val="4100D689"/>
    <w:lvl w:ilvl="0" w:tentative="0">
      <w:start w:val="7"/>
      <w:numFmt w:val="decimal"/>
      <w:suff w:val="nothing"/>
      <w:lvlText w:val="%1．"/>
      <w:lvlJc w:val="left"/>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C61E62"/>
    <w:rsid w:val="00046F96"/>
    <w:rsid w:val="00076791"/>
    <w:rsid w:val="000F6460"/>
    <w:rsid w:val="00156F8E"/>
    <w:rsid w:val="001E447B"/>
    <w:rsid w:val="00276E33"/>
    <w:rsid w:val="0035545D"/>
    <w:rsid w:val="00391A1A"/>
    <w:rsid w:val="004C10DE"/>
    <w:rsid w:val="00521826"/>
    <w:rsid w:val="00546716"/>
    <w:rsid w:val="00681C44"/>
    <w:rsid w:val="0086586C"/>
    <w:rsid w:val="009D02D3"/>
    <w:rsid w:val="00B05889"/>
    <w:rsid w:val="00B73AEE"/>
    <w:rsid w:val="00C61E62"/>
    <w:rsid w:val="00CB10DC"/>
    <w:rsid w:val="00CC5338"/>
    <w:rsid w:val="00D94417"/>
    <w:rsid w:val="00F72834"/>
    <w:rsid w:val="01CA5CC8"/>
    <w:rsid w:val="0224187C"/>
    <w:rsid w:val="03083097"/>
    <w:rsid w:val="033F615E"/>
    <w:rsid w:val="03D1333D"/>
    <w:rsid w:val="042C2C6A"/>
    <w:rsid w:val="044F42E3"/>
    <w:rsid w:val="056272C2"/>
    <w:rsid w:val="056E0609"/>
    <w:rsid w:val="05E24C49"/>
    <w:rsid w:val="05FF6A84"/>
    <w:rsid w:val="063E057D"/>
    <w:rsid w:val="0667442D"/>
    <w:rsid w:val="06C70A28"/>
    <w:rsid w:val="06CD4220"/>
    <w:rsid w:val="077741FC"/>
    <w:rsid w:val="0781151E"/>
    <w:rsid w:val="085B58CB"/>
    <w:rsid w:val="087C1316"/>
    <w:rsid w:val="0906702E"/>
    <w:rsid w:val="091E751B"/>
    <w:rsid w:val="09466A44"/>
    <w:rsid w:val="0A374116"/>
    <w:rsid w:val="0BE43E2A"/>
    <w:rsid w:val="0C631D8A"/>
    <w:rsid w:val="0DBE0DD6"/>
    <w:rsid w:val="0DD05EAF"/>
    <w:rsid w:val="0DF450C4"/>
    <w:rsid w:val="0E975183"/>
    <w:rsid w:val="0EC817E1"/>
    <w:rsid w:val="0F6C699F"/>
    <w:rsid w:val="0F903ABE"/>
    <w:rsid w:val="0FFC7994"/>
    <w:rsid w:val="113A7BFC"/>
    <w:rsid w:val="118934A9"/>
    <w:rsid w:val="11B76268"/>
    <w:rsid w:val="12891287"/>
    <w:rsid w:val="12A61E39"/>
    <w:rsid w:val="13100D22"/>
    <w:rsid w:val="133D279D"/>
    <w:rsid w:val="138B308E"/>
    <w:rsid w:val="13DD5D2E"/>
    <w:rsid w:val="13EB1202"/>
    <w:rsid w:val="13EB21F9"/>
    <w:rsid w:val="13F015BE"/>
    <w:rsid w:val="14026BE0"/>
    <w:rsid w:val="161D2412"/>
    <w:rsid w:val="16361726"/>
    <w:rsid w:val="16866209"/>
    <w:rsid w:val="16B76249"/>
    <w:rsid w:val="179C4ACD"/>
    <w:rsid w:val="17CA1332"/>
    <w:rsid w:val="18025D64"/>
    <w:rsid w:val="18F36C01"/>
    <w:rsid w:val="19FD6D2D"/>
    <w:rsid w:val="1A14446F"/>
    <w:rsid w:val="1A1E685A"/>
    <w:rsid w:val="1B177373"/>
    <w:rsid w:val="1BC11A92"/>
    <w:rsid w:val="1BCD48DA"/>
    <w:rsid w:val="1C126521"/>
    <w:rsid w:val="1C161DDD"/>
    <w:rsid w:val="1C6B44E3"/>
    <w:rsid w:val="1C93666A"/>
    <w:rsid w:val="1D660BC9"/>
    <w:rsid w:val="1DAF4298"/>
    <w:rsid w:val="1EBB6C6C"/>
    <w:rsid w:val="1EED1EE4"/>
    <w:rsid w:val="1EFD1033"/>
    <w:rsid w:val="1F23000D"/>
    <w:rsid w:val="1F300352"/>
    <w:rsid w:val="1FA16F89"/>
    <w:rsid w:val="21173257"/>
    <w:rsid w:val="22765384"/>
    <w:rsid w:val="23295FF9"/>
    <w:rsid w:val="23A61C99"/>
    <w:rsid w:val="243950D5"/>
    <w:rsid w:val="24834715"/>
    <w:rsid w:val="24B2466D"/>
    <w:rsid w:val="25033709"/>
    <w:rsid w:val="251610A0"/>
    <w:rsid w:val="252E1F46"/>
    <w:rsid w:val="25402F8D"/>
    <w:rsid w:val="2565772C"/>
    <w:rsid w:val="257302A1"/>
    <w:rsid w:val="25CD79B1"/>
    <w:rsid w:val="26502390"/>
    <w:rsid w:val="26616526"/>
    <w:rsid w:val="271B474C"/>
    <w:rsid w:val="27290635"/>
    <w:rsid w:val="277700A1"/>
    <w:rsid w:val="27771E6F"/>
    <w:rsid w:val="27901966"/>
    <w:rsid w:val="27DA63B5"/>
    <w:rsid w:val="28337F3E"/>
    <w:rsid w:val="28655F59"/>
    <w:rsid w:val="289F5E77"/>
    <w:rsid w:val="29383181"/>
    <w:rsid w:val="298F31CF"/>
    <w:rsid w:val="29BB2216"/>
    <w:rsid w:val="2A335DD8"/>
    <w:rsid w:val="2A7A5FF9"/>
    <w:rsid w:val="2BCE6231"/>
    <w:rsid w:val="2C115316"/>
    <w:rsid w:val="2C3837FF"/>
    <w:rsid w:val="2C8A75E2"/>
    <w:rsid w:val="2CAF2CC0"/>
    <w:rsid w:val="2D186CA1"/>
    <w:rsid w:val="2DD815E9"/>
    <w:rsid w:val="2E5D658F"/>
    <w:rsid w:val="2E8A6B67"/>
    <w:rsid w:val="2ED33B5E"/>
    <w:rsid w:val="31442AF1"/>
    <w:rsid w:val="3199108F"/>
    <w:rsid w:val="31C43A5C"/>
    <w:rsid w:val="31E71DFA"/>
    <w:rsid w:val="31F6203D"/>
    <w:rsid w:val="320F0E76"/>
    <w:rsid w:val="321B0DB6"/>
    <w:rsid w:val="325A527C"/>
    <w:rsid w:val="32725124"/>
    <w:rsid w:val="32843AED"/>
    <w:rsid w:val="339064C2"/>
    <w:rsid w:val="33E55F63"/>
    <w:rsid w:val="34140EA1"/>
    <w:rsid w:val="34281DD8"/>
    <w:rsid w:val="352B4171"/>
    <w:rsid w:val="35A26038"/>
    <w:rsid w:val="365B1F7C"/>
    <w:rsid w:val="375A4E1C"/>
    <w:rsid w:val="38961D5E"/>
    <w:rsid w:val="38EF3C8A"/>
    <w:rsid w:val="39F82051"/>
    <w:rsid w:val="3A917659"/>
    <w:rsid w:val="3AE315CD"/>
    <w:rsid w:val="3B304812"/>
    <w:rsid w:val="3B5953EB"/>
    <w:rsid w:val="3B8E32E7"/>
    <w:rsid w:val="3BD553B9"/>
    <w:rsid w:val="3C512903"/>
    <w:rsid w:val="3C991378"/>
    <w:rsid w:val="3C9B215F"/>
    <w:rsid w:val="3CDD2778"/>
    <w:rsid w:val="3CDE3DFA"/>
    <w:rsid w:val="3D51151B"/>
    <w:rsid w:val="3DA70690"/>
    <w:rsid w:val="3DBF3C2B"/>
    <w:rsid w:val="3DC70D32"/>
    <w:rsid w:val="3EB86619"/>
    <w:rsid w:val="3F744EE9"/>
    <w:rsid w:val="3FAF1A7E"/>
    <w:rsid w:val="3FDA3F4A"/>
    <w:rsid w:val="407F76A2"/>
    <w:rsid w:val="40F57964"/>
    <w:rsid w:val="41630D72"/>
    <w:rsid w:val="41806BDF"/>
    <w:rsid w:val="41DB1250"/>
    <w:rsid w:val="42114C71"/>
    <w:rsid w:val="42143C78"/>
    <w:rsid w:val="422449A5"/>
    <w:rsid w:val="42D42ABD"/>
    <w:rsid w:val="43075493"/>
    <w:rsid w:val="43120CA1"/>
    <w:rsid w:val="44F20D8A"/>
    <w:rsid w:val="450815DC"/>
    <w:rsid w:val="4566467E"/>
    <w:rsid w:val="45BE0C6C"/>
    <w:rsid w:val="45BE13B5"/>
    <w:rsid w:val="45E07589"/>
    <w:rsid w:val="45F92423"/>
    <w:rsid w:val="465F41FD"/>
    <w:rsid w:val="46893028"/>
    <w:rsid w:val="46F74436"/>
    <w:rsid w:val="476441F2"/>
    <w:rsid w:val="47846549"/>
    <w:rsid w:val="47BC742D"/>
    <w:rsid w:val="47EC1AC1"/>
    <w:rsid w:val="487A38C3"/>
    <w:rsid w:val="48CE566A"/>
    <w:rsid w:val="49066BB2"/>
    <w:rsid w:val="49192589"/>
    <w:rsid w:val="49553696"/>
    <w:rsid w:val="4A2B43F6"/>
    <w:rsid w:val="4A424DB3"/>
    <w:rsid w:val="4B2652EA"/>
    <w:rsid w:val="4B9D3E24"/>
    <w:rsid w:val="4DCE3A17"/>
    <w:rsid w:val="4E0203FB"/>
    <w:rsid w:val="4E2B0E69"/>
    <w:rsid w:val="4E2B5A42"/>
    <w:rsid w:val="4F6B59C1"/>
    <w:rsid w:val="4F894099"/>
    <w:rsid w:val="4FA41888"/>
    <w:rsid w:val="4FC43323"/>
    <w:rsid w:val="50041972"/>
    <w:rsid w:val="51120433"/>
    <w:rsid w:val="51450494"/>
    <w:rsid w:val="51891500"/>
    <w:rsid w:val="51D860AE"/>
    <w:rsid w:val="52100AA2"/>
    <w:rsid w:val="52AF2069"/>
    <w:rsid w:val="535350EA"/>
    <w:rsid w:val="546B1FBF"/>
    <w:rsid w:val="554D5B69"/>
    <w:rsid w:val="55651104"/>
    <w:rsid w:val="560E52F8"/>
    <w:rsid w:val="56694C24"/>
    <w:rsid w:val="567C4B4C"/>
    <w:rsid w:val="569972B8"/>
    <w:rsid w:val="569D43CC"/>
    <w:rsid w:val="57AF48B9"/>
    <w:rsid w:val="57EC3417"/>
    <w:rsid w:val="585F1295"/>
    <w:rsid w:val="58757633"/>
    <w:rsid w:val="5932754F"/>
    <w:rsid w:val="59914380"/>
    <w:rsid w:val="5AB832B2"/>
    <w:rsid w:val="5BE72873"/>
    <w:rsid w:val="5C1271C4"/>
    <w:rsid w:val="5C3E620B"/>
    <w:rsid w:val="5C602626"/>
    <w:rsid w:val="5C777DA2"/>
    <w:rsid w:val="5CF42D8C"/>
    <w:rsid w:val="5D3970FE"/>
    <w:rsid w:val="5D3F063B"/>
    <w:rsid w:val="5DC10EA2"/>
    <w:rsid w:val="5E6F08FE"/>
    <w:rsid w:val="5EBB3B43"/>
    <w:rsid w:val="5EBD3D5F"/>
    <w:rsid w:val="5F1F0576"/>
    <w:rsid w:val="5F64242D"/>
    <w:rsid w:val="601033A2"/>
    <w:rsid w:val="60442EB5"/>
    <w:rsid w:val="60600E46"/>
    <w:rsid w:val="608A7C71"/>
    <w:rsid w:val="60D1764E"/>
    <w:rsid w:val="60EA0710"/>
    <w:rsid w:val="613C540F"/>
    <w:rsid w:val="622540F5"/>
    <w:rsid w:val="63192BCC"/>
    <w:rsid w:val="63462575"/>
    <w:rsid w:val="634C7456"/>
    <w:rsid w:val="63822E81"/>
    <w:rsid w:val="63C82F8A"/>
    <w:rsid w:val="63E47167"/>
    <w:rsid w:val="6421269A"/>
    <w:rsid w:val="64417B11"/>
    <w:rsid w:val="648F1CFA"/>
    <w:rsid w:val="655B7E2E"/>
    <w:rsid w:val="65931376"/>
    <w:rsid w:val="66D31623"/>
    <w:rsid w:val="671456E2"/>
    <w:rsid w:val="67492B69"/>
    <w:rsid w:val="698B7A12"/>
    <w:rsid w:val="6B253C77"/>
    <w:rsid w:val="6B2A62D8"/>
    <w:rsid w:val="6B3C720E"/>
    <w:rsid w:val="6B574BF4"/>
    <w:rsid w:val="6C0F04D3"/>
    <w:rsid w:val="6C8C5058"/>
    <w:rsid w:val="6D48513C"/>
    <w:rsid w:val="6D5A453F"/>
    <w:rsid w:val="6F347726"/>
    <w:rsid w:val="6F571666"/>
    <w:rsid w:val="6F8306AD"/>
    <w:rsid w:val="6FD40E10"/>
    <w:rsid w:val="6FD607DD"/>
    <w:rsid w:val="703B06A6"/>
    <w:rsid w:val="70BD199D"/>
    <w:rsid w:val="70DF1913"/>
    <w:rsid w:val="71050C62"/>
    <w:rsid w:val="713B7C8C"/>
    <w:rsid w:val="71942222"/>
    <w:rsid w:val="7205184D"/>
    <w:rsid w:val="725105EF"/>
    <w:rsid w:val="725974A3"/>
    <w:rsid w:val="725D2B8F"/>
    <w:rsid w:val="72D60AF4"/>
    <w:rsid w:val="737115CB"/>
    <w:rsid w:val="74381A66"/>
    <w:rsid w:val="747843F8"/>
    <w:rsid w:val="74FD1220"/>
    <w:rsid w:val="75AD72A5"/>
    <w:rsid w:val="76680B61"/>
    <w:rsid w:val="781E08CC"/>
    <w:rsid w:val="784B5AE0"/>
    <w:rsid w:val="7856695F"/>
    <w:rsid w:val="7960590E"/>
    <w:rsid w:val="7A2160F8"/>
    <w:rsid w:val="7AE73374"/>
    <w:rsid w:val="7AEC7106"/>
    <w:rsid w:val="7B0501C8"/>
    <w:rsid w:val="7C6C7E60"/>
    <w:rsid w:val="7CC06A9D"/>
    <w:rsid w:val="7CCC4AB0"/>
    <w:rsid w:val="7CD12A58"/>
    <w:rsid w:val="7D140B97"/>
    <w:rsid w:val="7D275270"/>
    <w:rsid w:val="7D8C2E23"/>
    <w:rsid w:val="7E12185F"/>
    <w:rsid w:val="7E372D8F"/>
    <w:rsid w:val="7E6671D0"/>
    <w:rsid w:val="7EFB200E"/>
    <w:rsid w:val="7F0864D9"/>
    <w:rsid w:val="7F141322"/>
    <w:rsid w:val="7F2B25B3"/>
    <w:rsid w:val="7FA206DC"/>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54"/>
    <w:autoRedefine/>
    <w:qFormat/>
    <w:uiPriority w:val="9"/>
    <w:pPr>
      <w:keepNext/>
      <w:keepLines/>
      <w:spacing w:before="340" w:after="330" w:line="576" w:lineRule="auto"/>
      <w:outlineLvl w:val="0"/>
    </w:pPr>
    <w:rPr>
      <w:rFonts w:ascii="Tahoma" w:hAnsi="Tahoma"/>
      <w:b/>
      <w:bCs/>
      <w:kern w:val="44"/>
      <w:sz w:val="44"/>
      <w:szCs w:val="44"/>
    </w:rPr>
  </w:style>
  <w:style w:type="paragraph" w:styleId="3">
    <w:name w:val="heading 2"/>
    <w:basedOn w:val="1"/>
    <w:next w:val="1"/>
    <w:link w:val="55"/>
    <w:autoRedefine/>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6"/>
    <w:autoRedefine/>
    <w:semiHidden/>
    <w:unhideWhenUsed/>
    <w:qFormat/>
    <w:uiPriority w:val="9"/>
    <w:pPr>
      <w:keepNext/>
      <w:keepLines/>
      <w:spacing w:before="260" w:after="260" w:line="413" w:lineRule="auto"/>
      <w:outlineLvl w:val="2"/>
    </w:pPr>
    <w:rPr>
      <w:rFonts w:ascii="Tahoma" w:hAnsi="Tahoma"/>
      <w:b/>
      <w:bCs/>
      <w:sz w:val="32"/>
      <w:szCs w:val="32"/>
    </w:rPr>
  </w:style>
  <w:style w:type="paragraph" w:styleId="5">
    <w:name w:val="heading 4"/>
    <w:basedOn w:val="1"/>
    <w:next w:val="1"/>
    <w:link w:val="53"/>
    <w:autoRedefine/>
    <w:semiHidden/>
    <w:unhideWhenUsed/>
    <w:qFormat/>
    <w:uiPriority w:val="9"/>
    <w:pPr>
      <w:keepNext/>
      <w:keepLines/>
      <w:adjustRightInd w:val="0"/>
      <w:spacing w:before="280" w:after="290" w:line="376" w:lineRule="atLeast"/>
      <w:textAlignment w:val="baseline"/>
      <w:outlineLvl w:val="3"/>
    </w:pPr>
    <w:rPr>
      <w:rFonts w:ascii="Arial" w:hAnsi="Arial"/>
      <w:b/>
      <w:spacing w:val="20"/>
      <w:sz w:val="28"/>
    </w:rPr>
  </w:style>
  <w:style w:type="paragraph" w:styleId="6">
    <w:name w:val="heading 5"/>
    <w:basedOn w:val="1"/>
    <w:next w:val="1"/>
    <w:link w:val="57"/>
    <w:autoRedefine/>
    <w:semiHidden/>
    <w:unhideWhenUsed/>
    <w:qFormat/>
    <w:uiPriority w:val="9"/>
    <w:pPr>
      <w:keepNext/>
      <w:keepLines/>
      <w:adjustRightInd w:val="0"/>
      <w:spacing w:before="280" w:after="290" w:line="376" w:lineRule="atLeast"/>
      <w:textAlignment w:val="baseline"/>
      <w:outlineLvl w:val="4"/>
    </w:pPr>
    <w:rPr>
      <w:rFonts w:ascii="Tahoma" w:hAnsi="Tahoma"/>
      <w:b/>
      <w:spacing w:val="20"/>
      <w:sz w:val="28"/>
    </w:rPr>
  </w:style>
  <w:style w:type="paragraph" w:styleId="7">
    <w:name w:val="heading 6"/>
    <w:basedOn w:val="1"/>
    <w:next w:val="1"/>
    <w:autoRedefine/>
    <w:semiHidden/>
    <w:unhideWhenUsed/>
    <w:qFormat/>
    <w:uiPriority w:val="9"/>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paragraph" w:styleId="8">
    <w:name w:val="heading 7"/>
    <w:basedOn w:val="1"/>
    <w:next w:val="1"/>
    <w:autoRedefine/>
    <w:qFormat/>
    <w:uiPriority w:val="0"/>
    <w:pPr>
      <w:keepNext/>
      <w:keepLines/>
      <w:adjustRightInd w:val="0"/>
      <w:spacing w:before="240" w:after="64" w:line="320" w:lineRule="atLeast"/>
      <w:textAlignment w:val="baseline"/>
      <w:outlineLvl w:val="6"/>
    </w:pPr>
    <w:rPr>
      <w:b/>
      <w:spacing w:val="20"/>
      <w:kern w:val="0"/>
    </w:rPr>
  </w:style>
  <w:style w:type="paragraph" w:styleId="9">
    <w:name w:val="heading 8"/>
    <w:basedOn w:val="1"/>
    <w:next w:val="1"/>
    <w:autoRedefine/>
    <w:qFormat/>
    <w:uiPriority w:val="0"/>
    <w:pPr>
      <w:keepNext/>
      <w:keepLines/>
      <w:adjustRightInd w:val="0"/>
      <w:spacing w:before="240" w:after="64" w:line="320" w:lineRule="atLeast"/>
      <w:textAlignment w:val="baseline"/>
      <w:outlineLvl w:val="7"/>
    </w:pPr>
    <w:rPr>
      <w:rFonts w:ascii="Arial" w:hAnsi="Arial" w:eastAsia="黑体"/>
      <w:spacing w:val="20"/>
      <w:kern w:val="0"/>
    </w:rPr>
  </w:style>
  <w:style w:type="paragraph" w:styleId="10">
    <w:name w:val="heading 9"/>
    <w:basedOn w:val="1"/>
    <w:next w:val="1"/>
    <w:autoRedefine/>
    <w:qFormat/>
    <w:uiPriority w:val="0"/>
    <w:pPr>
      <w:keepNext/>
      <w:keepLines/>
      <w:adjustRightInd w:val="0"/>
      <w:spacing w:before="240" w:after="64" w:line="320" w:lineRule="atLeast"/>
      <w:textAlignment w:val="baseline"/>
      <w:outlineLvl w:val="8"/>
    </w:pPr>
    <w:rPr>
      <w:rFonts w:ascii="Arial" w:hAnsi="Arial" w:eastAsia="黑体"/>
      <w:spacing w:val="20"/>
      <w:kern w:val="0"/>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sz w:val="21"/>
      <w:szCs w:val="24"/>
    </w:rPr>
  </w:style>
  <w:style w:type="paragraph" w:styleId="12">
    <w:name w:val="Normal Indent"/>
    <w:basedOn w:val="1"/>
    <w:autoRedefine/>
    <w:qFormat/>
    <w:uiPriority w:val="0"/>
    <w:pPr>
      <w:ind w:firstLine="420"/>
    </w:pPr>
    <w:rPr>
      <w:sz w:val="21"/>
    </w:rPr>
  </w:style>
  <w:style w:type="paragraph" w:styleId="13">
    <w:name w:val="caption"/>
    <w:basedOn w:val="1"/>
    <w:next w:val="1"/>
    <w:autoRedefine/>
    <w:qFormat/>
    <w:uiPriority w:val="0"/>
    <w:pPr>
      <w:spacing w:before="152" w:after="160"/>
    </w:pPr>
    <w:rPr>
      <w:rFonts w:ascii="Arial" w:hAnsi="Arial" w:eastAsia="黑体" w:cs="Arial"/>
      <w:sz w:val="20"/>
    </w:rPr>
  </w:style>
  <w:style w:type="paragraph" w:styleId="14">
    <w:name w:val="Document Map"/>
    <w:basedOn w:val="1"/>
    <w:link w:val="58"/>
    <w:autoRedefine/>
    <w:qFormat/>
    <w:uiPriority w:val="0"/>
    <w:pPr>
      <w:shd w:val="clear" w:color="auto" w:fill="000080"/>
    </w:pPr>
    <w:rPr>
      <w:rFonts w:ascii="Tahoma" w:hAnsi="Tahoma"/>
      <w:sz w:val="21"/>
      <w:szCs w:val="24"/>
    </w:rPr>
  </w:style>
  <w:style w:type="paragraph" w:styleId="15">
    <w:name w:val="toa heading"/>
    <w:basedOn w:val="1"/>
    <w:next w:val="1"/>
    <w:autoRedefine/>
    <w:qFormat/>
    <w:uiPriority w:val="0"/>
    <w:pPr>
      <w:spacing w:before="120"/>
    </w:pPr>
    <w:rPr>
      <w:rFonts w:ascii="Arial" w:hAnsi="Arial"/>
    </w:rPr>
  </w:style>
  <w:style w:type="paragraph" w:styleId="16">
    <w:name w:val="annotation text"/>
    <w:basedOn w:val="1"/>
    <w:link w:val="59"/>
    <w:autoRedefine/>
    <w:qFormat/>
    <w:uiPriority w:val="0"/>
    <w:pPr>
      <w:adjustRightInd w:val="0"/>
      <w:spacing w:line="360" w:lineRule="atLeast"/>
      <w:jc w:val="left"/>
      <w:textAlignment w:val="baseline"/>
    </w:pPr>
    <w:rPr>
      <w:rFonts w:ascii="Tahoma" w:hAnsi="Tahoma"/>
      <w:kern w:val="0"/>
    </w:rPr>
  </w:style>
  <w:style w:type="paragraph" w:styleId="17">
    <w:name w:val="Body Text 3"/>
    <w:basedOn w:val="1"/>
    <w:autoRedefine/>
    <w:qFormat/>
    <w:uiPriority w:val="0"/>
    <w:pPr>
      <w:spacing w:after="120"/>
    </w:pPr>
    <w:rPr>
      <w:sz w:val="16"/>
      <w:szCs w:val="16"/>
    </w:rPr>
  </w:style>
  <w:style w:type="paragraph" w:styleId="18">
    <w:name w:val="Body Text"/>
    <w:basedOn w:val="1"/>
    <w:next w:val="1"/>
    <w:link w:val="60"/>
    <w:autoRedefine/>
    <w:qFormat/>
    <w:uiPriority w:val="0"/>
    <w:pPr>
      <w:spacing w:after="120"/>
    </w:pPr>
    <w:rPr>
      <w:rFonts w:ascii="Tahoma" w:hAnsi="Tahoma"/>
      <w:sz w:val="21"/>
      <w:szCs w:val="24"/>
    </w:rPr>
  </w:style>
  <w:style w:type="paragraph" w:styleId="19">
    <w:name w:val="Body Text Indent"/>
    <w:basedOn w:val="1"/>
    <w:link w:val="61"/>
    <w:autoRedefine/>
    <w:qFormat/>
    <w:uiPriority w:val="0"/>
    <w:pPr>
      <w:spacing w:after="156" w:afterLines="50" w:line="360" w:lineRule="exact"/>
      <w:ind w:firstLine="480" w:firstLineChars="200"/>
    </w:pPr>
    <w:rPr>
      <w:rFonts w:ascii="宋体" w:hAnsi="宋体"/>
      <w:szCs w:val="24"/>
    </w:rPr>
  </w:style>
  <w:style w:type="paragraph" w:styleId="20">
    <w:name w:val="List 2"/>
    <w:basedOn w:val="1"/>
    <w:autoRedefine/>
    <w:qFormat/>
    <w:uiPriority w:val="0"/>
    <w:pPr>
      <w:ind w:left="100" w:leftChars="200" w:hanging="200" w:hangingChars="200"/>
    </w:pPr>
    <w:rPr>
      <w:sz w:val="21"/>
      <w:szCs w:val="24"/>
    </w:rPr>
  </w:style>
  <w:style w:type="paragraph" w:styleId="21">
    <w:name w:val="toc 3"/>
    <w:basedOn w:val="1"/>
    <w:next w:val="1"/>
    <w:autoRedefine/>
    <w:qFormat/>
    <w:uiPriority w:val="0"/>
    <w:pPr>
      <w:ind w:left="840" w:leftChars="400"/>
    </w:pPr>
    <w:rPr>
      <w:sz w:val="21"/>
      <w:szCs w:val="24"/>
    </w:rPr>
  </w:style>
  <w:style w:type="paragraph" w:styleId="22">
    <w:name w:val="Plain Text"/>
    <w:basedOn w:val="1"/>
    <w:link w:val="62"/>
    <w:autoRedefine/>
    <w:qFormat/>
    <w:uiPriority w:val="0"/>
    <w:rPr>
      <w:rFonts w:ascii="宋体" w:hAnsi="Courier New"/>
      <w:sz w:val="21"/>
      <w:szCs w:val="21"/>
    </w:rPr>
  </w:style>
  <w:style w:type="paragraph" w:styleId="23">
    <w:name w:val="Date"/>
    <w:basedOn w:val="1"/>
    <w:next w:val="1"/>
    <w:link w:val="63"/>
    <w:autoRedefine/>
    <w:qFormat/>
    <w:uiPriority w:val="0"/>
    <w:pPr>
      <w:ind w:left="100" w:leftChars="2500"/>
    </w:pPr>
    <w:rPr>
      <w:rFonts w:ascii="宋体" w:hAnsi="宋体"/>
      <w:sz w:val="21"/>
      <w:szCs w:val="24"/>
    </w:rPr>
  </w:style>
  <w:style w:type="paragraph" w:styleId="24">
    <w:name w:val="Body Text Indent 2"/>
    <w:basedOn w:val="1"/>
    <w:link w:val="64"/>
    <w:autoRedefine/>
    <w:qFormat/>
    <w:uiPriority w:val="0"/>
    <w:pPr>
      <w:spacing w:line="560" w:lineRule="exact"/>
      <w:ind w:firstLine="560"/>
    </w:pPr>
    <w:rPr>
      <w:rFonts w:ascii="仿宋_GB2312" w:hAnsi="宋体" w:eastAsia="仿宋_GB2312"/>
      <w:color w:val="000000"/>
      <w:sz w:val="28"/>
    </w:rPr>
  </w:style>
  <w:style w:type="paragraph" w:styleId="25">
    <w:name w:val="Balloon Text"/>
    <w:basedOn w:val="1"/>
    <w:link w:val="65"/>
    <w:autoRedefine/>
    <w:qFormat/>
    <w:uiPriority w:val="0"/>
    <w:rPr>
      <w:rFonts w:ascii="Tahoma" w:hAnsi="Tahoma"/>
      <w:sz w:val="18"/>
      <w:szCs w:val="18"/>
    </w:rPr>
  </w:style>
  <w:style w:type="paragraph" w:styleId="26">
    <w:name w:val="footer"/>
    <w:basedOn w:val="1"/>
    <w:next w:val="1"/>
    <w:link w:val="66"/>
    <w:autoRedefine/>
    <w:qFormat/>
    <w:uiPriority w:val="0"/>
    <w:pPr>
      <w:tabs>
        <w:tab w:val="center" w:pos="4153"/>
        <w:tab w:val="right" w:pos="8306"/>
      </w:tabs>
      <w:snapToGrid w:val="0"/>
      <w:jc w:val="left"/>
    </w:pPr>
    <w:rPr>
      <w:rFonts w:ascii="Tahoma" w:hAnsi="Tahoma"/>
      <w:sz w:val="18"/>
      <w:szCs w:val="18"/>
    </w:rPr>
  </w:style>
  <w:style w:type="paragraph" w:styleId="27">
    <w:name w:val="header"/>
    <w:basedOn w:val="1"/>
    <w:link w:val="67"/>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28">
    <w:name w:val="toc 1"/>
    <w:basedOn w:val="1"/>
    <w:next w:val="1"/>
    <w:autoRedefine/>
    <w:qFormat/>
    <w:uiPriority w:val="0"/>
    <w:rPr>
      <w:sz w:val="21"/>
      <w:szCs w:val="24"/>
    </w:rPr>
  </w:style>
  <w:style w:type="paragraph" w:styleId="29">
    <w:name w:val="footnote text"/>
    <w:basedOn w:val="1"/>
    <w:link w:val="68"/>
    <w:autoRedefine/>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30">
    <w:name w:val="Body Text Indent 3"/>
    <w:basedOn w:val="1"/>
    <w:link w:val="69"/>
    <w:autoRedefine/>
    <w:qFormat/>
    <w:uiPriority w:val="0"/>
    <w:pPr>
      <w:spacing w:line="440" w:lineRule="exact"/>
      <w:ind w:firstLine="480" w:firstLineChars="200"/>
    </w:pPr>
    <w:rPr>
      <w:rFonts w:ascii="宋体" w:hAnsi="宋体"/>
      <w:color w:val="000000"/>
      <w:szCs w:val="24"/>
    </w:rPr>
  </w:style>
  <w:style w:type="paragraph" w:styleId="31">
    <w:name w:val="toc 2"/>
    <w:basedOn w:val="1"/>
    <w:next w:val="1"/>
    <w:autoRedefine/>
    <w:qFormat/>
    <w:uiPriority w:val="0"/>
    <w:pPr>
      <w:ind w:left="420" w:leftChars="200"/>
    </w:pPr>
    <w:rPr>
      <w:sz w:val="21"/>
      <w:szCs w:val="24"/>
    </w:rPr>
  </w:style>
  <w:style w:type="paragraph" w:styleId="32">
    <w:name w:val="Body Text 2"/>
    <w:basedOn w:val="1"/>
    <w:autoRedefine/>
    <w:qFormat/>
    <w:uiPriority w:val="0"/>
    <w:pPr>
      <w:spacing w:line="440" w:lineRule="exact"/>
    </w:pPr>
    <w:rPr>
      <w:szCs w:val="24"/>
    </w:rPr>
  </w:style>
  <w:style w:type="paragraph" w:styleId="3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Cs w:val="24"/>
    </w:rPr>
  </w:style>
  <w:style w:type="paragraph" w:styleId="34">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5">
    <w:name w:val="Normal (Web)"/>
    <w:basedOn w:val="1"/>
    <w:autoRedefine/>
    <w:qFormat/>
    <w:uiPriority w:val="0"/>
    <w:rPr>
      <w:szCs w:val="24"/>
    </w:rPr>
  </w:style>
  <w:style w:type="paragraph" w:styleId="36">
    <w:name w:val="index 1"/>
    <w:basedOn w:val="1"/>
    <w:next w:val="1"/>
    <w:autoRedefine/>
    <w:qFormat/>
    <w:uiPriority w:val="0"/>
    <w:pPr>
      <w:adjustRightInd w:val="0"/>
      <w:spacing w:line="360" w:lineRule="exact"/>
      <w:ind w:right="240"/>
      <w:jc w:val="center"/>
    </w:pPr>
    <w:rPr>
      <w:rFonts w:ascii="Arial"/>
      <w:szCs w:val="24"/>
    </w:rPr>
  </w:style>
  <w:style w:type="paragraph" w:styleId="37">
    <w:name w:val="Title"/>
    <w:basedOn w:val="1"/>
    <w:link w:val="71"/>
    <w:autoRedefine/>
    <w:qFormat/>
    <w:uiPriority w:val="10"/>
    <w:pPr>
      <w:jc w:val="center"/>
    </w:pPr>
    <w:rPr>
      <w:rFonts w:ascii="Tahoma" w:hAnsi="Tahoma"/>
      <w:sz w:val="30"/>
      <w:szCs w:val="24"/>
    </w:rPr>
  </w:style>
  <w:style w:type="paragraph" w:styleId="38">
    <w:name w:val="annotation subject"/>
    <w:basedOn w:val="16"/>
    <w:next w:val="16"/>
    <w:link w:val="72"/>
    <w:autoRedefine/>
    <w:qFormat/>
    <w:uiPriority w:val="0"/>
    <w:pPr>
      <w:adjustRightInd/>
      <w:spacing w:line="240" w:lineRule="auto"/>
      <w:textAlignment w:val="auto"/>
    </w:pPr>
    <w:rPr>
      <w:rFonts w:ascii="Times New Roman" w:hAnsi="Times New Roman"/>
      <w:b/>
      <w:bCs/>
      <w:szCs w:val="24"/>
    </w:rPr>
  </w:style>
  <w:style w:type="paragraph" w:styleId="39">
    <w:name w:val="Body Text First Indent"/>
    <w:basedOn w:val="18"/>
    <w:qFormat/>
    <w:uiPriority w:val="99"/>
    <w:pPr>
      <w:ind w:firstLine="420" w:firstLineChars="100"/>
    </w:pPr>
  </w:style>
  <w:style w:type="paragraph" w:styleId="40">
    <w:name w:val="Body Text First Indent 2"/>
    <w:basedOn w:val="19"/>
    <w:autoRedefine/>
    <w:qFormat/>
    <w:uiPriority w:val="0"/>
    <w:pPr>
      <w:spacing w:line="360" w:lineRule="auto"/>
      <w:ind w:firstLine="420"/>
    </w:pPr>
    <w:rPr>
      <w:rFonts w:ascii="Times New Roman" w:hAnsi="Times New Roman" w:eastAsia="仿宋"/>
      <w:sz w:val="28"/>
      <w:szCs w:val="20"/>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ascii="Tahoma" w:hAnsi="Tahoma" w:eastAsia="宋体" w:cs="Times New Roman"/>
      <w:b/>
      <w:bCs/>
    </w:rPr>
  </w:style>
  <w:style w:type="character" w:styleId="45">
    <w:name w:val="page number"/>
    <w:autoRedefine/>
    <w:qFormat/>
    <w:uiPriority w:val="0"/>
    <w:rPr>
      <w:rFonts w:ascii="Times New Roman" w:hAnsi="Times New Roman" w:eastAsia="宋体" w:cs="Times New Roman"/>
    </w:rPr>
  </w:style>
  <w:style w:type="character" w:styleId="46">
    <w:name w:val="FollowedHyperlink"/>
    <w:autoRedefine/>
    <w:qFormat/>
    <w:uiPriority w:val="0"/>
    <w:rPr>
      <w:rFonts w:ascii="宋体" w:hAnsi="宋体" w:eastAsia="宋体" w:cs="Times New Roman"/>
      <w:b/>
      <w:color w:val="800080"/>
      <w:kern w:val="2"/>
      <w:sz w:val="24"/>
      <w:szCs w:val="24"/>
      <w:u w:val="single"/>
      <w:lang w:val="en-US" w:eastAsia="zh-CN" w:bidi="ar-SA"/>
    </w:rPr>
  </w:style>
  <w:style w:type="character" w:styleId="47">
    <w:name w:val="Emphasis"/>
    <w:autoRedefine/>
    <w:qFormat/>
    <w:uiPriority w:val="0"/>
    <w:rPr>
      <w:rFonts w:ascii="Tahoma" w:hAnsi="Tahoma" w:eastAsia="宋体" w:cs="Times New Roman"/>
      <w:color w:val="CC0033"/>
    </w:rPr>
  </w:style>
  <w:style w:type="character" w:styleId="48">
    <w:name w:val="HTML Typewriter"/>
    <w:autoRedefine/>
    <w:qFormat/>
    <w:uiPriority w:val="0"/>
    <w:rPr>
      <w:rFonts w:ascii="黑体" w:hAnsi="Courier New" w:eastAsia="黑体" w:cs="Courier New"/>
      <w:spacing w:val="312"/>
      <w:sz w:val="14"/>
      <w:szCs w:val="14"/>
    </w:rPr>
  </w:style>
  <w:style w:type="character" w:styleId="49">
    <w:name w:val="Hyperlink"/>
    <w:autoRedefine/>
    <w:qFormat/>
    <w:uiPriority w:val="0"/>
    <w:rPr>
      <w:rFonts w:ascii="宋体" w:hAnsi="宋体" w:eastAsia="宋体" w:cs="Times New Roman"/>
      <w:b/>
      <w:color w:val="0000FF"/>
      <w:kern w:val="2"/>
      <w:sz w:val="24"/>
      <w:szCs w:val="24"/>
      <w:u w:val="single"/>
      <w:lang w:val="en-US" w:eastAsia="zh-CN" w:bidi="ar-SA"/>
    </w:rPr>
  </w:style>
  <w:style w:type="character" w:styleId="50">
    <w:name w:val="annotation reference"/>
    <w:autoRedefine/>
    <w:qFormat/>
    <w:uiPriority w:val="0"/>
    <w:rPr>
      <w:rFonts w:ascii="Tahoma" w:hAnsi="Tahoma" w:eastAsia="宋体" w:cs="Times New Roman"/>
      <w:sz w:val="21"/>
      <w:szCs w:val="21"/>
    </w:rPr>
  </w:style>
  <w:style w:type="character" w:styleId="51">
    <w:name w:val="footnote reference"/>
    <w:autoRedefine/>
    <w:qFormat/>
    <w:uiPriority w:val="0"/>
    <w:rPr>
      <w:rFonts w:ascii="Tahoma" w:hAnsi="Tahoma" w:eastAsia="宋体" w:cs="Times New Roman"/>
      <w:vertAlign w:val="superscript"/>
    </w:rPr>
  </w:style>
  <w:style w:type="paragraph" w:customStyle="1" w:styleId="52">
    <w:name w:val="正不缩"/>
    <w:basedOn w:val="1"/>
    <w:autoRedefine/>
    <w:qFormat/>
    <w:uiPriority w:val="0"/>
  </w:style>
  <w:style w:type="character" w:customStyle="1" w:styleId="53">
    <w:name w:val="标题 4 Char"/>
    <w:link w:val="5"/>
    <w:autoRedefine/>
    <w:qFormat/>
    <w:uiPriority w:val="0"/>
    <w:rPr>
      <w:rFonts w:ascii="Arial" w:hAnsi="Arial" w:eastAsia="宋体" w:cs="Times New Roman"/>
      <w:b/>
      <w:spacing w:val="20"/>
      <w:kern w:val="2"/>
      <w:sz w:val="28"/>
      <w:lang w:val="en-US" w:eastAsia="zh-CN" w:bidi="ar-SA"/>
    </w:rPr>
  </w:style>
  <w:style w:type="character" w:customStyle="1" w:styleId="54">
    <w:name w:val="标题 1 Char"/>
    <w:link w:val="2"/>
    <w:autoRedefine/>
    <w:qFormat/>
    <w:uiPriority w:val="0"/>
    <w:rPr>
      <w:rFonts w:ascii="Tahoma" w:hAnsi="Tahoma" w:eastAsia="宋体" w:cs="Times New Roman"/>
      <w:b/>
      <w:bCs/>
      <w:kern w:val="44"/>
      <w:sz w:val="44"/>
      <w:szCs w:val="44"/>
      <w:lang w:val="en-US" w:eastAsia="zh-CN" w:bidi="ar-SA"/>
    </w:rPr>
  </w:style>
  <w:style w:type="character" w:customStyle="1" w:styleId="55">
    <w:name w:val="标题 2 Char"/>
    <w:link w:val="3"/>
    <w:autoRedefine/>
    <w:qFormat/>
    <w:uiPriority w:val="0"/>
    <w:rPr>
      <w:rFonts w:ascii="Arial" w:hAnsi="Arial" w:eastAsia="黑体" w:cs="Times New Roman"/>
      <w:b/>
      <w:bCs/>
      <w:kern w:val="2"/>
      <w:sz w:val="32"/>
      <w:szCs w:val="32"/>
      <w:lang w:val="en-US" w:eastAsia="zh-CN" w:bidi="ar-SA"/>
    </w:rPr>
  </w:style>
  <w:style w:type="character" w:customStyle="1" w:styleId="56">
    <w:name w:val="标题 3 Char"/>
    <w:link w:val="4"/>
    <w:autoRedefine/>
    <w:qFormat/>
    <w:uiPriority w:val="0"/>
    <w:rPr>
      <w:rFonts w:ascii="Tahoma" w:hAnsi="Tahoma" w:eastAsia="宋体" w:cs="Times New Roman"/>
      <w:b/>
      <w:bCs/>
      <w:kern w:val="2"/>
      <w:sz w:val="32"/>
      <w:szCs w:val="32"/>
      <w:lang w:val="en-US" w:eastAsia="zh-CN" w:bidi="ar-SA"/>
    </w:rPr>
  </w:style>
  <w:style w:type="character" w:customStyle="1" w:styleId="57">
    <w:name w:val="标题 5 Char"/>
    <w:link w:val="6"/>
    <w:autoRedefine/>
    <w:qFormat/>
    <w:uiPriority w:val="0"/>
    <w:rPr>
      <w:rFonts w:ascii="Tahoma" w:hAnsi="Tahoma" w:eastAsia="宋体" w:cs="Times New Roman"/>
      <w:b/>
      <w:spacing w:val="20"/>
      <w:kern w:val="2"/>
      <w:sz w:val="28"/>
      <w:lang w:val="en-US" w:eastAsia="zh-CN" w:bidi="ar-SA"/>
    </w:rPr>
  </w:style>
  <w:style w:type="character" w:customStyle="1" w:styleId="58">
    <w:name w:val="文档结构图 Char"/>
    <w:link w:val="14"/>
    <w:autoRedefine/>
    <w:qFormat/>
    <w:uiPriority w:val="0"/>
    <w:rPr>
      <w:rFonts w:ascii="Tahoma" w:hAnsi="Tahoma" w:eastAsia="宋体" w:cs="Times New Roman"/>
      <w:kern w:val="2"/>
      <w:sz w:val="21"/>
      <w:szCs w:val="24"/>
      <w:lang w:val="en-US" w:eastAsia="zh-CN" w:bidi="ar-SA"/>
    </w:rPr>
  </w:style>
  <w:style w:type="character" w:customStyle="1" w:styleId="59">
    <w:name w:val="批注文字 Char"/>
    <w:link w:val="16"/>
    <w:autoRedefine/>
    <w:qFormat/>
    <w:uiPriority w:val="0"/>
    <w:rPr>
      <w:rFonts w:ascii="Tahoma" w:hAnsi="Tahoma" w:eastAsia="宋体" w:cs="Times New Roman"/>
      <w:sz w:val="24"/>
    </w:rPr>
  </w:style>
  <w:style w:type="character" w:customStyle="1" w:styleId="60">
    <w:name w:val="正文文本 Char"/>
    <w:link w:val="18"/>
    <w:autoRedefine/>
    <w:qFormat/>
    <w:uiPriority w:val="0"/>
    <w:rPr>
      <w:rFonts w:ascii="Tahoma" w:hAnsi="Tahoma" w:eastAsia="宋体" w:cs="Times New Roman"/>
      <w:kern w:val="2"/>
      <w:sz w:val="21"/>
      <w:szCs w:val="24"/>
      <w:lang w:val="en-US" w:eastAsia="zh-CN" w:bidi="ar-SA"/>
    </w:rPr>
  </w:style>
  <w:style w:type="character" w:customStyle="1" w:styleId="61">
    <w:name w:val="正文文本缩进 Char"/>
    <w:link w:val="19"/>
    <w:autoRedefine/>
    <w:qFormat/>
    <w:uiPriority w:val="0"/>
    <w:rPr>
      <w:rFonts w:ascii="宋体" w:hAnsi="宋体" w:eastAsia="宋体" w:cs="Times New Roman"/>
      <w:kern w:val="2"/>
      <w:sz w:val="24"/>
      <w:szCs w:val="24"/>
      <w:lang w:val="en-US" w:eastAsia="zh-CN" w:bidi="ar-SA"/>
    </w:rPr>
  </w:style>
  <w:style w:type="character" w:customStyle="1" w:styleId="62">
    <w:name w:val="纯文本 Char"/>
    <w:link w:val="22"/>
    <w:autoRedefine/>
    <w:qFormat/>
    <w:uiPriority w:val="0"/>
    <w:rPr>
      <w:rFonts w:ascii="宋体" w:hAnsi="Courier New" w:eastAsia="宋体" w:cs="Times New Roman"/>
      <w:kern w:val="2"/>
      <w:sz w:val="21"/>
      <w:szCs w:val="21"/>
      <w:lang w:val="en-US" w:eastAsia="zh-CN" w:bidi="ar-SA"/>
    </w:rPr>
  </w:style>
  <w:style w:type="character" w:customStyle="1" w:styleId="63">
    <w:name w:val="日期 Char"/>
    <w:link w:val="23"/>
    <w:autoRedefine/>
    <w:qFormat/>
    <w:uiPriority w:val="0"/>
    <w:rPr>
      <w:rFonts w:ascii="宋体" w:hAnsi="宋体" w:eastAsia="宋体" w:cs="Times New Roman"/>
      <w:kern w:val="2"/>
      <w:sz w:val="21"/>
      <w:szCs w:val="24"/>
      <w:lang w:val="en-US" w:eastAsia="zh-CN" w:bidi="ar-SA"/>
    </w:rPr>
  </w:style>
  <w:style w:type="character" w:customStyle="1" w:styleId="64">
    <w:name w:val="正文文本缩进 2 Char"/>
    <w:link w:val="24"/>
    <w:autoRedefine/>
    <w:qFormat/>
    <w:uiPriority w:val="0"/>
    <w:rPr>
      <w:rFonts w:ascii="仿宋_GB2312" w:hAnsi="宋体" w:eastAsia="仿宋_GB2312" w:cs="Times New Roman"/>
      <w:color w:val="000000"/>
      <w:kern w:val="2"/>
      <w:sz w:val="28"/>
      <w:lang w:val="en-US" w:eastAsia="zh-CN" w:bidi="ar-SA"/>
    </w:rPr>
  </w:style>
  <w:style w:type="character" w:customStyle="1" w:styleId="65">
    <w:name w:val="批注框文本 Char"/>
    <w:link w:val="25"/>
    <w:autoRedefine/>
    <w:qFormat/>
    <w:uiPriority w:val="0"/>
    <w:rPr>
      <w:rFonts w:ascii="Tahoma" w:hAnsi="Tahoma" w:eastAsia="宋体" w:cs="Times New Roman"/>
      <w:kern w:val="2"/>
      <w:sz w:val="18"/>
      <w:szCs w:val="18"/>
    </w:rPr>
  </w:style>
  <w:style w:type="character" w:customStyle="1" w:styleId="66">
    <w:name w:val="页脚 Char"/>
    <w:link w:val="26"/>
    <w:autoRedefine/>
    <w:qFormat/>
    <w:uiPriority w:val="0"/>
    <w:rPr>
      <w:rFonts w:ascii="Tahoma" w:hAnsi="Tahoma" w:eastAsia="宋体" w:cs="Times New Roman"/>
      <w:kern w:val="2"/>
      <w:sz w:val="18"/>
      <w:szCs w:val="18"/>
      <w:lang w:val="en-US" w:eastAsia="zh-CN" w:bidi="ar-SA"/>
    </w:rPr>
  </w:style>
  <w:style w:type="character" w:customStyle="1" w:styleId="67">
    <w:name w:val="页眉 Char"/>
    <w:link w:val="27"/>
    <w:autoRedefine/>
    <w:qFormat/>
    <w:uiPriority w:val="0"/>
    <w:rPr>
      <w:rFonts w:ascii="Tahoma" w:hAnsi="Tahoma" w:eastAsia="宋体" w:cs="Times New Roman"/>
      <w:kern w:val="2"/>
      <w:sz w:val="18"/>
      <w:szCs w:val="18"/>
    </w:rPr>
  </w:style>
  <w:style w:type="character" w:customStyle="1" w:styleId="68">
    <w:name w:val="脚注文本 Char"/>
    <w:link w:val="29"/>
    <w:autoRedefine/>
    <w:qFormat/>
    <w:uiPriority w:val="0"/>
    <w:rPr>
      <w:rFonts w:ascii="仿宋" w:hAnsi="仿宋" w:eastAsia="仿宋" w:cs="Times New Roman"/>
      <w:kern w:val="2"/>
      <w:sz w:val="18"/>
      <w:szCs w:val="18"/>
    </w:rPr>
  </w:style>
  <w:style w:type="character" w:customStyle="1" w:styleId="69">
    <w:name w:val="正文文本缩进 3 Char"/>
    <w:link w:val="30"/>
    <w:autoRedefine/>
    <w:qFormat/>
    <w:uiPriority w:val="0"/>
    <w:rPr>
      <w:rFonts w:ascii="宋体" w:hAnsi="宋体" w:eastAsia="宋体" w:cs="Times New Roman"/>
      <w:color w:val="000000"/>
      <w:kern w:val="2"/>
      <w:sz w:val="24"/>
      <w:szCs w:val="24"/>
      <w:lang w:val="en-US" w:eastAsia="zh-CN" w:bidi="ar-SA"/>
    </w:rPr>
  </w:style>
  <w:style w:type="character" w:customStyle="1" w:styleId="70">
    <w:name w:val="HTML 预设格式 Char"/>
    <w:link w:val="34"/>
    <w:autoRedefine/>
    <w:qFormat/>
    <w:uiPriority w:val="0"/>
    <w:rPr>
      <w:rFonts w:ascii="黑体" w:hAnsi="Courier New" w:eastAsia="黑体" w:cs="Courier New"/>
      <w:lang w:val="en-US" w:eastAsia="zh-CN" w:bidi="ar-SA"/>
    </w:rPr>
  </w:style>
  <w:style w:type="character" w:customStyle="1" w:styleId="71">
    <w:name w:val="标题 Char"/>
    <w:link w:val="37"/>
    <w:autoRedefine/>
    <w:qFormat/>
    <w:uiPriority w:val="0"/>
    <w:rPr>
      <w:rFonts w:ascii="Tahoma" w:hAnsi="Tahoma" w:eastAsia="宋体" w:cs="Times New Roman"/>
      <w:kern w:val="2"/>
      <w:sz w:val="30"/>
      <w:szCs w:val="24"/>
      <w:lang w:val="en-US" w:eastAsia="zh-CN" w:bidi="ar-SA"/>
    </w:rPr>
  </w:style>
  <w:style w:type="character" w:customStyle="1" w:styleId="72">
    <w:name w:val="批注主题 Char"/>
    <w:link w:val="38"/>
    <w:autoRedefine/>
    <w:qFormat/>
    <w:uiPriority w:val="0"/>
    <w:rPr>
      <w:rFonts w:ascii="Tahoma" w:hAnsi="Tahoma" w:eastAsia="宋体" w:cs="Times New Roman"/>
      <w:b/>
      <w:bCs/>
      <w:sz w:val="24"/>
      <w:szCs w:val="24"/>
    </w:rPr>
  </w:style>
  <w:style w:type="character" w:customStyle="1" w:styleId="73">
    <w:name w:val="maintradecontent"/>
    <w:autoRedefine/>
    <w:qFormat/>
    <w:uiPriority w:val="0"/>
    <w:rPr>
      <w:rFonts w:ascii="宋体" w:hAnsi="宋体" w:eastAsia="宋体" w:cs="Times New Roman"/>
      <w:b/>
      <w:color w:val="000000"/>
      <w:kern w:val="2"/>
      <w:sz w:val="24"/>
      <w:szCs w:val="24"/>
      <w:lang w:val="en-US" w:eastAsia="zh-CN" w:bidi="ar-SA"/>
    </w:rPr>
  </w:style>
  <w:style w:type="character" w:customStyle="1" w:styleId="74">
    <w:name w:val="aboutus1"/>
    <w:autoRedefine/>
    <w:qFormat/>
    <w:uiPriority w:val="0"/>
    <w:rPr>
      <w:rFonts w:hint="default" w:ascii="ˎ̥" w:hAnsi="ˎ̥" w:eastAsia="宋体" w:cs="Times New Roman"/>
      <w:b/>
      <w:color w:val="000000"/>
      <w:kern w:val="2"/>
      <w:sz w:val="18"/>
      <w:szCs w:val="18"/>
      <w:u w:val="none"/>
      <w:lang w:val="en-US" w:eastAsia="zh-CN" w:bidi="ar-SA"/>
    </w:rPr>
  </w:style>
  <w:style w:type="character" w:customStyle="1" w:styleId="75">
    <w:name w:val="normal_hei1"/>
    <w:autoRedefine/>
    <w:qFormat/>
    <w:uiPriority w:val="0"/>
    <w:rPr>
      <w:rFonts w:hint="default" w:ascii="Tahoma" w:hAnsi="Tahoma" w:eastAsia="宋体" w:cs="Times New Roman"/>
      <w:b/>
      <w:color w:val="000000"/>
      <w:spacing w:val="260"/>
      <w:kern w:val="2"/>
      <w:sz w:val="18"/>
      <w:szCs w:val="18"/>
      <w:lang w:val="en-US" w:eastAsia="zh-CN" w:bidi="ar-SA"/>
    </w:rPr>
  </w:style>
  <w:style w:type="character" w:customStyle="1" w:styleId="76">
    <w:name w:val="tx_black15_b1"/>
    <w:autoRedefine/>
    <w:qFormat/>
    <w:uiPriority w:val="0"/>
    <w:rPr>
      <w:rFonts w:hint="default" w:ascii="Arial" w:hAnsi="Arial" w:eastAsia="宋体" w:cs="Arial"/>
      <w:b/>
      <w:bCs/>
      <w:color w:val="444444"/>
      <w:kern w:val="2"/>
      <w:sz w:val="23"/>
      <w:szCs w:val="23"/>
      <w:lang w:val="en-US" w:eastAsia="zh-CN" w:bidi="ar-SA"/>
    </w:rPr>
  </w:style>
  <w:style w:type="character" w:customStyle="1" w:styleId="77">
    <w:name w:val="Char Char"/>
    <w:autoRedefine/>
    <w:qFormat/>
    <w:uiPriority w:val="0"/>
    <w:rPr>
      <w:rFonts w:ascii="宋体" w:hAnsi="Courier New" w:eastAsia="宋体" w:cs="Courier New"/>
      <w:kern w:val="2"/>
      <w:sz w:val="21"/>
      <w:szCs w:val="21"/>
    </w:rPr>
  </w:style>
  <w:style w:type="character" w:customStyle="1" w:styleId="78">
    <w:name w:val="批注主题 Char1"/>
    <w:autoRedefine/>
    <w:qFormat/>
    <w:uiPriority w:val="0"/>
    <w:rPr>
      <w:rFonts w:ascii="Tahoma" w:hAnsi="Tahoma" w:eastAsia="宋体" w:cs="Times New Roman"/>
      <w:b/>
      <w:bCs/>
      <w:sz w:val="24"/>
    </w:rPr>
  </w:style>
  <w:style w:type="character" w:customStyle="1" w:styleId="79">
    <w:name w:val="style71"/>
    <w:autoRedefine/>
    <w:qFormat/>
    <w:uiPriority w:val="0"/>
    <w:rPr>
      <w:rFonts w:ascii="Tahoma" w:hAnsi="Tahoma" w:eastAsia="宋体" w:cs="Times New Roman"/>
      <w:color w:val="000000"/>
    </w:rPr>
  </w:style>
  <w:style w:type="character" w:customStyle="1" w:styleId="80">
    <w:name w:val="正文文本_"/>
    <w:link w:val="81"/>
    <w:autoRedefine/>
    <w:qFormat/>
    <w:uiPriority w:val="0"/>
    <w:rPr>
      <w:rFonts w:ascii="宋体" w:hAnsi="宋体" w:eastAsia="宋体" w:cs="宋体"/>
      <w:color w:val="E47A6E"/>
      <w:lang w:val="zh-CN" w:bidi="zh-CN"/>
    </w:rPr>
  </w:style>
  <w:style w:type="paragraph" w:customStyle="1" w:styleId="81">
    <w:name w:val="正文文本1"/>
    <w:basedOn w:val="1"/>
    <w:link w:val="80"/>
    <w:autoRedefine/>
    <w:qFormat/>
    <w:uiPriority w:val="0"/>
    <w:pPr>
      <w:spacing w:after="130" w:line="324" w:lineRule="auto"/>
      <w:ind w:firstLine="400"/>
      <w:jc w:val="left"/>
    </w:pPr>
    <w:rPr>
      <w:rFonts w:ascii="宋体" w:hAnsi="宋体" w:cs="宋体"/>
      <w:color w:val="E47A6E"/>
      <w:kern w:val="0"/>
      <w:sz w:val="20"/>
      <w:lang w:val="zh-CN" w:bidi="zh-CN"/>
    </w:rPr>
  </w:style>
  <w:style w:type="character" w:customStyle="1" w:styleId="82">
    <w:name w:val="scayt-misspell"/>
    <w:autoRedefine/>
    <w:qFormat/>
    <w:uiPriority w:val="0"/>
    <w:rPr>
      <w:rFonts w:hint="default" w:ascii="Verdana" w:hAnsi="Verdana" w:eastAsia="宋体" w:cs="Times New Roman"/>
    </w:rPr>
  </w:style>
  <w:style w:type="character" w:customStyle="1" w:styleId="83">
    <w:name w:val="font61"/>
    <w:autoRedefine/>
    <w:qFormat/>
    <w:uiPriority w:val="0"/>
    <w:rPr>
      <w:rFonts w:hint="eastAsia" w:ascii="宋体" w:hAnsi="宋体" w:eastAsia="宋体" w:cs="宋体"/>
      <w:color w:val="000000"/>
      <w:sz w:val="18"/>
      <w:szCs w:val="18"/>
      <w:u w:val="none"/>
    </w:rPr>
  </w:style>
  <w:style w:type="character" w:customStyle="1" w:styleId="84">
    <w:name w:val="style19"/>
    <w:autoRedefine/>
    <w:qFormat/>
    <w:uiPriority w:val="0"/>
    <w:rPr>
      <w:rFonts w:ascii="Times New Roman" w:hAnsi="Times New Roman" w:eastAsia="宋体" w:cs="Times New Roman"/>
    </w:rPr>
  </w:style>
  <w:style w:type="character" w:customStyle="1" w:styleId="85">
    <w:name w:val="Char Char2"/>
    <w:autoRedefine/>
    <w:qFormat/>
    <w:uiPriority w:val="0"/>
    <w:rPr>
      <w:rFonts w:ascii="Tahoma" w:hAnsi="Tahoma" w:eastAsia="宋体" w:cs="Times New Roman"/>
      <w:kern w:val="2"/>
      <w:sz w:val="21"/>
      <w:szCs w:val="24"/>
      <w:lang w:val="en-US" w:eastAsia="zh-CN" w:bidi="ar-SA"/>
    </w:rPr>
  </w:style>
  <w:style w:type="character" w:customStyle="1" w:styleId="86">
    <w:name w:val="unnamed5"/>
    <w:autoRedefine/>
    <w:qFormat/>
    <w:uiPriority w:val="0"/>
    <w:rPr>
      <w:rFonts w:ascii="Times New Roman" w:hAnsi="Times New Roman" w:eastAsia="宋体" w:cs="Times New Roman"/>
    </w:rPr>
  </w:style>
  <w:style w:type="character" w:customStyle="1" w:styleId="87">
    <w:name w:val="producttitle1"/>
    <w:autoRedefine/>
    <w:qFormat/>
    <w:uiPriority w:val="0"/>
    <w:rPr>
      <w:rFonts w:ascii="宋体" w:hAnsi="宋体" w:eastAsia="宋体" w:cs="Times New Roman"/>
      <w:b/>
      <w:bCs/>
      <w:color w:val="000000"/>
      <w:kern w:val="2"/>
      <w:sz w:val="24"/>
      <w:szCs w:val="24"/>
      <w:lang w:val="en-US" w:eastAsia="zh-CN" w:bidi="ar-SA"/>
    </w:rPr>
  </w:style>
  <w:style w:type="character" w:customStyle="1" w:styleId="88">
    <w:name w:val="normal1"/>
    <w:autoRedefine/>
    <w:qFormat/>
    <w:uiPriority w:val="0"/>
    <w:rPr>
      <w:rFonts w:hint="default" w:ascii="Arial" w:hAnsi="Arial" w:eastAsia="宋体" w:cs="Arial"/>
      <w:color w:val="000000"/>
      <w:sz w:val="18"/>
      <w:szCs w:val="18"/>
    </w:rPr>
  </w:style>
  <w:style w:type="character" w:customStyle="1" w:styleId="89">
    <w:name w:val="style131"/>
    <w:autoRedefine/>
    <w:qFormat/>
    <w:uiPriority w:val="0"/>
    <w:rPr>
      <w:rFonts w:ascii="宋体" w:hAnsi="宋体" w:eastAsia="宋体" w:cs="Times New Roman"/>
      <w:b/>
      <w:color w:val="000000"/>
      <w:kern w:val="2"/>
      <w:sz w:val="24"/>
      <w:szCs w:val="24"/>
      <w:lang w:val="en-US" w:eastAsia="zh-CN" w:bidi="ar-SA"/>
    </w:rPr>
  </w:style>
  <w:style w:type="character" w:customStyle="1" w:styleId="90">
    <w:name w:val="q"/>
    <w:autoRedefine/>
    <w:qFormat/>
    <w:uiPriority w:val="0"/>
    <w:rPr>
      <w:rFonts w:ascii="Times New Roman" w:hAnsi="Times New Roman" w:eastAsia="宋体" w:cs="Times New Roman"/>
    </w:rPr>
  </w:style>
  <w:style w:type="character" w:customStyle="1" w:styleId="91">
    <w:name w:val="apple-converted-space"/>
    <w:autoRedefine/>
    <w:qFormat/>
    <w:uiPriority w:val="0"/>
    <w:rPr>
      <w:rFonts w:ascii="Times New Roman" w:hAnsi="Times New Roman" w:eastAsia="宋体" w:cs="Times New Roman"/>
    </w:rPr>
  </w:style>
  <w:style w:type="character" w:customStyle="1" w:styleId="92">
    <w:name w:val="ca-1"/>
    <w:autoRedefine/>
    <w:qFormat/>
    <w:uiPriority w:val="0"/>
    <w:rPr>
      <w:rFonts w:ascii="Times New Roman" w:hAnsi="Times New Roman" w:eastAsia="宋体" w:cs="Times New Roman"/>
    </w:rPr>
  </w:style>
  <w:style w:type="character" w:customStyle="1" w:styleId="93">
    <w:name w:val="Ò³Ã¼ Char Char"/>
    <w:autoRedefine/>
    <w:qFormat/>
    <w:uiPriority w:val="0"/>
    <w:rPr>
      <w:rFonts w:ascii="Tahoma" w:hAnsi="Tahoma" w:eastAsia="宋体" w:cs="Times New Roman"/>
      <w:sz w:val="18"/>
      <w:szCs w:val="18"/>
    </w:rPr>
  </w:style>
  <w:style w:type="character" w:customStyle="1" w:styleId="94">
    <w:name w:val="font41"/>
    <w:autoRedefine/>
    <w:qFormat/>
    <w:uiPriority w:val="0"/>
    <w:rPr>
      <w:rFonts w:hint="eastAsia" w:ascii="宋体" w:hAnsi="宋体" w:eastAsia="宋体" w:cs="宋体"/>
      <w:color w:val="000000"/>
      <w:sz w:val="18"/>
      <w:szCs w:val="18"/>
      <w:u w:val="none"/>
    </w:rPr>
  </w:style>
  <w:style w:type="character" w:customStyle="1" w:styleId="95">
    <w:name w:val="样式2 Char"/>
    <w:link w:val="96"/>
    <w:autoRedefine/>
    <w:qFormat/>
    <w:uiPriority w:val="0"/>
    <w:rPr>
      <w:rFonts w:ascii="宋体" w:hAnsi="宋体" w:eastAsia="宋体" w:cs="Times New Roman"/>
      <w:b/>
      <w:kern w:val="2"/>
      <w:sz w:val="21"/>
      <w:szCs w:val="21"/>
      <w:u w:val="single"/>
    </w:rPr>
  </w:style>
  <w:style w:type="paragraph" w:customStyle="1" w:styleId="96">
    <w:name w:val="样式2"/>
    <w:basedOn w:val="1"/>
    <w:link w:val="95"/>
    <w:autoRedefine/>
    <w:qFormat/>
    <w:uiPriority w:val="0"/>
    <w:pPr>
      <w:spacing w:line="480" w:lineRule="exact"/>
    </w:pPr>
    <w:rPr>
      <w:rFonts w:ascii="宋体" w:hAnsi="宋体"/>
      <w:b/>
      <w:sz w:val="21"/>
      <w:szCs w:val="21"/>
      <w:u w:val="single"/>
      <w:shd w:val="pct10" w:color="auto" w:fill="FFFFFF"/>
    </w:rPr>
  </w:style>
  <w:style w:type="character" w:customStyle="1" w:styleId="97">
    <w:name w:val="Char Char Char Char Char"/>
    <w:link w:val="98"/>
    <w:autoRedefine/>
    <w:qFormat/>
    <w:uiPriority w:val="0"/>
    <w:rPr>
      <w:rFonts w:ascii="Tahoma" w:hAnsi="Tahoma" w:eastAsia="宋体" w:cs="Times New Roman"/>
      <w:sz w:val="24"/>
      <w:lang w:val="en-US" w:eastAsia="zh-CN" w:bidi="ar-SA"/>
    </w:rPr>
  </w:style>
  <w:style w:type="paragraph" w:customStyle="1" w:styleId="98">
    <w:name w:val="Char"/>
    <w:basedOn w:val="1"/>
    <w:link w:val="97"/>
    <w:autoRedefine/>
    <w:qFormat/>
    <w:uiPriority w:val="0"/>
    <w:pPr>
      <w:adjustRightInd w:val="0"/>
      <w:spacing w:line="360" w:lineRule="auto"/>
    </w:pPr>
    <w:rPr>
      <w:rFonts w:ascii="Tahoma" w:hAnsi="Tahoma"/>
      <w:kern w:val="0"/>
    </w:rPr>
  </w:style>
  <w:style w:type="character" w:customStyle="1" w:styleId="99">
    <w:name w:val="style11"/>
    <w:autoRedefine/>
    <w:qFormat/>
    <w:uiPriority w:val="0"/>
    <w:rPr>
      <w:rFonts w:ascii="Tahoma" w:hAnsi="Tahoma" w:eastAsia="宋体" w:cs="Times New Roman"/>
      <w:color w:val="666666"/>
    </w:rPr>
  </w:style>
  <w:style w:type="character" w:customStyle="1" w:styleId="100">
    <w:name w:val="UP标题3 Char Char"/>
    <w:link w:val="101"/>
    <w:autoRedefine/>
    <w:qFormat/>
    <w:uiPriority w:val="0"/>
    <w:rPr>
      <w:rFonts w:ascii="黑体" w:hAnsi="Tahoma" w:eastAsia="黑体" w:cs="宋体"/>
      <w:kern w:val="2"/>
      <w:sz w:val="28"/>
      <w:szCs w:val="28"/>
      <w:lang w:val="en-US" w:eastAsia="zh-CN" w:bidi="ar-SA"/>
    </w:rPr>
  </w:style>
  <w:style w:type="paragraph" w:customStyle="1" w:styleId="101">
    <w:name w:val="UP标题3"/>
    <w:basedOn w:val="1"/>
    <w:link w:val="100"/>
    <w:autoRedefine/>
    <w:qFormat/>
    <w:uiPriority w:val="0"/>
    <w:pPr>
      <w:spacing w:line="360" w:lineRule="auto"/>
      <w:ind w:firstLine="149" w:firstLineChars="149"/>
    </w:pPr>
    <w:rPr>
      <w:rFonts w:ascii="黑体" w:hAnsi="Tahoma" w:eastAsia="黑体" w:cs="宋体"/>
      <w:sz w:val="28"/>
      <w:szCs w:val="28"/>
    </w:rPr>
  </w:style>
  <w:style w:type="character" w:customStyle="1" w:styleId="102">
    <w:name w:val="bi1"/>
    <w:autoRedefine/>
    <w:qFormat/>
    <w:uiPriority w:val="0"/>
    <w:rPr>
      <w:rFonts w:ascii="宋体" w:hAnsi="宋体" w:eastAsia="宋体" w:cs="Times New Roman"/>
      <w:b/>
      <w:color w:val="000000"/>
      <w:kern w:val="2"/>
      <w:sz w:val="22"/>
      <w:szCs w:val="22"/>
      <w:lang w:val="en-US" w:eastAsia="zh-CN" w:bidi="ar-SA"/>
    </w:rPr>
  </w:style>
  <w:style w:type="character" w:customStyle="1" w:styleId="103">
    <w:name w:val="x1"/>
    <w:autoRedefine/>
    <w:qFormat/>
    <w:uiPriority w:val="0"/>
    <w:rPr>
      <w:rFonts w:hint="default" w:ascii="Verdana" w:hAnsi="Verdana" w:eastAsia="宋体" w:cs="Times New Roman"/>
      <w:b/>
      <w:bCs/>
      <w:kern w:val="2"/>
      <w:sz w:val="36"/>
      <w:szCs w:val="36"/>
      <w:lang w:val="en-US" w:eastAsia="zh-CN" w:bidi="ar-SA"/>
    </w:rPr>
  </w:style>
  <w:style w:type="character" w:customStyle="1" w:styleId="104">
    <w:name w:val="正文文本 (3)_"/>
    <w:link w:val="105"/>
    <w:autoRedefine/>
    <w:qFormat/>
    <w:uiPriority w:val="0"/>
    <w:rPr>
      <w:rFonts w:ascii="宋体" w:hAnsi="宋体" w:eastAsia="宋体" w:cs="宋体"/>
      <w:lang w:val="zh-CN" w:bidi="zh-CN"/>
    </w:rPr>
  </w:style>
  <w:style w:type="paragraph" w:customStyle="1" w:styleId="105">
    <w:name w:val="正文文本 (3)"/>
    <w:basedOn w:val="1"/>
    <w:link w:val="104"/>
    <w:autoRedefine/>
    <w:qFormat/>
    <w:uiPriority w:val="0"/>
    <w:pPr>
      <w:spacing w:after="130" w:line="403" w:lineRule="exact"/>
      <w:ind w:left="230" w:firstLine="560"/>
      <w:jc w:val="left"/>
    </w:pPr>
    <w:rPr>
      <w:rFonts w:ascii="宋体" w:hAnsi="宋体" w:cs="宋体"/>
      <w:kern w:val="0"/>
      <w:sz w:val="20"/>
      <w:lang w:val="zh-CN" w:bidi="zh-CN"/>
    </w:rPr>
  </w:style>
  <w:style w:type="paragraph" w:customStyle="1" w:styleId="106">
    <w:name w:val="Char1"/>
    <w:basedOn w:val="1"/>
    <w:autoRedefine/>
    <w:qFormat/>
    <w:uiPriority w:val="0"/>
    <w:rPr>
      <w:rFonts w:ascii="仿宋_GB2312" w:eastAsia="仿宋_GB2312"/>
      <w:b/>
      <w:sz w:val="32"/>
      <w:szCs w:val="32"/>
    </w:rPr>
  </w:style>
  <w:style w:type="paragraph" w:customStyle="1" w:styleId="107">
    <w:name w:val="p0"/>
    <w:basedOn w:val="1"/>
    <w:autoRedefine/>
    <w:qFormat/>
    <w:uiPriority w:val="0"/>
    <w:pPr>
      <w:widowControl/>
    </w:pPr>
    <w:rPr>
      <w:kern w:val="0"/>
      <w:sz w:val="21"/>
      <w:szCs w:val="21"/>
    </w:rPr>
  </w:style>
  <w:style w:type="paragraph" w:customStyle="1" w:styleId="108">
    <w:name w:val="a2"/>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09">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110">
    <w:name w:val="No Spacing_b8a79147-b19f-4317-b0a6-a8fe3bda78d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标题1"/>
    <w:basedOn w:val="1"/>
    <w:autoRedefine/>
    <w:qFormat/>
    <w:uiPriority w:val="0"/>
    <w:pPr>
      <w:spacing w:line="360" w:lineRule="auto"/>
    </w:pPr>
    <w:rPr>
      <w:sz w:val="21"/>
      <w:szCs w:val="24"/>
    </w:rPr>
  </w:style>
  <w:style w:type="paragraph" w:customStyle="1" w:styleId="112">
    <w:name w:val="Char Char Char Char Char Char Char Char Char Char Char Char Char"/>
    <w:basedOn w:val="14"/>
    <w:autoRedefine/>
    <w:qFormat/>
    <w:uiPriority w:val="0"/>
    <w:rPr>
      <w:sz w:val="24"/>
    </w:rPr>
  </w:style>
  <w:style w:type="paragraph" w:customStyle="1" w:styleId="113">
    <w:name w:val="正文缩进1"/>
    <w:basedOn w:val="1"/>
    <w:autoRedefine/>
    <w:qFormat/>
    <w:uiPriority w:val="0"/>
    <w:pPr>
      <w:ind w:firstLine="480" w:firstLineChars="200"/>
      <w:jc w:val="left"/>
    </w:pPr>
  </w:style>
  <w:style w:type="paragraph" w:customStyle="1" w:styleId="114">
    <w:name w:val="标题 四 ＋ 宋体"/>
    <w:basedOn w:val="1"/>
    <w:autoRedefine/>
    <w:qFormat/>
    <w:uiPriority w:val="0"/>
    <w:pPr>
      <w:tabs>
        <w:tab w:val="left" w:pos="1560"/>
      </w:tabs>
      <w:spacing w:line="360" w:lineRule="auto"/>
      <w:ind w:left="1560" w:hanging="720"/>
    </w:pPr>
    <w:rPr>
      <w:i/>
      <w:szCs w:val="24"/>
    </w:rPr>
  </w:style>
  <w:style w:type="paragraph" w:customStyle="1" w:styleId="115">
    <w:name w:val="List Paragraph_271101b8-6cde-4598-9f9f-c155f2e155c6"/>
    <w:basedOn w:val="1"/>
    <w:autoRedefine/>
    <w:qFormat/>
    <w:uiPriority w:val="0"/>
    <w:pPr>
      <w:ind w:firstLine="420" w:firstLineChars="200"/>
    </w:pPr>
    <w:rPr>
      <w:sz w:val="21"/>
      <w:szCs w:val="24"/>
    </w:rPr>
  </w:style>
  <w:style w:type="paragraph" w:customStyle="1" w:styleId="116">
    <w:name w:val="reader-word-layer reader-word-s1-0"/>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17">
    <w:name w:val="样式1"/>
    <w:basedOn w:val="1"/>
    <w:autoRedefine/>
    <w:qFormat/>
    <w:uiPriority w:val="0"/>
    <w:pPr>
      <w:tabs>
        <w:tab w:val="left" w:pos="709"/>
      </w:tabs>
      <w:adjustRightInd w:val="0"/>
      <w:ind w:left="709" w:hanging="709"/>
      <w:textAlignment w:val="baseline"/>
    </w:pPr>
    <w:rPr>
      <w:rFonts w:ascii="宋体" w:hAnsi="宋体"/>
      <w:kern w:val="0"/>
      <w:sz w:val="21"/>
    </w:rPr>
  </w:style>
  <w:style w:type="paragraph" w:customStyle="1" w:styleId="118">
    <w:name w:val="纯文本1"/>
    <w:basedOn w:val="1"/>
    <w:autoRedefine/>
    <w:qFormat/>
    <w:uiPriority w:val="0"/>
    <w:pPr>
      <w:adjustRightInd w:val="0"/>
      <w:textAlignment w:val="baseline"/>
    </w:pPr>
    <w:rPr>
      <w:rFonts w:ascii="宋体" w:hAnsi="Courier New" w:eastAsia="楷体_GB2312"/>
      <w:sz w:val="28"/>
    </w:rPr>
  </w:style>
  <w:style w:type="paragraph" w:customStyle="1" w:styleId="119">
    <w:name w:val="项目正文0"/>
    <w:basedOn w:val="1"/>
    <w:autoRedefine/>
    <w:qFormat/>
    <w:uiPriority w:val="0"/>
    <w:pPr>
      <w:adjustRightInd w:val="0"/>
      <w:snapToGrid w:val="0"/>
      <w:spacing w:line="440" w:lineRule="exact"/>
      <w:ind w:firstLine="480" w:firstLineChars="200"/>
    </w:pPr>
    <w:rPr>
      <w:rFonts w:ascii="宋体" w:hAnsi="宋体"/>
      <w:color w:val="000000"/>
      <w:szCs w:val="24"/>
    </w:rPr>
  </w:style>
  <w:style w:type="paragraph" w:customStyle="1" w:styleId="120">
    <w:name w:val="Char2 Char Char Char"/>
    <w:basedOn w:val="1"/>
    <w:autoRedefine/>
    <w:qFormat/>
    <w:uiPriority w:val="0"/>
    <w:rPr>
      <w:rFonts w:ascii="Tahoma" w:hAnsi="Tahoma"/>
    </w:rPr>
  </w:style>
  <w:style w:type="paragraph" w:customStyle="1" w:styleId="121">
    <w:name w:val="Char Char1 Char Char Char Char Char Char"/>
    <w:basedOn w:val="1"/>
    <w:autoRedefine/>
    <w:qFormat/>
    <w:uiPriority w:val="0"/>
    <w:pPr>
      <w:widowControl/>
      <w:jc w:val="left"/>
    </w:pPr>
    <w:rPr>
      <w:rFonts w:ascii="Verdana" w:hAnsi="Verdana" w:eastAsia="仿宋_GB2312"/>
      <w:kern w:val="0"/>
      <w:sz w:val="28"/>
      <w:lang w:eastAsia="en-US"/>
    </w:rPr>
  </w:style>
  <w:style w:type="paragraph" w:customStyle="1" w:styleId="122">
    <w:name w:val="默认段落字体 Para Char"/>
    <w:basedOn w:val="1"/>
    <w:autoRedefine/>
    <w:qFormat/>
    <w:uiPriority w:val="0"/>
    <w:rPr>
      <w:sz w:val="21"/>
    </w:rPr>
  </w:style>
  <w:style w:type="paragraph" w:customStyle="1" w:styleId="123">
    <w:name w:val="Char Char1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24">
    <w:name w:val="2册标题4"/>
    <w:basedOn w:val="1"/>
    <w:next w:val="1"/>
    <w:autoRedefine/>
    <w:qFormat/>
    <w:uiPriority w:val="0"/>
    <w:pPr>
      <w:spacing w:before="156" w:beforeLines="50" w:after="156" w:afterLines="50" w:line="300" w:lineRule="auto"/>
      <w:ind w:left="420" w:leftChars="200"/>
      <w:outlineLvl w:val="3"/>
    </w:pPr>
    <w:rPr>
      <w:rFonts w:ascii="Arial" w:hAnsi="Arial" w:eastAsia="幼圆" w:cs="Arial"/>
      <w:b/>
      <w:szCs w:val="24"/>
    </w:rPr>
  </w:style>
  <w:style w:type="paragraph" w:customStyle="1" w:styleId="125">
    <w:name w:val="Char Char Char"/>
    <w:basedOn w:val="1"/>
    <w:autoRedefine/>
    <w:qFormat/>
    <w:uiPriority w:val="0"/>
    <w:rPr>
      <w:rFonts w:ascii="Tahoma" w:hAnsi="Tahoma"/>
    </w:rPr>
  </w:style>
  <w:style w:type="paragraph" w:customStyle="1" w:styleId="126">
    <w:name w:val="Char Char Char Char Char Char Char Char Char"/>
    <w:basedOn w:val="1"/>
    <w:autoRedefine/>
    <w:qFormat/>
    <w:uiPriority w:val="0"/>
    <w:pPr>
      <w:spacing w:after="160" w:line="240" w:lineRule="exact"/>
    </w:pPr>
    <w:rPr>
      <w:rFonts w:ascii="Verdana" w:hAnsi="Verdana" w:cs="Verdana"/>
      <w:sz w:val="20"/>
      <w:lang w:eastAsia="en-US"/>
    </w:rPr>
  </w:style>
  <w:style w:type="paragraph" w:customStyle="1" w:styleId="127">
    <w:name w:val="Char111"/>
    <w:basedOn w:val="1"/>
    <w:autoRedefine/>
    <w:qFormat/>
    <w:uiPriority w:val="0"/>
    <w:rPr>
      <w:rFonts w:ascii="仿宋_GB2312" w:eastAsia="仿宋_GB2312"/>
      <w:b/>
      <w:sz w:val="32"/>
      <w:szCs w:val="32"/>
    </w:rPr>
  </w:style>
  <w:style w:type="paragraph" w:customStyle="1" w:styleId="128">
    <w:name w:val="Char Char1 Char Char Char Char Char Char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129">
    <w:name w:val="Char2"/>
    <w:basedOn w:val="1"/>
    <w:autoRedefine/>
    <w:qFormat/>
    <w:uiPriority w:val="0"/>
    <w:pPr>
      <w:tabs>
        <w:tab w:val="left" w:pos="709"/>
      </w:tabs>
      <w:ind w:left="709" w:hanging="709"/>
    </w:pPr>
    <w:rPr>
      <w:szCs w:val="24"/>
    </w:rPr>
  </w:style>
  <w:style w:type="paragraph" w:customStyle="1" w:styleId="130">
    <w:name w:val="style1"/>
    <w:basedOn w:val="1"/>
    <w:autoRedefine/>
    <w:qFormat/>
    <w:uiPriority w:val="0"/>
    <w:pPr>
      <w:widowControl/>
      <w:spacing w:before="100" w:beforeAutospacing="1" w:after="100" w:afterAutospacing="1"/>
      <w:jc w:val="left"/>
    </w:pPr>
    <w:rPr>
      <w:rFonts w:ascii="宋体" w:hAnsi="宋体"/>
      <w:kern w:val="0"/>
      <w:szCs w:val="24"/>
    </w:rPr>
  </w:style>
  <w:style w:type="paragraph" w:customStyle="1" w:styleId="131">
    <w:name w:val="样式3"/>
    <w:basedOn w:val="1"/>
    <w:autoRedefine/>
    <w:qFormat/>
    <w:uiPriority w:val="0"/>
    <w:rPr>
      <w:sz w:val="21"/>
      <w:szCs w:val="24"/>
    </w:rPr>
  </w:style>
  <w:style w:type="paragraph" w:customStyle="1" w:styleId="132">
    <w:name w:val="1 Char Char Char Char"/>
    <w:basedOn w:val="1"/>
    <w:autoRedefine/>
    <w:qFormat/>
    <w:uiPriority w:val="0"/>
    <w:pPr>
      <w:spacing w:line="360" w:lineRule="auto"/>
      <w:jc w:val="center"/>
    </w:pPr>
    <w:rPr>
      <w:rFonts w:ascii="Tahoma" w:hAnsi="Tahoma"/>
    </w:rPr>
  </w:style>
  <w:style w:type="paragraph" w:customStyle="1" w:styleId="133">
    <w:name w:val="_Style 118"/>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4">
    <w:name w:val="Char Char Char Char Char Char Char"/>
    <w:basedOn w:val="1"/>
    <w:autoRedefine/>
    <w:qFormat/>
    <w:uiPriority w:val="0"/>
    <w:rPr>
      <w:rFonts w:ascii="仿宋_GB2312" w:eastAsia="仿宋_GB2312"/>
      <w:b/>
      <w:sz w:val="32"/>
      <w:szCs w:val="32"/>
    </w:rPr>
  </w:style>
  <w:style w:type="paragraph" w:customStyle="1" w:styleId="135">
    <w:name w:val="tabletext"/>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6">
    <w:name w:val="列出段落1"/>
    <w:basedOn w:val="1"/>
    <w:autoRedefine/>
    <w:qFormat/>
    <w:uiPriority w:val="0"/>
    <w:pPr>
      <w:keepNext/>
      <w:widowControl/>
      <w:spacing w:line="600" w:lineRule="exact"/>
      <w:ind w:firstLine="420" w:firstLineChars="200"/>
    </w:pPr>
    <w:rPr>
      <w:rFonts w:ascii="Calibri" w:hAnsi="Calibri" w:eastAsia="仿宋"/>
      <w:sz w:val="32"/>
      <w:szCs w:val="22"/>
    </w:rPr>
  </w:style>
  <w:style w:type="paragraph" w:customStyle="1" w:styleId="137">
    <w:name w:val="reader-word-layer reader-word-s1-4"/>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8">
    <w:name w:val="pa-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9">
    <w:name w:val="本文正文"/>
    <w:basedOn w:val="1"/>
    <w:autoRedefine/>
    <w:qFormat/>
    <w:uiPriority w:val="0"/>
    <w:pPr>
      <w:widowControl/>
      <w:spacing w:line="480" w:lineRule="exact"/>
      <w:ind w:firstLine="200" w:firstLineChars="200"/>
      <w:jc w:val="left"/>
    </w:pPr>
    <w:rPr>
      <w:rFonts w:ascii="宋体" w:hAnsi="宋体"/>
      <w:kern w:val="0"/>
      <w:szCs w:val="24"/>
    </w:rPr>
  </w:style>
  <w:style w:type="paragraph" w:customStyle="1" w:styleId="140">
    <w:name w:val="style70"/>
    <w:basedOn w:val="1"/>
    <w:autoRedefine/>
    <w:qFormat/>
    <w:uiPriority w:val="0"/>
    <w:pPr>
      <w:widowControl/>
      <w:spacing w:before="100" w:beforeAutospacing="1" w:after="100" w:afterAutospacing="1"/>
      <w:jc w:val="left"/>
    </w:pPr>
    <w:rPr>
      <w:rFonts w:ascii="黑体" w:hAnsi="宋体" w:eastAsia="黑体" w:cs="宋体"/>
      <w:color w:val="000000"/>
      <w:kern w:val="0"/>
      <w:sz w:val="20"/>
    </w:rPr>
  </w:style>
  <w:style w:type="paragraph" w:customStyle="1" w:styleId="141">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42">
    <w:name w:val="Paragraph3"/>
    <w:basedOn w:val="1"/>
    <w:autoRedefine/>
    <w:qFormat/>
    <w:uiPriority w:val="0"/>
    <w:pPr>
      <w:tabs>
        <w:tab w:val="left" w:pos="360"/>
      </w:tabs>
      <w:overflowPunct w:val="0"/>
      <w:autoSpaceDE w:val="0"/>
      <w:autoSpaceDN w:val="0"/>
      <w:adjustRightInd w:val="0"/>
      <w:spacing w:before="20"/>
      <w:ind w:left="360" w:hanging="360"/>
      <w:textAlignment w:val="baseline"/>
    </w:pPr>
    <w:rPr>
      <w:rFonts w:ascii="Arial" w:hAnsi="Arial"/>
      <w:kern w:val="0"/>
    </w:rPr>
  </w:style>
  <w:style w:type="paragraph" w:customStyle="1" w:styleId="143">
    <w:name w:val="样式6"/>
    <w:basedOn w:val="1"/>
    <w:autoRedefine/>
    <w:qFormat/>
    <w:uiPriority w:val="0"/>
    <w:pPr>
      <w:topLinePunct/>
      <w:spacing w:before="160" w:after="60"/>
      <w:jc w:val="center"/>
    </w:pPr>
    <w:rPr>
      <w:rFonts w:ascii="Calibri" w:hAnsi="Calibri" w:eastAsia="黑体"/>
      <w:szCs w:val="21"/>
    </w:rPr>
  </w:style>
  <w:style w:type="paragraph" w:customStyle="1" w:styleId="144">
    <w:name w:val="YANWEMTAO"/>
    <w:basedOn w:val="1"/>
    <w:autoRedefine/>
    <w:qFormat/>
    <w:uiPriority w:val="0"/>
    <w:pPr>
      <w:spacing w:line="480" w:lineRule="auto"/>
      <w:ind w:firstLine="200" w:firstLineChars="200"/>
    </w:pPr>
    <w:rPr>
      <w:szCs w:val="28"/>
      <w:shd w:val="clear" w:color="auto" w:fill="FFFFFF"/>
    </w:rPr>
  </w:style>
  <w:style w:type="paragraph" w:customStyle="1" w:styleId="145">
    <w:name w:val="cn"/>
    <w:basedOn w:val="1"/>
    <w:autoRedefine/>
    <w:qFormat/>
    <w:uiPriority w:val="0"/>
    <w:pPr>
      <w:widowControl/>
      <w:spacing w:before="100" w:beforeAutospacing="1" w:after="100" w:afterAutospacing="1"/>
      <w:jc w:val="left"/>
    </w:pPr>
    <w:rPr>
      <w:rFonts w:ascii="_x000B__x000C_" w:hAnsi="_x000B__x000C_"/>
      <w:kern w:val="0"/>
      <w:sz w:val="20"/>
    </w:rPr>
  </w:style>
  <w:style w:type="paragraph" w:customStyle="1" w:styleId="146">
    <w:name w:val="title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4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8">
    <w:name w:val="_Style 1"/>
    <w:basedOn w:val="1"/>
    <w:autoRedefine/>
    <w:qFormat/>
    <w:uiPriority w:val="0"/>
    <w:pPr>
      <w:ind w:firstLine="420" w:firstLineChars="200"/>
    </w:pPr>
    <w:rPr>
      <w:rFonts w:hint="eastAsia"/>
      <w:sz w:val="21"/>
    </w:rPr>
  </w:style>
  <w:style w:type="paragraph" w:customStyle="1" w:styleId="149">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50">
    <w:name w:val="简单回函地址"/>
    <w:basedOn w:val="1"/>
    <w:autoRedefine/>
    <w:qFormat/>
    <w:uiPriority w:val="0"/>
    <w:rPr>
      <w:sz w:val="21"/>
      <w:szCs w:val="24"/>
    </w:rPr>
  </w:style>
  <w:style w:type="paragraph" w:customStyle="1" w:styleId="151">
    <w:name w:val="Char Char Char Char Char Char Char Char Char Char Char Char1 Char Char Char Char Char Char Char"/>
    <w:basedOn w:val="1"/>
    <w:autoRedefine/>
    <w:qFormat/>
    <w:uiPriority w:val="0"/>
    <w:rPr>
      <w:sz w:val="21"/>
      <w:szCs w:val="24"/>
    </w:rPr>
  </w:style>
  <w:style w:type="paragraph" w:customStyle="1" w:styleId="152">
    <w:name w:val="Char1 Char Char Char Char Char Char"/>
    <w:basedOn w:val="1"/>
    <w:autoRedefine/>
    <w:qFormat/>
    <w:uiPriority w:val="0"/>
    <w:rPr>
      <w:rFonts w:ascii="Tahoma" w:hAnsi="Tahoma"/>
    </w:rPr>
  </w:style>
  <w:style w:type="paragraph" w:customStyle="1" w:styleId="153">
    <w:name w:val="Char1 Char Char Char Char Char Char1"/>
    <w:basedOn w:val="1"/>
    <w:autoRedefine/>
    <w:qFormat/>
    <w:uiPriority w:val="0"/>
    <w:rPr>
      <w:rFonts w:ascii="Tahoma" w:hAnsi="Tahoma"/>
    </w:rPr>
  </w:style>
  <w:style w:type="paragraph" w:customStyle="1" w:styleId="154">
    <w:name w:val="Char Char Char Char Char Char Char Char Char1"/>
    <w:basedOn w:val="1"/>
    <w:autoRedefine/>
    <w:qFormat/>
    <w:uiPriority w:val="0"/>
    <w:pPr>
      <w:tabs>
        <w:tab w:val="left" w:pos="1200"/>
        <w:tab w:val="left" w:pos="1557"/>
      </w:tabs>
      <w:ind w:left="1200" w:hanging="360"/>
    </w:pPr>
    <w:rPr>
      <w:szCs w:val="24"/>
    </w:rPr>
  </w:style>
  <w:style w:type="paragraph" w:customStyle="1" w:styleId="155">
    <w:name w:val="表格"/>
    <w:basedOn w:val="1"/>
    <w:autoRedefine/>
    <w:qFormat/>
    <w:uiPriority w:val="0"/>
    <w:pPr>
      <w:adjustRightInd w:val="0"/>
      <w:snapToGrid w:val="0"/>
    </w:pPr>
    <w:rPr>
      <w:rFonts w:cs="宋体"/>
      <w:bCs/>
    </w:rPr>
  </w:style>
  <w:style w:type="paragraph" w:customStyle="1" w:styleId="156">
    <w:name w:val="Char Char Char Char"/>
    <w:basedOn w:val="1"/>
    <w:autoRedefine/>
    <w:qFormat/>
    <w:uiPriority w:val="0"/>
    <w:pPr>
      <w:widowControl/>
      <w:spacing w:after="160" w:line="240" w:lineRule="exact"/>
      <w:jc w:val="center"/>
    </w:pPr>
    <w:rPr>
      <w:rFonts w:ascii="宋体" w:hAnsi="宋体"/>
      <w:b/>
      <w:kern w:val="0"/>
      <w:sz w:val="28"/>
      <w:szCs w:val="28"/>
      <w:lang w:eastAsia="en-US"/>
    </w:rPr>
  </w:style>
  <w:style w:type="paragraph" w:customStyle="1" w:styleId="157">
    <w:name w:val="标题 #3"/>
    <w:basedOn w:val="1"/>
    <w:autoRedefine/>
    <w:qFormat/>
    <w:uiPriority w:val="0"/>
    <w:pPr>
      <w:spacing w:after="150" w:line="290" w:lineRule="auto"/>
      <w:ind w:firstLine="480"/>
      <w:outlineLvl w:val="2"/>
    </w:pPr>
    <w:rPr>
      <w:rFonts w:ascii="宋体" w:hAnsi="宋体" w:cs="宋体"/>
      <w:b/>
      <w:bCs/>
      <w:lang w:val="zh-CN" w:bidi="zh-CN"/>
    </w:rPr>
  </w:style>
  <w:style w:type="paragraph" w:customStyle="1" w:styleId="158">
    <w:name w:val="Char3"/>
    <w:basedOn w:val="1"/>
    <w:autoRedefine/>
    <w:qFormat/>
    <w:uiPriority w:val="0"/>
    <w:rPr>
      <w:rFonts w:ascii="Tahoma" w:hAnsi="Tahoma"/>
    </w:rPr>
  </w:style>
  <w:style w:type="paragraph" w:customStyle="1" w:styleId="159">
    <w:name w:val="Char Char Char Char1"/>
    <w:basedOn w:val="1"/>
    <w:autoRedefine/>
    <w:qFormat/>
    <w:uiPriority w:val="0"/>
    <w:pPr>
      <w:tabs>
        <w:tab w:val="left" w:pos="360"/>
      </w:tabs>
      <w:ind w:firstLine="420" w:firstLineChars="150"/>
    </w:pPr>
    <w:rPr>
      <w:rFonts w:ascii="Arial" w:hAnsi="Arial" w:cs="Arial"/>
      <w:sz w:val="20"/>
    </w:rPr>
  </w:style>
  <w:style w:type="paragraph" w:customStyle="1" w:styleId="160">
    <w:name w:val="reader-word-layer reader-word-s1-3"/>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61">
    <w:name w:val="p15"/>
    <w:basedOn w:val="1"/>
    <w:autoRedefine/>
    <w:qFormat/>
    <w:uiPriority w:val="0"/>
    <w:pPr>
      <w:widowControl/>
    </w:pPr>
    <w:rPr>
      <w:kern w:val="0"/>
      <w:sz w:val="21"/>
      <w:szCs w:val="21"/>
    </w:rPr>
  </w:style>
  <w:style w:type="paragraph" w:customStyle="1" w:styleId="162">
    <w:name w:val="Char11"/>
    <w:basedOn w:val="1"/>
    <w:autoRedefine/>
    <w:qFormat/>
    <w:uiPriority w:val="0"/>
    <w:pPr>
      <w:tabs>
        <w:tab w:val="left" w:pos="840"/>
      </w:tabs>
      <w:ind w:left="840" w:hanging="420"/>
    </w:pPr>
    <w:rPr>
      <w:rFonts w:ascii="宋体" w:hAnsi="宋体"/>
      <w:b/>
      <w:sz w:val="28"/>
      <w:szCs w:val="28"/>
    </w:rPr>
  </w:style>
  <w:style w:type="paragraph" w:customStyle="1" w:styleId="163">
    <w:name w:val="默认段落字体 Para Char Char Char Char Char Char Char Char Char1 Char Char Char Char Char Char Char"/>
    <w:basedOn w:val="14"/>
    <w:autoRedefine/>
    <w:qFormat/>
    <w:uiPriority w:val="0"/>
    <w:rPr>
      <w:sz w:val="24"/>
    </w:rPr>
  </w:style>
  <w:style w:type="paragraph" w:customStyle="1" w:styleId="164">
    <w:name w:val="Char Char Char Char Char Char1 Char1"/>
    <w:basedOn w:val="1"/>
    <w:autoRedefine/>
    <w:qFormat/>
    <w:uiPriority w:val="0"/>
    <w:pPr>
      <w:widowControl/>
      <w:spacing w:after="160" w:line="240" w:lineRule="exact"/>
      <w:jc w:val="left"/>
    </w:pPr>
    <w:rPr>
      <w:rFonts w:ascii="Arial" w:hAnsi="Arial" w:eastAsia="楷体_GB2312" w:cs="Verdana"/>
      <w:b/>
      <w:kern w:val="0"/>
      <w:szCs w:val="24"/>
      <w:lang w:eastAsia="en-US"/>
    </w:rPr>
  </w:style>
  <w:style w:type="paragraph" w:customStyle="1" w:styleId="165">
    <w:name w:val="正文 New"/>
    <w:autoRedefine/>
    <w:qFormat/>
    <w:uiPriority w:val="0"/>
    <w:pPr>
      <w:widowControl w:val="0"/>
      <w:jc w:val="both"/>
    </w:pPr>
    <w:rPr>
      <w:rFonts w:ascii="Times New Roman" w:hAnsi="Times New Roman" w:eastAsia="宋体" w:cs="Times New Roman"/>
      <w:lang w:val="en-US" w:eastAsia="zh-CN" w:bidi="ar-SA"/>
    </w:rPr>
  </w:style>
  <w:style w:type="table" w:customStyle="1" w:styleId="166">
    <w:name w:val="网格型1"/>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
    <w:name w:val="正文1"/>
    <w:autoRedefine/>
    <w:qFormat/>
    <w:uiPriority w:val="0"/>
    <w:pPr>
      <w:widowControl w:val="0"/>
      <w:jc w:val="both"/>
    </w:pPr>
    <w:rPr>
      <w:rFonts w:ascii="Calibri" w:hAnsi="Calibri" w:eastAsia="宋体" w:cs="宋体"/>
      <w:kern w:val="2"/>
      <w:sz w:val="21"/>
      <w:szCs w:val="22"/>
      <w:lang w:val="en-US" w:eastAsia="zh-CN" w:bidi="ar-SA"/>
    </w:rPr>
  </w:style>
  <w:style w:type="character" w:customStyle="1" w:styleId="168">
    <w:name w:val="font11"/>
    <w:basedOn w:val="43"/>
    <w:autoRedefine/>
    <w:qFormat/>
    <w:uiPriority w:val="0"/>
    <w:rPr>
      <w:rFonts w:hint="eastAsia" w:ascii="宋体" w:hAnsi="宋体" w:eastAsia="宋体" w:cs="宋体"/>
      <w:color w:val="000000"/>
      <w:sz w:val="22"/>
      <w:szCs w:val="22"/>
      <w:u w:val="none"/>
    </w:rPr>
  </w:style>
  <w:style w:type="paragraph" w:customStyle="1" w:styleId="169">
    <w:name w:val="tableStyle"/>
    <w:basedOn w:val="1"/>
    <w:autoRedefine/>
    <w:qFormat/>
    <w:uiPriority w:val="0"/>
    <w:pPr>
      <w:jc w:val="center"/>
    </w:pPr>
    <w:rPr>
      <w:rFonts w:ascii="宋体" w:hAnsi="宋体" w:cs="宋体"/>
    </w:rPr>
  </w:style>
  <w:style w:type="paragraph" w:customStyle="1" w:styleId="170">
    <w:name w:val="Revision"/>
    <w:autoRedefine/>
    <w:hidden/>
    <w:semiHidden/>
    <w:qFormat/>
    <w:uiPriority w:val="99"/>
    <w:rPr>
      <w:rFonts w:ascii="Times New Roman" w:hAnsi="Times New Roman" w:eastAsia="宋体" w:cs="Times New Roman"/>
      <w:kern w:val="2"/>
      <w:sz w:val="24"/>
      <w:lang w:val="en-US" w:eastAsia="zh-CN" w:bidi="ar-SA"/>
    </w:rPr>
  </w:style>
  <w:style w:type="paragraph" w:styleId="171">
    <w:name w:val="List Paragraph"/>
    <w:basedOn w:val="1"/>
    <w:autoRedefine/>
    <w:unhideWhenUsed/>
    <w:qFormat/>
    <w:uiPriority w:val="34"/>
    <w:pPr>
      <w:widowControl w:val="0"/>
      <w:spacing w:line="360" w:lineRule="auto"/>
      <w:ind w:firstLine="420" w:firstLineChars="200"/>
      <w:jc w:val="both"/>
    </w:pPr>
    <w:rPr>
      <w:rFonts w:ascii="Times New Roman" w:hAnsi="Times New Roman" w:eastAsia="宋体" w:cs="宋体"/>
      <w:kern w:val="2"/>
      <w:sz w:val="21"/>
      <w:lang w:val="en-US" w:eastAsia="zh-CN" w:bidi="ar-SA"/>
    </w:rPr>
  </w:style>
  <w:style w:type="paragraph" w:customStyle="1" w:styleId="172">
    <w:name w:val="*正文"/>
    <w:autoRedefine/>
    <w:qFormat/>
    <w:uiPriority w:val="0"/>
    <w:pPr>
      <w:widowControl w:val="0"/>
      <w:spacing w:line="360" w:lineRule="auto"/>
      <w:ind w:firstLine="0" w:firstLineChars="0"/>
      <w:jc w:val="center"/>
    </w:pPr>
    <w:rPr>
      <w:rFonts w:ascii="宋体" w:hAnsi="宋体" w:eastAsia="宋体" w:cs="宋体"/>
      <w:b/>
      <w:kern w:val="2"/>
      <w:sz w:val="28"/>
      <w:szCs w:val="22"/>
      <w:lang w:val="en-US" w:eastAsia="zh-CN" w:bidi="ar-SA"/>
    </w:rPr>
  </w:style>
  <w:style w:type="paragraph" w:customStyle="1" w:styleId="173">
    <w:name w:val="样式 首行缩进:  0 字符"/>
    <w:basedOn w:val="1"/>
    <w:autoRedefine/>
    <w:qFormat/>
    <w:uiPriority w:val="0"/>
    <w:pPr>
      <w:spacing w:line="360" w:lineRule="auto"/>
      <w:ind w:firstLine="200" w:firstLineChars="200"/>
    </w:pPr>
    <w:rPr>
      <w:rFonts w:ascii="Arial" w:hAnsi="Arial" w:eastAsia="宋体" w:cs="宋体"/>
      <w:szCs w:val="20"/>
    </w:rPr>
  </w:style>
  <w:style w:type="paragraph" w:customStyle="1" w:styleId="174">
    <w:name w:val="@标题"/>
    <w:next w:val="175"/>
    <w:qFormat/>
    <w:uiPriority w:val="0"/>
    <w:pPr>
      <w:keepNext/>
      <w:widowControl w:val="0"/>
      <w:spacing w:before="50" w:beforeLines="50" w:after="50" w:afterLines="50"/>
      <w:jc w:val="center"/>
      <w:outlineLvl w:val="1"/>
    </w:pPr>
    <w:rPr>
      <w:rFonts w:ascii="Calibri" w:hAnsi="Calibri" w:eastAsia="黑体" w:cs="Times New Roman"/>
      <w:kern w:val="32"/>
      <w:sz w:val="32"/>
      <w:lang w:val="en-US" w:eastAsia="zh-CN" w:bidi="ar-SA"/>
    </w:rPr>
  </w:style>
  <w:style w:type="paragraph" w:customStyle="1" w:styleId="175">
    <w:name w:val="@正文"/>
    <w:qFormat/>
    <w:uiPriority w:val="0"/>
    <w:pPr>
      <w:widowControl w:val="0"/>
      <w:wordWrap/>
      <w:spacing w:line="240" w:lineRule="auto"/>
      <w:ind w:firstLine="200" w:firstLineChars="200"/>
      <w:jc w:val="both"/>
    </w:pPr>
    <w:rPr>
      <w:rFonts w:ascii="Calibri" w:hAnsi="Calibri" w:eastAsia="宋体" w:cs="Calibri"/>
      <w:color w:val="000000"/>
      <w:kern w:val="24"/>
      <w:sz w:val="24"/>
      <w:szCs w:val="24"/>
      <w:lang w:val="en-US" w:eastAsia="zh-CN" w:bidi="ar-SA"/>
    </w:rPr>
  </w:style>
  <w:style w:type="paragraph" w:customStyle="1" w:styleId="176">
    <w:name w:val="※正文"/>
    <w:next w:val="1"/>
    <w:qFormat/>
    <w:uiPriority w:val="0"/>
    <w:pPr>
      <w:widowControl w:val="0"/>
      <w:wordWrap w:val="0"/>
      <w:spacing w:line="400" w:lineRule="exact"/>
      <w:jc w:val="both"/>
    </w:pPr>
    <w:rPr>
      <w:rFonts w:ascii="Calibri Light" w:hAnsi="Calibri Light" w:eastAsia="华文仿宋" w:cs="Times New Roman"/>
      <w:kern w:val="2"/>
      <w:sz w:val="28"/>
      <w:szCs w:val="28"/>
      <w:lang w:val="en-US" w:eastAsia="zh-CN" w:bidi="ar-SA"/>
    </w:rPr>
  </w:style>
  <w:style w:type="paragraph" w:customStyle="1" w:styleId="177">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1"/>
      <w:szCs w:val="21"/>
      <w:lang w:val="en-US" w:eastAsia="en-US" w:bidi="ar-SA"/>
    </w:rPr>
  </w:style>
  <w:style w:type="table" w:customStyle="1" w:styleId="1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0DA85-030F-4DD2-9D4E-0BFE3A74E9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21510</Words>
  <Characters>23830</Characters>
  <Lines>351</Lines>
  <Paragraphs>99</Paragraphs>
  <TotalTime>0</TotalTime>
  <ScaleCrop>false</ScaleCrop>
  <LinksUpToDate>false</LinksUpToDate>
  <CharactersWithSpaces>23950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2023-08-30T07:47:00Z</dcterms:created>
  <dc:creator>微软用户</dc:creator>
  <cp:lastModifiedBy>宋</cp:lastModifiedBy>
  <cp:lastPrinted>2024-10-22T08:59:00Z</cp:lastPrinted>
  <dcterms:modified xsi:type="dcterms:W3CDTF">2024-11-06T07:29:11Z</dcterms:modified>
  <dc:title>文件编号：SDZB2007-027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611D26EF82644EE089ED377E63D95AD5_13</vt:lpwstr>
  </property>
</Properties>
</file>