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动物防疫物资采购项目</w:t>
      </w:r>
    </w:p>
    <w:p>
      <w:pPr>
        <w:pStyle w:val="null3"/>
        <w:jc w:val="center"/>
        <w:outlineLvl w:val="2"/>
      </w:pPr>
      <w:r>
        <w:rPr>
          <w:sz w:val="28"/>
          <w:b/>
        </w:rPr>
        <w:t>采购项目编号：</w:t>
      </w:r>
      <w:r>
        <w:rPr>
          <w:sz w:val="28"/>
          <w:b/>
        </w:rPr>
        <w:t>QHZX2024-ZFCG-0074</w:t>
      </w:r>
      <w:r>
        <w:br/>
      </w:r>
      <w:r>
        <w:br/>
      </w:r>
      <w:r>
        <w:br/>
      </w:r>
    </w:p>
    <w:p>
      <w:pPr>
        <w:pStyle w:val="null3"/>
        <w:jc w:val="center"/>
        <w:outlineLvl w:val="2"/>
      </w:pPr>
      <w:r>
        <w:rPr>
          <w:sz w:val="28"/>
          <w:b/>
        </w:rPr>
        <w:t>西安市农业农村局（本级）</w:t>
      </w:r>
    </w:p>
    <w:p>
      <w:pPr>
        <w:pStyle w:val="null3"/>
        <w:jc w:val="center"/>
        <w:outlineLvl w:val="2"/>
      </w:pPr>
      <w:r>
        <w:rPr>
          <w:sz w:val="28"/>
          <w:b/>
        </w:rPr>
        <w:t>陕西秦禾建设项目管理有限公司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陕西秦禾建设项目管理有限公司</w:t>
      </w:r>
      <w:r>
        <w:rPr/>
        <w:t>（以下简称“代理机构”）受</w:t>
      </w:r>
      <w:r>
        <w:rPr/>
        <w:t>西安市农业农村局（本级）</w:t>
      </w:r>
      <w:r>
        <w:rPr/>
        <w:t>委托，拟对</w:t>
      </w:r>
      <w:r>
        <w:rPr/>
        <w:t>动物防疫物资采购项目</w:t>
      </w:r>
      <w:r>
        <w:rPr/>
        <w:t>进行国内公开招标，兹邀请符合本次招标要求的供应商参加投标。</w:t>
      </w:r>
    </w:p>
    <w:p>
      <w:pPr>
        <w:pStyle w:val="null3"/>
        <w:outlineLvl w:val="2"/>
      </w:pPr>
      <w:r>
        <w:rPr>
          <w:sz w:val="28"/>
          <w:b/>
        </w:rPr>
        <w:t>一、采购项目编号：</w:t>
      </w:r>
      <w:r>
        <w:rPr>
          <w:sz w:val="28"/>
          <w:b/>
        </w:rPr>
        <w:t>QHZX2024-ZFCG-0074</w:t>
      </w:r>
    </w:p>
    <w:p>
      <w:pPr>
        <w:pStyle w:val="null3"/>
        <w:outlineLvl w:val="2"/>
      </w:pPr>
      <w:r>
        <w:rPr>
          <w:sz w:val="28"/>
          <w:b/>
        </w:rPr>
        <w:t>二、采购项目名称：</w:t>
      </w:r>
      <w:r>
        <w:rPr>
          <w:sz w:val="28"/>
          <w:b/>
        </w:rPr>
        <w:t>动物防疫物资采购项目</w:t>
      </w:r>
    </w:p>
    <w:p>
      <w:pPr>
        <w:pStyle w:val="null3"/>
        <w:outlineLvl w:val="2"/>
      </w:pPr>
      <w:r>
        <w:rPr>
          <w:sz w:val="28"/>
          <w:b/>
        </w:rPr>
        <w:t>三、招标项目简介</w:t>
      </w:r>
    </w:p>
    <w:p>
      <w:pPr>
        <w:pStyle w:val="null3"/>
        <w:ind w:firstLine="480"/>
      </w:pPr>
      <w:r>
        <w:rPr/>
        <w:t>动物防疫物资采购项目，具体详见采购文件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采购包1（动物防疫物资采购项目）：属于专门面向中小企业采购。</w:t>
      </w:r>
    </w:p>
    <w:p>
      <w:pPr>
        <w:pStyle w:val="null3"/>
        <w:ind w:firstLine="480"/>
      </w:pPr>
      <w:r>
        <w:rPr/>
        <w:t>（三）本项目的特定资格要求：</w:t>
      </w:r>
    </w:p>
    <w:p>
      <w:pPr>
        <w:pStyle w:val="null3"/>
      </w:pPr>
      <w:r>
        <w:rPr/>
        <w:t>采购包1：</w:t>
      </w:r>
    </w:p>
    <w:p>
      <w:pPr>
        <w:pStyle w:val="null3"/>
      </w:pPr>
      <w:r>
        <w:rPr/>
        <w:t>1、统一信用代码的营业执照：具有独立承担民事责任能力的法人、其他组织 或自然人，并出具合法有效的营业执照或事业 单位法人证书等国家规定的相关证明， 自然人参与的提供其身份证明；</w:t>
      </w:r>
    </w:p>
    <w:p>
      <w:pPr>
        <w:pStyle w:val="null3"/>
      </w:pPr>
      <w:r>
        <w:rPr/>
        <w:t>2、企业资质 ：须提供《兽药经营许可证》</w:t>
      </w:r>
    </w:p>
    <w:p>
      <w:pPr>
        <w:pStyle w:val="null3"/>
      </w:pPr>
      <w:r>
        <w:rPr/>
        <w:t>3、财务状况报告：提供具有财务审计资质单位出具的2022年度或 2023年度财务报告（成立时间至开标时间不足 一年的可提供成立后任意时段的资产负债表）或开标前六个月内其基本账户银行出具的资信 证明（附开户许可证或基本账户证明）或政府采购信用担保机构出具的投标担保函；</w:t>
      </w:r>
    </w:p>
    <w:p>
      <w:pPr>
        <w:pStyle w:val="null3"/>
      </w:pPr>
      <w:r>
        <w:rPr/>
        <w:t>4、税收缴纳证明：提供2024年1月1日至今任意一个月已缴纳的纳 税证明或完税证明（包含增值税、企业所得税 、营业税至少一种）；（依法免税的投标人应提供相关文件证明）</w:t>
      </w:r>
    </w:p>
    <w:p>
      <w:pPr>
        <w:pStyle w:val="null3"/>
      </w:pPr>
      <w:r>
        <w:rPr/>
        <w:t>5、社会保障资金缴纳证明：提供2024年1月1日至今任意一个月的社保缴费 凭据或社保机构开具的社会保险参保缴费情况 证明；（依法不需要缴纳社会保障资金的投标人应提供相关证明）</w:t>
      </w:r>
    </w:p>
    <w:p>
      <w:pPr>
        <w:pStyle w:val="null3"/>
      </w:pPr>
      <w:r>
        <w:rPr/>
        <w:t>6、提供具有履行本合同所必需的设备和专业技术能力的说明及承诺：提供具有履行本合同所必需的设备和专业技术 能力的说明及承诺；（格式自拟，加盖投标人公章）</w:t>
      </w:r>
    </w:p>
    <w:p>
      <w:pPr>
        <w:pStyle w:val="null3"/>
      </w:pPr>
      <w:r>
        <w:rPr/>
        <w:t>7、提供参加政府采购活动前三年内在 经营活动中没有重大违法记录的书面声明：提供参加政府采购活动前三年内在经营活动中没有重大违法记录的书面声明；（详见附件，加盖投标人公章）</w:t>
      </w:r>
    </w:p>
    <w:p>
      <w:pPr>
        <w:pStyle w:val="null3"/>
      </w:pPr>
      <w:r>
        <w:rPr/>
        <w:t>8、法定代表人或负责人授权委托书：被授权人参与投标时需提供法定代表人或负责 人授权委托书（附法定代表人或负责人及被授权人身份证复印件）；</w:t>
      </w:r>
    </w:p>
    <w:p>
      <w:pPr>
        <w:pStyle w:val="null3"/>
      </w:pPr>
      <w:r>
        <w:rPr/>
        <w:t>9、不得为失信被执行人：投标人不得为“信用中国” 网站（www.creditc hina.gov.cn）中列入失信被执行人和重大税收 违法案件当事人名单的投标人，不得为中国政 府采购网（www.ccgp.gov.cn）政府采购严重 违法失信行为记录名单中被财政部门禁止参加政府采购活动的投标人；（提供书面承诺函，格式自拟加盖投标人公章）</w:t>
      </w:r>
    </w:p>
    <w:p>
      <w:pPr>
        <w:pStyle w:val="null3"/>
      </w:pPr>
      <w:r>
        <w:rPr/>
        <w:t>10、单位负责人为同一人或者存在直接 控股、管理关系的不同投标人，不 得参加同一合同项下的政府采购活动：单位负责人为同一人或者存在直接控股、管理 关系的不同投标人，不得参加同一合同项下的 政府采购活动；（提供书面承诺函，格式自拟加盖投标人公章）</w:t>
      </w:r>
    </w:p>
    <w:p>
      <w:pPr>
        <w:pStyle w:val="null3"/>
      </w:pPr>
      <w:r>
        <w:rPr/>
        <w:t>11、本项目不接受联合体投标：本项目不接受联合体投标（提供非联合体声明, 格式自拟加盖投标人公章）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西安市农业农村局（本级）</w:t>
      </w:r>
    </w:p>
    <w:p>
      <w:pPr>
        <w:pStyle w:val="null3"/>
      </w:pPr>
      <w:r>
        <w:rPr/>
        <w:t xml:space="preserve"> 地址： </w:t>
      </w:r>
      <w:r>
        <w:rPr/>
        <w:t>西安市未央区凤城八路109号</w:t>
      </w:r>
    </w:p>
    <w:p>
      <w:pPr>
        <w:pStyle w:val="null3"/>
      </w:pPr>
      <w:r>
        <w:rPr/>
        <w:t xml:space="preserve"> 邮编： </w:t>
      </w:r>
      <w:r>
        <w:rPr/>
        <w:t>71000</w:t>
      </w:r>
    </w:p>
    <w:p>
      <w:pPr>
        <w:pStyle w:val="null3"/>
      </w:pPr>
      <w:r>
        <w:rPr/>
        <w:t xml:space="preserve"> 联系人： </w:t>
      </w:r>
      <w:r>
        <w:rPr/>
        <w:t>西安市农业农村局（本级）</w:t>
      </w:r>
    </w:p>
    <w:p>
      <w:pPr>
        <w:pStyle w:val="null3"/>
      </w:pPr>
      <w:r>
        <w:rPr/>
        <w:t xml:space="preserve"> 联系电话： </w:t>
      </w:r>
      <w:r>
        <w:rPr/>
        <w:t>86787495</w:t>
      </w:r>
    </w:p>
    <w:p>
      <w:pPr>
        <w:pStyle w:val="null3"/>
        <w:outlineLvl w:val="2"/>
      </w:pPr>
      <w:r>
        <w:rPr>
          <w:sz w:val="28"/>
          <w:b/>
        </w:rPr>
        <w:t>代理机构：</w:t>
      </w:r>
      <w:r>
        <w:rPr>
          <w:sz w:val="28"/>
          <w:b/>
        </w:rPr>
        <w:t>陕西秦禾建设项目管理有限公司</w:t>
      </w:r>
    </w:p>
    <w:p>
      <w:pPr>
        <w:pStyle w:val="null3"/>
      </w:pPr>
      <w:r>
        <w:rPr/>
        <w:t xml:space="preserve"> 地址： </w:t>
      </w:r>
      <w:r>
        <w:rPr/>
        <w:t xml:space="preserve"> 西安市沣惠南路18号唐沣国际广场B座22204室</w:t>
      </w:r>
    </w:p>
    <w:p>
      <w:pPr>
        <w:pStyle w:val="null3"/>
      </w:pPr>
      <w:r>
        <w:rPr/>
        <w:t xml:space="preserve"> 邮编： </w:t>
      </w:r>
      <w:r>
        <w:rPr/>
        <w:t>710000</w:t>
      </w:r>
    </w:p>
    <w:p>
      <w:pPr>
        <w:pStyle w:val="null3"/>
      </w:pPr>
      <w:r>
        <w:rPr/>
        <w:t xml:space="preserve"> 联系人： </w:t>
      </w:r>
      <w:r>
        <w:rPr/>
        <w:t>权牛博</w:t>
      </w:r>
    </w:p>
    <w:p>
      <w:pPr>
        <w:pStyle w:val="null3"/>
      </w:pPr>
      <w:r>
        <w:rPr/>
        <w:t xml:space="preserve"> 联系电话： </w:t>
      </w:r>
      <w:r>
        <w:rPr/>
        <w:t>15592475983</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 计价格〔2002〕1980号)、《国家发展改革委关于降低部分建设项目收费标准规范收费行为等有关问题的通知》(发改价格〔2011〕534号)以及财政部关于印发&lt;政府采购代理机构管理暂行办法&gt;的通知》（财库〔2018〕2号）规定的收费标准收取，由中标人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西安市农业农村局（本级）</w:t>
      </w:r>
      <w:r>
        <w:rPr/>
        <w:t>和</w:t>
      </w:r>
      <w:r>
        <w:rPr/>
        <w:t>陕西秦禾建设项目管理有限公司</w:t>
      </w:r>
      <w:r>
        <w:rPr/>
        <w:t>享有。对招标文件中供应商参加本次政府采购活动应当具备的条件，招标项目技术、服务、商务及其他要求，评标细则及标准由</w:t>
      </w:r>
      <w:r>
        <w:rPr/>
        <w:t>西安市农业农村局（本级）</w:t>
      </w:r>
      <w:r>
        <w:rPr/>
        <w:t>负责解释。除上述招标文件内容，其他内容由</w:t>
      </w:r>
      <w:r>
        <w:rPr/>
        <w:t>陕西秦禾建设项目管理有限公司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西安市农业农村局（本级）</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陕西秦禾建设项目管理有限公司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以采购人要求为准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陕西秦禾建设项目管理有限公司</w:t>
      </w:r>
      <w:r>
        <w:rPr/>
        <w:t xml:space="preserve"> 负责答复；供应商对除采购需求外的采购文件的询问、质疑由</w:t>
      </w:r>
      <w:r>
        <w:rPr/>
        <w:t>陕西秦禾建设项目管理有限公司</w:t>
      </w:r>
      <w:r>
        <w:rPr/>
        <w:t xml:space="preserve"> 负责答复；供应商对采购过程、采购结果的询问、质疑由 </w:t>
      </w:r>
      <w:r>
        <w:rPr/>
        <w:t>陕西秦禾建设项目管理有限公司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联系人：权牛博</w:t>
      </w:r>
    </w:p>
    <w:p>
      <w:pPr>
        <w:pStyle w:val="null3"/>
      </w:pPr>
      <w:r>
        <w:rPr/>
        <w:t>联系电话：15592475983</w:t>
      </w:r>
    </w:p>
    <w:p>
      <w:pPr>
        <w:pStyle w:val="null3"/>
      </w:pPr>
      <w:r>
        <w:rPr/>
        <w:t>地址：西安市沣惠南路18号唐沣国际广场B座22204室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动物防疫物资采购项目。具体详见采购文件。</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动物防疫物资</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标的名称：动物防疫物资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5"/>
              <w:gridCol w:w="526"/>
              <w:gridCol w:w="526"/>
              <w:gridCol w:w="289"/>
              <w:gridCol w:w="289"/>
              <w:gridCol w:w="816"/>
            </w:tblGrid>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序号</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名称</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规格</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单位</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数量</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技术参数</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一次性防护服</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符合GB19082-2009标准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高腰雨靴</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双</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400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按照SB/T10284-1997标准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防雨鞋套</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大中小码</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双</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400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按照Q_ZXJT002-2020标准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免洗手消毒液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500ml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 27950-2020标准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一次性口罩</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17cm</w:t>
                  </w:r>
                  <w:r>
                    <w:rPr>
                      <w:rFonts w:ascii="新宋体" w:hAnsi="新宋体" w:cs="新宋体" w:eastAsia="新宋体"/>
                      <w:sz w:val="20"/>
                      <w:color w:val="000000"/>
                    </w:rPr>
                    <w:t>×9cm 10个/包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5500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符合YY／T0969-2013标准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一次性乳胶手套</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25</w:t>
                  </w:r>
                  <w:r>
                    <w:rPr>
                      <w:rFonts w:ascii="新宋体" w:hAnsi="新宋体" w:cs="新宋体" w:eastAsia="新宋体"/>
                      <w:sz w:val="20"/>
                      <w:color w:val="000000"/>
                    </w:rPr>
                    <w:t>双/盒</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盒</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符合GB/T 7543-2020标准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一次性脚套</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w:t>
                  </w:r>
                  <w:r>
                    <w:rPr>
                      <w:rFonts w:ascii="新宋体" w:hAnsi="新宋体" w:cs="新宋体" w:eastAsia="新宋体"/>
                      <w:sz w:val="20"/>
                      <w:color w:val="000000"/>
                    </w:rPr>
                    <w:t>双/包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符合Q/HBXTY009-2020标准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应急灯</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QX-1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400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符合GB17945-20标准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高强度防漏尸体袋（大动物尸体袋）</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加厚</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符合MZT 135—2019要求</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一次性注射器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2ml</w:t>
                  </w:r>
                  <w:r>
                    <w:rPr>
                      <w:rFonts w:ascii="新宋体" w:hAnsi="新宋体" w:cs="新宋体" w:eastAsia="新宋体"/>
                      <w:sz w:val="20"/>
                      <w:color w:val="000000"/>
                    </w:rPr>
                    <w:t>、5ml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支</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25000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 15810-2019标准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注射用针头</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金属 7号、9号、12号、16号</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50000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符合NY529-2002标准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20ml</w:t>
                  </w:r>
                  <w:r>
                    <w:rPr>
                      <w:rFonts w:ascii="新宋体" w:hAnsi="新宋体" w:cs="新宋体" w:eastAsia="新宋体"/>
                      <w:sz w:val="20"/>
                      <w:color w:val="000000"/>
                    </w:rPr>
                    <w:t>金属注射器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符合NY533-2002标准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10ml</w:t>
                  </w:r>
                  <w:r>
                    <w:rPr>
                      <w:rFonts w:ascii="新宋体" w:hAnsi="新宋体" w:cs="新宋体" w:eastAsia="新宋体"/>
                      <w:sz w:val="20"/>
                      <w:color w:val="000000"/>
                    </w:rPr>
                    <w:t>金属注射器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符合NY533-2002标准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采血器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5ml 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支</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30000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符合YY0115-1993标准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兽用盐酸肾上腺素</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盒</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2020</w:t>
                  </w:r>
                  <w:r>
                    <w:rPr>
                      <w:rFonts w:ascii="新宋体" w:hAnsi="新宋体" w:cs="新宋体" w:eastAsia="新宋体"/>
                      <w:sz w:val="20"/>
                      <w:color w:val="000000"/>
                    </w:rPr>
                    <w:t>年版兽药典</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生物发酵剂</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1000g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公斤</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w:t>
                  </w:r>
                  <w:r>
                    <w:rPr>
                      <w:rFonts w:ascii="arial, &quot;sans-serif&quot;" w:hAnsi="arial, &quot;sans-serif&quot;" w:cs="arial, &quot;sans-serif&quot;" w:eastAsia="arial, &quot;sans-serif&quot;"/>
                      <w:sz w:val="20"/>
                      <w:color w:val="000000"/>
                    </w:rPr>
                    <w:t>Q_JKZW2-2019</w:t>
                  </w:r>
                  <w:r>
                    <w:rPr>
                      <w:rFonts w:ascii="宋体" w:hAnsi="宋体" w:cs="宋体" w:eastAsia="宋体"/>
                      <w:sz w:val="20"/>
                      <w:color w:val="000000"/>
                    </w:rPr>
                    <w:t>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耳标钳</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KD508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符合Q_BW-2015-001-2015标准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耳标针</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KD510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符合NY/T 938-2005标准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19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脱脂药棉</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400g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800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符合YY 0330-2015标准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百毒杀（癸甲溴氨溶液）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500ml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箱</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300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符合中国兽药典</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有机氯制剂（二氯异氰尿酸钠）</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w:t>
                  </w:r>
                  <w:r>
                    <w:rPr>
                      <w:rFonts w:ascii="新宋体" w:hAnsi="新宋体" w:cs="新宋体" w:eastAsia="新宋体"/>
                      <w:sz w:val="20"/>
                      <w:color w:val="000000"/>
                    </w:rPr>
                    <w:t>含量</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吨</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符合兽药质量标准（2017年版化学用品卷）</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三氯异氰尿酸钠</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50%</w:t>
                  </w:r>
                  <w:r>
                    <w:rPr>
                      <w:rFonts w:ascii="新宋体" w:hAnsi="新宋体" w:cs="新宋体" w:eastAsia="新宋体"/>
                      <w:sz w:val="20"/>
                      <w:color w:val="000000"/>
                    </w:rPr>
                    <w:t>含量</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吨</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8</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符合兽药质量标准（2017年版化学用品卷）</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聚维酮碘消毒液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500ml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箱</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符合兽药质量标准（2017年版化学用品卷）</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戊二醛癸甲溴铵消毒液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500ml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箱</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600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符合兽药质量标准（2017年版化学用品卷）</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碘酒消毒液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0.02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符合GB/T 26368-2010标准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酒精消毒液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0.75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符合GB26373-2010标准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机动喷雾器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18L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200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符合JB/T 6661-2006标准</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28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大动物扑杀器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quot;sans-serif&quot;" w:hAnsi="calibri, &quot;sans-serif&quot;" w:cs="calibri, &quot;sans-serif&quot;" w:eastAsia="calibri, &quot;sans-serif&quot;"/>
                      <w:sz w:val="21"/>
                    </w:rPr>
                    <w:t xml:space="preserve"> </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10</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新宋体" w:hAnsi="新宋体" w:cs="新宋体" w:eastAsia="新宋体"/>
                      <w:sz w:val="20"/>
                      <w:color w:val="000000"/>
                    </w:rPr>
                    <w:t>GB4706.1-2005</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自签订合同之日起7日历天</w:t>
      </w:r>
    </w:p>
    <w:p>
      <w:pPr>
        <w:pStyle w:val="null3"/>
        <w:outlineLvl w:val="3"/>
      </w:pPr>
      <w:r>
        <w:rPr>
          <w:sz w:val="24"/>
          <w:b/>
        </w:rPr>
        <w:t>3.4.2交货地点</w:t>
      </w:r>
    </w:p>
    <w:p>
      <w:pPr>
        <w:pStyle w:val="null3"/>
      </w:pPr>
      <w:r>
        <w:rPr/>
        <w:t>采购包1：</w:t>
      </w:r>
    </w:p>
    <w:p>
      <w:pPr>
        <w:pStyle w:val="null3"/>
      </w:pPr>
      <w:r>
        <w:rPr/>
        <w:t>以采购人指定</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项目完成并验收合格交付使用，付至总价的100% </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以采购人要求为准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以采购人要求为准</w:t>
      </w:r>
    </w:p>
    <w:p>
      <w:pPr>
        <w:pStyle w:val="null3"/>
        <w:outlineLvl w:val="3"/>
      </w:pPr>
      <w:r>
        <w:rPr>
          <w:sz w:val="24"/>
          <w:b/>
        </w:rPr>
        <w:t>3.4.8违约责任与解决争议的方法</w:t>
      </w:r>
    </w:p>
    <w:p>
      <w:pPr>
        <w:pStyle w:val="null3"/>
      </w:pPr>
      <w:r>
        <w:rPr/>
        <w:t>采购包1：</w:t>
      </w:r>
    </w:p>
    <w:p>
      <w:pPr>
        <w:pStyle w:val="null3"/>
      </w:pPr>
      <w:r>
        <w:rPr/>
        <w:t>以采购人要求为准</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统一信用代码的营业执照</w:t>
            </w:r>
          </w:p>
        </w:tc>
        <w:tc>
          <w:tcPr>
            <w:tcW w:type="dxa" w:w="3322"/>
          </w:tcPr>
          <w:p>
            <w:pPr>
              <w:pStyle w:val="null3"/>
            </w:pPr>
            <w:r>
              <w:rPr/>
              <w:t>具有独立承担民事责任能力的法人、其他组织 或自然人，并出具合法有效的营业执照或事业 单位法人证书等国家规定的相关证明， 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须提供《兽药经营许可证》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提供具有财务审计资质单位出具的2022年度或 2023年度财务报告（成立时间至开标时间不足 一年的可提供成立后任意时段的资产负债表）或开标前六个月内其基本账户银行出具的资信 证明（附开户许可证或基本账户证明）或政府采购信用担保机构出具的投标担保函；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提供2024年1月1日至今任意一个月已缴纳的纳 税证明或完税证明（包含增值税、企业所得税 、营业税至少一种）；（依法免税的投标人应提供相关文件证明）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提供2024年1月1日至今任意一个月的社保缴费 凭据或社保机构开具的社会保险参保缴费情况 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 能力的说明及承诺；（格式自拟，加盖投标人公章）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提供参加政府采购活动前三年内在 经营活动中没有重大违法记录的书面声明</w:t>
            </w:r>
          </w:p>
        </w:tc>
        <w:tc>
          <w:tcPr>
            <w:tcW w:type="dxa" w:w="3322"/>
          </w:tcPr>
          <w:p>
            <w:pPr>
              <w:pStyle w:val="null3"/>
            </w:pPr>
            <w:r>
              <w:rPr/>
              <w:t>提供参加政府采购活动前三年内在经营活动中没有重大违法记录的书面声明；（详见附件，加盖投标人公章）</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法定代表人或负责人授权委托书</w:t>
            </w:r>
          </w:p>
        </w:tc>
        <w:tc>
          <w:tcPr>
            <w:tcW w:type="dxa" w:w="3322"/>
          </w:tcPr>
          <w:p>
            <w:pPr>
              <w:pStyle w:val="null3"/>
            </w:pPr>
            <w:r>
              <w:rPr/>
              <w:t>被授权人参与投标时需提供法定代表人或负责 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不得为失信被执行人</w:t>
            </w:r>
          </w:p>
        </w:tc>
        <w:tc>
          <w:tcPr>
            <w:tcW w:type="dxa" w:w="3322"/>
          </w:tcPr>
          <w:p>
            <w:pPr>
              <w:pStyle w:val="null3"/>
            </w:pPr>
            <w:r>
              <w:rPr/>
              <w:t>投标人不得为“信用中国” 网站（www.creditc hina.gov.cn）中列入失信被执行人和重大税收 违法案件当事人名单的投标人，不得为中国政 府采购网（www.ccgp.gov.cn）政府采购严重 违法失信行为记录名单中被财政部门禁止参加政府采购活动的投标人；（提供书面承诺函，格式自拟加盖投标人公章）</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 控股、管理关系的不同投标人，不 得参加同一合同项下的政府采购活动</w:t>
            </w:r>
          </w:p>
        </w:tc>
        <w:tc>
          <w:tcPr>
            <w:tcW w:type="dxa" w:w="3322"/>
          </w:tcPr>
          <w:p>
            <w:pPr>
              <w:pStyle w:val="null3"/>
            </w:pPr>
            <w:r>
              <w:rPr/>
              <w:t>单位负责人为同一人或者存在直接控股、管理 关系的不同投标人，不得参加同一合同项下的 政府采购活动；（提供书面承诺函，格式自拟加盖投标人公章）</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本项目不接受联合体投标（提供非联合体声明, 格式自拟加盖投标人公章）</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商务应答表 分项价格表 产品技术参数表 资格证明文件 投标函 残疾人福利性单位声明函 服务方案 标的清单 投标文件封面 监狱企业的证明文件 投标人认为有必要补充说明的事宜</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提供详细、完善、周密的实施方案，能够保证按期交货，确保所投产品顺利使用。方案详细可行，进度安排合理、得（10-15］分；方案详细，可行性欠缺，进度安排较合理，得（5-10］分； 方案较差不全面或未提供，进度安排不合理，得（0-5］分；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供应商针对本次采购任务有具体的供货组织安排，有详细的人员、财力调配等说明。根据响应程度赋分； 供货组织方案、完备合理、切实可行,得（10-15］分； 供货组织方案较完备、合理、基本可行，得（5-10］分； 供货组织方案较差或未提供，得(0-5］分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1、提供物资储备仓库的相应证明材料，包括但不限于房屋使用产权证明、租赁合同，场地面积及平面图等证明材料；综合比较赋（0-5分] 2、供应商具备为采购人提供物资储备仓储及配送服务的能力。根据响应时间及配送时间赋（0-5分]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1、产品取得了国家有关部门的认可，准予市场销售资格，产品供应渠道正常，无产权纠纷，质量有保证。按其响应程度计（0-5分]。 2、产品是经过市场运行的成熟产品，具有良好的技术检测手段和使用效果，符合国际、国内相关标准。按其响应程度计（0-5分]。 3、产品的包装及标识执行国家标准，具有良好的密封性和防潮性。按其响应程度计（0-5分]。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提供切实可行的售后服务方案，服务响应高效、服务标准和服务承诺明确具体，包括但不限于产品运输、检验、产品出现质量问题时的补救措施等。服务方案及保障措施内容完整，描述清晰，且能针对性满足项目需求的，得（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供货渠道</w:t>
            </w:r>
          </w:p>
        </w:tc>
        <w:tc>
          <w:tcPr>
            <w:tcW w:type="dxa" w:w="2492"/>
          </w:tcPr>
          <w:p>
            <w:pPr>
              <w:pStyle w:val="null3"/>
            </w:pPr>
            <w:r>
              <w:rPr/>
              <w:t>提供所投产品合法来源渠道证明文件（不限于销售协议、代理协议、原厂授权等），提供齐全计4分，未提供齐全的，根据提供情况计1-3分，未提供不计分。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提供投标人2021年1月1日至今同类项目合同，每提供1个得1分，最高得5分。（以合同签订日期为准 )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 招标投标管理办法》（财政部令第 87号）的有关规定：价格分采用低 价优先法计算，即满足招标文件要 求且投标价格最低的投标报价为评 标基准价，其价格分为满分。其他 投标人的价格分统一按照下列公式计算： 投标报价得分=（评标基准价/投标报价） ×价格权值×100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详见附件：分项价格表</w:t>
      </w:r>
    </w:p>
    <w:p>
      <w:pPr>
        <w:pStyle w:val="null3"/>
        <w:ind w:firstLine="960"/>
      </w:pPr>
      <w:r>
        <w:rPr/>
        <w:t>详见附件：服务方案</w:t>
      </w:r>
    </w:p>
    <w:p>
      <w:pPr>
        <w:pStyle w:val="null3"/>
        <w:ind w:firstLine="960"/>
      </w:pPr>
      <w:r>
        <w:rPr/>
        <w:t>详见附件：投标人认为有必要补充说明的事宜</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