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版本号：241031001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应急管理综合执法装备采购项目</w:t>
      </w:r>
    </w:p>
    <w:p>
      <w:pPr>
        <w:pStyle w:val="null3"/>
        <w:jc w:val="center"/>
        <w:outlineLvl w:val="2"/>
      </w:pPr>
      <w:r>
        <w:rPr>
          <w:sz w:val="28"/>
          <w:b/>
        </w:rPr>
        <w:t>采购项目编号：</w:t>
      </w:r>
      <w:r>
        <w:rPr>
          <w:sz w:val="28"/>
          <w:b/>
        </w:rPr>
        <w:t>SXGS2024-ZC-014</w:t>
      </w:r>
      <w:r>
        <w:br/>
      </w:r>
      <w:r>
        <w:br/>
      </w:r>
      <w:r>
        <w:br/>
      </w:r>
    </w:p>
    <w:p>
      <w:pPr>
        <w:pStyle w:val="null3"/>
        <w:jc w:val="center"/>
        <w:outlineLvl w:val="2"/>
      </w:pPr>
      <w:r>
        <w:rPr>
          <w:sz w:val="28"/>
          <w:b/>
        </w:rPr>
        <w:t>西安市应急管理综合执法支队</w:t>
      </w:r>
    </w:p>
    <w:p>
      <w:pPr>
        <w:pStyle w:val="null3"/>
        <w:jc w:val="center"/>
        <w:outlineLvl w:val="2"/>
      </w:pPr>
      <w:r>
        <w:rPr>
          <w:sz w:val="28"/>
          <w:b/>
        </w:rPr>
        <w:t>陕西亘上项目管理咨询有限公司</w:t>
      </w:r>
      <w:r>
        <w:rPr>
          <w:sz w:val="28"/>
          <w:b/>
        </w:rPr>
        <w:t>共同编制</w:t>
      </w:r>
    </w:p>
    <w:p>
      <w:pPr>
        <w:pStyle w:val="null3"/>
        <w:jc w:val="center"/>
        <w:outlineLvl w:val="2"/>
      </w:pPr>
      <w:r>
        <w:rPr>
          <w:sz w:val="28"/>
          <w:b/>
        </w:rPr>
        <w:t>2024年10月31日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陕西亘上项目管理咨询有限公司</w:t>
      </w:r>
      <w:r>
        <w:rPr/>
        <w:t>（以下简称“代理机构”）受</w:t>
      </w:r>
      <w:r>
        <w:rPr/>
        <w:t>西安市应急管理综合执法支队</w:t>
      </w:r>
      <w:r>
        <w:rPr/>
        <w:t>委托，拟对</w:t>
      </w:r>
      <w:r>
        <w:rPr/>
        <w:t>应急管理综合执法装备采购项目</w:t>
      </w:r>
      <w:r>
        <w:rPr/>
        <w:t>进行国内公开招标，兹邀请符合本次招标要求的供应商参加投标。</w:t>
      </w:r>
    </w:p>
    <w:p>
      <w:pPr>
        <w:pStyle w:val="null3"/>
        <w:outlineLvl w:val="2"/>
      </w:pPr>
      <w:r>
        <w:rPr>
          <w:sz w:val="28"/>
          <w:b/>
        </w:rPr>
        <w:t>一、采购项目编号：</w:t>
      </w:r>
      <w:r>
        <w:rPr>
          <w:sz w:val="28"/>
          <w:b/>
        </w:rPr>
        <w:t>SXGS2024-ZC-014</w:t>
      </w:r>
    </w:p>
    <w:p>
      <w:pPr>
        <w:pStyle w:val="null3"/>
        <w:outlineLvl w:val="2"/>
      </w:pPr>
      <w:r>
        <w:rPr>
          <w:sz w:val="28"/>
          <w:b/>
        </w:rPr>
        <w:t>二、采购项目名称：</w:t>
      </w:r>
      <w:r>
        <w:rPr>
          <w:sz w:val="28"/>
          <w:b/>
        </w:rPr>
        <w:t>应急管理综合执法装备采购项目</w:t>
      </w:r>
    </w:p>
    <w:p>
      <w:pPr>
        <w:pStyle w:val="null3"/>
        <w:outlineLvl w:val="2"/>
      </w:pPr>
      <w:r>
        <w:rPr>
          <w:sz w:val="28"/>
          <w:b/>
        </w:rPr>
        <w:t>三、招标项目简介</w:t>
      </w:r>
    </w:p>
    <w:p>
      <w:pPr>
        <w:pStyle w:val="null3"/>
        <w:ind w:firstLine="480"/>
      </w:pPr>
      <w:r>
        <w:rPr/>
        <w:t>为加强应急管理综合执法改革装备保障，进一步提升应急管理综合执法工作精准化、专业化、规范化水平，确保应急管理综合执法工作及时有效开展，根据应急管理部《应急管理综合行政执法装备配备标准（试行）》相关要求，按照年度预算工作安排，结合现有应急管理综合执法装备实际情况，拟补充采购一批应急管理综合执法装备，切实加强我局应急管理综合执法装备保障能力。</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1、独立承担民事责任能力：具有独立承担民事责任能力的法人、其他组织或自然人，并出具合法有效的相关证明材料。</w:t>
      </w:r>
    </w:p>
    <w:p>
      <w:pPr>
        <w:pStyle w:val="null3"/>
      </w:pPr>
      <w:r>
        <w:rPr/>
        <w:t>2、财务报告：提供2021-2023年度经审计的财务报告（包括“四表一注”即《资产负债表》《利润表》《现金流量表》《所有者权益变动表》及其附注；成立时间至提交投标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p>
      <w:pPr>
        <w:pStyle w:val="null3"/>
      </w:pPr>
      <w:r>
        <w:rPr/>
        <w:t>3、纳税证明：提供2023年11月至今已缴纳的任意1个月的纳税证明或完税证明，依法免税的单位应提供相关证明材料。</w:t>
      </w:r>
    </w:p>
    <w:p>
      <w:pPr>
        <w:pStyle w:val="null3"/>
      </w:pPr>
      <w:r>
        <w:rPr/>
        <w:t>4、社会保障资金：提供2023年11月至今已缴纳的任意1个月的社会保障资金缴存单据或社保机构开具的社会保险参保缴费情况证明，依法不需要缴纳社会保障资金的单位应提供相关证明材料。</w:t>
      </w:r>
    </w:p>
    <w:p>
      <w:pPr>
        <w:pStyle w:val="null3"/>
      </w:pPr>
      <w:r>
        <w:rPr/>
        <w:t>5、承诺：提供具有履行合同所必需的设备和专业技术能力的承诺。</w:t>
      </w:r>
    </w:p>
    <w:p>
      <w:pPr>
        <w:pStyle w:val="null3"/>
      </w:pPr>
      <w:r>
        <w:rPr/>
        <w:t>6、没有重大违法记录的书面声明：参加政府采购活动前三年内，在经营活动中没有重大违法记录的书面声明（成立时间至提交响应文件截止时间不足三年的可提供成立至今的书面声明）。</w:t>
      </w:r>
    </w:p>
    <w:p>
      <w:pPr>
        <w:pStyle w:val="null3"/>
      </w:pPr>
      <w:r>
        <w:rPr/>
        <w:t>7、身份证明及社保证明 ：法定代表人授权书及被授权人身份证（法定代表人直接参加采购活动的须提供其法定代表人身份证明）及所在单位社保缴纳证明，非法人单位参照执行。</w:t>
      </w:r>
    </w:p>
    <w:p>
      <w:pPr>
        <w:pStyle w:val="null3"/>
      </w:pPr>
      <w:r>
        <w:rPr/>
        <w:t>8、信用中国：供应商不得为“信用中国(www.creditchina.gov.cn)”中列入失信被执行人和重大税收违法案件当事人名单的供应商，不得为“中国政府采购网(www.ccgp.gov.cn)”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t>9、不接受联合体投标：本项目不接受联合体投标。</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西安市应急管理综合执法支队</w:t>
      </w:r>
    </w:p>
    <w:p>
      <w:pPr>
        <w:pStyle w:val="null3"/>
      </w:pPr>
      <w:r>
        <w:rPr/>
        <w:t xml:space="preserve"> 地址： </w:t>
      </w:r>
      <w:r>
        <w:rPr/>
        <w:t>未央区凤城七路辅路荣熙巷旭辉中心</w:t>
      </w:r>
    </w:p>
    <w:p>
      <w:pPr>
        <w:pStyle w:val="null3"/>
      </w:pPr>
      <w:r>
        <w:rPr/>
        <w:t xml:space="preserve"> 邮编： </w:t>
      </w:r>
      <w:r>
        <w:rPr/>
        <w:t xml:space="preserve"> 710000</w:t>
      </w:r>
    </w:p>
    <w:p>
      <w:pPr>
        <w:pStyle w:val="null3"/>
      </w:pPr>
      <w:r>
        <w:rPr/>
        <w:t xml:space="preserve"> 联系人： </w:t>
      </w:r>
      <w:r>
        <w:rPr/>
        <w:t>西安市应急管理综合执法支队经办张冬</w:t>
      </w:r>
    </w:p>
    <w:p>
      <w:pPr>
        <w:pStyle w:val="null3"/>
      </w:pPr>
      <w:r>
        <w:rPr/>
        <w:t xml:space="preserve"> 联系电话： </w:t>
      </w:r>
      <w:r>
        <w:rPr/>
        <w:t>17791856655</w:t>
      </w:r>
    </w:p>
    <w:p>
      <w:pPr>
        <w:pStyle w:val="null3"/>
        <w:outlineLvl w:val="2"/>
      </w:pPr>
      <w:r>
        <w:rPr>
          <w:sz w:val="28"/>
          <w:b/>
        </w:rPr>
        <w:t>代理机构：</w:t>
      </w:r>
      <w:r>
        <w:rPr>
          <w:sz w:val="28"/>
          <w:b/>
        </w:rPr>
        <w:t>陕西亘上项目管理咨询有限公司</w:t>
      </w:r>
    </w:p>
    <w:p>
      <w:pPr>
        <w:pStyle w:val="null3"/>
      </w:pPr>
      <w:r>
        <w:rPr/>
        <w:t xml:space="preserve"> 地址： </w:t>
      </w:r>
      <w:r>
        <w:rPr/>
        <w:t>陕西省西安市未央区未央路荣豪大厦12层1222室</w:t>
      </w:r>
    </w:p>
    <w:p>
      <w:pPr>
        <w:pStyle w:val="null3"/>
      </w:pPr>
      <w:r>
        <w:rPr/>
        <w:t xml:space="preserve"> 邮编： </w:t>
      </w:r>
      <w:r>
        <w:rPr/>
        <w:t>710016</w:t>
      </w:r>
    </w:p>
    <w:p>
      <w:pPr>
        <w:pStyle w:val="null3"/>
      </w:pPr>
      <w:r>
        <w:rPr/>
        <w:t xml:space="preserve"> 联系人： </w:t>
      </w:r>
      <w:r>
        <w:rPr/>
        <w:t>李工</w:t>
      </w:r>
    </w:p>
    <w:p>
      <w:pPr>
        <w:pStyle w:val="null3"/>
      </w:pPr>
      <w:r>
        <w:rPr/>
        <w:t xml:space="preserve"> 联系电话： </w:t>
      </w:r>
      <w:r>
        <w:rPr/>
        <w:t>029-87363598</w:t>
      </w:r>
    </w:p>
    <w:p>
      <w:pPr>
        <w:pStyle w:val="null3"/>
        <w:outlineLvl w:val="2"/>
      </w:pPr>
      <w:r>
        <w:rPr>
          <w:sz w:val="28"/>
          <w:b/>
        </w:rPr>
        <w:t>采购监督机构：</w:t>
      </w:r>
      <w:r>
        <w:rPr>
          <w:sz w:val="28"/>
          <w:b/>
        </w:rPr>
        <w:t>西安市财政局政府采购管理处</w:t>
      </w:r>
    </w:p>
    <w:p>
      <w:pPr>
        <w:pStyle w:val="null3"/>
        <w:ind w:firstLine="480"/>
      </w:pPr>
      <w:r>
        <w:rPr/>
        <w:t>联系人：</w:t>
      </w:r>
      <w:r>
        <w:rPr/>
        <w:t>杜新星</w:t>
      </w:r>
    </w:p>
    <w:p>
      <w:pPr>
        <w:pStyle w:val="null3"/>
        <w:ind w:firstLine="480"/>
      </w:pPr>
      <w:r>
        <w:rPr/>
        <w:t>联系电话：</w:t>
      </w:r>
      <w:r>
        <w:rPr/>
        <w:t>029-89821846</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采购包1：900,000.00元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否</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否</w:t>
            </w:r>
            <w:r>
              <w:rPr/>
              <w:t>产品属于节能产品政府采购品目清单中应优先采购的产品范围，本项目采购的</w:t>
            </w:r>
            <w:r>
              <w:rPr/>
              <w:t>否</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代理服务费：以中标金额为基数，依据国家计委颁发的《招标代理服务收费管理暂行办法》（计价格[2002]1980号）和国家发展改革委员会办公厅颁发的《关于招标代理服务收费有关问题的通知》（发改办价格[2003]857号）的有关规定执行，代理服务费不足5000元按5000元收取。 中标单位在领取成交通知书前，须向采购代理机构一次性支付招标代理服务费。 2、成交单位的代理服务费交纳信息 开户名称：陕西亘上项目管理咨询有限公司； 开户银行：中国建设银行股份有限公司西安广安路支行 账号：61050173960009555555</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西安市应急管理综合执法支队</w:t>
      </w:r>
      <w:r>
        <w:rPr/>
        <w:t>和</w:t>
      </w:r>
      <w:r>
        <w:rPr/>
        <w:t>陕西亘上项目管理咨询有限公司</w:t>
      </w:r>
      <w:r>
        <w:rPr/>
        <w:t>享有。对招标文件中供应商参加本次政府采购活动应当具备的条件，招标项目技术、服务、商务及其他要求，评标细则及标准由</w:t>
      </w:r>
      <w:r>
        <w:rPr/>
        <w:t>西安市应急管理综合执法支队</w:t>
      </w:r>
      <w:r>
        <w:rPr/>
        <w:t>负责解释。除上述招标文件内容，其他内容由</w:t>
      </w:r>
      <w:r>
        <w:rPr/>
        <w:t>陕西亘上项目管理咨询有限公司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西安市应急管理综合执法支队</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陕西亘上项目管理咨询有限公司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符合招标文件、采购合同和投标文件进行验收</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陕西亘上项目管理咨询有限公司</w:t>
      </w:r>
      <w:r>
        <w:rPr/>
        <w:t xml:space="preserve"> 负责答复；供应商对除采购需求外的采购文件的询问、质疑由</w:t>
      </w:r>
      <w:r>
        <w:rPr/>
        <w:t>陕西亘上项目管理咨询有限公司</w:t>
      </w:r>
      <w:r>
        <w:rPr/>
        <w:t xml:space="preserve"> 负责答复；供应商对采购过程、采购结果的询问、质疑由 </w:t>
      </w:r>
      <w:r>
        <w:rPr/>
        <w:t>陕西亘上项目管理咨询有限公司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联系人：李工</w:t>
      </w:r>
    </w:p>
    <w:p>
      <w:pPr>
        <w:pStyle w:val="null3"/>
      </w:pPr>
      <w:r>
        <w:rPr/>
        <w:t>联系电话：029-87363598</w:t>
      </w:r>
    </w:p>
    <w:p>
      <w:pPr>
        <w:pStyle w:val="null3"/>
      </w:pPr>
      <w:r>
        <w:rPr/>
        <w:t>地址：陕西省西安市未央区未央路荣豪大厦12层1222室</w:t>
      </w:r>
    </w:p>
    <w:p>
      <w:pPr>
        <w:pStyle w:val="null3"/>
      </w:pPr>
      <w:r>
        <w:rPr/>
        <w:t>邮编：710016</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为加强应急管理综合执法改革装备保障，进一步提升应急管理综合执法工作精准化、专业化、规范化水平，确保应急管理综合执法工作及时有效开展，根据应急管理部《应急管理综合行政执法装备配备标准（试行）》相关要求，按照年度预算工作安排，结合现有应急管理综合执法装备实际情况，拟补充采购一批应急管理综合执法装备，切实加强我局应急管理综合执法装备保障能力.</w:t>
      </w:r>
    </w:p>
    <w:p>
      <w:pPr>
        <w:pStyle w:val="null3"/>
        <w:outlineLvl w:val="2"/>
      </w:pPr>
      <w:r>
        <w:rPr>
          <w:sz w:val="28"/>
          <w:b/>
        </w:rPr>
        <w:t>3.2采购内容</w:t>
      </w:r>
    </w:p>
    <w:p>
      <w:pPr>
        <w:pStyle w:val="null3"/>
      </w:pPr>
      <w:r>
        <w:rPr/>
        <w:t>采购包1：</w:t>
      </w:r>
    </w:p>
    <w:p>
      <w:pPr>
        <w:pStyle w:val="null3"/>
      </w:pPr>
      <w:r>
        <w:rPr/>
        <w:t>采购包预算金额（元）: 900,000.00</w:t>
      </w:r>
    </w:p>
    <w:p>
      <w:pPr>
        <w:pStyle w:val="null3"/>
      </w:pPr>
      <w:r>
        <w:rPr/>
        <w:t>采购包最高限价（元）: 900,000.00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应急管理综合执法装备采购</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pPr>
            <w:r>
              <w:rPr/>
              <w:t>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标的名称：应急管理综合执法装备采购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rFonts w:ascii="宋体" w:hAnsi="宋体" w:cs="宋体" w:eastAsia="宋体"/>
              </w:rPr>
              <w:t>装备名称</w:t>
            </w:r>
            <w:r>
              <w:rPr>
                <w:rFonts w:ascii="宋体" w:hAnsi="宋体" w:cs="宋体" w:eastAsia="宋体"/>
              </w:rPr>
              <w:t>：</w:t>
            </w:r>
            <w:r>
              <w:rPr>
                <w:rFonts w:ascii="宋体" w:hAnsi="宋体" w:cs="宋体" w:eastAsia="宋体"/>
              </w:rPr>
              <w:t>多功能气体检测仪</w:t>
            </w:r>
          </w:p>
          <w:p>
            <w:pPr>
              <w:pStyle w:val="null3"/>
            </w:pPr>
            <w:r>
              <w:rPr/>
              <w:t>采购数量：30</w:t>
            </w:r>
          </w:p>
          <w:p>
            <w:pPr>
              <w:pStyle w:val="null3"/>
            </w:pPr>
            <w:r>
              <w:rPr>
                <w:rFonts w:ascii="calibri" w:hAnsi="calibri" w:cs="calibri" w:eastAsia="calibri"/>
              </w:rPr>
              <w:t>1.</w:t>
            </w:r>
            <w:r>
              <w:rPr>
                <w:rFonts w:ascii="宋体" w:hAnsi="宋体" w:cs="宋体" w:eastAsia="宋体"/>
              </w:rPr>
              <w:t>根据执法环境需要选择检测气体类别：氧气、二氧化碳、可燃气体、有毒气体等多种组合，精度≤</w:t>
            </w:r>
            <w:r>
              <w:rPr>
                <w:rFonts w:ascii="calibri" w:hAnsi="calibri" w:cs="calibri" w:eastAsia="calibri"/>
              </w:rPr>
              <w:t>1%</w:t>
            </w:r>
            <w:r>
              <w:rPr>
                <w:rFonts w:ascii="宋体" w:hAnsi="宋体" w:cs="宋体" w:eastAsia="宋体"/>
              </w:rPr>
              <w:t>；</w:t>
            </w:r>
          </w:p>
          <w:p>
            <w:pPr>
              <w:pStyle w:val="null3"/>
            </w:pPr>
            <w:r>
              <w:rPr>
                <w:rFonts w:ascii="calibri" w:hAnsi="calibri" w:cs="calibri" w:eastAsia="calibri"/>
              </w:rPr>
              <w:t>2.</w:t>
            </w:r>
            <w:r>
              <w:rPr>
                <w:rFonts w:ascii="宋体" w:hAnsi="宋体" w:cs="宋体" w:eastAsia="宋体"/>
              </w:rPr>
              <w:t>使用环境：</w:t>
            </w:r>
            <w:r>
              <w:rPr>
                <w:rFonts w:ascii="calibri" w:hAnsi="calibri" w:cs="calibri" w:eastAsia="calibri"/>
              </w:rPr>
              <w:t>-40</w:t>
            </w:r>
            <w:r>
              <w:rPr>
                <w:rFonts w:ascii="宋体" w:hAnsi="宋体" w:cs="宋体" w:eastAsia="宋体"/>
              </w:rPr>
              <w:t>℃～</w:t>
            </w:r>
            <w:r>
              <w:rPr>
                <w:rFonts w:ascii="calibri" w:hAnsi="calibri" w:cs="calibri" w:eastAsia="calibri"/>
              </w:rPr>
              <w:t>+70</w:t>
            </w:r>
            <w:r>
              <w:rPr>
                <w:rFonts w:ascii="宋体" w:hAnsi="宋体" w:cs="宋体" w:eastAsia="宋体"/>
              </w:rPr>
              <w:t>℃；</w:t>
            </w:r>
          </w:p>
          <w:p>
            <w:pPr>
              <w:pStyle w:val="null3"/>
            </w:pPr>
            <w:r>
              <w:rPr>
                <w:rFonts w:ascii="calibri" w:hAnsi="calibri" w:cs="calibri" w:eastAsia="calibri"/>
              </w:rPr>
              <w:t>3.</w:t>
            </w:r>
            <w:r>
              <w:rPr>
                <w:rFonts w:ascii="宋体" w:hAnsi="宋体" w:cs="宋体" w:eastAsia="宋体"/>
              </w:rPr>
              <w:t>防护等级</w:t>
            </w:r>
            <w:r>
              <w:rPr>
                <w:rFonts w:ascii="calibri" w:hAnsi="calibri" w:cs="calibri" w:eastAsia="calibri"/>
              </w:rPr>
              <w:t>IP66</w:t>
            </w:r>
            <w:r>
              <w:rPr>
                <w:rFonts w:ascii="宋体" w:hAnsi="宋体" w:cs="宋体" w:eastAsia="宋体"/>
              </w:rPr>
              <w:t>，重量≤</w:t>
            </w:r>
            <w:r>
              <w:rPr>
                <w:rFonts w:ascii="calibri" w:hAnsi="calibri" w:cs="calibri" w:eastAsia="calibri"/>
              </w:rPr>
              <w:t>3KG</w:t>
            </w:r>
            <w:r>
              <w:rPr>
                <w:rFonts w:ascii="宋体" w:hAnsi="宋体" w:cs="宋体" w:eastAsia="宋体"/>
              </w:rPr>
              <w:t>；</w:t>
            </w:r>
          </w:p>
          <w:p>
            <w:pPr>
              <w:pStyle w:val="null3"/>
              <w:jc w:val="both"/>
            </w:pPr>
            <w:r>
              <w:rPr>
                <w:rFonts w:ascii="times new roman, times, serif" w:hAnsi="times new roman, times, serif" w:cs="times new roman, times, serif" w:eastAsia="times new roman, times, serif"/>
                <w:sz w:val="21"/>
              </w:rPr>
              <w:t>4.</w:t>
            </w:r>
            <w:r>
              <w:rPr>
                <w:rFonts w:ascii="宋体" w:hAnsi="宋体" w:cs="宋体" w:eastAsia="宋体"/>
                <w:sz w:val="21"/>
              </w:rPr>
              <w:t>具备相应的防爆等级和安全标志。</w:t>
            </w:r>
          </w:p>
        </w:tc>
      </w:tr>
      <w:tr>
        <w:tc>
          <w:tcPr>
            <w:tcW w:type="dxa" w:w="2769"/>
          </w:tcPr>
          <w:p>
            <w:pPr>
              <w:pStyle w:val="null3"/>
            </w:pPr>
            <w:r>
              <w:rPr/>
              <w:t>▲</w:t>
            </w:r>
          </w:p>
        </w:tc>
        <w:tc>
          <w:tcPr>
            <w:tcW w:type="dxa" w:w="2769"/>
          </w:tcPr>
          <w:p>
            <w:pPr>
              <w:pStyle w:val="null3"/>
            </w:pPr>
            <w:r>
              <w:rPr/>
              <w:t>2</w:t>
            </w:r>
          </w:p>
        </w:tc>
        <w:tc>
          <w:tcPr>
            <w:tcW w:type="dxa" w:w="2769"/>
          </w:tcPr>
          <w:p>
            <w:pPr>
              <w:pStyle w:val="null3"/>
            </w:pPr>
            <w:r>
              <w:rPr>
                <w:rFonts w:ascii="宋体" w:hAnsi="宋体" w:cs="宋体" w:eastAsia="宋体"/>
              </w:rPr>
              <w:t>装备名称</w:t>
            </w:r>
            <w:r>
              <w:rPr>
                <w:rFonts w:ascii="宋体" w:hAnsi="宋体" w:cs="宋体" w:eastAsia="宋体"/>
              </w:rPr>
              <w:t>：</w:t>
            </w:r>
            <w:r>
              <w:rPr>
                <w:rFonts w:ascii="宋体" w:hAnsi="宋体" w:cs="宋体" w:eastAsia="宋体"/>
              </w:rPr>
              <w:t>多模智能终端</w:t>
            </w:r>
          </w:p>
          <w:p>
            <w:pPr>
              <w:pStyle w:val="null3"/>
            </w:pPr>
            <w:r>
              <w:rPr/>
              <w:t>采购数量：40</w:t>
            </w:r>
          </w:p>
          <w:p>
            <w:pPr>
              <w:pStyle w:val="null3"/>
            </w:pPr>
            <w:r>
              <w:rPr>
                <w:rFonts w:ascii="calibri" w:hAnsi="calibri" w:cs="calibri" w:eastAsia="calibri"/>
              </w:rPr>
              <w:t>1.</w:t>
            </w:r>
            <w:r>
              <w:rPr>
                <w:rFonts w:ascii="宋体" w:hAnsi="宋体" w:cs="宋体" w:eastAsia="宋体"/>
              </w:rPr>
              <w:t>支持</w:t>
            </w:r>
            <w:r>
              <w:rPr>
                <w:rFonts w:ascii="calibri" w:hAnsi="calibri" w:cs="calibri" w:eastAsia="calibri"/>
              </w:rPr>
              <w:t>370</w:t>
            </w:r>
            <w:r>
              <w:rPr>
                <w:rFonts w:ascii="宋体" w:hAnsi="宋体" w:cs="宋体" w:eastAsia="宋体"/>
              </w:rPr>
              <w:t>兆应急频段，支持同时接入专网</w:t>
            </w:r>
            <w:r>
              <w:rPr>
                <w:rFonts w:ascii="calibri" w:hAnsi="calibri" w:cs="calibri" w:eastAsia="calibri"/>
              </w:rPr>
              <w:t>PDT</w:t>
            </w:r>
            <w:r>
              <w:rPr>
                <w:rFonts w:ascii="宋体" w:hAnsi="宋体" w:cs="宋体" w:eastAsia="宋体"/>
              </w:rPr>
              <w:t>和公网</w:t>
            </w:r>
            <w:r>
              <w:rPr>
                <w:rFonts w:ascii="calibri" w:hAnsi="calibri" w:cs="calibri" w:eastAsia="calibri"/>
              </w:rPr>
              <w:t>PoC</w:t>
            </w:r>
            <w:r>
              <w:rPr>
                <w:rFonts w:ascii="宋体" w:hAnsi="宋体" w:cs="宋体" w:eastAsia="宋体"/>
              </w:rPr>
              <w:t>制式；</w:t>
            </w:r>
          </w:p>
          <w:p>
            <w:pPr>
              <w:pStyle w:val="null3"/>
            </w:pPr>
            <w:r>
              <w:rPr>
                <w:rFonts w:ascii="calibri" w:hAnsi="calibri" w:cs="calibri" w:eastAsia="calibri"/>
              </w:rPr>
              <w:t>2.</w:t>
            </w:r>
            <w:r>
              <w:rPr>
                <w:rFonts w:ascii="宋体" w:hAnsi="宋体" w:cs="宋体" w:eastAsia="宋体"/>
              </w:rPr>
              <w:t>防护等级：≥</w:t>
            </w:r>
            <w:r>
              <w:rPr>
                <w:rFonts w:ascii="calibri" w:hAnsi="calibri" w:cs="calibri" w:eastAsia="calibri"/>
              </w:rPr>
              <w:t>IP68</w:t>
            </w:r>
            <w:r>
              <w:rPr>
                <w:rFonts w:ascii="宋体" w:hAnsi="宋体" w:cs="宋体" w:eastAsia="宋体"/>
              </w:rPr>
              <w:t>；</w:t>
            </w:r>
          </w:p>
          <w:p>
            <w:pPr>
              <w:pStyle w:val="null3"/>
            </w:pPr>
            <w:r>
              <w:rPr>
                <w:rFonts w:ascii="calibri" w:hAnsi="calibri" w:cs="calibri" w:eastAsia="calibri"/>
              </w:rPr>
              <w:t>3.</w:t>
            </w:r>
            <w:r>
              <w:rPr>
                <w:rFonts w:ascii="宋体" w:hAnsi="宋体" w:cs="宋体" w:eastAsia="宋体"/>
              </w:rPr>
              <w:t>支持语音对讲、视频对讲、图像传输；</w:t>
            </w:r>
          </w:p>
          <w:p>
            <w:pPr>
              <w:pStyle w:val="null3"/>
            </w:pPr>
            <w:r>
              <w:rPr>
                <w:rFonts w:ascii="calibri" w:hAnsi="calibri" w:cs="calibri" w:eastAsia="calibri"/>
              </w:rPr>
              <w:t>4.</w:t>
            </w:r>
            <w:r>
              <w:rPr>
                <w:rFonts w:ascii="宋体" w:hAnsi="宋体" w:cs="宋体" w:eastAsia="宋体"/>
              </w:rPr>
              <w:t>具备北斗</w:t>
            </w:r>
            <w:r>
              <w:rPr>
                <w:rFonts w:ascii="calibri" w:hAnsi="calibri" w:cs="calibri" w:eastAsia="calibri"/>
              </w:rPr>
              <w:t>/GPS</w:t>
            </w:r>
            <w:r>
              <w:rPr>
                <w:rFonts w:ascii="宋体" w:hAnsi="宋体" w:cs="宋体" w:eastAsia="宋体"/>
              </w:rPr>
              <w:t>定位和室内定位功能，可支持通过窄带和宽带多种管道位置上传；</w:t>
            </w:r>
          </w:p>
          <w:p>
            <w:pPr>
              <w:pStyle w:val="null3"/>
            </w:pPr>
            <w:r>
              <w:rPr>
                <w:rFonts w:ascii="calibri" w:hAnsi="calibri" w:cs="calibri" w:eastAsia="calibri"/>
              </w:rPr>
              <w:t>5.</w:t>
            </w:r>
            <w:r>
              <w:rPr>
                <w:rFonts w:ascii="宋体" w:hAnsi="宋体" w:cs="宋体" w:eastAsia="宋体"/>
              </w:rPr>
              <w:t>手持终端电池：≥</w:t>
            </w:r>
            <w:r>
              <w:rPr>
                <w:rFonts w:ascii="calibri" w:hAnsi="calibri" w:cs="calibri" w:eastAsia="calibri"/>
              </w:rPr>
              <w:t>2000mAh</w:t>
            </w:r>
            <w:r>
              <w:rPr>
                <w:rFonts w:ascii="宋体" w:hAnsi="宋体" w:cs="宋体" w:eastAsia="宋体"/>
              </w:rPr>
              <w:t>；</w:t>
            </w:r>
          </w:p>
          <w:p>
            <w:pPr>
              <w:pStyle w:val="null3"/>
            </w:pPr>
            <w:r>
              <w:rPr>
                <w:rFonts w:ascii="calibri" w:hAnsi="calibri" w:cs="calibri" w:eastAsia="calibri"/>
              </w:rPr>
              <w:t>6.</w:t>
            </w:r>
            <w:r>
              <w:rPr>
                <w:rFonts w:ascii="宋体" w:hAnsi="宋体" w:cs="宋体" w:eastAsia="宋体"/>
              </w:rPr>
              <w:t>工作温度范围：</w:t>
            </w:r>
            <w:r>
              <w:rPr>
                <w:rFonts w:ascii="calibri" w:hAnsi="calibri" w:cs="calibri" w:eastAsia="calibri"/>
              </w:rPr>
              <w:t>-20</w:t>
            </w:r>
            <w:r>
              <w:rPr>
                <w:rFonts w:ascii="宋体" w:hAnsi="宋体" w:cs="宋体" w:eastAsia="宋体"/>
              </w:rPr>
              <w:t>℃～</w:t>
            </w:r>
            <w:r>
              <w:rPr>
                <w:rFonts w:ascii="calibri" w:hAnsi="calibri" w:cs="calibri" w:eastAsia="calibri"/>
              </w:rPr>
              <w:t>+60</w:t>
            </w:r>
            <w:r>
              <w:rPr>
                <w:rFonts w:ascii="宋体" w:hAnsi="宋体" w:cs="宋体" w:eastAsia="宋体"/>
              </w:rPr>
              <w:t>℃（满足高寒高海拔地区使用需要）；</w:t>
            </w:r>
          </w:p>
          <w:p>
            <w:pPr>
              <w:pStyle w:val="null3"/>
            </w:pPr>
            <w:r>
              <w:rPr>
                <w:rFonts w:ascii="calibri" w:hAnsi="calibri" w:cs="calibri" w:eastAsia="calibri"/>
              </w:rPr>
              <w:t>7.</w:t>
            </w:r>
            <w:r>
              <w:rPr>
                <w:rFonts w:ascii="宋体" w:hAnsi="宋体" w:cs="宋体" w:eastAsia="宋体"/>
              </w:rPr>
              <w:t>储存温度范围：</w:t>
            </w:r>
            <w:r>
              <w:rPr>
                <w:rFonts w:ascii="calibri" w:hAnsi="calibri" w:cs="calibri" w:eastAsia="calibri"/>
              </w:rPr>
              <w:t>-40</w:t>
            </w:r>
            <w:r>
              <w:rPr>
                <w:rFonts w:ascii="宋体" w:hAnsi="宋体" w:cs="宋体" w:eastAsia="宋体"/>
              </w:rPr>
              <w:t>℃～</w:t>
            </w:r>
            <w:r>
              <w:rPr>
                <w:rFonts w:ascii="calibri" w:hAnsi="calibri" w:cs="calibri" w:eastAsia="calibri"/>
              </w:rPr>
              <w:t>+65</w:t>
            </w:r>
            <w:r>
              <w:rPr>
                <w:rFonts w:ascii="宋体" w:hAnsi="宋体" w:cs="宋体" w:eastAsia="宋体"/>
              </w:rPr>
              <w:t>℃；</w:t>
            </w:r>
          </w:p>
          <w:p>
            <w:pPr>
              <w:pStyle w:val="null3"/>
              <w:jc w:val="both"/>
            </w:pPr>
            <w:r>
              <w:rPr>
                <w:rFonts w:ascii="times new roman, times, serif" w:hAnsi="times new roman, times, serif" w:cs="times new roman, times, serif" w:eastAsia="times new roman, times, serif"/>
                <w:sz w:val="21"/>
              </w:rPr>
              <w:t>8.</w:t>
            </w:r>
            <w:r>
              <w:rPr>
                <w:rFonts w:ascii="宋体" w:hAnsi="宋体" w:cs="宋体" w:eastAsia="宋体"/>
                <w:sz w:val="21"/>
              </w:rPr>
              <w:t>具有由工信部颁发的产品型号核准证。提供工信部颁发的产品型号核准证复印件。</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rFonts w:ascii="宋体" w:hAnsi="宋体" w:cs="宋体" w:eastAsia="宋体"/>
              </w:rPr>
              <w:t>装备名称</w:t>
            </w:r>
            <w:r>
              <w:rPr>
                <w:rFonts w:ascii="宋体" w:hAnsi="宋体" w:cs="宋体" w:eastAsia="宋体"/>
              </w:rPr>
              <w:t>：多模智能终端（防爆）</w:t>
            </w:r>
          </w:p>
          <w:p>
            <w:pPr>
              <w:pStyle w:val="null3"/>
            </w:pPr>
            <w:r>
              <w:rPr/>
              <w:t>采购数量：15</w:t>
            </w:r>
          </w:p>
          <w:p>
            <w:pPr>
              <w:pStyle w:val="null3"/>
            </w:pPr>
            <w:r>
              <w:rPr>
                <w:rFonts w:ascii="calibri" w:hAnsi="calibri" w:cs="calibri" w:eastAsia="calibri"/>
              </w:rPr>
              <w:t>1.</w:t>
            </w:r>
            <w:r>
              <w:rPr>
                <w:rFonts w:ascii="宋体" w:hAnsi="宋体" w:cs="宋体" w:eastAsia="宋体"/>
              </w:rPr>
              <w:t>支持</w:t>
            </w:r>
            <w:r>
              <w:rPr>
                <w:rFonts w:ascii="calibri" w:hAnsi="calibri" w:cs="calibri" w:eastAsia="calibri"/>
              </w:rPr>
              <w:t>370</w:t>
            </w:r>
            <w:r>
              <w:rPr>
                <w:rFonts w:ascii="宋体" w:hAnsi="宋体" w:cs="宋体" w:eastAsia="宋体"/>
              </w:rPr>
              <w:t>兆应急频段，支持同时接入专网</w:t>
            </w:r>
            <w:r>
              <w:rPr>
                <w:rFonts w:ascii="calibri" w:hAnsi="calibri" w:cs="calibri" w:eastAsia="calibri"/>
              </w:rPr>
              <w:t>PDT</w:t>
            </w:r>
            <w:r>
              <w:rPr>
                <w:rFonts w:ascii="宋体" w:hAnsi="宋体" w:cs="宋体" w:eastAsia="宋体"/>
              </w:rPr>
              <w:t>和公网</w:t>
            </w:r>
            <w:r>
              <w:rPr>
                <w:rFonts w:ascii="calibri" w:hAnsi="calibri" w:cs="calibri" w:eastAsia="calibri"/>
              </w:rPr>
              <w:t>PoC</w:t>
            </w:r>
            <w:r>
              <w:rPr>
                <w:rFonts w:ascii="宋体" w:hAnsi="宋体" w:cs="宋体" w:eastAsia="宋体"/>
              </w:rPr>
              <w:t>制式；</w:t>
            </w:r>
          </w:p>
          <w:p>
            <w:pPr>
              <w:pStyle w:val="null3"/>
            </w:pPr>
            <w:r>
              <w:rPr>
                <w:rFonts w:ascii="calibri" w:hAnsi="calibri" w:cs="calibri" w:eastAsia="calibri"/>
              </w:rPr>
              <w:t>2.</w:t>
            </w:r>
            <w:r>
              <w:rPr>
                <w:rFonts w:ascii="宋体" w:hAnsi="宋体" w:cs="宋体" w:eastAsia="宋体"/>
              </w:rPr>
              <w:t>防护等级：≥</w:t>
            </w:r>
            <w:r>
              <w:rPr>
                <w:rFonts w:ascii="calibri" w:hAnsi="calibri" w:cs="calibri" w:eastAsia="calibri"/>
              </w:rPr>
              <w:t>IP68</w:t>
            </w:r>
            <w:r>
              <w:rPr>
                <w:rFonts w:ascii="宋体" w:hAnsi="宋体" w:cs="宋体" w:eastAsia="宋体"/>
              </w:rPr>
              <w:t>；</w:t>
            </w:r>
          </w:p>
          <w:p>
            <w:pPr>
              <w:pStyle w:val="null3"/>
            </w:pPr>
            <w:r>
              <w:rPr>
                <w:rFonts w:ascii="calibri" w:hAnsi="calibri" w:cs="calibri" w:eastAsia="calibri"/>
              </w:rPr>
              <w:t>3.</w:t>
            </w:r>
            <w:r>
              <w:rPr>
                <w:rFonts w:ascii="宋体" w:hAnsi="宋体" w:cs="宋体" w:eastAsia="宋体"/>
              </w:rPr>
              <w:t>支持语音对讲、视频对讲、图像传输；</w:t>
            </w:r>
          </w:p>
          <w:p>
            <w:pPr>
              <w:pStyle w:val="null3"/>
            </w:pPr>
            <w:r>
              <w:rPr>
                <w:rFonts w:ascii="calibri" w:hAnsi="calibri" w:cs="calibri" w:eastAsia="calibri"/>
              </w:rPr>
              <w:t>4.</w:t>
            </w:r>
            <w:r>
              <w:rPr>
                <w:rFonts w:ascii="宋体" w:hAnsi="宋体" w:cs="宋体" w:eastAsia="宋体"/>
              </w:rPr>
              <w:t>具备北斗</w:t>
            </w:r>
            <w:r>
              <w:rPr>
                <w:rFonts w:ascii="calibri" w:hAnsi="calibri" w:cs="calibri" w:eastAsia="calibri"/>
              </w:rPr>
              <w:t>/GPS</w:t>
            </w:r>
            <w:r>
              <w:rPr>
                <w:rFonts w:ascii="宋体" w:hAnsi="宋体" w:cs="宋体" w:eastAsia="宋体"/>
              </w:rPr>
              <w:t>定位和室内定位功能，可支持通过窄带和宽带多种管道位置上传；</w:t>
            </w:r>
          </w:p>
          <w:p>
            <w:pPr>
              <w:pStyle w:val="null3"/>
            </w:pPr>
            <w:r>
              <w:rPr>
                <w:rFonts w:ascii="calibri" w:hAnsi="calibri" w:cs="calibri" w:eastAsia="calibri"/>
              </w:rPr>
              <w:t>5.</w:t>
            </w:r>
            <w:r>
              <w:rPr>
                <w:rFonts w:ascii="宋体" w:hAnsi="宋体" w:cs="宋体" w:eastAsia="宋体"/>
              </w:rPr>
              <w:t>手持终端电池：≥</w:t>
            </w:r>
            <w:r>
              <w:rPr>
                <w:rFonts w:ascii="calibri" w:hAnsi="calibri" w:cs="calibri" w:eastAsia="calibri"/>
              </w:rPr>
              <w:t>2000mAh</w:t>
            </w:r>
            <w:r>
              <w:rPr>
                <w:rFonts w:ascii="宋体" w:hAnsi="宋体" w:cs="宋体" w:eastAsia="宋体"/>
              </w:rPr>
              <w:t>；</w:t>
            </w:r>
          </w:p>
          <w:p>
            <w:pPr>
              <w:pStyle w:val="null3"/>
            </w:pPr>
            <w:r>
              <w:rPr>
                <w:rFonts w:ascii="calibri" w:hAnsi="calibri" w:cs="calibri" w:eastAsia="calibri"/>
              </w:rPr>
              <w:t>6.</w:t>
            </w:r>
            <w:r>
              <w:rPr>
                <w:rFonts w:ascii="宋体" w:hAnsi="宋体" w:cs="宋体" w:eastAsia="宋体"/>
              </w:rPr>
              <w:t>工作温度范围：</w:t>
            </w:r>
            <w:r>
              <w:rPr>
                <w:rFonts w:ascii="calibri" w:hAnsi="calibri" w:cs="calibri" w:eastAsia="calibri"/>
              </w:rPr>
              <w:t>-20</w:t>
            </w:r>
            <w:r>
              <w:rPr>
                <w:rFonts w:ascii="宋体" w:hAnsi="宋体" w:cs="宋体" w:eastAsia="宋体"/>
              </w:rPr>
              <w:t>℃～</w:t>
            </w:r>
            <w:r>
              <w:rPr>
                <w:rFonts w:ascii="calibri" w:hAnsi="calibri" w:cs="calibri" w:eastAsia="calibri"/>
              </w:rPr>
              <w:t>+60</w:t>
            </w:r>
            <w:r>
              <w:rPr>
                <w:rFonts w:ascii="宋体" w:hAnsi="宋体" w:cs="宋体" w:eastAsia="宋体"/>
              </w:rPr>
              <w:t>℃（满足高寒高海拔地区使用需要）；</w:t>
            </w:r>
          </w:p>
          <w:p>
            <w:pPr>
              <w:pStyle w:val="null3"/>
            </w:pPr>
            <w:r>
              <w:rPr>
                <w:rFonts w:ascii="calibri" w:hAnsi="calibri" w:cs="calibri" w:eastAsia="calibri"/>
              </w:rPr>
              <w:t>7.</w:t>
            </w:r>
            <w:r>
              <w:rPr>
                <w:rFonts w:ascii="宋体" w:hAnsi="宋体" w:cs="宋体" w:eastAsia="宋体"/>
              </w:rPr>
              <w:t>储存温度范围：</w:t>
            </w:r>
            <w:r>
              <w:rPr>
                <w:rFonts w:ascii="calibri" w:hAnsi="calibri" w:cs="calibri" w:eastAsia="calibri"/>
              </w:rPr>
              <w:t>-40</w:t>
            </w:r>
            <w:r>
              <w:rPr>
                <w:rFonts w:ascii="宋体" w:hAnsi="宋体" w:cs="宋体" w:eastAsia="宋体"/>
              </w:rPr>
              <w:t>℃～</w:t>
            </w:r>
            <w:r>
              <w:rPr>
                <w:rFonts w:ascii="calibri" w:hAnsi="calibri" w:cs="calibri" w:eastAsia="calibri"/>
              </w:rPr>
              <w:t>+65</w:t>
            </w:r>
            <w:r>
              <w:rPr>
                <w:rFonts w:ascii="宋体" w:hAnsi="宋体" w:cs="宋体" w:eastAsia="宋体"/>
              </w:rPr>
              <w:t>℃；</w:t>
            </w:r>
          </w:p>
          <w:p>
            <w:pPr>
              <w:pStyle w:val="null3"/>
            </w:pPr>
            <w:r>
              <w:rPr>
                <w:rFonts w:ascii="calibri" w:hAnsi="calibri" w:cs="calibri" w:eastAsia="calibri"/>
              </w:rPr>
              <w:t>8.</w:t>
            </w:r>
            <w:r>
              <w:rPr>
                <w:rFonts w:ascii="宋体" w:hAnsi="宋体" w:cs="宋体" w:eastAsia="宋体"/>
              </w:rPr>
              <w:t>终端应通过国家电气产品防爆认证，防爆等级不低于</w:t>
            </w:r>
            <w:r>
              <w:rPr>
                <w:rFonts w:ascii="calibri" w:hAnsi="calibri" w:cs="calibri" w:eastAsia="calibri"/>
              </w:rPr>
              <w:t>Ex ib IIB T4 Gb</w:t>
            </w:r>
            <w:r>
              <w:rPr>
                <w:rFonts w:ascii="宋体" w:hAnsi="宋体" w:cs="宋体" w:eastAsia="宋体"/>
              </w:rPr>
              <w:t>（爆炸性气体）和</w:t>
            </w:r>
            <w:r>
              <w:rPr>
                <w:rFonts w:ascii="calibri" w:hAnsi="calibri" w:cs="calibri" w:eastAsia="calibri"/>
              </w:rPr>
              <w:t>Ex ib IIIC T130</w:t>
            </w:r>
            <w:r>
              <w:rPr>
                <w:rFonts w:ascii="宋体" w:hAnsi="宋体" w:cs="宋体" w:eastAsia="宋体"/>
              </w:rPr>
              <w:t>°</w:t>
            </w:r>
            <w:r>
              <w:rPr>
                <w:rFonts w:ascii="calibri" w:hAnsi="calibri" w:cs="calibri" w:eastAsia="calibri"/>
              </w:rPr>
              <w:t>C Db</w:t>
            </w:r>
            <w:r>
              <w:rPr>
                <w:rFonts w:ascii="宋体" w:hAnsi="宋体" w:cs="宋体" w:eastAsia="宋体"/>
              </w:rPr>
              <w:t>（可燃性粉尘），并具有防爆合格证，提供证书复印件；</w:t>
            </w:r>
          </w:p>
          <w:p>
            <w:pPr>
              <w:pStyle w:val="null3"/>
              <w:jc w:val="both"/>
            </w:pPr>
            <w:r>
              <w:rPr>
                <w:rFonts w:ascii="times new roman, times, serif" w:hAnsi="times new roman, times, serif" w:cs="times new roman, times, serif" w:eastAsia="times new roman, times, serif"/>
                <w:sz w:val="21"/>
              </w:rPr>
              <w:t>9.</w:t>
            </w:r>
            <w:r>
              <w:rPr>
                <w:rFonts w:ascii="宋体" w:hAnsi="宋体" w:cs="宋体" w:eastAsia="宋体"/>
                <w:sz w:val="21"/>
              </w:rPr>
              <w:t>具有由工信部颁发的产品型号核准证。提供工信部颁发的产品型号核准证复印件。</w:t>
            </w:r>
          </w:p>
        </w:tc>
      </w:tr>
      <w:tr>
        <w:tc>
          <w:tcPr>
            <w:tcW w:type="dxa" w:w="2769"/>
          </w:tcPr>
          <w:p>
            <w:pPr>
              <w:pStyle w:val="null3"/>
            </w:pPr>
            <w:r>
              <w:rPr/>
              <w:t>▲</w:t>
            </w:r>
          </w:p>
        </w:tc>
        <w:tc>
          <w:tcPr>
            <w:tcW w:type="dxa" w:w="2769"/>
          </w:tcPr>
          <w:p>
            <w:pPr>
              <w:pStyle w:val="null3"/>
            </w:pPr>
            <w:r>
              <w:rPr/>
              <w:t>4</w:t>
            </w:r>
          </w:p>
        </w:tc>
        <w:tc>
          <w:tcPr>
            <w:tcW w:type="dxa" w:w="2769"/>
          </w:tcPr>
          <w:p>
            <w:pPr>
              <w:pStyle w:val="null3"/>
            </w:pPr>
            <w:r>
              <w:rPr>
                <w:rFonts w:ascii="宋体" w:hAnsi="宋体" w:cs="宋体" w:eastAsia="宋体"/>
              </w:rPr>
              <w:t>装备名称</w:t>
            </w:r>
            <w:r>
              <w:rPr>
                <w:rFonts w:ascii="宋体" w:hAnsi="宋体" w:cs="宋体" w:eastAsia="宋体"/>
              </w:rPr>
              <w:t>：便携式打印机</w:t>
            </w:r>
          </w:p>
          <w:p>
            <w:pPr>
              <w:pStyle w:val="null3"/>
            </w:pPr>
            <w:r>
              <w:rPr/>
              <w:t>采购数量：10</w:t>
            </w:r>
          </w:p>
          <w:p>
            <w:pPr>
              <w:pStyle w:val="null3"/>
            </w:pPr>
            <w:r>
              <w:rPr>
                <w:rFonts w:ascii="calibri" w:hAnsi="calibri" w:cs="calibri" w:eastAsia="calibri"/>
              </w:rPr>
              <w:t>1.A4</w:t>
            </w:r>
            <w:r>
              <w:rPr>
                <w:rFonts w:ascii="宋体" w:hAnsi="宋体" w:cs="宋体" w:eastAsia="宋体"/>
              </w:rPr>
              <w:t>彩色打印、复印、扫描；</w:t>
            </w:r>
          </w:p>
          <w:p>
            <w:pPr>
              <w:pStyle w:val="null3"/>
              <w:jc w:val="both"/>
            </w:pPr>
            <w:r>
              <w:rPr>
                <w:rFonts w:ascii="times new roman, times, serif" w:hAnsi="times new roman, times, serif" w:cs="times new roman, times, serif" w:eastAsia="times new roman, times, serif"/>
                <w:sz w:val="21"/>
              </w:rPr>
              <w:t>2.</w:t>
            </w:r>
            <w:r>
              <w:rPr>
                <w:rFonts w:ascii="宋体" w:hAnsi="宋体" w:cs="宋体" w:eastAsia="宋体"/>
                <w:sz w:val="21"/>
              </w:rPr>
              <w:t>支持无线网络打印，支持电源和电池供电，轻巧便于携带。</w:t>
            </w:r>
          </w:p>
        </w:tc>
      </w:tr>
      <w:tr>
        <w:tc>
          <w:tcPr>
            <w:tcW w:type="dxa" w:w="2769"/>
          </w:tcPr>
          <w:p>
            <w:pPr>
              <w:pStyle w:val="null3"/>
            </w:pPr>
            <w:r>
              <w:rPr/>
              <w:t>▲</w:t>
            </w:r>
          </w:p>
        </w:tc>
        <w:tc>
          <w:tcPr>
            <w:tcW w:type="dxa" w:w="2769"/>
          </w:tcPr>
          <w:p>
            <w:pPr>
              <w:pStyle w:val="null3"/>
            </w:pPr>
            <w:r>
              <w:rPr/>
              <w:t>5</w:t>
            </w:r>
          </w:p>
        </w:tc>
        <w:tc>
          <w:tcPr>
            <w:tcW w:type="dxa" w:w="2769"/>
          </w:tcPr>
          <w:p>
            <w:pPr>
              <w:pStyle w:val="null3"/>
            </w:pPr>
            <w:r>
              <w:rPr>
                <w:rFonts w:ascii="宋体" w:hAnsi="宋体" w:cs="宋体" w:eastAsia="宋体"/>
              </w:rPr>
              <w:t>装备名称</w:t>
            </w:r>
            <w:r>
              <w:rPr>
                <w:rFonts w:ascii="宋体" w:hAnsi="宋体" w:cs="宋体" w:eastAsia="宋体"/>
              </w:rPr>
              <w:t>：接地电阻测试仪</w:t>
            </w:r>
          </w:p>
          <w:p>
            <w:pPr>
              <w:pStyle w:val="null3"/>
            </w:pPr>
            <w:r>
              <w:rPr/>
              <w:t>采购数量：10</w:t>
            </w:r>
          </w:p>
          <w:p>
            <w:pPr>
              <w:pStyle w:val="null3"/>
            </w:pPr>
            <w:r>
              <w:rPr>
                <w:rFonts w:ascii="calibri" w:hAnsi="calibri" w:cs="calibri" w:eastAsia="calibri"/>
              </w:rPr>
              <w:t>1.</w:t>
            </w:r>
            <w:r>
              <w:rPr>
                <w:rFonts w:ascii="宋体" w:hAnsi="宋体" w:cs="宋体" w:eastAsia="宋体"/>
              </w:rPr>
              <w:t>测量范围</w:t>
            </w:r>
            <w:r>
              <w:rPr>
                <w:rFonts w:ascii="calibri" w:hAnsi="calibri" w:cs="calibri" w:eastAsia="calibri"/>
              </w:rPr>
              <w:t>0</w:t>
            </w:r>
            <w:r>
              <w:rPr>
                <w:rFonts w:ascii="宋体" w:hAnsi="宋体" w:cs="宋体" w:eastAsia="宋体"/>
              </w:rPr>
              <w:t>～</w:t>
            </w:r>
            <w:r>
              <w:rPr>
                <w:rFonts w:ascii="calibri" w:hAnsi="calibri" w:cs="calibri" w:eastAsia="calibri"/>
              </w:rPr>
              <w:t>20k</w:t>
            </w:r>
            <w:r>
              <w:rPr>
                <w:rFonts w:ascii="宋体" w:hAnsi="宋体" w:cs="宋体" w:eastAsia="宋体"/>
              </w:rPr>
              <w:t>Ω；</w:t>
            </w:r>
          </w:p>
          <w:p>
            <w:pPr>
              <w:pStyle w:val="null3"/>
            </w:pPr>
            <w:r>
              <w:rPr>
                <w:rFonts w:ascii="calibri" w:hAnsi="calibri" w:cs="calibri" w:eastAsia="calibri"/>
              </w:rPr>
              <w:t>2.</w:t>
            </w:r>
            <w:r>
              <w:rPr>
                <w:rFonts w:ascii="宋体" w:hAnsi="宋体" w:cs="宋体" w:eastAsia="宋体"/>
              </w:rPr>
              <w:t>分辨率：</w:t>
            </w:r>
            <w:r>
              <w:rPr>
                <w:rFonts w:ascii="calibri" w:hAnsi="calibri" w:cs="calibri" w:eastAsia="calibri"/>
              </w:rPr>
              <w:t>0.01</w:t>
            </w:r>
            <w:r>
              <w:rPr>
                <w:rFonts w:ascii="宋体" w:hAnsi="宋体" w:cs="宋体" w:eastAsia="宋体"/>
              </w:rPr>
              <w:t>Ω</w:t>
            </w:r>
            <w:r>
              <w:rPr>
                <w:rFonts w:ascii="calibri" w:hAnsi="calibri" w:cs="calibri" w:eastAsia="calibri"/>
              </w:rPr>
              <w:t>/0.1</w:t>
            </w:r>
            <w:r>
              <w:rPr>
                <w:rFonts w:ascii="宋体" w:hAnsi="宋体" w:cs="宋体" w:eastAsia="宋体"/>
              </w:rPr>
              <w:t>Ω</w:t>
            </w:r>
            <w:r>
              <w:rPr>
                <w:rFonts w:ascii="calibri" w:hAnsi="calibri" w:cs="calibri" w:eastAsia="calibri"/>
              </w:rPr>
              <w:t>/1</w:t>
            </w:r>
            <w:r>
              <w:rPr>
                <w:rFonts w:ascii="宋体" w:hAnsi="宋体" w:cs="宋体" w:eastAsia="宋体"/>
              </w:rPr>
              <w:t>Ω；</w:t>
            </w:r>
          </w:p>
          <w:p>
            <w:pPr>
              <w:pStyle w:val="null3"/>
            </w:pPr>
            <w:r>
              <w:rPr>
                <w:rFonts w:ascii="calibri" w:hAnsi="calibri" w:cs="calibri" w:eastAsia="calibri"/>
              </w:rPr>
              <w:t>3.</w:t>
            </w:r>
            <w:r>
              <w:rPr>
                <w:rFonts w:ascii="宋体" w:hAnsi="宋体" w:cs="宋体" w:eastAsia="宋体"/>
              </w:rPr>
              <w:t>测量频率：</w:t>
            </w:r>
            <w:r>
              <w:rPr>
                <w:rFonts w:ascii="calibri" w:hAnsi="calibri" w:cs="calibri" w:eastAsia="calibri"/>
              </w:rPr>
              <w:t>125Hz/150Hz/</w:t>
            </w:r>
            <w:r>
              <w:rPr>
                <w:rFonts w:ascii="宋体" w:hAnsi="宋体" w:cs="宋体" w:eastAsia="宋体"/>
              </w:rPr>
              <w:t>正弦波；</w:t>
            </w:r>
          </w:p>
          <w:p>
            <w:pPr>
              <w:pStyle w:val="null3"/>
              <w:jc w:val="both"/>
            </w:pPr>
            <w:r>
              <w:rPr>
                <w:rFonts w:ascii="times new roman, times, serif" w:hAnsi="times new roman, times, serif" w:cs="times new roman, times, serif" w:eastAsia="times new roman, times, serif"/>
                <w:sz w:val="21"/>
              </w:rPr>
              <w:t>4.</w:t>
            </w:r>
            <w:r>
              <w:rPr>
                <w:rFonts w:ascii="宋体" w:hAnsi="宋体" w:cs="宋体" w:eastAsia="宋体"/>
                <w:sz w:val="21"/>
              </w:rPr>
              <w:t>取得相应防爆等级认证。</w:t>
            </w:r>
          </w:p>
        </w:tc>
      </w:tr>
      <w:tr>
        <w:tc>
          <w:tcPr>
            <w:tcW w:type="dxa" w:w="2769"/>
          </w:tcPr>
          <w:p>
            <w:pPr>
              <w:pStyle w:val="null3"/>
            </w:pPr>
            <w:r>
              <w:rPr/>
              <w:t>▲</w:t>
            </w:r>
          </w:p>
        </w:tc>
        <w:tc>
          <w:tcPr>
            <w:tcW w:type="dxa" w:w="2769"/>
          </w:tcPr>
          <w:p>
            <w:pPr>
              <w:pStyle w:val="null3"/>
            </w:pPr>
            <w:r>
              <w:rPr/>
              <w:t>6</w:t>
            </w:r>
          </w:p>
        </w:tc>
        <w:tc>
          <w:tcPr>
            <w:tcW w:type="dxa" w:w="2769"/>
          </w:tcPr>
          <w:p>
            <w:pPr>
              <w:pStyle w:val="null3"/>
            </w:pPr>
            <w:r>
              <w:rPr>
                <w:rFonts w:ascii="宋体" w:hAnsi="宋体" w:cs="宋体" w:eastAsia="宋体"/>
              </w:rPr>
              <w:t>装备名称</w:t>
            </w:r>
            <w:r>
              <w:rPr>
                <w:rFonts w:ascii="宋体" w:hAnsi="宋体" w:cs="宋体" w:eastAsia="宋体"/>
              </w:rPr>
              <w:t>：手持式危险液体检测仪</w:t>
            </w:r>
          </w:p>
          <w:p>
            <w:pPr>
              <w:pStyle w:val="null3"/>
            </w:pPr>
            <w:r>
              <w:rPr>
                <w:rFonts w:ascii="calibri" w:hAnsi="calibri" w:cs="calibri" w:eastAsia="calibri"/>
              </w:rPr>
              <w:t>采购数量：5</w:t>
            </w:r>
          </w:p>
          <w:p>
            <w:pPr>
              <w:pStyle w:val="null3"/>
            </w:pPr>
            <w:r>
              <w:rPr>
                <w:rFonts w:ascii="calibri" w:hAnsi="calibri" w:cs="calibri" w:eastAsia="calibri"/>
              </w:rPr>
              <w:t>1.</w:t>
            </w:r>
            <w:r>
              <w:rPr>
                <w:rFonts w:ascii="宋体" w:hAnsi="宋体" w:cs="宋体" w:eastAsia="宋体"/>
              </w:rPr>
              <w:t>可探测种类：汽油、柴油、环氧丙烷、硝基甲烷、二氯乙烷、甲苯、苯、甲醇、乙醇等危险液体</w:t>
            </w:r>
            <w:r>
              <w:rPr>
                <w:rFonts w:ascii="calibri" w:hAnsi="calibri" w:cs="calibri" w:eastAsia="calibri"/>
              </w:rPr>
              <w:t>40</w:t>
            </w:r>
            <w:r>
              <w:rPr>
                <w:rFonts w:ascii="宋体" w:hAnsi="宋体" w:cs="宋体" w:eastAsia="宋体"/>
              </w:rPr>
              <w:t>种以上；</w:t>
            </w:r>
          </w:p>
          <w:p>
            <w:pPr>
              <w:pStyle w:val="null3"/>
            </w:pPr>
            <w:r>
              <w:rPr>
                <w:rFonts w:ascii="calibri" w:hAnsi="calibri" w:cs="calibri" w:eastAsia="calibri"/>
              </w:rPr>
              <w:t>2.</w:t>
            </w:r>
            <w:r>
              <w:rPr>
                <w:rFonts w:ascii="宋体" w:hAnsi="宋体" w:cs="宋体" w:eastAsia="宋体"/>
              </w:rPr>
              <w:t>取得相应防爆等级认证。</w:t>
            </w:r>
          </w:p>
        </w:tc>
      </w:tr>
      <w:tr>
        <w:tc>
          <w:tcPr>
            <w:tcW w:type="dxa" w:w="2769"/>
          </w:tcPr>
          <w:p>
            <w:pPr>
              <w:pStyle w:val="null3"/>
            </w:pPr>
            <w:r>
              <w:rPr/>
              <w:t>▲</w:t>
            </w:r>
          </w:p>
        </w:tc>
        <w:tc>
          <w:tcPr>
            <w:tcW w:type="dxa" w:w="2769"/>
          </w:tcPr>
          <w:p>
            <w:pPr>
              <w:pStyle w:val="null3"/>
            </w:pPr>
            <w:r>
              <w:rPr/>
              <w:t>7</w:t>
            </w:r>
          </w:p>
        </w:tc>
        <w:tc>
          <w:tcPr>
            <w:tcW w:type="dxa" w:w="2769"/>
          </w:tcPr>
          <w:p>
            <w:pPr>
              <w:pStyle w:val="null3"/>
            </w:pPr>
            <w:r>
              <w:rPr>
                <w:rFonts w:ascii="宋体" w:hAnsi="宋体" w:cs="宋体" w:eastAsia="宋体"/>
              </w:rPr>
              <w:t>装备名称</w:t>
            </w:r>
            <w:r>
              <w:rPr>
                <w:rFonts w:ascii="宋体" w:hAnsi="宋体" w:cs="宋体" w:eastAsia="宋体"/>
              </w:rPr>
              <w:t>：手持式危险化学品拉曼光谱仪</w:t>
            </w:r>
          </w:p>
          <w:p>
            <w:pPr>
              <w:pStyle w:val="null3"/>
            </w:pPr>
            <w:r>
              <w:rPr/>
              <w:t>采购数量：1</w:t>
            </w:r>
          </w:p>
          <w:p>
            <w:pPr>
              <w:pStyle w:val="null3"/>
            </w:pPr>
            <w:r>
              <w:rPr>
                <w:rFonts w:ascii="calibri" w:hAnsi="calibri" w:cs="calibri" w:eastAsia="calibri"/>
              </w:rPr>
              <w:t>1.</w:t>
            </w:r>
            <w:r>
              <w:rPr>
                <w:rFonts w:ascii="宋体" w:hAnsi="宋体" w:cs="宋体" w:eastAsia="宋体"/>
              </w:rPr>
              <w:t>可检测爆炸物、毒品、毒品前体、白色粉末等不明化学品；</w:t>
            </w:r>
          </w:p>
          <w:p>
            <w:pPr>
              <w:pStyle w:val="null3"/>
            </w:pPr>
            <w:r>
              <w:rPr>
                <w:rFonts w:ascii="calibri" w:hAnsi="calibri" w:cs="calibri" w:eastAsia="calibri"/>
              </w:rPr>
              <w:t>2.</w:t>
            </w:r>
            <w:r>
              <w:rPr>
                <w:rFonts w:ascii="宋体" w:hAnsi="宋体" w:cs="宋体" w:eastAsia="宋体"/>
              </w:rPr>
              <w:t>可检测有毒工业化学品、有毒工业原料、化学战剂；</w:t>
            </w:r>
          </w:p>
          <w:p>
            <w:pPr>
              <w:pStyle w:val="null3"/>
            </w:pPr>
            <w:r>
              <w:rPr>
                <w:rFonts w:ascii="calibri" w:hAnsi="calibri" w:cs="calibri" w:eastAsia="calibri"/>
              </w:rPr>
              <w:t>3.</w:t>
            </w:r>
            <w:r>
              <w:rPr>
                <w:rFonts w:ascii="宋体" w:hAnsi="宋体" w:cs="宋体" w:eastAsia="宋体"/>
              </w:rPr>
              <w:t>取得相应防爆等级认证。</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签订合同之日起至项目结束。</w:t>
      </w:r>
    </w:p>
    <w:p>
      <w:pPr>
        <w:pStyle w:val="null3"/>
        <w:outlineLvl w:val="3"/>
      </w:pPr>
      <w:r>
        <w:rPr>
          <w:sz w:val="24"/>
          <w:b/>
        </w:rPr>
        <w:t>3.4.2交货地点</w:t>
      </w:r>
    </w:p>
    <w:p>
      <w:pPr>
        <w:pStyle w:val="null3"/>
      </w:pPr>
      <w:r>
        <w:rPr/>
        <w:t>采购包1：</w:t>
      </w:r>
    </w:p>
    <w:p>
      <w:pPr>
        <w:pStyle w:val="null3"/>
      </w:pPr>
      <w:r>
        <w:rPr/>
        <w:t>甲方指定地点。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双方合同签订后</w:t>
      </w:r>
      <w:r>
        <w:rPr/>
        <w:t xml:space="preserve"> ，达到付款条件起 </w:t>
      </w:r>
      <w:r>
        <w:rPr/>
        <w:t>10</w:t>
      </w:r>
      <w:r>
        <w:rPr/>
        <w:t xml:space="preserve"> 日内，支付合同总金额的 </w:t>
      </w:r>
      <w:r>
        <w:rPr/>
        <w:t>40.00</w:t>
      </w:r>
      <w:r>
        <w:rPr/>
        <w:t>%。</w:t>
      </w:r>
    </w:p>
    <w:p>
      <w:pPr>
        <w:pStyle w:val="null3"/>
      </w:pPr>
      <w:r>
        <w:rPr/>
        <w:t>采购包1：</w:t>
      </w:r>
      <w:r>
        <w:rPr/>
        <w:t xml:space="preserve"> 付款条件说明： </w:t>
      </w:r>
      <w:r>
        <w:rPr/>
        <w:t>甲方收到货物验收合格后</w:t>
      </w:r>
      <w:r>
        <w:rPr/>
        <w:t xml:space="preserve"> ，达到付款条件起 </w:t>
      </w:r>
      <w:r>
        <w:rPr/>
        <w:t>10</w:t>
      </w:r>
      <w:r>
        <w:rPr/>
        <w:t xml:space="preserve"> 日内，支付合同总金额的 </w:t>
      </w:r>
      <w:r>
        <w:rPr/>
        <w:t>60.00</w:t>
      </w:r>
      <w:r>
        <w:rPr/>
        <w:t>%。</w:t>
      </w:r>
    </w:p>
    <w:p>
      <w:pPr>
        <w:pStyle w:val="null3"/>
        <w:outlineLvl w:val="3"/>
      </w:pPr>
      <w:r>
        <w:rPr>
          <w:sz w:val="24"/>
          <w:b/>
        </w:rPr>
        <w:t>3.4.5验收标准和方法</w:t>
      </w:r>
    </w:p>
    <w:p>
      <w:pPr>
        <w:pStyle w:val="null3"/>
      </w:pPr>
      <w:r>
        <w:rPr/>
        <w:t>采购包1：</w:t>
      </w:r>
    </w:p>
    <w:p>
      <w:pPr>
        <w:pStyle w:val="null3"/>
      </w:pPr>
      <w:r>
        <w:rPr/>
        <w:t>（1）严格按照投标采购文件技术指标逐项验收，采购人将根据工作需要，有权指定检测机构对投标人所提供的货物进行送检，检验结果作为货物验收的依据（检测费用由投标人承担）。 （2）投标人配合采购人验收；若存在验收费用，由投标人自行承担。 （3）若验收有不合格项，要求投标人15天内整改，整改后仍不合格的，采购人有权终止采购合同，因此造成的一切损失由投标人承担。</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1.质保期一年，时间从最终验收合格之日起计算； 2. 售后服务时间（质保期内）：提供7×24 小时售后服务。</w:t>
      </w:r>
    </w:p>
    <w:p>
      <w:pPr>
        <w:pStyle w:val="null3"/>
        <w:outlineLvl w:val="3"/>
      </w:pPr>
      <w:r>
        <w:rPr>
          <w:sz w:val="24"/>
          <w:b/>
        </w:rPr>
        <w:t>3.4.8违约责任与解决争议的方法</w:t>
      </w:r>
    </w:p>
    <w:p>
      <w:pPr>
        <w:pStyle w:val="null3"/>
      </w:pPr>
      <w:r>
        <w:rPr/>
        <w:t>采购包1：</w:t>
      </w:r>
    </w:p>
    <w:p>
      <w:pPr>
        <w:pStyle w:val="null3"/>
      </w:pPr>
      <w:r>
        <w:rPr/>
        <w:t>1 、本合同执行过程中，如发现相关事项约定不明确，或者履行监管程序受到限制需要增加、调整约定事项的，甲乙双方可对合同书相关条款进行变更，并签订补充协议或者重新签订合同书。 2 、因不可抗力导致双方或某一方无法履行本合同书的，根据不可抗力的影响，可部分或者全部免除无法履约方的责任，法律另有规定的除外。3 、甲乙双方如因一方违反本合同书，应根据《民法典》的有关规定，向对方支付违约金。4 、 因本合同书或执行本合同书产生的任何争议，应当由甲乙双方协商解决，如果协商不成，应将争议提交采购人所在地法院管辖。</w:t>
      </w:r>
    </w:p>
    <w:p>
      <w:pPr>
        <w:pStyle w:val="null3"/>
        <w:jc w:val="left"/>
        <w:outlineLvl w:val="2"/>
      </w:pPr>
      <w:r>
        <w:rPr>
          <w:sz w:val="28"/>
          <w:b/>
        </w:rPr>
        <w:t>3.5其他要求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独立承担民事责任能力</w:t>
            </w:r>
          </w:p>
        </w:tc>
        <w:tc>
          <w:tcPr>
            <w:tcW w:type="dxa" w:w="3322"/>
          </w:tcPr>
          <w:p>
            <w:pPr>
              <w:pStyle w:val="null3"/>
            </w:pPr>
            <w:r>
              <w:rPr/>
              <w:t>具有独立承担民事责任能力的法人、其他组织或自然人，并出具合法有效的相关证明材料。</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财务报告</w:t>
            </w:r>
          </w:p>
        </w:tc>
        <w:tc>
          <w:tcPr>
            <w:tcW w:type="dxa" w:w="3322"/>
          </w:tcPr>
          <w:p>
            <w:pPr>
              <w:pStyle w:val="null3"/>
            </w:pPr>
            <w:r>
              <w:rPr/>
              <w:t>提供2021-2023年度经审计的财务报告（包括“四表一注”即《资产负债表》《利润表》《现金流量表》《所有者权益变动表》及其附注；成立时间至提交投标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纳税证明</w:t>
            </w:r>
          </w:p>
        </w:tc>
        <w:tc>
          <w:tcPr>
            <w:tcW w:type="dxa" w:w="3322"/>
          </w:tcPr>
          <w:p>
            <w:pPr>
              <w:pStyle w:val="null3"/>
            </w:pPr>
            <w:r>
              <w:rPr/>
              <w:t>提供2023年11月至今已缴纳的任意1个月的纳税证明或完税证明，依法免税的单位应提供相关证明材料。</w:t>
            </w:r>
          </w:p>
        </w:tc>
        <w:tc>
          <w:tcPr>
            <w:tcW w:type="dxa" w:w="1661"/>
          </w:tcPr>
          <w:p>
            <w:pPr>
              <w:pStyle w:val="null3"/>
            </w:pPr>
            <w:r>
              <w:rPr/>
              <w:t>投标人应提交的相关资格证明材料</w:t>
            </w:r>
          </w:p>
        </w:tc>
      </w:tr>
      <w:tr>
        <w:tc>
          <w:tcPr>
            <w:tcW w:type="dxa" w:w="831"/>
          </w:tcPr>
          <w:p>
            <w:pPr>
              <w:pStyle w:val="null3"/>
            </w:pPr>
            <w:r>
              <w:rPr/>
              <w:t>4</w:t>
            </w:r>
          </w:p>
        </w:tc>
        <w:tc>
          <w:tcPr>
            <w:tcW w:type="dxa" w:w="2492"/>
          </w:tcPr>
          <w:p>
            <w:pPr>
              <w:pStyle w:val="null3"/>
            </w:pPr>
            <w:r>
              <w:rPr/>
              <w:t>社会保障资金</w:t>
            </w:r>
          </w:p>
        </w:tc>
        <w:tc>
          <w:tcPr>
            <w:tcW w:type="dxa" w:w="3322"/>
          </w:tcPr>
          <w:p>
            <w:pPr>
              <w:pStyle w:val="null3"/>
            </w:pPr>
            <w:r>
              <w:rPr/>
              <w:t>提供2023年11月至今已缴纳的任意1个月的社会保障资金缴存单据或社保机构开具的社会保险参保缴费情况证明，依法不需要缴纳社会保障资金的单位应提供相关证明材料。</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承诺</w:t>
            </w:r>
          </w:p>
        </w:tc>
        <w:tc>
          <w:tcPr>
            <w:tcW w:type="dxa" w:w="3322"/>
          </w:tcPr>
          <w:p>
            <w:pPr>
              <w:pStyle w:val="null3"/>
            </w:pPr>
            <w:r>
              <w:rPr/>
              <w:t>提供具有履行合同所必需的设备和专业技术能力的承诺。</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没有重大违法记录的书面声明</w:t>
            </w:r>
          </w:p>
        </w:tc>
        <w:tc>
          <w:tcPr>
            <w:tcW w:type="dxa" w:w="3322"/>
          </w:tcPr>
          <w:p>
            <w:pPr>
              <w:pStyle w:val="null3"/>
            </w:pPr>
            <w:r>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t>投标人应提交的相关资格证明材料</w:t>
            </w:r>
          </w:p>
        </w:tc>
      </w:tr>
      <w:tr>
        <w:tc>
          <w:tcPr>
            <w:tcW w:type="dxa" w:w="831"/>
          </w:tcPr>
          <w:p>
            <w:pPr>
              <w:pStyle w:val="null3"/>
            </w:pPr>
            <w:r>
              <w:rPr/>
              <w:t>7</w:t>
            </w:r>
          </w:p>
        </w:tc>
        <w:tc>
          <w:tcPr>
            <w:tcW w:type="dxa" w:w="2492"/>
          </w:tcPr>
          <w:p>
            <w:pPr>
              <w:pStyle w:val="null3"/>
            </w:pPr>
            <w:r>
              <w:rPr/>
              <w:t>身份证明及社保证明</w:t>
            </w:r>
          </w:p>
        </w:tc>
        <w:tc>
          <w:tcPr>
            <w:tcW w:type="dxa" w:w="3322"/>
          </w:tcPr>
          <w:p>
            <w:pPr>
              <w:pStyle w:val="null3"/>
            </w:pPr>
            <w:r>
              <w:rPr/>
              <w:t>法定代表人授权书及被授权人身份证（法定代表人直接参加采购活动的须提供其法定代表人身份证明）及所在单位社保缴纳证明，非法人单位参照执行。</w:t>
            </w:r>
          </w:p>
        </w:tc>
        <w:tc>
          <w:tcPr>
            <w:tcW w:type="dxa" w:w="1661"/>
          </w:tcPr>
          <w:p>
            <w:pPr>
              <w:pStyle w:val="null3"/>
            </w:pPr>
            <w:r>
              <w:rPr/>
              <w:t>投标人应提交的相关资格证明材料</w:t>
            </w:r>
          </w:p>
        </w:tc>
      </w:tr>
      <w:tr>
        <w:tc>
          <w:tcPr>
            <w:tcW w:type="dxa" w:w="831"/>
          </w:tcPr>
          <w:p>
            <w:pPr>
              <w:pStyle w:val="null3"/>
            </w:pPr>
            <w:r>
              <w:rPr/>
              <w:t>8</w:t>
            </w:r>
          </w:p>
        </w:tc>
        <w:tc>
          <w:tcPr>
            <w:tcW w:type="dxa" w:w="2492"/>
          </w:tcPr>
          <w:p>
            <w:pPr>
              <w:pStyle w:val="null3"/>
            </w:pPr>
            <w:r>
              <w:rPr/>
              <w:t>信用中国</w:t>
            </w:r>
          </w:p>
        </w:tc>
        <w:tc>
          <w:tcPr>
            <w:tcW w:type="dxa" w:w="3322"/>
          </w:tcPr>
          <w:p>
            <w:pPr>
              <w:pStyle w:val="null3"/>
            </w:pPr>
            <w:r>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t>投标人应提交的相关资格证明材料</w:t>
            </w:r>
          </w:p>
        </w:tc>
      </w:tr>
      <w:tr>
        <w:tc>
          <w:tcPr>
            <w:tcW w:type="dxa" w:w="831"/>
          </w:tcPr>
          <w:p>
            <w:pPr>
              <w:pStyle w:val="null3"/>
            </w:pPr>
            <w:r>
              <w:rPr/>
              <w:t>9</w:t>
            </w:r>
          </w:p>
        </w:tc>
        <w:tc>
          <w:tcPr>
            <w:tcW w:type="dxa" w:w="2492"/>
          </w:tcPr>
          <w:p>
            <w:pPr>
              <w:pStyle w:val="null3"/>
            </w:pPr>
            <w:r>
              <w:rPr/>
              <w:t>不接受联合体投标</w:t>
            </w:r>
          </w:p>
        </w:tc>
        <w:tc>
          <w:tcPr>
            <w:tcW w:type="dxa" w:w="3322"/>
          </w:tcPr>
          <w:p>
            <w:pPr>
              <w:pStyle w:val="null3"/>
            </w:pPr>
            <w:r>
              <w:rPr/>
              <w:t>本项目不接受联合体投标。</w:t>
            </w:r>
          </w:p>
        </w:tc>
        <w:tc>
          <w:tcPr>
            <w:tcW w:type="dxa" w:w="1661"/>
          </w:tcPr>
          <w:p>
            <w:pPr>
              <w:pStyle w:val="null3"/>
            </w:pPr>
            <w:r>
              <w:rPr/>
              <w:t>投标人应提交的相关资格证明材料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商务应答表 标的清单 投标文件封面</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详细评审65.0000分</w:t>
            </w:r>
          </w:p>
          <w:p>
            <w:pPr>
              <w:pStyle w:val="null3"/>
            </w:pPr>
            <w:r>
              <w:rPr/>
              <w:t>报价得分35.0000分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依据各投标人所投产品的主要技术指标、参数及性能等情况，以及与招标文件技术要求的响应程度打分，满分21分。每负偏离一项扣1分，扣完为止。 评审依据：提供有效的证明材料（包括但不限于技术白皮书、产品彩页、说明书、检测报告、官网截图等，不提供不得分）。</w:t>
            </w:r>
          </w:p>
        </w:tc>
        <w:tc>
          <w:tcPr>
            <w:tcW w:type="dxa" w:w="831"/>
          </w:tcPr>
          <w:p>
            <w:pPr>
              <w:pStyle w:val="null3"/>
              <w:jc w:val="right"/>
            </w:pPr>
            <w:r>
              <w:rPr/>
              <w:t>21.0000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实施方案</w:t>
            </w:r>
          </w:p>
        </w:tc>
        <w:tc>
          <w:tcPr>
            <w:tcW w:type="dxa" w:w="2492"/>
          </w:tcPr>
          <w:p>
            <w:pPr>
              <w:pStyle w:val="null3"/>
            </w:pPr>
            <w:r>
              <w:rPr/>
              <w:t>根据本项目提供具体的实施方案 1、人员配置分工； 2、组织协调措施； 3、供货组织安排； 4、培训方案。 评审标准：以上服务方案描述详细，条理清晰，切实可行，满足技术标准要求（共4项，满分12分）。 （1）满足评审标准的，每项得（2-3]分； （2）基本满足评审标准的，每项得（1-2]分； （3）不满足评审标准或未提供的，该项不得分。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方案</w:t>
            </w:r>
          </w:p>
        </w:tc>
      </w:tr>
      <w:tr>
        <w:tc>
          <w:tcPr>
            <w:tcW w:type="dxa" w:w="831"/>
            <w:vMerge/>
          </w:tcPr>
          <w:p/>
        </w:tc>
        <w:tc>
          <w:tcPr>
            <w:tcW w:type="dxa" w:w="1661"/>
          </w:tcPr>
          <w:p>
            <w:pPr>
              <w:pStyle w:val="null3"/>
            </w:pPr>
            <w:r>
              <w:rPr/>
              <w:t>质量保障</w:t>
            </w:r>
          </w:p>
        </w:tc>
        <w:tc>
          <w:tcPr>
            <w:tcW w:type="dxa" w:w="2492"/>
          </w:tcPr>
          <w:p>
            <w:pPr>
              <w:pStyle w:val="null3"/>
            </w:pPr>
            <w:r>
              <w:rPr/>
              <w:t>根据项目实际需求，提供质量保证方案。 1、产品性能、使用寿命及效果； 2、提供产品来源渠道合法的证明文件； 3、质量保证措施完善，符合国内相关标准。 评审标准：以上方案描述详细，条理清晰，（共3项，满分12分）。 （1）满足评审标准的，每项得（2-4]分； （2）基本满足评审标准的，每项得（1-2]分； （3）不满足评审标准或未提供的，该项不得分。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方案</w:t>
            </w:r>
          </w:p>
        </w:tc>
      </w:tr>
      <w:tr>
        <w:tc>
          <w:tcPr>
            <w:tcW w:type="dxa" w:w="831"/>
            <w:vMerge/>
          </w:tcPr>
          <w:p/>
        </w:tc>
        <w:tc>
          <w:tcPr>
            <w:tcW w:type="dxa" w:w="1661"/>
          </w:tcPr>
          <w:p>
            <w:pPr>
              <w:pStyle w:val="null3"/>
            </w:pPr>
            <w:r>
              <w:rPr/>
              <w:t>售后服务</w:t>
            </w:r>
          </w:p>
        </w:tc>
        <w:tc>
          <w:tcPr>
            <w:tcW w:type="dxa" w:w="2492"/>
          </w:tcPr>
          <w:p>
            <w:pPr>
              <w:pStyle w:val="null3"/>
            </w:pPr>
            <w:r>
              <w:rPr/>
              <w:t>1、根据投标人提供的项目售后服务方案进行评审 1-1、售后时间、问题收集与处理方式； 1-2、日常维护保养，产品更新和改进、应急补救措施； 1-3、备品备件、耗材更换的服务承诺； 1-4、在售后期限内，根据甲方时间安排组织2-3次产品使用人员培训。 评审标准：以上服务方案描述详细，条理清晰，切实可行，满足技术标准要求（共4项，满分12分）。 （1）满足评审标准的，每项得（2-3]分； （2）基本满足评审标准的，每项得（1-2]分； （3）不满足评审标准或未提供的，该项不得分。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方案</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业绩</w:t>
            </w:r>
          </w:p>
        </w:tc>
        <w:tc>
          <w:tcPr>
            <w:tcW w:type="dxa" w:w="2492"/>
          </w:tcPr>
          <w:p>
            <w:pPr>
              <w:pStyle w:val="null3"/>
            </w:pPr>
            <w:r>
              <w:rPr/>
              <w:t>投标人提供2021年11月至今类似项目业绩，业绩以合同为依据，投标文件中附有其证明资料，每提供一个业绩证明计2分，满分8分。</w:t>
            </w:r>
          </w:p>
        </w:tc>
        <w:tc>
          <w:tcPr>
            <w:tcW w:type="dxa" w:w="831"/>
          </w:tcPr>
          <w:p>
            <w:pPr>
              <w:pStyle w:val="null3"/>
              <w:jc w:val="right"/>
            </w:pPr>
            <w:r>
              <w:rPr/>
              <w:t>8.0000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投标报价得分=（评标基准价/投标报价）×价格权值（即35%）×100 （因落实政府采购政策进行价格调整的，以调整后的价格计算评标基准价和投标报价）</w:t>
            </w:r>
          </w:p>
        </w:tc>
        <w:tc>
          <w:tcPr>
            <w:tcW w:type="dxa" w:w="831"/>
          </w:tcPr>
          <w:p>
            <w:pPr>
              <w:pStyle w:val="null3"/>
              <w:jc w:val="right"/>
            </w:pPr>
            <w:r>
              <w:rPr/>
              <w:t>35.0000</w:t>
            </w:r>
          </w:p>
        </w:tc>
        <w:tc>
          <w:tcPr>
            <w:tcW w:type="dxa" w:w="831"/>
          </w:tcPr>
          <w:p>
            <w:pPr>
              <w:pStyle w:val="null3"/>
            </w:pPr>
            <w:r>
              <w:rPr/>
              <w:t>客观</w:t>
            </w:r>
          </w:p>
        </w:tc>
        <w:tc>
          <w:tcPr>
            <w:tcW w:type="dxa" w:w="1661"/>
          </w:tcPr>
          <w:p>
            <w:pPr>
              <w:pStyle w:val="null3"/>
            </w:pPr>
            <w:r>
              <w:rPr/>
              <w:t>分项报价表</w:t>
            </w:r>
          </w:p>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详见附件：分项报价表</w:t>
      </w:r>
    </w:p>
    <w:p>
      <w:pPr>
        <w:pStyle w:val="null3"/>
        <w:ind w:firstLine="960"/>
      </w:pPr>
      <w:r>
        <w:rPr/>
        <w:t>详见附件：方案</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详见附件：采购合同模版.docx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