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5DA65">
      <w:pPr>
        <w:pStyle w:val="4"/>
        <w:jc w:val="center"/>
        <w:outlineLvl w:val="1"/>
      </w:pPr>
      <w:r>
        <w:rPr>
          <w:b/>
          <w:sz w:val="36"/>
        </w:rPr>
        <w:t>第三章 磋商项目技术、服务、商务及其他要求</w:t>
      </w:r>
    </w:p>
    <w:p w14:paraId="4BAB6D41">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FA98492">
      <w:pPr>
        <w:pStyle w:val="4"/>
        <w:outlineLvl w:val="2"/>
      </w:pPr>
      <w:r>
        <w:rPr>
          <w:b/>
          <w:sz w:val="28"/>
        </w:rPr>
        <w:t>3.1采购项目概况</w:t>
      </w:r>
    </w:p>
    <w:p w14:paraId="02F3D8C6">
      <w:pPr>
        <w:pStyle w:val="4"/>
        <w:ind w:firstLine="480"/>
      </w:pPr>
      <w:r>
        <w:t>拟举办2024西安国际青少年足球邀请赛。</w:t>
      </w:r>
    </w:p>
    <w:p w14:paraId="4728B0D0">
      <w:pPr>
        <w:pStyle w:val="4"/>
        <w:outlineLvl w:val="2"/>
      </w:pPr>
      <w:r>
        <w:rPr>
          <w:b/>
          <w:sz w:val="28"/>
        </w:rPr>
        <w:t>3.2服务内容及服务要求</w:t>
      </w:r>
    </w:p>
    <w:p w14:paraId="069FF517">
      <w:pPr>
        <w:pStyle w:val="4"/>
        <w:outlineLvl w:val="3"/>
      </w:pPr>
      <w:r>
        <w:rPr>
          <w:b/>
          <w:sz w:val="24"/>
        </w:rPr>
        <w:t>3.2.1服务内容</w:t>
      </w:r>
    </w:p>
    <w:p w14:paraId="49FFCCB0">
      <w:pPr>
        <w:pStyle w:val="4"/>
      </w:pPr>
      <w:r>
        <w:t>采购包1：</w:t>
      </w:r>
    </w:p>
    <w:p w14:paraId="7A7B3EFB">
      <w:pPr>
        <w:pStyle w:val="4"/>
      </w:pPr>
      <w:r>
        <w:t>采购包预算金额（元）: 690,000.00</w:t>
      </w:r>
    </w:p>
    <w:p w14:paraId="08A860B6">
      <w:pPr>
        <w:pStyle w:val="4"/>
      </w:pPr>
      <w:r>
        <w:t>采购包最高限价（元）: 690,000.00</w:t>
      </w:r>
    </w:p>
    <w:p w14:paraId="3AC66FA2">
      <w:pPr>
        <w:pStyle w:val="4"/>
      </w:pPr>
      <w:r>
        <w:t>供应商报价不允许超过标的金额</w:t>
      </w:r>
    </w:p>
    <w:p w14:paraId="68A45D19">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0"/>
        <w:gridCol w:w="825"/>
        <w:gridCol w:w="823"/>
        <w:gridCol w:w="1128"/>
        <w:gridCol w:w="821"/>
        <w:gridCol w:w="821"/>
        <w:gridCol w:w="821"/>
        <w:gridCol w:w="821"/>
        <w:gridCol w:w="821"/>
        <w:gridCol w:w="821"/>
      </w:tblGrid>
      <w:tr w14:paraId="0B616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1E658F">
            <w:pPr>
              <w:pStyle w:val="4"/>
            </w:pPr>
            <w:r>
              <w:t>序号</w:t>
            </w:r>
          </w:p>
        </w:tc>
        <w:tc>
          <w:tcPr>
            <w:tcW w:w="831" w:type="dxa"/>
          </w:tcPr>
          <w:p w14:paraId="0B92C27C">
            <w:pPr>
              <w:pStyle w:val="4"/>
            </w:pPr>
            <w:r>
              <w:t>标的名称</w:t>
            </w:r>
          </w:p>
        </w:tc>
        <w:tc>
          <w:tcPr>
            <w:tcW w:w="831" w:type="dxa"/>
          </w:tcPr>
          <w:p w14:paraId="35E38253">
            <w:pPr>
              <w:pStyle w:val="4"/>
            </w:pPr>
            <w:r>
              <w:t>数量</w:t>
            </w:r>
          </w:p>
        </w:tc>
        <w:tc>
          <w:tcPr>
            <w:tcW w:w="831" w:type="dxa"/>
          </w:tcPr>
          <w:p w14:paraId="684AE4CD">
            <w:pPr>
              <w:pStyle w:val="4"/>
            </w:pPr>
            <w:r>
              <w:t>标的金额 （元）</w:t>
            </w:r>
          </w:p>
        </w:tc>
        <w:tc>
          <w:tcPr>
            <w:tcW w:w="831" w:type="dxa"/>
          </w:tcPr>
          <w:p w14:paraId="449E34F8">
            <w:pPr>
              <w:pStyle w:val="4"/>
            </w:pPr>
            <w:r>
              <w:t>计量单位</w:t>
            </w:r>
          </w:p>
        </w:tc>
        <w:tc>
          <w:tcPr>
            <w:tcW w:w="831" w:type="dxa"/>
          </w:tcPr>
          <w:p w14:paraId="14E2FF60">
            <w:pPr>
              <w:pStyle w:val="4"/>
            </w:pPr>
            <w:r>
              <w:t>所属行业</w:t>
            </w:r>
          </w:p>
        </w:tc>
        <w:tc>
          <w:tcPr>
            <w:tcW w:w="831" w:type="dxa"/>
          </w:tcPr>
          <w:p w14:paraId="5FF56620">
            <w:pPr>
              <w:pStyle w:val="4"/>
            </w:pPr>
            <w:r>
              <w:t>是否核心产品</w:t>
            </w:r>
          </w:p>
        </w:tc>
        <w:tc>
          <w:tcPr>
            <w:tcW w:w="831" w:type="dxa"/>
          </w:tcPr>
          <w:p w14:paraId="213342BA">
            <w:pPr>
              <w:pStyle w:val="4"/>
            </w:pPr>
            <w:r>
              <w:t>是否允许进口产品</w:t>
            </w:r>
          </w:p>
        </w:tc>
        <w:tc>
          <w:tcPr>
            <w:tcW w:w="831" w:type="dxa"/>
          </w:tcPr>
          <w:p w14:paraId="67329279">
            <w:pPr>
              <w:pStyle w:val="4"/>
            </w:pPr>
            <w:r>
              <w:t>是否属于节能产品</w:t>
            </w:r>
          </w:p>
        </w:tc>
        <w:tc>
          <w:tcPr>
            <w:tcW w:w="831" w:type="dxa"/>
          </w:tcPr>
          <w:p w14:paraId="77C9286E">
            <w:pPr>
              <w:pStyle w:val="4"/>
            </w:pPr>
            <w:r>
              <w:t>是否属于环境标志产品</w:t>
            </w:r>
          </w:p>
        </w:tc>
      </w:tr>
      <w:tr w14:paraId="31928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7A9456">
            <w:pPr>
              <w:pStyle w:val="4"/>
            </w:pPr>
            <w:r>
              <w:t>1</w:t>
            </w:r>
          </w:p>
        </w:tc>
        <w:tc>
          <w:tcPr>
            <w:tcW w:w="831" w:type="dxa"/>
          </w:tcPr>
          <w:p w14:paraId="11878216">
            <w:pPr>
              <w:pStyle w:val="4"/>
            </w:pPr>
            <w:r>
              <w:t>2024西安国际青少年足球邀请赛</w:t>
            </w:r>
          </w:p>
        </w:tc>
        <w:tc>
          <w:tcPr>
            <w:tcW w:w="831" w:type="dxa"/>
          </w:tcPr>
          <w:p w14:paraId="1DBED9E0">
            <w:pPr>
              <w:pStyle w:val="4"/>
              <w:jc w:val="right"/>
            </w:pPr>
            <w:r>
              <w:t>1.00</w:t>
            </w:r>
          </w:p>
        </w:tc>
        <w:tc>
          <w:tcPr>
            <w:tcW w:w="831" w:type="dxa"/>
          </w:tcPr>
          <w:p w14:paraId="29C126B6">
            <w:pPr>
              <w:pStyle w:val="4"/>
              <w:jc w:val="right"/>
            </w:pPr>
            <w:r>
              <w:t>690,000.00</w:t>
            </w:r>
          </w:p>
        </w:tc>
        <w:tc>
          <w:tcPr>
            <w:tcW w:w="831" w:type="dxa"/>
          </w:tcPr>
          <w:p w14:paraId="278E614E">
            <w:pPr>
              <w:pStyle w:val="4"/>
            </w:pPr>
            <w:r>
              <w:t>项</w:t>
            </w:r>
          </w:p>
        </w:tc>
        <w:tc>
          <w:tcPr>
            <w:tcW w:w="831" w:type="dxa"/>
          </w:tcPr>
          <w:p w14:paraId="087F92A5">
            <w:pPr>
              <w:pStyle w:val="4"/>
            </w:pPr>
            <w:r>
              <w:t>租赁和商务服务业</w:t>
            </w:r>
          </w:p>
        </w:tc>
        <w:tc>
          <w:tcPr>
            <w:tcW w:w="831" w:type="dxa"/>
          </w:tcPr>
          <w:p w14:paraId="1330EBF2">
            <w:pPr>
              <w:pStyle w:val="4"/>
            </w:pPr>
            <w:r>
              <w:t>否</w:t>
            </w:r>
          </w:p>
        </w:tc>
        <w:tc>
          <w:tcPr>
            <w:tcW w:w="831" w:type="dxa"/>
          </w:tcPr>
          <w:p w14:paraId="6553A26C">
            <w:pPr>
              <w:pStyle w:val="4"/>
            </w:pPr>
            <w:r>
              <w:t>否</w:t>
            </w:r>
          </w:p>
        </w:tc>
        <w:tc>
          <w:tcPr>
            <w:tcW w:w="831" w:type="dxa"/>
          </w:tcPr>
          <w:p w14:paraId="3BF3132F">
            <w:pPr>
              <w:pStyle w:val="4"/>
            </w:pPr>
            <w:r>
              <w:t>否</w:t>
            </w:r>
          </w:p>
        </w:tc>
        <w:tc>
          <w:tcPr>
            <w:tcW w:w="831" w:type="dxa"/>
          </w:tcPr>
          <w:p w14:paraId="77A12C02">
            <w:pPr>
              <w:pStyle w:val="4"/>
            </w:pPr>
            <w:r>
              <w:t>否</w:t>
            </w:r>
          </w:p>
        </w:tc>
      </w:tr>
    </w:tbl>
    <w:p w14:paraId="3F8E30BA">
      <w:pPr>
        <w:pStyle w:val="4"/>
        <w:outlineLvl w:val="2"/>
      </w:pPr>
      <w:r>
        <w:rPr>
          <w:b/>
          <w:sz w:val="28"/>
        </w:rPr>
        <w:t>3.2.2服务要求</w:t>
      </w:r>
    </w:p>
    <w:p w14:paraId="144A734D">
      <w:pPr>
        <w:pStyle w:val="4"/>
      </w:pPr>
      <w:r>
        <w:t>采购包1：</w:t>
      </w:r>
    </w:p>
    <w:p w14:paraId="3C8D17D1">
      <w:pPr>
        <w:pStyle w:val="4"/>
      </w:pPr>
      <w:r>
        <w:t>供应商报价不允许超过标的金额</w:t>
      </w:r>
    </w:p>
    <w:p w14:paraId="693BC851">
      <w:pPr>
        <w:pStyle w:val="4"/>
      </w:pPr>
      <w:r>
        <w:t>（招单价的）供应商报价不允许超过标的单价</w:t>
      </w:r>
    </w:p>
    <w:p w14:paraId="254CEE0C">
      <w:pPr>
        <w:pStyle w:val="4"/>
      </w:pPr>
      <w:r>
        <w:t>标的名称：2024西安国际青少年足球邀请赛</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C6A8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8EC74C">
            <w:pPr>
              <w:pStyle w:val="4"/>
            </w:pPr>
            <w:r>
              <w:t xml:space="preserve"> 参数性质</w:t>
            </w:r>
          </w:p>
        </w:tc>
        <w:tc>
          <w:tcPr>
            <w:tcW w:w="2769" w:type="dxa"/>
          </w:tcPr>
          <w:p w14:paraId="3962C314">
            <w:pPr>
              <w:pStyle w:val="4"/>
            </w:pPr>
            <w:r>
              <w:t xml:space="preserve"> 序号</w:t>
            </w:r>
          </w:p>
        </w:tc>
        <w:tc>
          <w:tcPr>
            <w:tcW w:w="2769" w:type="dxa"/>
          </w:tcPr>
          <w:p w14:paraId="4B7F0EA4">
            <w:pPr>
              <w:pStyle w:val="4"/>
            </w:pPr>
            <w:r>
              <w:t xml:space="preserve"> 技术参数与性能指标</w:t>
            </w:r>
          </w:p>
        </w:tc>
      </w:tr>
      <w:tr w14:paraId="6B8C3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45BC19">
            <w:pPr>
              <w:pStyle w:val="4"/>
            </w:pPr>
            <w:r>
              <w:t>★</w:t>
            </w:r>
          </w:p>
        </w:tc>
        <w:tc>
          <w:tcPr>
            <w:tcW w:w="2769" w:type="dxa"/>
          </w:tcPr>
          <w:p w14:paraId="767736A0">
            <w:pPr>
              <w:pStyle w:val="4"/>
            </w:pPr>
            <w:r>
              <w:t>1</w:t>
            </w:r>
          </w:p>
        </w:tc>
        <w:tc>
          <w:tcPr>
            <w:tcW w:w="2769" w:type="dxa"/>
          </w:tcPr>
          <w:p w14:paraId="34FDD653">
            <w:pPr>
              <w:pStyle w:val="4"/>
              <w:jc w:val="both"/>
            </w:pPr>
            <w:r>
              <w:rPr>
                <w:rFonts w:ascii="宋体" w:hAnsi="宋体" w:eastAsia="宋体" w:cs="宋体"/>
                <w:b/>
                <w:sz w:val="21"/>
              </w:rPr>
              <w:t>一、服务期限、服务地点</w:t>
            </w:r>
          </w:p>
          <w:p w14:paraId="17214D49">
            <w:pPr>
              <w:pStyle w:val="4"/>
              <w:ind w:firstLine="420"/>
            </w:pPr>
            <w:r>
              <w:rPr>
                <w:rFonts w:ascii="宋体" w:hAnsi="宋体" w:eastAsia="宋体" w:cs="宋体"/>
                <w:sz w:val="21"/>
              </w:rPr>
              <w:t>服务期限：自赛事报名前开始至赛事服务结束。</w:t>
            </w:r>
          </w:p>
          <w:p w14:paraId="47CFB683">
            <w:pPr>
              <w:pStyle w:val="4"/>
              <w:ind w:firstLine="420"/>
            </w:pPr>
            <w:r>
              <w:rPr>
                <w:rFonts w:ascii="宋体" w:hAnsi="宋体" w:eastAsia="宋体" w:cs="宋体"/>
                <w:sz w:val="21"/>
              </w:rPr>
              <w:t>服务地点：采购人指定地点。</w:t>
            </w:r>
          </w:p>
          <w:p w14:paraId="339833A6">
            <w:pPr>
              <w:pStyle w:val="4"/>
            </w:pPr>
            <w:r>
              <w:rPr>
                <w:rFonts w:ascii="宋体" w:hAnsi="宋体" w:eastAsia="宋体" w:cs="宋体"/>
                <w:b/>
                <w:sz w:val="21"/>
              </w:rPr>
              <w:t>二、采购预算</w:t>
            </w:r>
          </w:p>
          <w:p w14:paraId="7992ABA8">
            <w:pPr>
              <w:pStyle w:val="4"/>
              <w:ind w:firstLine="420"/>
            </w:pPr>
            <w:r>
              <w:rPr>
                <w:rFonts w:ascii="宋体" w:hAnsi="宋体" w:eastAsia="宋体" w:cs="宋体"/>
                <w:sz w:val="21"/>
              </w:rPr>
              <w:t>合同包1（2024西安国际青少年足球邀请赛）：690000.00元</w:t>
            </w:r>
          </w:p>
          <w:p w14:paraId="2AB4FB5E">
            <w:pPr>
              <w:pStyle w:val="4"/>
            </w:pPr>
            <w:r>
              <w:rPr>
                <w:rFonts w:ascii="宋体" w:hAnsi="宋体" w:eastAsia="宋体" w:cs="宋体"/>
                <w:b/>
                <w:sz w:val="21"/>
              </w:rPr>
              <w:t>三、付款方式</w:t>
            </w:r>
          </w:p>
          <w:p w14:paraId="39D00D6A">
            <w:pPr>
              <w:pStyle w:val="4"/>
              <w:ind w:firstLine="420"/>
            </w:pPr>
            <w:r>
              <w:rPr>
                <w:rFonts w:ascii="宋体" w:hAnsi="宋体" w:eastAsia="宋体" w:cs="宋体"/>
                <w:sz w:val="21"/>
              </w:rPr>
              <w:t>1.赛事服务结束后，成交供应商应向采购人提供等额有效且符合采购人财务管理要求的赛事服务增值税发票或者财政监制的非税收入票据，否则采购人有权拒绝付款且不承担违约责任；</w:t>
            </w:r>
          </w:p>
          <w:p w14:paraId="63BD2365">
            <w:pPr>
              <w:pStyle w:val="4"/>
              <w:ind w:firstLine="420"/>
            </w:pPr>
            <w:r>
              <w:rPr>
                <w:rFonts w:ascii="宋体" w:hAnsi="宋体" w:eastAsia="宋体" w:cs="宋体"/>
                <w:sz w:val="21"/>
              </w:rPr>
              <w:t>2.合同签订后3个日历天内预付80%合同款，项目执行过半后一个月内支付剩余20%尾款。</w:t>
            </w:r>
          </w:p>
          <w:p w14:paraId="254C7CD0">
            <w:pPr>
              <w:pStyle w:val="4"/>
            </w:pPr>
            <w:r>
              <w:rPr>
                <w:rFonts w:ascii="宋体" w:hAnsi="宋体" w:eastAsia="宋体" w:cs="宋体"/>
                <w:b/>
                <w:sz w:val="21"/>
              </w:rPr>
              <w:t>四、知识产权</w:t>
            </w:r>
          </w:p>
          <w:p w14:paraId="2850D4C5">
            <w:pPr>
              <w:pStyle w:val="4"/>
              <w:ind w:firstLine="420"/>
            </w:pPr>
            <w:r>
              <w:rPr>
                <w:rFonts w:ascii="宋体" w:hAnsi="宋体" w:eastAsia="宋体" w:cs="宋体"/>
                <w:sz w:val="21"/>
              </w:rPr>
              <w:t>采购人在中华人民共和国境内使用供应商提供的服务时免受第三方提出的侵犯其专利权或其他知识产权的起诉。如果第三方提出侵权指控，成交人应承担由此而引起的一切法律责任和费用。</w:t>
            </w:r>
          </w:p>
          <w:p w14:paraId="4F185FD8">
            <w:pPr>
              <w:pStyle w:val="4"/>
            </w:pPr>
            <w:r>
              <w:rPr>
                <w:rFonts w:ascii="宋体" w:hAnsi="宋体" w:eastAsia="宋体" w:cs="宋体"/>
                <w:b/>
                <w:sz w:val="21"/>
              </w:rPr>
              <w:t>五、采购内容</w:t>
            </w:r>
          </w:p>
          <w:p w14:paraId="058AB272">
            <w:pPr>
              <w:pStyle w:val="4"/>
            </w:pPr>
            <w:r>
              <w:rPr>
                <w:rFonts w:ascii="宋体" w:hAnsi="宋体" w:eastAsia="宋体" w:cs="宋体"/>
                <w:b/>
                <w:sz w:val="21"/>
              </w:rPr>
              <w:t>1.承办标准及要求</w:t>
            </w:r>
          </w:p>
          <w:p w14:paraId="01297458">
            <w:pPr>
              <w:pStyle w:val="4"/>
              <w:jc w:val="both"/>
            </w:pPr>
            <w:r>
              <w:rPr>
                <w:rFonts w:ascii="宋体" w:hAnsi="宋体" w:eastAsia="宋体" w:cs="宋体"/>
                <w:b/>
                <w:sz w:val="21"/>
              </w:rPr>
              <w:t>1.1比赛场地：</w:t>
            </w:r>
            <w:r>
              <w:rPr>
                <w:rFonts w:ascii="宋体" w:hAnsi="宋体" w:eastAsia="宋体" w:cs="宋体"/>
                <w:sz w:val="21"/>
              </w:rPr>
              <w:t>十一人制比赛场地：长105米，宽68米，球门尺寸为宽7.32米×高2.44米。比赛场地为天然草皮。场地划线按照最新版的国际足球理事会《足球竞赛规则》、《中国足球协会足球比赛场地指南2015版》标准执行。</w:t>
            </w:r>
          </w:p>
          <w:p w14:paraId="1BBAAA24">
            <w:pPr>
              <w:pStyle w:val="4"/>
              <w:jc w:val="both"/>
            </w:pPr>
            <w:r>
              <w:rPr>
                <w:rFonts w:ascii="宋体" w:hAnsi="宋体" w:eastAsia="宋体" w:cs="宋体"/>
                <w:b/>
                <w:sz w:val="21"/>
              </w:rPr>
              <w:t>1.2主要活动：</w:t>
            </w:r>
            <w:r>
              <w:rPr>
                <w:rFonts w:ascii="宋体" w:hAnsi="宋体" w:eastAsia="宋体" w:cs="宋体"/>
                <w:sz w:val="21"/>
              </w:rPr>
              <w:t>组织开幕式、欢迎晚宴、文化交流活动、青少年足球交流会、颁奖仪式。</w:t>
            </w:r>
          </w:p>
          <w:p w14:paraId="4CB24454">
            <w:pPr>
              <w:pStyle w:val="4"/>
              <w:jc w:val="both"/>
            </w:pPr>
            <w:r>
              <w:rPr>
                <w:rFonts w:ascii="宋体" w:hAnsi="宋体" w:eastAsia="宋体" w:cs="宋体"/>
                <w:b/>
                <w:sz w:val="21"/>
              </w:rPr>
              <w:t>1.3交通食宿：</w:t>
            </w:r>
            <w:r>
              <w:rPr>
                <w:rFonts w:ascii="宋体" w:hAnsi="宋体" w:eastAsia="宋体" w:cs="宋体"/>
                <w:sz w:val="21"/>
              </w:rPr>
              <w:t>承办方负责。</w:t>
            </w:r>
          </w:p>
          <w:p w14:paraId="318BD76B">
            <w:pPr>
              <w:pStyle w:val="4"/>
              <w:jc w:val="both"/>
            </w:pPr>
            <w:r>
              <w:rPr>
                <w:rFonts w:ascii="宋体" w:hAnsi="宋体" w:eastAsia="宋体" w:cs="宋体"/>
                <w:b/>
                <w:sz w:val="21"/>
              </w:rPr>
              <w:t>2.参赛条件</w:t>
            </w:r>
          </w:p>
          <w:p w14:paraId="322A0BB2">
            <w:pPr>
              <w:pStyle w:val="4"/>
              <w:jc w:val="both"/>
            </w:pPr>
            <w:r>
              <w:rPr>
                <w:rFonts w:ascii="宋体" w:hAnsi="宋体" w:eastAsia="宋体" w:cs="宋体"/>
                <w:b/>
                <w:sz w:val="21"/>
              </w:rPr>
              <w:t>2.1组别赛制：</w:t>
            </w:r>
            <w:r>
              <w:rPr>
                <w:rFonts w:ascii="宋体" w:hAnsi="宋体" w:eastAsia="宋体" w:cs="宋体"/>
              </w:rPr>
              <w:t>十一人制比赛，采用小组赛</w:t>
            </w:r>
            <w:r>
              <w:rPr>
                <w:rFonts w:ascii="Calibri" w:hAnsi="Calibri" w:eastAsia="Calibri" w:cs="Calibri"/>
              </w:rPr>
              <w:t>+</w:t>
            </w:r>
            <w:r>
              <w:rPr>
                <w:rFonts w:ascii="宋体" w:hAnsi="宋体" w:eastAsia="宋体" w:cs="宋体"/>
              </w:rPr>
              <w:t>交叉排位赛。</w:t>
            </w:r>
          </w:p>
          <w:p w14:paraId="4672CC8C">
            <w:pPr>
              <w:pStyle w:val="4"/>
            </w:pPr>
            <w:r>
              <w:rPr>
                <w:rFonts w:ascii="宋体" w:hAnsi="宋体" w:eastAsia="宋体" w:cs="宋体"/>
                <w:b/>
                <w:sz w:val="21"/>
              </w:rPr>
              <w:t>2.2参赛资格</w:t>
            </w:r>
          </w:p>
          <w:p w14:paraId="384FD51B">
            <w:pPr>
              <w:pStyle w:val="4"/>
            </w:pPr>
            <w:r>
              <w:rPr>
                <w:rFonts w:ascii="宋体" w:hAnsi="宋体" w:eastAsia="宋体" w:cs="宋体"/>
                <w:sz w:val="21"/>
              </w:rPr>
              <w:t>2.2.1参赛运动员必须经医院检查证明身体健康。</w:t>
            </w:r>
          </w:p>
          <w:p w14:paraId="6ADD994C">
            <w:pPr>
              <w:pStyle w:val="4"/>
            </w:pPr>
            <w:r>
              <w:rPr>
                <w:rFonts w:ascii="宋体" w:hAnsi="宋体" w:eastAsia="宋体" w:cs="宋体"/>
                <w:sz w:val="21"/>
              </w:rPr>
              <w:t>2.2.2报名参赛球员须持相关证明资料原件参赛。</w:t>
            </w:r>
          </w:p>
          <w:p w14:paraId="1309DC67">
            <w:pPr>
              <w:pStyle w:val="4"/>
            </w:pPr>
            <w:r>
              <w:rPr>
                <w:rFonts w:ascii="宋体" w:hAnsi="宋体" w:eastAsia="宋体" w:cs="宋体"/>
                <w:sz w:val="21"/>
              </w:rPr>
              <w:t>2.2.3市体育局、市足球运动管理中心、市足球协会将依据有关规定对运动员参赛资格进行审查。各参赛队伍有责任确保参赛运动员的代表资格符合规定，如出现运动员代表资格争议，市足球运动管理中心、市足球协将暂不接受该运动员报名，待解决争议后方可接受报名。</w:t>
            </w:r>
          </w:p>
          <w:p w14:paraId="3D688D78">
            <w:pPr>
              <w:pStyle w:val="4"/>
            </w:pPr>
            <w:r>
              <w:rPr>
                <w:rFonts w:ascii="宋体" w:hAnsi="宋体" w:eastAsia="宋体" w:cs="宋体"/>
                <w:b/>
                <w:sz w:val="21"/>
              </w:rPr>
              <w:t>2.3参加队伍：</w:t>
            </w:r>
            <w:r>
              <w:rPr>
                <w:rFonts w:ascii="宋体" w:hAnsi="宋体" w:eastAsia="宋体" w:cs="宋体"/>
              </w:rPr>
              <w:t>深圳基地U14男足精英队、西安市男子青年队、广州英华思力队、浙江队、乌兹别克斯坦棉农青年队、德国奥尔登堡青年队、荷兰邓博什青年队、哈萨克斯坦海拉提青年队。</w:t>
            </w:r>
          </w:p>
          <w:p w14:paraId="27991573">
            <w:pPr>
              <w:pStyle w:val="4"/>
              <w:jc w:val="both"/>
            </w:pPr>
            <w:r>
              <w:rPr>
                <w:rFonts w:ascii="宋体" w:hAnsi="宋体" w:eastAsia="宋体" w:cs="宋体"/>
                <w:b/>
                <w:sz w:val="21"/>
              </w:rPr>
              <w:t>3.竞赛办法</w:t>
            </w:r>
          </w:p>
          <w:p w14:paraId="095FBFE7">
            <w:pPr>
              <w:pStyle w:val="4"/>
            </w:pPr>
            <w:r>
              <w:rPr>
                <w:rFonts w:ascii="宋体" w:hAnsi="宋体" w:eastAsia="宋体" w:cs="宋体"/>
                <w:b/>
                <w:sz w:val="21"/>
              </w:rPr>
              <w:t>3.1报名人数：</w:t>
            </w:r>
            <w:r>
              <w:rPr>
                <w:rFonts w:ascii="宋体" w:hAnsi="宋体" w:eastAsia="宋体" w:cs="宋体"/>
                <w:sz w:val="21"/>
              </w:rPr>
              <w:t>每队可报人数至多40人（含教练、领队等）。</w:t>
            </w:r>
          </w:p>
          <w:p w14:paraId="22868158">
            <w:pPr>
              <w:pStyle w:val="4"/>
              <w:jc w:val="both"/>
            </w:pPr>
            <w:r>
              <w:rPr>
                <w:rFonts w:ascii="宋体" w:hAnsi="宋体" w:eastAsia="宋体" w:cs="宋体"/>
                <w:b/>
                <w:sz w:val="21"/>
              </w:rPr>
              <w:t>3.2运动员参赛资格：</w:t>
            </w:r>
          </w:p>
          <w:p w14:paraId="0B7C51D1">
            <w:pPr>
              <w:pStyle w:val="4"/>
              <w:jc w:val="both"/>
            </w:pPr>
            <w:r>
              <w:rPr>
                <w:rFonts w:ascii="宋体" w:hAnsi="宋体" w:eastAsia="宋体" w:cs="宋体"/>
                <w:sz w:val="21"/>
              </w:rPr>
              <w:t>3.2.1运动员年龄规定：2010年1月1日后出生。</w:t>
            </w:r>
          </w:p>
          <w:p w14:paraId="13D13459">
            <w:pPr>
              <w:pStyle w:val="4"/>
              <w:jc w:val="both"/>
            </w:pPr>
            <w:r>
              <w:rPr>
                <w:rFonts w:ascii="宋体" w:hAnsi="宋体" w:eastAsia="宋体" w:cs="宋体"/>
                <w:sz w:val="21"/>
              </w:rPr>
              <w:t>3.2.2参赛运动员必须在组委会进行报名注册。注册后由主办单位对运动员参赛资格进行审核，审核通过方可报名注册。</w:t>
            </w:r>
          </w:p>
          <w:p w14:paraId="367AD07F">
            <w:pPr>
              <w:pStyle w:val="4"/>
              <w:jc w:val="both"/>
            </w:pPr>
            <w:r>
              <w:rPr>
                <w:rFonts w:ascii="宋体" w:hAnsi="宋体" w:eastAsia="宋体" w:cs="宋体"/>
                <w:sz w:val="21"/>
              </w:rPr>
              <w:t>3.2.3参赛运动员只能代表一支球队参加比赛。</w:t>
            </w:r>
          </w:p>
          <w:p w14:paraId="374110A5">
            <w:pPr>
              <w:pStyle w:val="4"/>
            </w:pPr>
            <w:r>
              <w:rPr>
                <w:rFonts w:ascii="宋体" w:hAnsi="宋体" w:eastAsia="宋体" w:cs="宋体"/>
                <w:b/>
                <w:sz w:val="21"/>
              </w:rPr>
              <w:t>4.比赛规则及相关规定</w:t>
            </w:r>
          </w:p>
          <w:p w14:paraId="708C5420">
            <w:pPr>
              <w:pStyle w:val="4"/>
            </w:pPr>
            <w:r>
              <w:rPr>
                <w:rFonts w:ascii="宋体" w:hAnsi="宋体" w:eastAsia="宋体" w:cs="宋体"/>
                <w:b/>
                <w:sz w:val="21"/>
              </w:rPr>
              <w:t>4.1规则：</w:t>
            </w:r>
            <w:r>
              <w:rPr>
                <w:rFonts w:ascii="宋体" w:hAnsi="宋体" w:eastAsia="宋体" w:cs="宋体"/>
                <w:sz w:val="21"/>
              </w:rPr>
              <w:t>执行国际足联颁布、中国足球协会审定的最新《足球竞赛规则》；执行《中华人民共和国治安管理处罚法》，执行中国足球协会最新颁布的《中国足球协会纪律准则》；执行组委会和赛前联席会制定的联赛文件、规定和通知；</w:t>
            </w:r>
          </w:p>
          <w:p w14:paraId="7469661B">
            <w:pPr>
              <w:pStyle w:val="4"/>
            </w:pPr>
            <w:r>
              <w:rPr>
                <w:rFonts w:ascii="宋体" w:hAnsi="宋体" w:eastAsia="宋体" w:cs="宋体"/>
                <w:b/>
                <w:sz w:val="21"/>
              </w:rPr>
              <w:t>4.2规定：</w:t>
            </w:r>
          </w:p>
          <w:p w14:paraId="4D73DA21">
            <w:pPr>
              <w:pStyle w:val="4"/>
            </w:pPr>
            <w:r>
              <w:rPr>
                <w:rFonts w:ascii="宋体" w:hAnsi="宋体" w:eastAsia="宋体" w:cs="宋体"/>
                <w:sz w:val="21"/>
              </w:rPr>
              <w:t>4.2.1参赛球队必须上报两套不同颜色的比赛服和护袜，必须佩戴护腿板。比赛时运动员护踝和脚踝绷带必须与袜子同色或透明。</w:t>
            </w:r>
          </w:p>
          <w:p w14:paraId="322B01E0">
            <w:pPr>
              <w:pStyle w:val="4"/>
            </w:pPr>
            <w:r>
              <w:rPr>
                <w:rFonts w:ascii="宋体" w:hAnsi="宋体" w:eastAsia="宋体" w:cs="宋体"/>
                <w:sz w:val="21"/>
              </w:rPr>
              <w:t>4.2.2比赛双方俱乐部队必须穿着颜色差异明显的比赛服， 并经裁判员认可，比赛监督对比赛服装颜色有最终决定权。</w:t>
            </w:r>
          </w:p>
          <w:p w14:paraId="76DD5683">
            <w:pPr>
              <w:pStyle w:val="4"/>
            </w:pPr>
            <w:r>
              <w:rPr>
                <w:rFonts w:ascii="宋体" w:hAnsi="宋体" w:eastAsia="宋体" w:cs="宋体"/>
                <w:sz w:val="21"/>
              </w:rPr>
              <w:t>4.2.3比赛上衣背后、胸前和短裤应标注运动员号码，比赛内同一名运动员号码不得更改，凡不符合规定或无号、重号均不得上场比赛，场上队长必须佩戴袖标。</w:t>
            </w:r>
          </w:p>
          <w:p w14:paraId="379D5ACA">
            <w:pPr>
              <w:pStyle w:val="4"/>
            </w:pPr>
            <w:r>
              <w:rPr>
                <w:rFonts w:ascii="宋体" w:hAnsi="宋体" w:eastAsia="宋体" w:cs="宋体"/>
                <w:sz w:val="21"/>
              </w:rPr>
              <w:t>4.2.4比赛使用标准5号足球。</w:t>
            </w:r>
          </w:p>
          <w:p w14:paraId="2A2C960A">
            <w:pPr>
              <w:pStyle w:val="4"/>
            </w:pPr>
            <w:r>
              <w:rPr>
                <w:rFonts w:ascii="宋体" w:hAnsi="宋体" w:eastAsia="宋体" w:cs="宋体"/>
                <w:sz w:val="21"/>
              </w:rPr>
              <w:t>4.2.5比赛半场比赛时间40分钟，中间休息不超过15 分钟。第二阶段比赛常规时间若双方战平，直接进行点球决战。</w:t>
            </w:r>
          </w:p>
          <w:p w14:paraId="41FAB841">
            <w:pPr>
              <w:pStyle w:val="4"/>
            </w:pPr>
            <w:r>
              <w:rPr>
                <w:rFonts w:ascii="宋体" w:hAnsi="宋体" w:eastAsia="宋体" w:cs="宋体"/>
                <w:sz w:val="21"/>
              </w:rPr>
              <w:t>4.2.6双方队员必须提前30分钟进场检录，迟到者取消上场资格。</w:t>
            </w:r>
          </w:p>
          <w:p w14:paraId="54A079C5">
            <w:pPr>
              <w:pStyle w:val="4"/>
            </w:pPr>
            <w:r>
              <w:rPr>
                <w:rFonts w:ascii="宋体" w:hAnsi="宋体" w:eastAsia="宋体" w:cs="宋体"/>
                <w:sz w:val="21"/>
              </w:rPr>
              <w:t>4.2.7报名的运动员符合参赛资格均可上场比赛。每场比赛开始前30分钟，教练员将填写的上场11名运动员和替补队员的名单提交第四官员，赛前未填写的运动员不得参加该场比赛。每场比赛允许三次换人（中场休息可增加换人一次）,不限换人名额，一经替出不得复入。</w:t>
            </w:r>
          </w:p>
          <w:p w14:paraId="4FABC195">
            <w:pPr>
              <w:pStyle w:val="4"/>
            </w:pPr>
            <w:r>
              <w:rPr>
                <w:rFonts w:ascii="宋体" w:hAnsi="宋体" w:eastAsia="宋体" w:cs="宋体"/>
                <w:sz w:val="21"/>
              </w:rPr>
              <w:t>4.2.8如果比赛双方有一方上场比赛运动员少于7人，比赛将被放弃。在此情况下，主办方将对产生的后果做出最终决定。</w:t>
            </w:r>
          </w:p>
          <w:p w14:paraId="7F0A8555">
            <w:pPr>
              <w:pStyle w:val="4"/>
            </w:pPr>
            <w:r>
              <w:rPr>
                <w:rFonts w:ascii="宋体" w:hAnsi="宋体" w:eastAsia="宋体" w:cs="宋体"/>
                <w:sz w:val="21"/>
              </w:rPr>
              <w:t>4.2.9替补席上所有人员必须穿着与场上运动员和裁判员有明显颜色区别的服装。4.2.10主队应使用第四官员席（从第四官员席面向球场）左侧替补席。</w:t>
            </w:r>
          </w:p>
          <w:p w14:paraId="038E2397">
            <w:pPr>
              <w:pStyle w:val="4"/>
            </w:pPr>
            <w:r>
              <w:rPr>
                <w:rFonts w:ascii="宋体" w:hAnsi="宋体" w:eastAsia="宋体" w:cs="宋体"/>
                <w:sz w:val="21"/>
              </w:rPr>
              <w:t>4.2.11比赛过程中，同一时间只能有1名替补席官员在技术区域进行指挥。</w:t>
            </w:r>
          </w:p>
          <w:p w14:paraId="56987BBE">
            <w:pPr>
              <w:pStyle w:val="4"/>
            </w:pPr>
            <w:r>
              <w:rPr>
                <w:rFonts w:ascii="宋体" w:hAnsi="宋体" w:eastAsia="宋体" w:cs="宋体"/>
                <w:sz w:val="21"/>
              </w:rPr>
              <w:t>4.2.12替补席和技术区域严禁吸烟，同时遵守体育场有关公共区域禁烟的规定。</w:t>
            </w:r>
          </w:p>
          <w:p w14:paraId="676F3878">
            <w:pPr>
              <w:pStyle w:val="4"/>
            </w:pPr>
            <w:r>
              <w:rPr>
                <w:rFonts w:ascii="宋体" w:hAnsi="宋体" w:eastAsia="宋体" w:cs="宋体"/>
                <w:sz w:val="21"/>
              </w:rPr>
              <w:t>4.2.13运动员在比赛中被裁判员出示的红牌和黄牌在比赛中累计生效，累计两张黄牌和一张红牌自然停止下一场比赛；第一阶段小组比赛的红、黄牌将带入第二阶段淘汰赛。</w:t>
            </w:r>
          </w:p>
          <w:p w14:paraId="6FEC22E9">
            <w:pPr>
              <w:pStyle w:val="4"/>
            </w:pPr>
            <w:r>
              <w:rPr>
                <w:rFonts w:ascii="宋体" w:hAnsi="宋体" w:eastAsia="宋体" w:cs="宋体"/>
                <w:b/>
                <w:sz w:val="21"/>
              </w:rPr>
              <w:t>4.3中止比赛：</w:t>
            </w:r>
            <w:r>
              <w:rPr>
                <w:rFonts w:ascii="宋体" w:hAnsi="宋体" w:eastAsia="宋体" w:cs="宋体"/>
                <w:sz w:val="21"/>
              </w:rPr>
              <w:t>如果由于任何不可抗力因素或者其它任何原因，包括但不限于比赛场地不适宜比赛、天气原因、照明灯故障等事故在正常比赛时间结束之前，裁判员认为应中止比赛，则应当随后采取以下措施：</w:t>
            </w:r>
          </w:p>
          <w:p w14:paraId="0B08D18E">
            <w:pPr>
              <w:pStyle w:val="4"/>
            </w:pPr>
            <w:r>
              <w:rPr>
                <w:rFonts w:ascii="宋体" w:hAnsi="宋体" w:eastAsia="宋体" w:cs="宋体"/>
                <w:sz w:val="21"/>
              </w:rPr>
              <w:t>4.3.1比赛将被暂停30分钟，以等待情况得到有效改善后将比赛重新开始，除非裁判员认定比赛可以提前重新开始。</w:t>
            </w:r>
          </w:p>
          <w:p w14:paraId="2703234A">
            <w:pPr>
              <w:pStyle w:val="4"/>
            </w:pPr>
            <w:r>
              <w:rPr>
                <w:rFonts w:ascii="宋体" w:hAnsi="宋体" w:eastAsia="宋体" w:cs="宋体"/>
                <w:sz w:val="21"/>
              </w:rPr>
              <w:t>4.3.2比赛被暂停30分钟后，如果裁判员认为再延长一段时间可恢复比赛，则可再延长30分钟。如果第二个30分钟后比赛仍不能恢复，裁判员必须宣布中止该场比赛。</w:t>
            </w:r>
          </w:p>
          <w:p w14:paraId="589AF8B2">
            <w:pPr>
              <w:pStyle w:val="4"/>
            </w:pPr>
            <w:r>
              <w:rPr>
                <w:rFonts w:ascii="宋体" w:hAnsi="宋体" w:eastAsia="宋体" w:cs="宋体"/>
                <w:sz w:val="21"/>
              </w:rPr>
              <w:t>4.3.3在中止比赛情况下，联席会应在裁判员做出中止比赛决定后3小时内决定比赛中止时的结果是否有效，或在考虑体育精神及组织等因素前提下，决定是否进行补赛或重赛。</w:t>
            </w:r>
          </w:p>
          <w:p w14:paraId="517270AA">
            <w:pPr>
              <w:pStyle w:val="4"/>
            </w:pPr>
            <w:r>
              <w:rPr>
                <w:rFonts w:ascii="宋体" w:hAnsi="宋体" w:eastAsia="宋体" w:cs="宋体"/>
                <w:sz w:val="21"/>
              </w:rPr>
              <w:t>4.3.4如果因不可抗力，比赛被宣布中止，此比赛应优先考虑择期完成剩佘的比赛时间，而不是重赛全场比赛，被中止时的比分等情况依然有效。当联席会决定将比赛恢复完成时，具体应遵循如下原则：①比赛从原被中止时的比赛时点恢复，恢复时所有场上球员、替补球员要与比赛被中止时一致；②不能对替补队员名单中的球员进行增加、更换；③不能增加可换人的次数；④比赛的红、黄牌依然有效，被罚出场的人员依然不能重新回到比赛场地参加比赛；⑤所有与此比赛有关的其他处罚依然有效；⑥恢复比赛的时间（在随后可预见的时间）与比赛地点由主办方决定；⑦由此可能产生的一切后续问题由主办方决定。</w:t>
            </w:r>
          </w:p>
          <w:p w14:paraId="19F322EB">
            <w:pPr>
              <w:pStyle w:val="4"/>
            </w:pPr>
            <w:r>
              <w:rPr>
                <w:rFonts w:ascii="宋体" w:hAnsi="宋体" w:eastAsia="宋体" w:cs="宋体"/>
                <w:b/>
                <w:sz w:val="21"/>
              </w:rPr>
              <w:t>4.4比赛取消：</w:t>
            </w:r>
            <w:r>
              <w:rPr>
                <w:rFonts w:ascii="宋体" w:hAnsi="宋体" w:eastAsia="宋体" w:cs="宋体"/>
                <w:sz w:val="21"/>
              </w:rPr>
              <w:t>如果比赛由于不可抗力因素或者其它任何原因，包括但不限于比赛场地不适宜比赛、天气原因、照明灯故障等事故而使比赛无法正常开始，则应随后采取以下措施：①决定重新安排本场比赛前，比赛将被推迟30分钟， 除非裁判员认定比赛可以提前开始。②如果裁判员认为再延长一段时间比赛即可开始，则可再至多延长30分钟。如果第二个30分钟结束后比赛仍未开始，裁判员必须宣布取消该场比赛。③在取消比赛的情况下，主办方应在裁判员做出取消比赛决定后3小时内，在考虑体育精神及组织等因素前提下，决定是否重新安排比赛，或是否采取其他必要行为，或决定延续该比赛。除非纪律委员会做出其他决定，否则与该场比赛相关的处罚措施依然有效。</w:t>
            </w:r>
          </w:p>
          <w:p w14:paraId="7A26D14C">
            <w:pPr>
              <w:pStyle w:val="4"/>
            </w:pPr>
            <w:r>
              <w:rPr>
                <w:rFonts w:ascii="宋体" w:hAnsi="宋体" w:eastAsia="宋体" w:cs="宋体"/>
                <w:sz w:val="21"/>
              </w:rPr>
              <w:t>④不可对本规程此条款提出申诉。</w:t>
            </w:r>
          </w:p>
          <w:p w14:paraId="13C06AF8">
            <w:pPr>
              <w:pStyle w:val="4"/>
            </w:pPr>
            <w:r>
              <w:rPr>
                <w:rFonts w:ascii="宋体" w:hAnsi="宋体" w:eastAsia="宋体" w:cs="宋体"/>
                <w:b/>
                <w:sz w:val="21"/>
              </w:rPr>
              <w:t>4.5弃权、退赛和罢赛：</w:t>
            </w:r>
          </w:p>
          <w:p w14:paraId="7A903F08">
            <w:pPr>
              <w:pStyle w:val="4"/>
            </w:pPr>
            <w:r>
              <w:rPr>
                <w:rFonts w:ascii="宋体" w:hAnsi="宋体" w:eastAsia="宋体" w:cs="宋体"/>
                <w:sz w:val="21"/>
              </w:rPr>
              <w:t>4.5.1未报名、或未通过资格审查、或未获得参赛证、或处在停赛期、或正在申诉过程中尚未被允许参赛的运动员，代表某队参加了比赛，该俱乐部队此场比赛按弃权处理。</w:t>
            </w:r>
          </w:p>
          <w:p w14:paraId="69EDE826">
            <w:pPr>
              <w:pStyle w:val="4"/>
            </w:pPr>
            <w:r>
              <w:rPr>
                <w:rFonts w:ascii="宋体" w:hAnsi="宋体" w:eastAsia="宋体" w:cs="宋体"/>
                <w:sz w:val="21"/>
              </w:rPr>
              <w:t>4.5.2弃权的处理：①一方俱乐部队比赛弃权，另一方俱乐部队以3: 0 获胜，如果比赛实际比分超过3 : 0,则以当时实际结果为准；②双方球队比赛弃权，双方球队本场比赛均无成绩，计0分。</w:t>
            </w:r>
          </w:p>
          <w:p w14:paraId="67894775">
            <w:pPr>
              <w:pStyle w:val="4"/>
            </w:pPr>
            <w:r>
              <w:rPr>
                <w:rFonts w:ascii="宋体" w:hAnsi="宋体" w:eastAsia="宋体" w:cs="宋体"/>
                <w:sz w:val="21"/>
              </w:rPr>
              <w:t>4.5.3有下列情况之一属罢赛：①并非因主办方认可的不可抗拒原因，或未获得联席会批准，未参加竞赛赛程规定的比赛；②拒绝按照联席会方安排参加补赛或改期的比赛；③拒绝按照裁判员要求，在5分钟内恢复中断的比 赛或者在比赛结束前擅自离开比赛场地；④中途退出本次比赛。</w:t>
            </w:r>
          </w:p>
          <w:p w14:paraId="6CBB4C85">
            <w:pPr>
              <w:pStyle w:val="4"/>
            </w:pPr>
            <w:r>
              <w:rPr>
                <w:rFonts w:ascii="宋体" w:hAnsi="宋体" w:eastAsia="宋体" w:cs="宋体"/>
                <w:sz w:val="21"/>
              </w:rPr>
              <w:t>4.5.4罢赛球队所有比赛的比分均计对方 3 : 0 获胜（无论比赛是否已经进行），如果比赛实际比分超过 3 : 0, 则以当时实际结果为准。</w:t>
            </w:r>
          </w:p>
          <w:p w14:paraId="17D341E2">
            <w:pPr>
              <w:pStyle w:val="4"/>
            </w:pPr>
            <w:r>
              <w:rPr>
                <w:rFonts w:ascii="宋体" w:hAnsi="宋体" w:eastAsia="宋体" w:cs="宋体"/>
                <w:sz w:val="21"/>
              </w:rPr>
              <w:t>4.5.5弃权、罢赛和擅自退赛球队必须赔偿其他球队、组委会、合作伙伴等由此所遭受的损失，赔偿数额由组委会根据实际造成的损失决定。</w:t>
            </w:r>
          </w:p>
          <w:p w14:paraId="05B7F8E3">
            <w:pPr>
              <w:pStyle w:val="4"/>
            </w:pPr>
            <w:r>
              <w:rPr>
                <w:rFonts w:ascii="宋体" w:hAnsi="宋体" w:eastAsia="宋体" w:cs="宋体"/>
                <w:sz w:val="21"/>
              </w:rPr>
              <w:t>4.5.6纪律委员会可根据《中国足球协会纪律准则》，对弃权、罢赛、退赛的俱乐部队做出进一步处罚。</w:t>
            </w:r>
          </w:p>
          <w:p w14:paraId="5C440344">
            <w:pPr>
              <w:pStyle w:val="4"/>
            </w:pPr>
            <w:r>
              <w:rPr>
                <w:rFonts w:ascii="宋体" w:hAnsi="宋体" w:eastAsia="宋体" w:cs="宋体"/>
                <w:b/>
                <w:sz w:val="21"/>
              </w:rPr>
              <w:t>5.比赛场地：</w:t>
            </w:r>
            <w:r>
              <w:rPr>
                <w:rFonts w:ascii="宋体" w:hAnsi="宋体" w:eastAsia="宋体" w:cs="宋体"/>
                <w:sz w:val="21"/>
              </w:rPr>
              <w:t>在天然足球场进行。</w:t>
            </w:r>
          </w:p>
          <w:p w14:paraId="69D1809F">
            <w:pPr>
              <w:pStyle w:val="4"/>
              <w:jc w:val="both"/>
            </w:pPr>
            <w:r>
              <w:rPr>
                <w:rFonts w:ascii="宋体" w:hAnsi="宋体" w:eastAsia="宋体" w:cs="宋体"/>
                <w:b/>
                <w:sz w:val="21"/>
              </w:rPr>
              <w:t>6.裁判员：</w:t>
            </w:r>
            <w:r>
              <w:rPr>
                <w:rFonts w:ascii="宋体" w:hAnsi="宋体" w:eastAsia="宋体" w:cs="宋体"/>
                <w:sz w:val="21"/>
              </w:rPr>
              <w:t>每场比赛须设比赛监督1名、裁判监督1名。本次比赛裁判长、裁判员委托西安市足球协会统一选派。所有裁判员必须具备国家一级以上资质要求，统一参加赛前学习方可具备本届比赛执裁资格。</w:t>
            </w:r>
          </w:p>
          <w:p w14:paraId="4696B342">
            <w:pPr>
              <w:pStyle w:val="4"/>
              <w:jc w:val="both"/>
            </w:pPr>
            <w:r>
              <w:rPr>
                <w:rFonts w:ascii="宋体" w:hAnsi="宋体" w:eastAsia="宋体" w:cs="宋体"/>
                <w:b/>
                <w:sz w:val="21"/>
              </w:rPr>
              <w:t>7.保险服务：</w:t>
            </w:r>
          </w:p>
          <w:p w14:paraId="26121930">
            <w:pPr>
              <w:pStyle w:val="4"/>
              <w:jc w:val="both"/>
            </w:pPr>
            <w:r>
              <w:rPr>
                <w:rFonts w:ascii="宋体" w:hAnsi="宋体" w:eastAsia="宋体" w:cs="宋体"/>
                <w:sz w:val="21"/>
              </w:rPr>
              <w:t>7.1保险对象是指参与本赛事活动的所有人员，投保必须以单位名义，不能以个人名义投保。</w:t>
            </w:r>
          </w:p>
          <w:p w14:paraId="2F9A995A">
            <w:pPr>
              <w:pStyle w:val="4"/>
              <w:jc w:val="both"/>
            </w:pPr>
            <w:r>
              <w:rPr>
                <w:rFonts w:ascii="宋体" w:hAnsi="宋体" w:eastAsia="宋体" w:cs="宋体"/>
                <w:sz w:val="21"/>
              </w:rPr>
              <w:t>7.2对举办比赛体育场相关联的风险和责任进行投保，此类保险应向受伤人员或者受损物品和财产进行合适数量赔偿。</w:t>
            </w:r>
          </w:p>
          <w:p w14:paraId="4D88D083">
            <w:pPr>
              <w:pStyle w:val="4"/>
              <w:jc w:val="both"/>
            </w:pPr>
            <w:r>
              <w:rPr>
                <w:rFonts w:ascii="宋体" w:hAnsi="宋体" w:eastAsia="宋体" w:cs="宋体"/>
                <w:sz w:val="21"/>
              </w:rPr>
              <w:t>7.3为所有参赛球员购买覆盖赛事周期的人身意外伤害险和死亡险。</w:t>
            </w:r>
          </w:p>
          <w:p w14:paraId="0585C12E">
            <w:pPr>
              <w:pStyle w:val="4"/>
              <w:jc w:val="both"/>
            </w:pPr>
            <w:r>
              <w:rPr>
                <w:rFonts w:ascii="宋体" w:hAnsi="宋体" w:eastAsia="宋体" w:cs="宋体"/>
                <w:sz w:val="21"/>
              </w:rPr>
              <w:t>7.4承保训练及比赛期间的意外伤害及意外医疗保险。7.5每位被保险人限投一份，多投无效。</w:t>
            </w:r>
          </w:p>
          <w:p w14:paraId="32919836">
            <w:pPr>
              <w:pStyle w:val="4"/>
              <w:jc w:val="both"/>
            </w:pPr>
            <w:r>
              <w:rPr>
                <w:rFonts w:ascii="宋体" w:hAnsi="宋体" w:eastAsia="宋体" w:cs="宋体"/>
                <w:sz w:val="21"/>
              </w:rPr>
              <w:t>7.6被保险人应采取合理的预防措施，尽力避免或减少责任事故的发生。</w:t>
            </w:r>
          </w:p>
          <w:p w14:paraId="0216D886">
            <w:pPr>
              <w:pStyle w:val="4"/>
              <w:jc w:val="both"/>
            </w:pPr>
            <w:r>
              <w:rPr>
                <w:rFonts w:ascii="宋体" w:hAnsi="宋体" w:eastAsia="宋体" w:cs="宋体"/>
                <w:sz w:val="21"/>
              </w:rPr>
              <w:t>7.7参赛队伍同时也要为球队官员和运动员购买保险，应自行负责其运动队在赛区所有比赛中包括运动员和官员在内的保险问题（包括意外门急诊，住院和外科手术或由比赛引发的其他相关问题，如失能，失业等），且参赛队伍必须使各级政府、体育部门及足球协会免遭此类起诉。</w:t>
            </w:r>
          </w:p>
          <w:p w14:paraId="741B4D28">
            <w:pPr>
              <w:pStyle w:val="4"/>
              <w:numPr>
                <w:ilvl w:val="0"/>
                <w:numId w:val="1"/>
              </w:numPr>
              <w:jc w:val="both"/>
            </w:pPr>
            <w:r>
              <w:rPr>
                <w:rFonts w:ascii="宋体" w:hAnsi="宋体" w:eastAsia="宋体" w:cs="宋体"/>
                <w:b/>
                <w:sz w:val="21"/>
              </w:rPr>
              <w:t>医务：</w:t>
            </w:r>
          </w:p>
          <w:p w14:paraId="1C17E499">
            <w:pPr>
              <w:pStyle w:val="4"/>
              <w:jc w:val="both"/>
            </w:pPr>
            <w:r>
              <w:rPr>
                <w:rFonts w:ascii="宋体" w:hAnsi="宋体" w:eastAsia="宋体" w:cs="宋体"/>
                <w:sz w:val="21"/>
              </w:rPr>
              <w:t>8.1比赛场地和训练场地均应提供医疗服务，并配备救护车和比赛常备药品。救护车应配AED及使用AED 设备的专业医务人员，可供比赛及训练使用。比赛时，救护车应于赛前60分钟抵达赛场，至赛后30分钟离开；训练时，救护车应于训练前30分钟抵达训练场，至训练结束后30分钟离开。</w:t>
            </w:r>
          </w:p>
          <w:p w14:paraId="630B15AB">
            <w:pPr>
              <w:pStyle w:val="4"/>
              <w:jc w:val="both"/>
            </w:pPr>
            <w:r>
              <w:rPr>
                <w:rFonts w:ascii="宋体" w:hAnsi="宋体" w:eastAsia="宋体" w:cs="宋体"/>
                <w:sz w:val="21"/>
              </w:rPr>
              <w:t>8.2赛区应设指定医院，并开通就医相关绿色通道。</w:t>
            </w:r>
          </w:p>
          <w:p w14:paraId="76EC9A78">
            <w:pPr>
              <w:pStyle w:val="4"/>
              <w:numPr>
                <w:ilvl w:val="0"/>
                <w:numId w:val="1"/>
              </w:numPr>
              <w:jc w:val="both"/>
            </w:pPr>
            <w:r>
              <w:rPr>
                <w:rFonts w:ascii="宋体" w:hAnsi="宋体" w:eastAsia="宋体" w:cs="宋体"/>
                <w:b/>
                <w:sz w:val="21"/>
              </w:rPr>
              <w:t>宣传：</w:t>
            </w:r>
          </w:p>
          <w:p w14:paraId="12F83241">
            <w:pPr>
              <w:pStyle w:val="4"/>
              <w:jc w:val="both"/>
            </w:pPr>
            <w:r>
              <w:rPr>
                <w:rFonts w:ascii="宋体" w:hAnsi="宋体" w:eastAsia="宋体" w:cs="宋体"/>
                <w:sz w:val="21"/>
              </w:rPr>
              <w:t>9.1承办方应成立宣传工作组，按照要求，确定一名新闻负责人，负责赛事的相关宣传工作。赛事举行期间可根据赛事的情况向当地媒体提供相应的赛事信息和报道素材。赛事期间和全部结束后撰写赛事相关新闻稿(配比赛及活动照片),在中国足协官网上登出。</w:t>
            </w:r>
          </w:p>
          <w:p w14:paraId="692A4A78">
            <w:pPr>
              <w:pStyle w:val="4"/>
              <w:jc w:val="both"/>
            </w:pPr>
            <w:r>
              <w:rPr>
                <w:rFonts w:ascii="宋体" w:hAnsi="宋体" w:eastAsia="宋体" w:cs="宋体"/>
                <w:sz w:val="21"/>
              </w:rPr>
              <w:t>9.2承办方应组织1-2名专业摄影人员对比赛相关活动及每场赛事进行全程录像及图片拍摄，拍摄的录像和数码图片应按活动名称和比赛对阵名称进行文件分类。</w:t>
            </w:r>
          </w:p>
          <w:p w14:paraId="6A3EFB4F">
            <w:pPr>
              <w:pStyle w:val="4"/>
              <w:jc w:val="both"/>
            </w:pPr>
            <w:r>
              <w:rPr>
                <w:rFonts w:ascii="宋体" w:hAnsi="宋体" w:eastAsia="宋体" w:cs="宋体"/>
                <w:b/>
                <w:sz w:val="21"/>
              </w:rPr>
              <w:t>10.秩序册：</w:t>
            </w:r>
            <w:r>
              <w:rPr>
                <w:rFonts w:ascii="宋体" w:hAnsi="宋体" w:eastAsia="宋体" w:cs="宋体"/>
                <w:sz w:val="21"/>
              </w:rPr>
              <w:t>比赛秩序册由赛区组委会制作,秩序册制作数量可根据参赛队数量确定。秩序册内页内容应包括：</w:t>
            </w:r>
          </w:p>
          <w:p w14:paraId="1CBCF231">
            <w:pPr>
              <w:pStyle w:val="4"/>
              <w:jc w:val="both"/>
            </w:pPr>
            <w:r>
              <w:rPr>
                <w:rFonts w:ascii="宋体" w:hAnsi="宋体" w:eastAsia="宋体" w:cs="宋体"/>
                <w:sz w:val="21"/>
              </w:rPr>
              <w:t>①秩序册目录</w:t>
            </w:r>
          </w:p>
          <w:p w14:paraId="43BD1310">
            <w:pPr>
              <w:pStyle w:val="4"/>
              <w:jc w:val="both"/>
            </w:pPr>
            <w:r>
              <w:rPr>
                <w:rFonts w:ascii="宋体" w:hAnsi="宋体" w:eastAsia="宋体" w:cs="宋体"/>
                <w:sz w:val="21"/>
              </w:rPr>
              <w:t>②赛区组委会员及办事机构成员名单、竞赛官员名单</w:t>
            </w:r>
          </w:p>
          <w:p w14:paraId="4D3986D7">
            <w:pPr>
              <w:pStyle w:val="4"/>
              <w:jc w:val="both"/>
            </w:pPr>
            <w:r>
              <w:rPr>
                <w:rFonts w:ascii="宋体" w:hAnsi="宋体" w:eastAsia="宋体" w:cs="宋体"/>
                <w:sz w:val="21"/>
              </w:rPr>
              <w:t>③赛区纪律委员会和仲裁委员会成员名单</w:t>
            </w:r>
          </w:p>
          <w:p w14:paraId="2560F868">
            <w:pPr>
              <w:pStyle w:val="4"/>
              <w:jc w:val="both"/>
            </w:pPr>
            <w:r>
              <w:rPr>
                <w:rFonts w:ascii="宋体" w:hAnsi="宋体" w:eastAsia="宋体" w:cs="宋体"/>
                <w:sz w:val="21"/>
              </w:rPr>
              <w:t>④竞赛规程总则</w:t>
            </w:r>
          </w:p>
          <w:p w14:paraId="7D984C3A">
            <w:pPr>
              <w:pStyle w:val="4"/>
              <w:jc w:val="both"/>
            </w:pPr>
            <w:r>
              <w:rPr>
                <w:rFonts w:ascii="宋体" w:hAnsi="宋体" w:eastAsia="宋体" w:cs="宋体"/>
                <w:sz w:val="21"/>
              </w:rPr>
              <w:t>⑤竞赛规程</w:t>
            </w:r>
          </w:p>
          <w:p w14:paraId="58E71055">
            <w:pPr>
              <w:pStyle w:val="4"/>
              <w:jc w:val="both"/>
            </w:pPr>
            <w:r>
              <w:rPr>
                <w:rFonts w:ascii="宋体" w:hAnsi="宋体" w:eastAsia="宋体" w:cs="宋体"/>
                <w:sz w:val="21"/>
              </w:rPr>
              <w:t>⑥赛区补充通知</w:t>
            </w:r>
          </w:p>
          <w:p w14:paraId="17E9AC0B">
            <w:pPr>
              <w:pStyle w:val="4"/>
              <w:jc w:val="both"/>
            </w:pPr>
            <w:r>
              <w:rPr>
                <w:rFonts w:ascii="宋体" w:hAnsi="宋体" w:eastAsia="宋体" w:cs="宋体"/>
                <w:sz w:val="21"/>
              </w:rPr>
              <w:t>⑦比赛期间各项活动日程</w:t>
            </w:r>
          </w:p>
          <w:p w14:paraId="076699E4">
            <w:pPr>
              <w:pStyle w:val="4"/>
              <w:jc w:val="both"/>
            </w:pPr>
            <w:r>
              <w:rPr>
                <w:rFonts w:ascii="宋体" w:hAnsi="宋体" w:eastAsia="宋体" w:cs="宋体"/>
                <w:sz w:val="21"/>
              </w:rPr>
              <w:t>⑧竞赛日程</w:t>
            </w:r>
          </w:p>
          <w:p w14:paraId="626B68F4">
            <w:pPr>
              <w:pStyle w:val="4"/>
              <w:jc w:val="both"/>
            </w:pPr>
            <w:r>
              <w:rPr>
                <w:rFonts w:ascii="宋体" w:hAnsi="宋体" w:eastAsia="宋体" w:cs="宋体"/>
                <w:sz w:val="21"/>
              </w:rPr>
              <w:t>⑨参赛运动员名单</w:t>
            </w:r>
          </w:p>
          <w:p w14:paraId="3DB77BE3">
            <w:pPr>
              <w:pStyle w:val="4"/>
              <w:jc w:val="both"/>
            </w:pPr>
            <w:r>
              <w:rPr>
                <w:rFonts w:ascii="宋体" w:hAnsi="宋体" w:eastAsia="宋体" w:cs="宋体"/>
                <w:sz w:val="21"/>
              </w:rPr>
              <w:t>⑩其他补充说明</w:t>
            </w:r>
          </w:p>
          <w:p w14:paraId="483235AB">
            <w:pPr>
              <w:pStyle w:val="4"/>
              <w:jc w:val="both"/>
            </w:pPr>
            <w:r>
              <w:rPr>
                <w:rFonts w:ascii="宋体" w:hAnsi="宋体" w:eastAsia="宋体" w:cs="宋体"/>
                <w:b/>
                <w:sz w:val="21"/>
              </w:rPr>
              <w:t>11.录取名次</w:t>
            </w:r>
          </w:p>
          <w:p w14:paraId="29C9837D">
            <w:pPr>
              <w:pStyle w:val="4"/>
            </w:pPr>
            <w:r>
              <w:rPr>
                <w:rFonts w:ascii="宋体" w:hAnsi="宋体" w:eastAsia="宋体" w:cs="宋体"/>
                <w:color w:val="000000"/>
                <w:sz w:val="21"/>
              </w:rPr>
              <w:t>11.1竞赛办法</w:t>
            </w:r>
          </w:p>
          <w:p w14:paraId="5F8933C7">
            <w:pPr>
              <w:pStyle w:val="4"/>
            </w:pPr>
            <w:r>
              <w:rPr>
                <w:rFonts w:ascii="宋体" w:hAnsi="宋体" w:eastAsia="宋体" w:cs="宋体"/>
                <w:color w:val="000000"/>
                <w:sz w:val="21"/>
              </w:rPr>
              <w:t>11.1.1在小组比赛中每队胜一场得3分，平一场得1分，负一场得0分。</w:t>
            </w:r>
          </w:p>
          <w:p w14:paraId="5EC34737">
            <w:pPr>
              <w:pStyle w:val="4"/>
            </w:pPr>
            <w:r>
              <w:rPr>
                <w:rFonts w:ascii="宋体" w:hAnsi="宋体" w:eastAsia="宋体" w:cs="宋体"/>
                <w:color w:val="000000"/>
                <w:sz w:val="21"/>
              </w:rPr>
              <w:t>11.1.2小组比赛全部完成后，积分多者名次列前。</w:t>
            </w:r>
          </w:p>
          <w:p w14:paraId="354E0DD7">
            <w:pPr>
              <w:pStyle w:val="4"/>
            </w:pPr>
            <w:r>
              <w:rPr>
                <w:rFonts w:ascii="宋体" w:hAnsi="宋体" w:eastAsia="宋体" w:cs="宋体"/>
                <w:color w:val="000000"/>
                <w:sz w:val="21"/>
              </w:rPr>
              <w:t>11.1.3如果两队或两队以上积分相等，以下列顺序排列名次：①积分相等队之间相互比赛积分多者，名次列前；</w:t>
            </w:r>
          </w:p>
          <w:p w14:paraId="71E91D13">
            <w:pPr>
              <w:pStyle w:val="4"/>
            </w:pPr>
            <w:r>
              <w:rPr>
                <w:rFonts w:ascii="宋体" w:hAnsi="宋体" w:eastAsia="宋体" w:cs="宋体"/>
                <w:color w:val="000000"/>
                <w:sz w:val="21"/>
              </w:rPr>
              <w:t>②积分相等队之间相互比赛净胜球多者，名次列前；③积分相等队之间相互比赛进球数多者，名次列前；④积分相等队在小组全部比赛中净胜球多者，名次列前；⑤积分相等队在小组全部比赛中总进球数多者，名次列前；</w:t>
            </w:r>
          </w:p>
          <w:p w14:paraId="28077C02">
            <w:pPr>
              <w:pStyle w:val="4"/>
            </w:pPr>
            <w:r>
              <w:rPr>
                <w:rFonts w:ascii="宋体" w:hAnsi="宋体" w:eastAsia="宋体" w:cs="宋体"/>
                <w:color w:val="000000"/>
                <w:sz w:val="21"/>
              </w:rPr>
              <w:t>⑥如仍相等，则以抽签办法决定名次。</w:t>
            </w:r>
          </w:p>
          <w:p w14:paraId="316E885D">
            <w:pPr>
              <w:pStyle w:val="4"/>
            </w:pPr>
            <w:r>
              <w:rPr>
                <w:rFonts w:ascii="宋体" w:hAnsi="宋体" w:eastAsia="宋体" w:cs="宋体"/>
                <w:color w:val="000000"/>
                <w:sz w:val="21"/>
              </w:rPr>
              <w:t>11.1.4小组积分排名前两名的球队直接进入冠军组淘汰赛，小组排名后两名的球队进入优胜组淘汰赛，交叉比赛决出名次。</w:t>
            </w:r>
          </w:p>
          <w:p w14:paraId="798C442F">
            <w:pPr>
              <w:pStyle w:val="4"/>
              <w:jc w:val="both"/>
            </w:pPr>
            <w:r>
              <w:rPr>
                <w:rFonts w:ascii="宋体" w:hAnsi="宋体" w:eastAsia="宋体" w:cs="宋体"/>
                <w:b/>
                <w:sz w:val="21"/>
              </w:rPr>
              <w:t>12.技术官员和仲裁</w:t>
            </w:r>
          </w:p>
          <w:p w14:paraId="6696D32C">
            <w:pPr>
              <w:pStyle w:val="4"/>
              <w:jc w:val="both"/>
            </w:pPr>
            <w:r>
              <w:rPr>
                <w:rFonts w:ascii="宋体" w:hAnsi="宋体" w:eastAsia="宋体" w:cs="宋体"/>
                <w:sz w:val="21"/>
              </w:rPr>
              <w:t>12.1竞赛官员由承办单位选派；</w:t>
            </w:r>
          </w:p>
          <w:p w14:paraId="113E240F">
            <w:pPr>
              <w:pStyle w:val="4"/>
            </w:pPr>
            <w:r>
              <w:rPr>
                <w:rFonts w:ascii="宋体" w:hAnsi="宋体" w:eastAsia="宋体" w:cs="宋体"/>
                <w:sz w:val="21"/>
              </w:rPr>
              <w:t>12.2竞赛官员将按照中国足协和承办单位的有关规定履行其职责。</w:t>
            </w:r>
          </w:p>
          <w:p w14:paraId="2688C170">
            <w:pPr>
              <w:pStyle w:val="4"/>
            </w:pPr>
            <w:r>
              <w:rPr>
                <w:rFonts w:ascii="宋体" w:hAnsi="宋体" w:eastAsia="宋体" w:cs="宋体"/>
                <w:b/>
                <w:color w:val="000000"/>
                <w:sz w:val="21"/>
              </w:rPr>
              <w:t>13.有关要求</w:t>
            </w:r>
          </w:p>
          <w:p w14:paraId="24AA8157">
            <w:pPr>
              <w:pStyle w:val="4"/>
            </w:pPr>
            <w:r>
              <w:rPr>
                <w:rFonts w:ascii="宋体" w:hAnsi="宋体" w:eastAsia="宋体" w:cs="宋体"/>
                <w:color w:val="000000"/>
                <w:sz w:val="21"/>
              </w:rPr>
              <w:t>13.1须配合市足球运动管理中心做好竞赛组织工作；做好比赛监督、裁判监督、裁判员的选派工作。</w:t>
            </w:r>
          </w:p>
          <w:p w14:paraId="6A99644A">
            <w:pPr>
              <w:pStyle w:val="4"/>
              <w:jc w:val="both"/>
            </w:pPr>
            <w:r>
              <w:rPr>
                <w:rFonts w:ascii="宋体" w:hAnsi="宋体" w:eastAsia="宋体" w:cs="宋体"/>
                <w:sz w:val="21"/>
              </w:rPr>
              <w:t>13.2对于在比赛中出现领队、教练员、队员有违规违纪行为，根据《中国足球协会纪律准则》、国际体育总局赛事相关要求和规定进行处罚。</w:t>
            </w:r>
          </w:p>
          <w:p w14:paraId="12E98C9F">
            <w:pPr>
              <w:pStyle w:val="4"/>
            </w:pPr>
            <w:r>
              <w:rPr>
                <w:rFonts w:ascii="宋体" w:hAnsi="宋体" w:eastAsia="宋体" w:cs="宋体"/>
                <w:color w:val="000000"/>
                <w:sz w:val="21"/>
              </w:rPr>
              <w:t>13.3加强安全管控。各单位要压实赛事活动安全监管责任，制定针对性强、便于操作、科学合理的安全风险防控和应急救助预案，建立一体化安全责任体系，确保比赛安全有序。提高安全综合保障能力和落实常态化疫情防控要求，确保配备医护人员（救护车）、购买参赛青少年保险，提升交通安全、天气预警等综合保障水平。</w:t>
            </w:r>
          </w:p>
          <w:p w14:paraId="60C22BE2">
            <w:pPr>
              <w:pStyle w:val="4"/>
            </w:pPr>
            <w:r>
              <w:rPr>
                <w:rFonts w:ascii="宋体" w:hAnsi="宋体" w:eastAsia="宋体" w:cs="宋体"/>
                <w:color w:val="000000"/>
                <w:sz w:val="21"/>
              </w:rPr>
              <w:t>11.4考虑家属、球迷的观赛需求，组织落实好观赛组织工作。同时，通过媒体转播和宣传平台，营造积极向上的西安市青少年足球联赛赛事氛围。</w:t>
            </w:r>
          </w:p>
          <w:p w14:paraId="3EDA0921">
            <w:pPr>
              <w:pStyle w:val="4"/>
              <w:jc w:val="both"/>
            </w:pPr>
            <w:r>
              <w:rPr>
                <w:rFonts w:ascii="&quot;times new roman,times,serif&quot;" w:hAnsi="&quot;times new roman,times,serif&quot;" w:eastAsia="&quot;times new roman,times,serif&quot;" w:cs="&quot;times new roman,times,serif&quot;"/>
                <w:b/>
                <w:sz w:val="21"/>
              </w:rPr>
              <w:t>12.</w:t>
            </w:r>
            <w:r>
              <w:rPr>
                <w:rFonts w:ascii="宋体" w:hAnsi="宋体" w:eastAsia="宋体" w:cs="宋体"/>
                <w:b/>
                <w:sz w:val="21"/>
              </w:rPr>
              <w:t>本规程解释权属赛事组委会，未尽事宜，另行通知。</w:t>
            </w:r>
          </w:p>
          <w:p w14:paraId="4C7C7CDD">
            <w:pPr>
              <w:pStyle w:val="4"/>
              <w:jc w:val="both"/>
            </w:pPr>
          </w:p>
        </w:tc>
      </w:tr>
    </w:tbl>
    <w:p w14:paraId="6FF247AD">
      <w:pPr>
        <w:pStyle w:val="4"/>
        <w:outlineLvl w:val="2"/>
      </w:pPr>
      <w:r>
        <w:rPr>
          <w:b/>
          <w:sz w:val="28"/>
        </w:rPr>
        <w:t>3.2.3人员配置要求</w:t>
      </w:r>
    </w:p>
    <w:p w14:paraId="5C68DACF">
      <w:pPr>
        <w:pStyle w:val="4"/>
      </w:pPr>
      <w:r>
        <w:t>采购包1：</w:t>
      </w:r>
    </w:p>
    <w:p w14:paraId="49143F56">
      <w:pPr>
        <w:pStyle w:val="4"/>
      </w:pPr>
      <w:r>
        <w:t>▲供应商在响应文件中明确项目人员配置。</w:t>
      </w:r>
    </w:p>
    <w:p w14:paraId="4BCFA06D">
      <w:pPr>
        <w:pStyle w:val="4"/>
        <w:outlineLvl w:val="2"/>
      </w:pPr>
      <w:r>
        <w:rPr>
          <w:b/>
          <w:sz w:val="28"/>
        </w:rPr>
        <w:t>3.2.4设施设备要求</w:t>
      </w:r>
    </w:p>
    <w:p w14:paraId="16E563AA">
      <w:pPr>
        <w:pStyle w:val="4"/>
      </w:pPr>
      <w:r>
        <w:t>采购包1：</w:t>
      </w:r>
    </w:p>
    <w:p w14:paraId="75D51ACA">
      <w:pPr>
        <w:pStyle w:val="4"/>
      </w:pPr>
      <w:r>
        <w:t>无。</w:t>
      </w:r>
    </w:p>
    <w:p w14:paraId="2B0F707B">
      <w:pPr>
        <w:pStyle w:val="4"/>
        <w:outlineLvl w:val="2"/>
      </w:pPr>
      <w:r>
        <w:rPr>
          <w:b/>
          <w:sz w:val="28"/>
        </w:rPr>
        <w:t>3.2.5其他要求</w:t>
      </w:r>
    </w:p>
    <w:p w14:paraId="4301CEA3">
      <w:pPr>
        <w:pStyle w:val="4"/>
      </w:pPr>
      <w:r>
        <w:t>采购包1：</w:t>
      </w:r>
    </w:p>
    <w:p w14:paraId="5BFF0A70">
      <w:pPr>
        <w:pStyle w:val="4"/>
      </w:pPr>
      <w:r>
        <w:t>无。</w:t>
      </w:r>
    </w:p>
    <w:p w14:paraId="0F0FCCE8">
      <w:pPr>
        <w:pStyle w:val="4"/>
        <w:outlineLvl w:val="2"/>
      </w:pPr>
      <w:r>
        <w:rPr>
          <w:b/>
          <w:sz w:val="28"/>
        </w:rPr>
        <w:t>3.3商务要求</w:t>
      </w:r>
    </w:p>
    <w:p w14:paraId="4FD753A2">
      <w:pPr>
        <w:pStyle w:val="4"/>
        <w:outlineLvl w:val="3"/>
      </w:pPr>
      <w:r>
        <w:rPr>
          <w:b/>
          <w:sz w:val="24"/>
        </w:rPr>
        <w:t>3.3.1服务期限</w:t>
      </w:r>
    </w:p>
    <w:p w14:paraId="532210CF">
      <w:pPr>
        <w:pStyle w:val="4"/>
      </w:pPr>
      <w:r>
        <w:t>采购包1：</w:t>
      </w:r>
    </w:p>
    <w:p w14:paraId="42235FD8">
      <w:pPr>
        <w:pStyle w:val="4"/>
      </w:pPr>
      <w:r>
        <w:t>自赛事报名前开始至赛事服务结束。</w:t>
      </w:r>
    </w:p>
    <w:p w14:paraId="6066BDCD">
      <w:pPr>
        <w:pStyle w:val="4"/>
        <w:outlineLvl w:val="3"/>
      </w:pPr>
      <w:r>
        <w:rPr>
          <w:b/>
          <w:sz w:val="24"/>
        </w:rPr>
        <w:t>3.3.2服务地点</w:t>
      </w:r>
    </w:p>
    <w:p w14:paraId="6A15490B">
      <w:pPr>
        <w:pStyle w:val="4"/>
      </w:pPr>
      <w:r>
        <w:t>采购包1：</w:t>
      </w:r>
    </w:p>
    <w:p w14:paraId="49798288">
      <w:pPr>
        <w:pStyle w:val="4"/>
      </w:pPr>
      <w:r>
        <w:t>采购人指定地点。</w:t>
      </w:r>
    </w:p>
    <w:p w14:paraId="500C0C8E">
      <w:pPr>
        <w:pStyle w:val="4"/>
        <w:outlineLvl w:val="3"/>
      </w:pPr>
      <w:r>
        <w:rPr>
          <w:b/>
          <w:sz w:val="24"/>
        </w:rPr>
        <w:t>3.3.3考核（验收）标准和方法</w:t>
      </w:r>
    </w:p>
    <w:p w14:paraId="46662C1E">
      <w:pPr>
        <w:pStyle w:val="4"/>
      </w:pPr>
      <w:r>
        <w:t>采购包1：</w:t>
      </w:r>
    </w:p>
    <w:p w14:paraId="7BA3BFF0">
      <w:pPr>
        <w:pStyle w:val="4"/>
      </w:pPr>
      <w:r>
        <w:t>★采购人按照政府采购合同规定的技术、服务、安全标准组织对供应商履约情况进行验收，并出具验收书。</w:t>
      </w:r>
    </w:p>
    <w:p w14:paraId="41DC8E0B">
      <w:pPr>
        <w:pStyle w:val="4"/>
        <w:outlineLvl w:val="3"/>
      </w:pPr>
      <w:r>
        <w:rPr>
          <w:b/>
          <w:sz w:val="24"/>
        </w:rPr>
        <w:t>3.3.4支付方式</w:t>
      </w:r>
    </w:p>
    <w:p w14:paraId="70B28BA8">
      <w:pPr>
        <w:pStyle w:val="4"/>
      </w:pPr>
      <w:r>
        <w:t>采购包1：</w:t>
      </w:r>
    </w:p>
    <w:p w14:paraId="28A875FE">
      <w:pPr>
        <w:pStyle w:val="4"/>
      </w:pPr>
      <w:r>
        <w:t>分期付款</w:t>
      </w:r>
    </w:p>
    <w:p w14:paraId="612500A4">
      <w:pPr>
        <w:pStyle w:val="4"/>
        <w:outlineLvl w:val="3"/>
      </w:pPr>
      <w:r>
        <w:rPr>
          <w:b/>
          <w:sz w:val="24"/>
        </w:rPr>
        <w:t>3.3.5支付约定</w:t>
      </w:r>
    </w:p>
    <w:p w14:paraId="01503F15">
      <w:pPr>
        <w:pStyle w:val="4"/>
      </w:pPr>
      <w:r>
        <w:t>采购包1： 付款条件说明： 赛事服务结束后，成交供应商应向采购人提供等额有效且符合采购人财务管理要求的赛事服务增值税发票或者财政监制的非税收入票据，否则采购人有权拒绝付款且不承担违约责任；合同签订后 ，达到付款条件起 3 日内，支付合同总金额的 80.00%。</w:t>
      </w:r>
    </w:p>
    <w:p w14:paraId="749A92F4">
      <w:pPr>
        <w:pStyle w:val="4"/>
      </w:pPr>
      <w:r>
        <w:t>采购包1： 付款条件说明： 赛事服务结束后，成交供应商应向采购人提供等额有效且符合采购人财务管理要求的赛事服务增值税发票或者财政监制的非税收入票据，否则采购人有权拒绝付款且不承担违约责任；项目执行过半后 ，达到付款条件起 30 日内，支付合同总金额的 20.00%。</w:t>
      </w:r>
    </w:p>
    <w:p w14:paraId="22D83954">
      <w:pPr>
        <w:pStyle w:val="4"/>
        <w:outlineLvl w:val="3"/>
      </w:pPr>
      <w:r>
        <w:rPr>
          <w:b/>
          <w:sz w:val="24"/>
        </w:rPr>
        <w:t>3.3.6违约责任及解决争议的方法</w:t>
      </w:r>
    </w:p>
    <w:p w14:paraId="4F0FC0D4">
      <w:pPr>
        <w:pStyle w:val="4"/>
      </w:pPr>
      <w:r>
        <w:t>采购包1：</w:t>
      </w:r>
    </w:p>
    <w:p w14:paraId="59773E1D">
      <w:pPr>
        <w:pStyle w:val="4"/>
      </w:pPr>
      <w:r>
        <w:t>★1 如果乙方未能履行合同或履行合同不符合约定，甲方应就此向乙方发出书面通知，指出乙方没有适当履行的合同条款，并要求纠正。如果乙方确属违约，并且乙方在收到甲方书面通知之日起十五日内仍不纠正违约行为或已无法纠正，甲方有权要求乙方承担金额最高不超过服务费总额30％的违约金。 ★2 甲方应当根据本合同约定按时向乙方付款，无正当理由迟延付款的，每迟延支付一日，应支付迟延付款金额0.1‰的违约金。</w:t>
      </w:r>
    </w:p>
    <w:p w14:paraId="60903F75">
      <w:pPr>
        <w:pStyle w:val="4"/>
        <w:outlineLvl w:val="2"/>
      </w:pPr>
      <w:r>
        <w:rPr>
          <w:b/>
          <w:sz w:val="28"/>
        </w:rPr>
        <w:t>3.4其他要求</w:t>
      </w:r>
    </w:p>
    <w:p w14:paraId="0DB307B2">
      <w:pPr>
        <w:pStyle w:val="4"/>
      </w:pPr>
      <w:r>
        <w:t>无。</w:t>
      </w:r>
    </w:p>
    <w:p w14:paraId="616F8E2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times,serif&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1NTA2MjgxZTc2YWZkOWIyYzc5ZTIyZTNiZDMifQ=="/>
  </w:docVars>
  <w:rsids>
    <w:rsidRoot w:val="00000000"/>
    <w:rsid w:val="3C69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2024-10-11T01:12:54Z</dcterms:created>
  <dc:creator>Administrator</dc:creator>
  <cp:lastModifiedBy>五辰</cp:lastModifiedBy>
  <dcterms:modified xsi:type="dcterms:W3CDTF">2024-10-11T01:13:18Z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A20797C0FA474128BEAEA0997FC4CA6E_12</vt:lpwstr>
  </property>
</Properties>
</file>