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办案用房室外配套基础设施工程设计</w:t>
      </w:r>
    </w:p>
    <w:p>
      <w:pPr>
        <w:pStyle w:val="null3"/>
        <w:jc w:val="center"/>
        <w:outlineLvl w:val="2"/>
      </w:pPr>
      <w:r>
        <w:rPr>
          <w:sz w:val="28"/>
          <w:b/>
        </w:rPr>
        <w:t>采购项目编号：</w:t>
      </w:r>
      <w:r>
        <w:rPr>
          <w:sz w:val="28"/>
          <w:b/>
        </w:rPr>
        <w:t>ZY2024-ZB-CS1169</w:t>
      </w:r>
      <w:r>
        <w:br/>
      </w:r>
      <w:r>
        <w:br/>
      </w:r>
      <w:r>
        <w:br/>
      </w:r>
    </w:p>
    <w:p>
      <w:pPr>
        <w:pStyle w:val="null3"/>
        <w:jc w:val="center"/>
        <w:outlineLvl w:val="2"/>
      </w:pPr>
      <w:r>
        <w:rPr>
          <w:sz w:val="28"/>
          <w:b/>
        </w:rPr>
        <w:t>西安市莲湖区人民检察院[168]</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陕西正翼项目管理咨询有限公司</w:t>
      </w:r>
      <w:r>
        <w:rPr/>
        <w:t>（以下简称“代理机构”）受</w:t>
      </w:r>
      <w:r>
        <w:rPr/>
        <w:t>西安市莲湖区人民检察院[168]</w:t>
      </w:r>
      <w:r>
        <w:rPr/>
        <w:t>委托，拟对</w:t>
      </w:r>
      <w:r>
        <w:rPr/>
        <w:t>办案用房室外配套基础设施工程设计</w:t>
      </w:r>
      <w:r>
        <w:rPr/>
        <w:t>采用竞争性磋商采购方式进行采购，兹邀请供应商参加本项目的竞争性磋商。</w:t>
      </w:r>
    </w:p>
    <w:p>
      <w:pPr>
        <w:pStyle w:val="null3"/>
        <w:outlineLvl w:val="2"/>
      </w:pPr>
      <w:r>
        <w:rPr>
          <w:sz w:val="28"/>
          <w:b/>
        </w:rPr>
        <w:t>一、项目编号：</w:t>
      </w:r>
      <w:r>
        <w:rPr>
          <w:sz w:val="28"/>
          <w:b/>
        </w:rPr>
        <w:t>ZY2024-ZB-CS1169</w:t>
      </w:r>
    </w:p>
    <w:p>
      <w:pPr>
        <w:pStyle w:val="null3"/>
        <w:outlineLvl w:val="2"/>
      </w:pPr>
      <w:r>
        <w:rPr>
          <w:sz w:val="28"/>
          <w:b/>
        </w:rPr>
        <w:t>二、项目名称：</w:t>
      </w:r>
      <w:r>
        <w:rPr>
          <w:sz w:val="28"/>
          <w:b/>
        </w:rPr>
        <w:t>办案用房室外配套基础设施工程设计</w:t>
      </w:r>
    </w:p>
    <w:p>
      <w:pPr>
        <w:pStyle w:val="null3"/>
        <w:outlineLvl w:val="2"/>
      </w:pPr>
      <w:r>
        <w:rPr>
          <w:sz w:val="28"/>
          <w:b/>
        </w:rPr>
        <w:t>三、磋商项目简介</w:t>
      </w:r>
    </w:p>
    <w:p>
      <w:pPr>
        <w:pStyle w:val="null3"/>
        <w:ind w:firstLine="480"/>
      </w:pPr>
      <w:r>
        <w:rPr/>
        <w:t>办案用房室外配套基础设施工程设计。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采购包1（办案用房室外配套基础设施工程设计）：属于专门面向中小企业采购。</w:t>
      </w:r>
    </w:p>
    <w:p>
      <w:pPr>
        <w:pStyle w:val="null3"/>
        <w:ind w:firstLine="480"/>
      </w:pPr>
      <w:r>
        <w:rPr/>
        <w:t>（三）本项目的特定资格要求：</w:t>
      </w:r>
    </w:p>
    <w:p>
      <w:pPr>
        <w:pStyle w:val="null3"/>
      </w:pPr>
      <w:r>
        <w:rPr/>
        <w:t>采购包1：</w:t>
      </w:r>
    </w:p>
    <w:p>
      <w:pPr>
        <w:pStyle w:val="null3"/>
      </w:pPr>
      <w:r>
        <w:rPr/>
        <w:t>1、营业执照：提供有效合格的具有社会统一信用代码的营业执照，其他组织经营的须提供合法凭证，自然人提供身份证明文件；</w:t>
      </w:r>
    </w:p>
    <w:p>
      <w:pPr>
        <w:pStyle w:val="null3"/>
      </w:pPr>
      <w:r>
        <w:rPr/>
        <w:t>2、财务状况报告：提供2023年度经审计的完整财务报告或开标日期前三个月内其基本存款账户开户银行出具的资信证明（如提供资信证明，须同时提供基本存款账户开户许可证或基本账户信息表；</w:t>
      </w:r>
    </w:p>
    <w:p>
      <w:pPr>
        <w:pStyle w:val="null3"/>
      </w:pPr>
      <w:r>
        <w:rPr/>
        <w:t>3、税收缴纳证明：提供2024年1月至今已缴纳的至少一个月的纳税证明，依法免税的单位应提供相关证明材料；</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信用查询信息：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6、具备履行合同所必须的设备和专业技术能力：具备履行合同所必须的设备和专业技术能力声明；</w:t>
      </w:r>
    </w:p>
    <w:p>
      <w:pPr>
        <w:pStyle w:val="null3"/>
      </w:pPr>
      <w:r>
        <w:rPr/>
        <w:t>7、供应商提供参加招标活动前三年内在经营活动中没有重大违法记录的书面声明：供应商提供参加招标活动前三年内在经营活动中没有重大违法记录的书面声明；</w:t>
      </w:r>
    </w:p>
    <w:p>
      <w:pPr>
        <w:pStyle w:val="null3"/>
      </w:pPr>
      <w:r>
        <w:rPr/>
        <w:t>8、法定代表人授权书：法定代表人授权委托书、被授权人身份证（法定代表人参加磋商时,只需提供法定代表人身份证）</w:t>
      </w:r>
    </w:p>
    <w:p>
      <w:pPr>
        <w:pStyle w:val="null3"/>
      </w:pPr>
      <w:r>
        <w:rPr/>
        <w:t>9、供应商具有工程设计综合甲级资质或建筑行业工程设计丙级及以上资质或建筑行业（建筑工程）专业丙级及以上资质：供应商具有工程设计综合甲级资质或建筑行业工程设计丙级及以上资质或建筑行业（建筑工程）专业丙级及以上资质；</w:t>
      </w:r>
    </w:p>
    <w:p>
      <w:pPr>
        <w:pStyle w:val="null3"/>
      </w:pPr>
      <w:r>
        <w:rPr/>
        <w:t>10、项目负责人：具备相关专业高级工程师证书或二级及以上注册建筑师证书；并且是在本单位注册的技术人员；</w:t>
      </w:r>
    </w:p>
    <w:p>
      <w:pPr>
        <w:pStyle w:val="null3"/>
      </w:pPr>
      <w:r>
        <w:rPr/>
        <w:t>11、中小企业声明函（工程、服务）或残疾人福利性单位声明函或监狱企业证明文件：中小企业声明函（工程、服务）或残疾人福利性单位声明函或监狱企业证明文件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西安市莲湖区人民检察院[168]</w:t>
      </w:r>
    </w:p>
    <w:p>
      <w:pPr>
        <w:pStyle w:val="null3"/>
      </w:pPr>
      <w:r>
        <w:rPr/>
        <w:t xml:space="preserve"> 地址： </w:t>
      </w:r>
      <w:r>
        <w:rPr/>
        <w:t>西安市莲湖区大兴东路369号</w:t>
      </w:r>
    </w:p>
    <w:p>
      <w:pPr>
        <w:pStyle w:val="null3"/>
      </w:pPr>
      <w:r>
        <w:rPr/>
        <w:t xml:space="preserve"> 邮编： </w:t>
      </w:r>
      <w:r>
        <w:rPr/>
        <w:t>710000</w:t>
      </w:r>
    </w:p>
    <w:p>
      <w:pPr>
        <w:pStyle w:val="null3"/>
      </w:pPr>
      <w:r>
        <w:rPr/>
        <w:t xml:space="preserve"> 联系人： </w:t>
      </w:r>
      <w:r>
        <w:rPr/>
        <w:t>高老师</w:t>
      </w:r>
    </w:p>
    <w:p>
      <w:pPr>
        <w:pStyle w:val="null3"/>
      </w:pPr>
      <w:r>
        <w:rPr/>
        <w:t xml:space="preserve"> 联系电话： </w:t>
      </w:r>
      <w:r>
        <w:rPr/>
        <w:t>029-86210100</w:t>
      </w:r>
    </w:p>
    <w:p>
      <w:pPr>
        <w:pStyle w:val="null3"/>
        <w:outlineLvl w:val="3"/>
      </w:pPr>
      <w:r>
        <w:rPr>
          <w:sz w:val="24"/>
          <w:b/>
        </w:rPr>
        <w:t>代理机构：</w:t>
      </w:r>
      <w:r>
        <w:rPr>
          <w:sz w:val="24"/>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冯丹、王鑫</w:t>
      </w:r>
    </w:p>
    <w:p>
      <w:pPr>
        <w:pStyle w:val="null3"/>
      </w:pPr>
      <w:r>
        <w:rPr/>
        <w:t xml:space="preserve"> 联系电话： </w:t>
      </w:r>
      <w:r>
        <w:rPr/>
        <w:t>029-86210100转802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代理服务费收费标准：定额收取捌仟元整。 收款账户如下： 收款单位：陕西正翼项目管理咨询有限公司 开户银行：中国民生银行股份有限公司西安经济技术开发区支行银行账号：152 605 604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西安市莲湖区人民检察院[168]</w:t>
      </w:r>
      <w:r>
        <w:rPr/>
        <w:t>和</w:t>
      </w:r>
      <w:r>
        <w:rPr/>
        <w:t>陕西正翼项目管理咨询有限公司</w:t>
      </w:r>
      <w:r>
        <w:rPr/>
        <w:t>享有。对磋商文件中供应商参加本次政府采购活动应当具备的条件，磋商项目技术、服务、商务及其他要求，评审细则及标准由</w:t>
      </w:r>
      <w:r>
        <w:rPr/>
        <w:t>西安市莲湖区人民检察院[168]</w:t>
      </w:r>
      <w:r>
        <w:rPr/>
        <w:t>负责解释。除上述磋商文件内容，其他内容由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西安市莲湖区人民检察院[168]</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符合采购人及磋商文件要求，符合国家相应的标准、规范。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联系人：冯丹、王鑫</w:t>
      </w:r>
    </w:p>
    <w:p>
      <w:pPr>
        <w:pStyle w:val="null3"/>
      </w:pPr>
      <w:r>
        <w:rPr/>
        <w:t>联系电话：029-86210100转802</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办案用房室外配套基础设施工程设计。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360,000.00</w:t>
      </w:r>
    </w:p>
    <w:p>
      <w:pPr>
        <w:pStyle w:val="null3"/>
      </w:pPr>
      <w:r>
        <w:rPr/>
        <w:t>采购包最高限价（元）: 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室外配套工程设计</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标的名称：室外配套工程设计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一、项目地点：西安市莲湖区，大兴东路与星火路十字向西约</w:t>
            </w:r>
            <w:r>
              <w:rPr>
                <w:rFonts w:ascii="calibri" w:hAnsi="calibri" w:cs="calibri" w:eastAsia="calibri"/>
              </w:rPr>
              <w:t xml:space="preserve">300m </w:t>
            </w:r>
            <w:r>
              <w:rPr>
                <w:rFonts w:ascii="宋体" w:hAnsi="宋体" w:cs="宋体" w:eastAsia="宋体"/>
              </w:rPr>
              <w:t>路北，东临西铝小区，西临永全路，南邻大兴东路、北至检察院家属院南围墙。</w:t>
            </w:r>
          </w:p>
          <w:p>
            <w:pPr>
              <w:pStyle w:val="null3"/>
              <w:jc w:val="both"/>
            </w:pPr>
            <w:r>
              <w:rPr>
                <w:rFonts w:ascii="宋体" w:hAnsi="宋体" w:cs="宋体" w:eastAsia="宋体"/>
              </w:rPr>
              <w:t>二、服务期</w:t>
            </w:r>
            <w:r>
              <w:rPr>
                <w:rFonts w:ascii="calibri" w:hAnsi="calibri" w:cs="calibri" w:eastAsia="calibri"/>
              </w:rPr>
              <w:t>:</w:t>
            </w:r>
          </w:p>
          <w:p>
            <w:pPr>
              <w:pStyle w:val="null3"/>
              <w:jc w:val="both"/>
            </w:pPr>
            <w:r>
              <w:rPr>
                <w:rFonts w:ascii="宋体" w:hAnsi="宋体" w:cs="宋体" w:eastAsia="宋体"/>
              </w:rPr>
              <w:t>自合同签订</w:t>
            </w:r>
            <w:r>
              <w:rPr>
                <w:rFonts w:ascii="calibri" w:hAnsi="calibri" w:cs="calibri" w:eastAsia="calibri"/>
              </w:rPr>
              <w:t>15</w:t>
            </w:r>
            <w:r>
              <w:rPr>
                <w:rFonts w:ascii="宋体" w:hAnsi="宋体" w:cs="宋体" w:eastAsia="宋体"/>
              </w:rPr>
              <w:t>个日历日内交付成果文件。</w:t>
            </w:r>
          </w:p>
          <w:p>
            <w:pPr>
              <w:pStyle w:val="null3"/>
              <w:jc w:val="both"/>
            </w:pPr>
            <w:r>
              <w:rPr>
                <w:rFonts w:ascii="宋体" w:hAnsi="宋体" w:cs="宋体" w:eastAsia="宋体"/>
              </w:rPr>
              <w:t>三、设计服务要求</w:t>
            </w:r>
            <w:r>
              <w:rPr>
                <w:rFonts w:ascii="calibri" w:hAnsi="calibri" w:cs="calibri" w:eastAsia="calibri"/>
              </w:rPr>
              <w:t>:</w:t>
            </w:r>
          </w:p>
          <w:p>
            <w:pPr>
              <w:pStyle w:val="null3"/>
              <w:jc w:val="both"/>
            </w:pPr>
            <w:r>
              <w:rPr>
                <w:rFonts w:ascii="calibri" w:hAnsi="calibri" w:cs="calibri" w:eastAsia="calibri"/>
              </w:rPr>
              <w:t>1</w:t>
            </w:r>
            <w:r>
              <w:rPr>
                <w:rFonts w:ascii="宋体" w:hAnsi="宋体" w:cs="宋体" w:eastAsia="宋体"/>
              </w:rPr>
              <w:t>、设计内容</w:t>
            </w:r>
          </w:p>
          <w:p>
            <w:pPr>
              <w:pStyle w:val="null3"/>
              <w:jc w:val="both"/>
            </w:pPr>
            <w:r>
              <w:rPr>
                <w:rFonts w:ascii="宋体" w:hAnsi="宋体" w:cs="宋体" w:eastAsia="宋体"/>
              </w:rPr>
              <w:t>本项目室外配套基础设施设计工程设计面积为</w:t>
            </w:r>
            <w:r>
              <w:rPr>
                <w:rFonts w:ascii="calibri" w:hAnsi="calibri" w:cs="calibri" w:eastAsia="calibri"/>
              </w:rPr>
              <w:t>5887</w:t>
            </w:r>
            <w:r>
              <w:rPr>
                <w:rFonts w:ascii="宋体" w:hAnsi="宋体" w:cs="宋体" w:eastAsia="宋体"/>
              </w:rPr>
              <w:t xml:space="preserve">㎡。其中分为三大地块：主楼南部前场区域 </w:t>
            </w:r>
            <w:r>
              <w:rPr>
                <w:rFonts w:ascii="calibri" w:hAnsi="calibri" w:cs="calibri" w:eastAsia="calibri"/>
              </w:rPr>
              <w:t>1192</w:t>
            </w:r>
            <w:r>
              <w:rPr>
                <w:rFonts w:ascii="宋体" w:hAnsi="宋体" w:cs="宋体" w:eastAsia="宋体"/>
              </w:rPr>
              <w:t xml:space="preserve">㎡、主楼北侧后场区域 </w:t>
            </w:r>
            <w:r>
              <w:rPr>
                <w:rFonts w:ascii="calibri" w:hAnsi="calibri" w:cs="calibri" w:eastAsia="calibri"/>
              </w:rPr>
              <w:t>3765</w:t>
            </w:r>
            <w:r>
              <w:rPr>
                <w:rFonts w:ascii="宋体" w:hAnsi="宋体" w:cs="宋体" w:eastAsia="宋体"/>
              </w:rPr>
              <w:t xml:space="preserve">㎡、西侧及南侧市政衔接用地 </w:t>
            </w:r>
            <w:r>
              <w:rPr>
                <w:rFonts w:ascii="calibri" w:hAnsi="calibri" w:cs="calibri" w:eastAsia="calibri"/>
              </w:rPr>
              <w:t>930</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、工作范围</w:t>
            </w:r>
          </w:p>
          <w:p>
            <w:pPr>
              <w:pStyle w:val="null3"/>
              <w:jc w:val="both"/>
            </w:pPr>
            <w:r>
              <w:rPr>
                <w:rFonts w:ascii="宋体" w:hAnsi="宋体" w:cs="宋体" w:eastAsia="宋体"/>
              </w:rPr>
              <w:t>包含以下内容的初步设计及施工图的编制工作</w:t>
            </w:r>
            <w:r>
              <w:rPr>
                <w:rFonts w:ascii="calibri" w:hAnsi="calibri" w:cs="calibri" w:eastAsia="calibri"/>
              </w:rPr>
              <w:t>:</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）场内主楼外破拆除混凝土广场地面、西墙和北墙及部分市政路面设计。</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）土建及地面铺装设计。</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）绿化景观苗木工程设计。</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）给排水工程设计。</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）灌溉系统设计。</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）电气工程设计。</w:t>
            </w:r>
          </w:p>
          <w:p>
            <w:pPr>
              <w:pStyle w:val="null3"/>
              <w:jc w:val="both"/>
            </w:pPr>
            <w:r>
              <w:rPr>
                <w:rFonts w:ascii="宋体" w:hAnsi="宋体" w:cs="宋体" w:eastAsia="宋体"/>
              </w:rPr>
              <w:t>（</w:t>
            </w:r>
            <w:r>
              <w:rPr>
                <w:rFonts w:ascii="calibri" w:hAnsi="calibri" w:cs="calibri" w:eastAsia="calibri"/>
              </w:rPr>
              <w:t>7</w:t>
            </w:r>
            <w:r>
              <w:rPr>
                <w:rFonts w:ascii="宋体" w:hAnsi="宋体" w:cs="宋体" w:eastAsia="宋体"/>
              </w:rPr>
              <w:t>）钢结构门卫房工程设计。</w:t>
            </w:r>
          </w:p>
          <w:p>
            <w:pPr>
              <w:pStyle w:val="null3"/>
              <w:jc w:val="both"/>
            </w:pPr>
            <w:r>
              <w:rPr>
                <w:rFonts w:ascii="宋体" w:hAnsi="宋体" w:cs="宋体" w:eastAsia="宋体"/>
              </w:rPr>
              <w:t>（</w:t>
            </w:r>
            <w:r>
              <w:rPr>
                <w:rFonts w:ascii="calibri" w:hAnsi="calibri" w:cs="calibri" w:eastAsia="calibri"/>
              </w:rPr>
              <w:t>8</w:t>
            </w:r>
            <w:r>
              <w:rPr>
                <w:rFonts w:ascii="宋体" w:hAnsi="宋体" w:cs="宋体" w:eastAsia="宋体"/>
              </w:rPr>
              <w:t>）围墙改造以及其他附属工程设计。</w:t>
            </w:r>
          </w:p>
          <w:p>
            <w:pPr>
              <w:pStyle w:val="null3"/>
              <w:jc w:val="both"/>
            </w:pPr>
            <w:r>
              <w:rPr>
                <w:rFonts w:ascii="calibri" w:hAnsi="calibri" w:cs="calibri" w:eastAsia="calibri"/>
              </w:rPr>
              <w:t>3</w:t>
            </w:r>
            <w:r>
              <w:rPr>
                <w:rFonts w:ascii="宋体" w:hAnsi="宋体" w:cs="宋体" w:eastAsia="宋体"/>
              </w:rPr>
              <w:t>、设计任务</w:t>
            </w:r>
          </w:p>
          <w:p>
            <w:pPr>
              <w:pStyle w:val="null3"/>
              <w:jc w:val="both"/>
            </w:pPr>
            <w:r>
              <w:rPr>
                <w:rFonts w:ascii="宋体" w:hAnsi="宋体" w:cs="宋体" w:eastAsia="宋体"/>
              </w:rPr>
              <w:t>负责综合楼室外配套园林、景观、绿化、及基础设施设计工程，初步设计、方案设计、及施工图设计，包括初步设计及施工图的说明和整体效果图。土建、钢结构及地面铺装平面图、立面图、节点图；绿化景观苗木工平面图、立面图、节点图；给排水灌溉平面图、系统图；电气平面图、系统图。所选图集编号以及其他能清晰反映里路和形式的相关文件。</w:t>
            </w:r>
          </w:p>
          <w:p>
            <w:pPr>
              <w:pStyle w:val="null3"/>
              <w:jc w:val="both"/>
            </w:pPr>
            <w:r>
              <w:rPr>
                <w:rFonts w:ascii="calibri" w:hAnsi="calibri" w:cs="calibri" w:eastAsia="calibri"/>
              </w:rPr>
              <w:t>4</w:t>
            </w:r>
            <w:r>
              <w:rPr>
                <w:rFonts w:ascii="宋体" w:hAnsi="宋体" w:cs="宋体" w:eastAsia="宋体"/>
              </w:rPr>
              <w:t>、成果要求</w:t>
            </w:r>
          </w:p>
          <w:p>
            <w:pPr>
              <w:pStyle w:val="null3"/>
              <w:jc w:val="both"/>
            </w:pPr>
            <w:r>
              <w:rPr>
                <w:rFonts w:ascii="宋体" w:hAnsi="宋体" w:cs="宋体" w:eastAsia="宋体"/>
              </w:rPr>
              <w:t>设计完成提交成果</w:t>
            </w:r>
            <w:r>
              <w:rPr>
                <w:rFonts w:ascii="calibri" w:hAnsi="calibri" w:cs="calibri" w:eastAsia="calibri"/>
              </w:rPr>
              <w:t>:</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）纸质版初步设计图册</w:t>
            </w:r>
            <w:r>
              <w:rPr>
                <w:rFonts w:ascii="calibri" w:hAnsi="calibri" w:cs="calibri" w:eastAsia="calibri"/>
              </w:rPr>
              <w:t>4</w:t>
            </w:r>
            <w:r>
              <w:rPr>
                <w:rFonts w:ascii="宋体" w:hAnsi="宋体" w:cs="宋体" w:eastAsia="宋体"/>
              </w:rPr>
              <w:t>套</w:t>
            </w:r>
            <w:r>
              <w:rPr>
                <w:rFonts w:ascii="calibri" w:hAnsi="calibri" w:cs="calibri" w:eastAsia="calibri"/>
              </w:rPr>
              <w:t>(</w:t>
            </w:r>
            <w:r>
              <w:rPr>
                <w:rFonts w:ascii="宋体" w:hAnsi="宋体" w:cs="宋体" w:eastAsia="宋体"/>
              </w:rPr>
              <w:t>包含</w:t>
            </w:r>
            <w:r>
              <w:rPr>
                <w:rFonts w:ascii="calibri" w:hAnsi="calibri" w:cs="calibri" w:eastAsia="calibri"/>
              </w:rPr>
              <w:t>:</w:t>
            </w:r>
            <w:r>
              <w:rPr>
                <w:rFonts w:ascii="宋体" w:hAnsi="宋体" w:cs="宋体" w:eastAsia="宋体"/>
              </w:rPr>
              <w:t>初步设计说明；土建工程专项设计</w:t>
            </w:r>
            <w:r>
              <w:rPr>
                <w:rFonts w:ascii="calibri" w:hAnsi="calibri" w:cs="calibri" w:eastAsia="calibri"/>
              </w:rPr>
              <w:t>/</w:t>
            </w:r>
            <w:r>
              <w:rPr>
                <w:rFonts w:ascii="宋体" w:hAnsi="宋体" w:cs="宋体" w:eastAsia="宋体"/>
              </w:rPr>
              <w:t>绿化工程专项设计</w:t>
            </w:r>
            <w:r>
              <w:rPr>
                <w:rFonts w:ascii="calibri" w:hAnsi="calibri" w:cs="calibri" w:eastAsia="calibri"/>
              </w:rPr>
              <w:t>/</w:t>
            </w:r>
            <w:r>
              <w:rPr>
                <w:rFonts w:ascii="宋体" w:hAnsi="宋体" w:cs="宋体" w:eastAsia="宋体"/>
              </w:rPr>
              <w:t>给排水工程专项设计</w:t>
            </w:r>
            <w:r>
              <w:rPr>
                <w:rFonts w:ascii="calibri" w:hAnsi="calibri" w:cs="calibri" w:eastAsia="calibri"/>
              </w:rPr>
              <w:t>/</w:t>
            </w:r>
            <w:r>
              <w:rPr>
                <w:rFonts w:ascii="宋体" w:hAnsi="宋体" w:cs="宋体" w:eastAsia="宋体"/>
              </w:rPr>
              <w:t>电气工程专项设计</w:t>
            </w:r>
            <w:r>
              <w:rPr>
                <w:rFonts w:ascii="calibri" w:hAnsi="calibri" w:cs="calibri" w:eastAsia="calibri"/>
              </w:rPr>
              <w:t>/</w:t>
            </w:r>
            <w:r>
              <w:rPr>
                <w:rFonts w:ascii="宋体" w:hAnsi="宋体" w:cs="宋体" w:eastAsia="宋体"/>
              </w:rPr>
              <w:t>平面图</w:t>
            </w:r>
            <w:r>
              <w:rPr>
                <w:rFonts w:ascii="calibri" w:hAnsi="calibri" w:cs="calibri" w:eastAsia="calibri"/>
              </w:rPr>
              <w:t>/</w:t>
            </w:r>
            <w:r>
              <w:rPr>
                <w:rFonts w:ascii="宋体" w:hAnsi="宋体" w:cs="宋体" w:eastAsia="宋体"/>
              </w:rPr>
              <w:t>节点图及所选图集编号和设计概算说明）。</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）纸质版施工图设计蓝图</w:t>
            </w:r>
            <w:r>
              <w:rPr>
                <w:rFonts w:ascii="calibri" w:hAnsi="calibri" w:cs="calibri" w:eastAsia="calibri"/>
              </w:rPr>
              <w:t>6</w:t>
            </w:r>
            <w:r>
              <w:rPr>
                <w:rFonts w:ascii="宋体" w:hAnsi="宋体" w:cs="宋体" w:eastAsia="宋体"/>
              </w:rPr>
              <w:t>套</w:t>
            </w:r>
            <w:r>
              <w:rPr>
                <w:rFonts w:ascii="calibri" w:hAnsi="calibri" w:cs="calibri" w:eastAsia="calibri"/>
              </w:rPr>
              <w:t>(</w:t>
            </w:r>
            <w:r>
              <w:rPr>
                <w:rFonts w:ascii="宋体" w:hAnsi="宋体" w:cs="宋体" w:eastAsia="宋体"/>
              </w:rPr>
              <w:t>包含</w:t>
            </w:r>
            <w:r>
              <w:rPr>
                <w:rFonts w:ascii="calibri" w:hAnsi="calibri" w:cs="calibri" w:eastAsia="calibri"/>
              </w:rPr>
              <w:t>:</w:t>
            </w:r>
            <w:r>
              <w:rPr>
                <w:rFonts w:ascii="宋体" w:hAnsi="宋体" w:cs="宋体" w:eastAsia="宋体"/>
              </w:rPr>
              <w:t>施工图设计说明、土建及地面铺装施工图</w:t>
            </w:r>
            <w:r>
              <w:rPr>
                <w:rFonts w:ascii="calibri" w:hAnsi="calibri" w:cs="calibri" w:eastAsia="calibri"/>
              </w:rPr>
              <w:t>/</w:t>
            </w:r>
            <w:r>
              <w:rPr>
                <w:rFonts w:ascii="宋体" w:hAnsi="宋体" w:cs="宋体" w:eastAsia="宋体"/>
              </w:rPr>
              <w:t>绿化景观苗木施工图</w:t>
            </w:r>
            <w:r>
              <w:rPr>
                <w:rFonts w:ascii="calibri" w:hAnsi="calibri" w:cs="calibri" w:eastAsia="calibri"/>
              </w:rPr>
              <w:t>/</w:t>
            </w:r>
            <w:r>
              <w:rPr>
                <w:rFonts w:ascii="宋体" w:hAnsi="宋体" w:cs="宋体" w:eastAsia="宋体"/>
              </w:rPr>
              <w:t>给排水及灌溉系统施工图</w:t>
            </w:r>
            <w:r>
              <w:rPr>
                <w:rFonts w:ascii="calibri" w:hAnsi="calibri" w:cs="calibri" w:eastAsia="calibri"/>
              </w:rPr>
              <w:t>/</w:t>
            </w:r>
            <w:r>
              <w:rPr>
                <w:rFonts w:ascii="宋体" w:hAnsi="宋体" w:cs="宋体" w:eastAsia="宋体"/>
              </w:rPr>
              <w:t>电气施工图</w:t>
            </w:r>
            <w:r>
              <w:rPr>
                <w:rFonts w:ascii="calibri" w:hAnsi="calibri" w:cs="calibri" w:eastAsia="calibri"/>
              </w:rPr>
              <w:t>/</w:t>
            </w:r>
            <w:r>
              <w:rPr>
                <w:rFonts w:ascii="宋体" w:hAnsi="宋体" w:cs="宋体" w:eastAsia="宋体"/>
              </w:rPr>
              <w:t>钢结构施工图</w:t>
            </w:r>
            <w:r>
              <w:rPr>
                <w:rFonts w:ascii="calibri" w:hAnsi="calibri" w:cs="calibri" w:eastAsia="calibri"/>
              </w:rPr>
              <w:t>/</w:t>
            </w:r>
            <w:r>
              <w:rPr>
                <w:rFonts w:ascii="宋体" w:hAnsi="宋体" w:cs="宋体" w:eastAsia="宋体"/>
              </w:rPr>
              <w:t>平面图节点图及所选图集编号所选图集编号</w:t>
            </w:r>
            <w:r>
              <w:rPr>
                <w:rFonts w:ascii="calibri" w:hAnsi="calibri" w:cs="calibri" w:eastAsia="calibri"/>
              </w:rPr>
              <w:t>)</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w:t>
            </w:r>
            <w:r>
              <w:rPr>
                <w:rFonts w:ascii="calibri" w:hAnsi="calibri" w:cs="calibri" w:eastAsia="calibri"/>
              </w:rPr>
              <w:t xml:space="preserve">CAD </w:t>
            </w:r>
            <w:r>
              <w:rPr>
                <w:rFonts w:ascii="宋体" w:hAnsi="宋体" w:cs="宋体" w:eastAsia="宋体"/>
              </w:rPr>
              <w:t>版电子图纸文件。</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）项目中可能存在或发生的问题的技术交底。</w:t>
            </w:r>
          </w:p>
        </w:tc>
      </w:tr>
    </w:tbl>
    <w:p>
      <w:pPr>
        <w:pStyle w:val="null3"/>
        <w:outlineLvl w:val="2"/>
      </w:pPr>
      <w:r>
        <w:rPr>
          <w:sz w:val="28"/>
          <w:b/>
        </w:rPr>
        <w:t>3.2.3人员配置要求</w:t>
      </w:r>
    </w:p>
    <w:p>
      <w:pPr>
        <w:pStyle w:val="null3"/>
      </w:pPr>
      <w:r>
        <w:rPr/>
        <w:t>采购包1：</w:t>
      </w:r>
    </w:p>
    <w:p>
      <w:pPr>
        <w:pStyle w:val="null3"/>
      </w:pPr>
      <w:r>
        <w:rPr/>
        <w:t>满足采购文件和采购人规范标准要求</w:t>
      </w:r>
    </w:p>
    <w:p>
      <w:pPr>
        <w:pStyle w:val="null3"/>
        <w:outlineLvl w:val="2"/>
      </w:pPr>
      <w:r>
        <w:rPr>
          <w:sz w:val="28"/>
          <w:b/>
        </w:rPr>
        <w:t>3.2.4设施设备要求</w:t>
      </w:r>
    </w:p>
    <w:p>
      <w:pPr>
        <w:pStyle w:val="null3"/>
      </w:pPr>
      <w:r>
        <w:rPr/>
        <w:t>采购包1：</w:t>
      </w:r>
    </w:p>
    <w:p>
      <w:pPr>
        <w:pStyle w:val="null3"/>
      </w:pPr>
      <w:r>
        <w:rPr/>
        <w:t>满足采购文件和采购人规范标准要求</w:t>
      </w:r>
    </w:p>
    <w:p>
      <w:pPr>
        <w:pStyle w:val="null3"/>
        <w:outlineLvl w:val="2"/>
      </w:pPr>
      <w:r>
        <w:rPr>
          <w:sz w:val="28"/>
          <w:b/>
        </w:rPr>
        <w:t>3.2.5其他要求</w:t>
      </w:r>
    </w:p>
    <w:p>
      <w:pPr>
        <w:pStyle w:val="null3"/>
      </w:pPr>
      <w:r>
        <w:rPr/>
        <w:t>采购包1：</w:t>
      </w:r>
    </w:p>
    <w:p>
      <w:pPr>
        <w:pStyle w:val="null3"/>
      </w:pPr>
      <w:r>
        <w:rPr/>
        <w:t>满足采购文件和采购人规范标准要求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自合同签订15个日历日内交付成果文件。</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满足采购文件和采购人规范标准要求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向采购人交付成果文件</w:t>
      </w:r>
      <w:r>
        <w:rPr/>
        <w:t xml:space="preserve"> ，达到付款条件起 </w:t>
      </w:r>
      <w:r>
        <w:rPr/>
        <w:t>10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根据甲乙双方最终合同约定执行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其他附件 标的清单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其他附件 标的清单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提供有效合格的具有社会统一信用代码的营业执照，其他组织经营的须提供合法凭证，自然人提供身份证明文件；</w:t>
            </w:r>
          </w:p>
        </w:tc>
        <w:tc>
          <w:tcPr>
            <w:tcW w:type="dxa" w:w="1661"/>
          </w:tcPr>
          <w:p>
            <w:pPr>
              <w:pStyle w:val="null3"/>
            </w:pPr>
            <w:r>
              <w:rPr/>
              <w:t>其他附件 响应文件封面 标的清单 报价表 响应函</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提供2024年1月至今已缴纳的至少一个月的纳税证明，依法免税的单位应提供相关证明材料；</w:t>
            </w:r>
          </w:p>
        </w:tc>
        <w:tc>
          <w:tcPr>
            <w:tcW w:type="dxa" w:w="1661"/>
          </w:tcPr>
          <w:p>
            <w:pPr>
              <w:pStyle w:val="null3"/>
            </w:pPr>
            <w:r>
              <w:rPr/>
              <w:t>其他附件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信用查询信息</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具备履行合同所必须的设备和专业技术能力</w:t>
            </w:r>
          </w:p>
        </w:tc>
        <w:tc>
          <w:tcPr>
            <w:tcW w:type="dxa" w:w="3322"/>
          </w:tcPr>
          <w:p>
            <w:pPr>
              <w:pStyle w:val="null3"/>
            </w:pPr>
            <w:r>
              <w:rPr/>
              <w:t>具备履行合同所必须的设备和专业技术能力声明；</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供应商提供参加招标活动前三年内在经营活动中没有重大违法记录的书面声明</w:t>
            </w:r>
          </w:p>
        </w:tc>
        <w:tc>
          <w:tcPr>
            <w:tcW w:type="dxa" w:w="3322"/>
          </w:tcPr>
          <w:p>
            <w:pPr>
              <w:pStyle w:val="null3"/>
            </w:pPr>
            <w:r>
              <w:rPr/>
              <w:t>供应商提供参加招标活动前三年内在经营活动中没有重大违法记录的书面声明；</w:t>
            </w:r>
          </w:p>
        </w:tc>
        <w:tc>
          <w:tcPr>
            <w:tcW w:type="dxa" w:w="1661"/>
          </w:tcPr>
          <w:p>
            <w:pPr>
              <w:pStyle w:val="null3"/>
            </w:pPr>
            <w:r>
              <w:rPr/>
              <w:t>其他附件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法定代表人授权委托书、被授权人身份证（法定代表人参加磋商时,只需提供法定代表人身份证）</w:t>
            </w:r>
          </w:p>
        </w:tc>
        <w:tc>
          <w:tcPr>
            <w:tcW w:type="dxa" w:w="1661"/>
          </w:tcPr>
          <w:p>
            <w:pPr>
              <w:pStyle w:val="null3"/>
            </w:pPr>
            <w:r>
              <w:rPr/>
              <w:t>其他附件</w:t>
            </w:r>
          </w:p>
        </w:tc>
      </w:tr>
      <w:tr>
        <w:tc>
          <w:tcPr>
            <w:tcW w:type="dxa" w:w="831"/>
          </w:tcPr>
          <w:p>
            <w:pPr>
              <w:pStyle w:val="null3"/>
            </w:pPr>
            <w:r>
              <w:rPr/>
              <w:t>9</w:t>
            </w:r>
          </w:p>
        </w:tc>
        <w:tc>
          <w:tcPr>
            <w:tcW w:type="dxa" w:w="2492"/>
          </w:tcPr>
          <w:p>
            <w:pPr>
              <w:pStyle w:val="null3"/>
            </w:pPr>
            <w:r>
              <w:rPr/>
              <w:t>供应商具有工程设计综合甲级资质或建筑行业工程设计丙级及以上资质或建筑行业（建筑工程）专业丙级及以上资质</w:t>
            </w:r>
          </w:p>
        </w:tc>
        <w:tc>
          <w:tcPr>
            <w:tcW w:type="dxa" w:w="3322"/>
          </w:tcPr>
          <w:p>
            <w:pPr>
              <w:pStyle w:val="null3"/>
            </w:pPr>
            <w:r>
              <w:rPr/>
              <w:t>供应商具有工程设计综合甲级资质或建筑行业工程设计丙级及以上资质或建筑行业（建筑工程）专业丙级及以上资质；</w:t>
            </w:r>
          </w:p>
        </w:tc>
        <w:tc>
          <w:tcPr>
            <w:tcW w:type="dxa" w:w="1661"/>
          </w:tcPr>
          <w:p>
            <w:pPr>
              <w:pStyle w:val="null3"/>
            </w:pPr>
            <w:r>
              <w:rPr/>
              <w:t>其他附件</w:t>
            </w:r>
          </w:p>
        </w:tc>
      </w:tr>
      <w:tr>
        <w:tc>
          <w:tcPr>
            <w:tcW w:type="dxa" w:w="831"/>
          </w:tcPr>
          <w:p>
            <w:pPr>
              <w:pStyle w:val="null3"/>
            </w:pPr>
            <w:r>
              <w:rPr/>
              <w:t>10</w:t>
            </w:r>
          </w:p>
        </w:tc>
        <w:tc>
          <w:tcPr>
            <w:tcW w:type="dxa" w:w="2492"/>
          </w:tcPr>
          <w:p>
            <w:pPr>
              <w:pStyle w:val="null3"/>
            </w:pPr>
            <w:r>
              <w:rPr/>
              <w:t>项目负责人</w:t>
            </w:r>
          </w:p>
        </w:tc>
        <w:tc>
          <w:tcPr>
            <w:tcW w:type="dxa" w:w="3322"/>
          </w:tcPr>
          <w:p>
            <w:pPr>
              <w:pStyle w:val="null3"/>
            </w:pPr>
            <w:r>
              <w:rPr/>
              <w:t>具备相关专业高级工程师证书或二级及以上注册建筑师证书；并且是在本单位注册的技术人员；</w:t>
            </w:r>
          </w:p>
        </w:tc>
        <w:tc>
          <w:tcPr>
            <w:tcW w:type="dxa" w:w="1661"/>
          </w:tcPr>
          <w:p>
            <w:pPr>
              <w:pStyle w:val="null3"/>
            </w:pPr>
            <w:r>
              <w:rPr/>
              <w:t>其他附件</w:t>
            </w:r>
          </w:p>
        </w:tc>
      </w:tr>
      <w:tr>
        <w:tc>
          <w:tcPr>
            <w:tcW w:type="dxa" w:w="831"/>
          </w:tcPr>
          <w:p>
            <w:pPr>
              <w:pStyle w:val="null3"/>
            </w:pPr>
            <w:r>
              <w:rPr/>
              <w:t>11</w:t>
            </w:r>
          </w:p>
        </w:tc>
        <w:tc>
          <w:tcPr>
            <w:tcW w:type="dxa" w:w="2492"/>
          </w:tcPr>
          <w:p>
            <w:pPr>
              <w:pStyle w:val="null3"/>
            </w:pPr>
            <w:r>
              <w:rPr/>
              <w:t>中小企业声明函（工程、服务）或残疾人福利性单位声明函或监狱企业证明文件</w:t>
            </w:r>
          </w:p>
        </w:tc>
        <w:tc>
          <w:tcPr>
            <w:tcW w:type="dxa" w:w="3322"/>
          </w:tcPr>
          <w:p>
            <w:pPr>
              <w:pStyle w:val="null3"/>
            </w:pPr>
            <w:r>
              <w:rPr/>
              <w:t>中小企业声明函（工程、服务）或残疾人福利性单位声明函或监狱企业证明文件</w:t>
            </w:r>
          </w:p>
        </w:tc>
        <w:tc>
          <w:tcPr>
            <w:tcW w:type="dxa" w:w="1661"/>
          </w:tcPr>
          <w:p>
            <w:pPr>
              <w:pStyle w:val="null3"/>
            </w:pPr>
            <w:r>
              <w:rPr/>
              <w:t>其他附件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其他附件 标的清单 报价表 响应函</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磋商响应文件构成无重大缺项（详细评审除外），按照磋商文件要求的格式编写磋商响应文件</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报价唯一，且没有高于采购预算的</w:t>
            </w:r>
          </w:p>
        </w:tc>
        <w:tc>
          <w:tcPr>
            <w:tcW w:type="dxa" w:w="1661"/>
          </w:tcPr>
          <w:p>
            <w:pPr>
              <w:pStyle w:val="null3"/>
            </w:pPr>
            <w:r>
              <w:rPr/>
              <w:t>其他附件 报价表</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磋商响应文件的签署、盖章符合磋商文件要求，供应商递交的磋商响应文件与本项目名称一致</w:t>
            </w:r>
          </w:p>
        </w:tc>
        <w:tc>
          <w:tcPr>
            <w:tcW w:type="dxa" w:w="1661"/>
          </w:tcPr>
          <w:p>
            <w:pPr>
              <w:pStyle w:val="null3"/>
            </w:pPr>
            <w:r>
              <w:rPr/>
              <w:t>其他附件 响应函</w:t>
            </w:r>
          </w:p>
        </w:tc>
      </w:tr>
      <w:tr>
        <w:tc>
          <w:tcPr>
            <w:tcW w:type="dxa" w:w="831"/>
          </w:tcPr>
          <w:p>
            <w:pPr>
              <w:pStyle w:val="null3"/>
            </w:pPr>
            <w:r>
              <w:rPr/>
              <w:t>5</w:t>
            </w:r>
          </w:p>
        </w:tc>
        <w:tc>
          <w:tcPr>
            <w:tcW w:type="dxa" w:w="2492"/>
          </w:tcPr>
          <w:p>
            <w:pPr>
              <w:pStyle w:val="null3"/>
            </w:pPr>
            <w:r>
              <w:rPr/>
              <w:t>磋商有效期、授权有效期</w:t>
            </w:r>
          </w:p>
        </w:tc>
        <w:tc>
          <w:tcPr>
            <w:tcW w:type="dxa" w:w="3322"/>
          </w:tcPr>
          <w:p>
            <w:pPr>
              <w:pStyle w:val="null3"/>
            </w:pPr>
            <w:r>
              <w:rPr/>
              <w:t>文件递交截止之日起90日历日</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服务期限响应磋商文件要求</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磋商响应文件中规定的无效情形</w:t>
            </w:r>
          </w:p>
        </w:tc>
        <w:tc>
          <w:tcPr>
            <w:tcW w:type="dxa" w:w="1661"/>
          </w:tcPr>
          <w:p>
            <w:pPr>
              <w:pStyle w:val="null3"/>
            </w:pPr>
            <w:r>
              <w:rPr/>
              <w:t>其他附件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设计思路</w:t>
            </w:r>
          </w:p>
        </w:tc>
        <w:tc>
          <w:tcPr>
            <w:tcW w:type="dxa" w:w="2492"/>
          </w:tcPr>
          <w:p>
            <w:pPr>
              <w:pStyle w:val="null3"/>
            </w:pPr>
            <w:r>
              <w:rPr/>
              <w:t>1、设计思路准确，表述清晰、严谨、合理的得10分； 2、设计思路准确性较好，表述较为清晰、严谨、合理性较好的得8分； 3、设计思路基本准确，表述基本清晰、基本严谨、合理的得6分； 4、设计思路不准确，表述不清晰、欠缺严谨、合理性的得4 分； 5、设计思路脱离实际，可行性差、合理性的得2分； 6、未提供设计思路或设计思路脱离实际的不得分。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重点、难点分析</w:t>
            </w:r>
          </w:p>
        </w:tc>
        <w:tc>
          <w:tcPr>
            <w:tcW w:type="dxa" w:w="2492"/>
          </w:tcPr>
          <w:p>
            <w:pPr>
              <w:pStyle w:val="null3"/>
            </w:pPr>
            <w:r>
              <w:rPr/>
              <w:t>1、重点、难点把握准确，分析透彻、描述详尽且与实际情况符合、有对应的解决方案且解决方案针对性强，科学合理可行、能有效提高服务效率的得10分； 2、重点、难点把握基本准确，分析较为透彻、描述较为详尽与实际情况基本符合、有对应的解决方案且解决方案针对性较强强，较为科学合理可行、能提高服务效率的得7分； 3、重点、难点分析基本透彻、描述基本详细且与实际情况符合、但只有部分问题有解决措施方案的得4分； 4、重点、难点分析不详细且与实际情况符合程度一般，发现问题简单、缺少解决措施方案或措施内容空泛的得2分； 5、未提供重点、难点分析或重点难点分析脱离实际的不得分。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设计团队配置</w:t>
            </w:r>
          </w:p>
        </w:tc>
        <w:tc>
          <w:tcPr>
            <w:tcW w:type="dxa" w:w="2492"/>
          </w:tcPr>
          <w:p>
            <w:pPr>
              <w:pStyle w:val="null3"/>
            </w:pPr>
            <w:r>
              <w:rPr/>
              <w:t>1、团队配备合理、数量充足、职责明确、分工清晰、工作经历丰富、能够完全满足采购所需的得10分； 2、团队配备较为合理、数量充足、职责较为明确、分工较为清晰、工作经历较为丰富、但能满足采购所需的得7分； 3、团队配备基本合理、数量、职责、分工一般、缺少部分工作经历、勉强能满足基本采购所需的得4分； 4、团队配备不合理、数量无保证、职责、分工不明确、工作经历较少、不能够满足采购所需的得2分； 5、未提供人员配备方案或人员配备方案与项目实施无关的不得分。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进度保障方案</w:t>
            </w:r>
          </w:p>
        </w:tc>
        <w:tc>
          <w:tcPr>
            <w:tcW w:type="dxa" w:w="2492"/>
          </w:tcPr>
          <w:p>
            <w:pPr>
              <w:pStyle w:val="null3"/>
            </w:pPr>
            <w:r>
              <w:rPr/>
              <w:t>1、工作计划及进度清晰完善，进度安排合理明确，操作性强，得10分； 2、工作计划及进度较为完善，进度安排有实施性，操作性，得7分； 3、工作计划及进度基本完善，进度安排有一定的实施性，操作性，得4分； 4、工作计划及进度简单笼统，无针对性，得2分； 5、未提供不得分。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质量保障措施</w:t>
            </w:r>
          </w:p>
        </w:tc>
        <w:tc>
          <w:tcPr>
            <w:tcW w:type="dxa" w:w="2492"/>
          </w:tcPr>
          <w:p>
            <w:pPr>
              <w:pStyle w:val="null3"/>
            </w:pPr>
            <w:r>
              <w:rPr/>
              <w:t>1、工作计划及进度清晰完善，进度安排合理明确，操作性强，得10分； 2、工作计划及进度较为完善，进度安排有实施性，操作性，得7分； 3、工作计划及进度基本完善，进度安排有一定的实施性，操作性，得4分； 4、工作计划及进度简单笼统，无针对性，得2分； 5、未提供不得分。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造价控制措施</w:t>
            </w:r>
          </w:p>
        </w:tc>
        <w:tc>
          <w:tcPr>
            <w:tcW w:type="dxa" w:w="2492"/>
          </w:tcPr>
          <w:p>
            <w:pPr>
              <w:pStyle w:val="null3"/>
            </w:pPr>
            <w:r>
              <w:rPr/>
              <w:t>1、措施全面详细，科学实用、合理性强、可操作性强且完全有利于本采购项目的得10分； 2、措施较为全面详细，具有一定科学实用性、合理性较好、可操作性较强基本有利于本采购项目的得 7分； 3、措施完备性一般，方案合理性一般、可操作性低或需要优化后才能基本满足项目需要的得4分； 4、措施完备性欠缺，方案合理性欠缺、可操作性低或欠缺的得2分； 5、未提供措施或措施完全脱离项目实际的不得分。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后续服务</w:t>
            </w:r>
          </w:p>
        </w:tc>
        <w:tc>
          <w:tcPr>
            <w:tcW w:type="dxa" w:w="2492"/>
          </w:tcPr>
          <w:p>
            <w:pPr>
              <w:pStyle w:val="null3"/>
            </w:pPr>
            <w:r>
              <w:rPr/>
              <w:t>1、后续服务全面合理、针对性强、响应迅速、可行性强的得8分； 2、后续服务有部分阐述不明确、针对性较强、可行性较强的得6分； 3、后续服务有较多缺失或内容笼统、欠缺针对性和可行性的得4分； 4、后续服务严重缺失或内容不全、无针对性和可行性的得2 分； 5、未提供后续服务或后续服务完全脱离实际的不得分。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服务承诺</w:t>
            </w:r>
          </w:p>
        </w:tc>
        <w:tc>
          <w:tcPr>
            <w:tcW w:type="dxa" w:w="2492"/>
          </w:tcPr>
          <w:p>
            <w:pPr>
              <w:pStyle w:val="null3"/>
            </w:pPr>
            <w:r>
              <w:rPr/>
              <w:t>根据本项目的服务内容，做出切实可行的服务承诺，确保项目能按时按质完成，达到服务要求且能保证项目质量。 1、承诺内容清晰、承诺指标明确，后续服务具有可延续性，计7分； 2、承诺及措施科学合理，基本满足项目需求，计4分； 3、承诺及措施不合理，不能满足项目需求，计2分； 4、不提供不得分。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风险控制</w:t>
            </w:r>
          </w:p>
        </w:tc>
        <w:tc>
          <w:tcPr>
            <w:tcW w:type="dxa" w:w="2492"/>
          </w:tcPr>
          <w:p>
            <w:pPr>
              <w:pStyle w:val="null3"/>
            </w:pPr>
            <w:r>
              <w:rPr/>
              <w:t>1、针对本项目提供风险控制方案，方案内容包含①风险识别及调查方法②风险化解措施。 2、方案容全面详细、阐述条理清晰详尽、符合本项目采购需求得6 分；以上分项每缺少一项内容扣 3 分； 3、有某一项不完整或不符合实际要求或不满足实施要求或套用其他项目内容的每项得 0.5-2.5 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类似业绩</w:t>
            </w:r>
          </w:p>
        </w:tc>
        <w:tc>
          <w:tcPr>
            <w:tcW w:type="dxa" w:w="2492"/>
          </w:tcPr>
          <w:p>
            <w:pPr>
              <w:pStyle w:val="null3"/>
            </w:pPr>
            <w:r>
              <w:rPr/>
              <w:t>提供2021年1月1日至今（以签订合同时间为准）已完成的类似项目业绩证明材料（附合同复印件加盖公章），每提供 1 份有效业绩得3分，最高得9分。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其他附件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其他附件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详见附件：其他附件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