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3C0FE">
      <w:pPr>
        <w:jc w:val="center"/>
        <w:outlineLvl w:val="1"/>
        <w:rPr>
          <w:rFonts w:hint="eastAsia" w:ascii="Calibri" w:hAnsi="Calibri" w:eastAsia="宋体" w:cs="Times New Roman"/>
          <w:lang w:val="en-US" w:eastAsia="zh-Hans"/>
        </w:rPr>
      </w:pPr>
      <w:r>
        <w:rPr>
          <w:rFonts w:hint="eastAsia" w:ascii="Calibri" w:hAnsi="Calibri" w:eastAsia="宋体" w:cs="Times New Roman"/>
          <w:b/>
          <w:sz w:val="36"/>
          <w:lang w:val="en-US" w:eastAsia="zh-Hans"/>
        </w:rPr>
        <w:t>第八章 拟签订采购合同文本</w:t>
      </w:r>
    </w:p>
    <w:p w14:paraId="435F233C">
      <w:pPr>
        <w:rPr>
          <w:rFonts w:hint="eastAsia" w:ascii="Calibri" w:hAnsi="Calibri" w:eastAsia="宋体" w:cs="Times New Roman"/>
          <w:lang w:val="en-US" w:eastAsia="zh-Hans"/>
        </w:rPr>
      </w:pPr>
      <w:r>
        <w:rPr>
          <w:rFonts w:hint="eastAsia" w:ascii="Calibri" w:hAnsi="Calibri" w:eastAsia="宋体" w:cs="Times New Roman"/>
          <w:lang w:val="en-US" w:eastAsia="zh-Hans"/>
        </w:rPr>
        <w:t>详见附件：拟签订的合同文本.docx</w:t>
      </w:r>
    </w:p>
    <w:p w14:paraId="23483CB6">
      <w:pPr>
        <w:rPr>
          <w:rFonts w:hint="eastAsia" w:ascii="Calibri" w:hAnsi="Calibri" w:eastAsia="宋体" w:cs="Times New Roman"/>
          <w:lang w:val="en-US" w:eastAsia="zh-Hans"/>
        </w:rPr>
      </w:pPr>
      <w:r>
        <w:rPr>
          <w:rFonts w:hint="eastAsia" w:ascii="Calibri" w:hAnsi="Calibri" w:eastAsia="宋体" w:cs="Times New Roman"/>
          <w:lang w:val="en-US" w:eastAsia="zh-Hans"/>
        </w:rPr>
        <w:t xml:space="preserve"> </w:t>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page"/>
      </w:r>
    </w:p>
    <w:p w14:paraId="0B76B2E7">
      <w:pPr>
        <w:keepNext/>
        <w:keepLines/>
        <w:widowControl w:val="0"/>
        <w:numPr>
          <w:ilvl w:val="0"/>
          <w:numId w:val="0"/>
        </w:numPr>
        <w:spacing w:before="340" w:after="330" w:line="576" w:lineRule="auto"/>
        <w:ind w:leftChars="0" w:firstLine="883"/>
        <w:jc w:val="center"/>
        <w:outlineLvl w:val="0"/>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1E146F28">
      <w:pPr>
        <w:ind w:firstLine="480"/>
        <w:rPr>
          <w:rFonts w:hint="eastAsia" w:ascii="宋体" w:hAnsi="宋体" w:eastAsia="宋体" w:cs="宋体"/>
          <w:highlight w:val="none"/>
        </w:rPr>
      </w:pPr>
    </w:p>
    <w:p w14:paraId="107E8090">
      <w:pPr>
        <w:ind w:firstLine="0" w:firstLineChars="0"/>
        <w:jc w:val="center"/>
        <w:rPr>
          <w:rFonts w:hint="eastAsia" w:ascii="宋体" w:hAnsi="宋体" w:eastAsia="宋体" w:cs="宋体"/>
          <w:b/>
          <w:bCs/>
          <w:highlight w:val="none"/>
        </w:rPr>
      </w:pPr>
      <w:r>
        <w:rPr>
          <w:rFonts w:hint="eastAsia" w:ascii="宋体" w:hAnsi="宋体" w:eastAsia="宋体" w:cs="宋体"/>
          <w:b/>
          <w:bCs/>
          <w:highlight w:val="none"/>
        </w:rPr>
        <w:t>（本格式条款供双方签订合同参考，采购人可根据项目的实际情况增减条款和内容）</w:t>
      </w:r>
    </w:p>
    <w:p w14:paraId="3D8DCA1F">
      <w:pPr>
        <w:ind w:firstLine="883"/>
        <w:rPr>
          <w:rFonts w:hint="eastAsia" w:ascii="宋体" w:hAnsi="宋体" w:eastAsia="宋体" w:cs="宋体"/>
          <w:b/>
          <w:bCs/>
          <w:highlight w:val="none"/>
        </w:rPr>
      </w:pPr>
      <w:r>
        <w:rPr>
          <w:rFonts w:hint="eastAsia" w:ascii="宋体" w:hAnsi="宋体" w:eastAsia="宋体" w:cs="宋体"/>
          <w:b/>
          <w:bCs/>
          <w:highlight w:val="none"/>
        </w:rPr>
        <w:br w:type="page"/>
      </w:r>
    </w:p>
    <w:p w14:paraId="39C25787">
      <w:pPr>
        <w:keepNext w:val="0"/>
        <w:keepLines w:val="0"/>
        <w:shd w:val="clear" w:color="auto" w:fill="auto"/>
        <w:bidi w:val="0"/>
        <w:spacing w:before="0" w:after="0" w:line="240" w:lineRule="auto"/>
        <w:ind w:left="0" w:right="0" w:firstLine="0" w:firstLineChars="0"/>
        <w:jc w:val="left"/>
        <w:rPr>
          <w:rFonts w:hint="eastAsia" w:ascii="宋体" w:hAnsi="宋体" w:eastAsia="宋体" w:cs="宋体"/>
          <w:color w:val="000000"/>
          <w:spacing w:val="0"/>
          <w:w w:val="100"/>
          <w:kern w:val="0"/>
          <w:position w:val="0"/>
          <w:sz w:val="28"/>
          <w:szCs w:val="28"/>
          <w:shd w:val="clear" w:color="auto" w:fill="auto"/>
          <w:lang w:val="en-US" w:eastAsia="zh-CN" w:bidi="en-US"/>
        </w:rPr>
      </w:pPr>
      <w:r>
        <w:rPr>
          <w:rFonts w:hint="eastAsia" w:ascii="宋体" w:hAnsi="宋体" w:eastAsia="宋体" w:cs="宋体"/>
          <w:b/>
          <w:bCs/>
          <w:color w:val="000000"/>
          <w:spacing w:val="0"/>
          <w:w w:val="100"/>
          <w:kern w:val="0"/>
          <w:position w:val="0"/>
          <w:sz w:val="28"/>
          <w:szCs w:val="28"/>
          <w:shd w:val="clear" w:color="auto" w:fill="auto"/>
          <w:lang w:val="en-US" w:eastAsia="zh-CN" w:bidi="en-US"/>
        </w:rPr>
        <w:t xml:space="preserve">政府采购项目 </w:t>
      </w:r>
      <w:r>
        <w:rPr>
          <w:rFonts w:hint="eastAsia" w:ascii="宋体" w:hAnsi="宋体" w:eastAsia="宋体" w:cs="宋体"/>
          <w:color w:val="000000"/>
          <w:spacing w:val="0"/>
          <w:w w:val="100"/>
          <w:kern w:val="0"/>
          <w:position w:val="0"/>
          <w:sz w:val="28"/>
          <w:szCs w:val="28"/>
          <w:shd w:val="clear" w:color="auto" w:fill="auto"/>
          <w:lang w:val="en-US" w:eastAsia="zh-CN" w:bidi="en-US"/>
        </w:rPr>
        <w:t xml:space="preserve">                                    </w:t>
      </w:r>
      <w:r>
        <w:rPr>
          <w:rFonts w:hint="eastAsia" w:ascii="宋体" w:hAnsi="宋体" w:eastAsia="宋体" w:cs="宋体"/>
          <w:b/>
          <w:bCs/>
          <w:color w:val="000000"/>
          <w:spacing w:val="0"/>
          <w:w w:val="100"/>
          <w:kern w:val="0"/>
          <w:position w:val="0"/>
          <w:sz w:val="28"/>
          <w:szCs w:val="28"/>
          <w:bdr w:val="single" w:color="000000" w:sz="4" w:space="0"/>
          <w:shd w:val="clear" w:color="auto" w:fill="auto"/>
          <w:lang w:val="en-US" w:eastAsia="zh-CN" w:bidi="en-US"/>
        </w:rPr>
        <w:t>竞争性磋商</w:t>
      </w:r>
    </w:p>
    <w:p w14:paraId="1E4FA934">
      <w:pPr>
        <w:keepNext/>
        <w:keepLines/>
        <w:widowControl w:val="0"/>
        <w:shd w:val="clear" w:color="auto" w:fill="auto"/>
        <w:bidi w:val="0"/>
        <w:spacing w:before="0" w:after="120" w:line="1114" w:lineRule="exact"/>
        <w:ind w:left="620" w:right="0" w:hanging="620"/>
        <w:jc w:val="center"/>
        <w:outlineLvl w:val="0"/>
        <w:rPr>
          <w:rFonts w:hint="eastAsia" w:ascii="宋体" w:hAnsi="宋体" w:eastAsia="宋体" w:cs="宋体"/>
          <w:b w:val="0"/>
          <w:bCs w:val="0"/>
          <w:color w:val="auto"/>
          <w:spacing w:val="0"/>
          <w:w w:val="100"/>
          <w:position w:val="0"/>
          <w:sz w:val="58"/>
          <w:szCs w:val="58"/>
          <w:u w:val="none"/>
          <w:shd w:val="clear" w:color="auto" w:fill="auto"/>
          <w:lang w:val="en-US" w:eastAsia="en-US" w:bidi="en-US"/>
        </w:rPr>
      </w:pPr>
      <w:bookmarkStart w:id="0" w:name="bookmark1"/>
      <w:bookmarkStart w:id="1" w:name="bookmark0"/>
      <w:bookmarkStart w:id="2" w:name="bookmark2"/>
    </w:p>
    <w:p w14:paraId="635DA0CF">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zh-CN" w:bidi="en-US"/>
        </w:rPr>
      </w:pPr>
      <w:r>
        <w:rPr>
          <w:rFonts w:hint="eastAsia" w:ascii="宋体" w:hAnsi="宋体" w:eastAsia="宋体" w:cs="宋体"/>
          <w:b/>
          <w:bCs/>
          <w:color w:val="auto"/>
          <w:spacing w:val="0"/>
          <w:w w:val="100"/>
          <w:position w:val="0"/>
          <w:sz w:val="58"/>
          <w:szCs w:val="58"/>
          <w:u w:val="none"/>
          <w:shd w:val="clear" w:color="auto" w:fill="auto"/>
          <w:lang w:val="en-US" w:eastAsia="zh-CN" w:bidi="en-US"/>
        </w:rPr>
        <w:t>2024年度桶装饮用水采购项目（二次）</w:t>
      </w:r>
    </w:p>
    <w:p w14:paraId="06BFFAC0">
      <w:pPr>
        <w:keepNext/>
        <w:keepLines/>
        <w:widowControl w:val="0"/>
        <w:shd w:val="clear" w:color="auto" w:fill="auto"/>
        <w:bidi w:val="0"/>
        <w:spacing w:before="0" w:after="120" w:line="1114" w:lineRule="exact"/>
        <w:ind w:left="0" w:leftChars="0" w:right="0" w:firstLine="0" w:firstLineChars="0"/>
        <w:jc w:val="center"/>
        <w:outlineLvl w:val="0"/>
        <w:rPr>
          <w:rFonts w:hint="eastAsia" w:ascii="宋体" w:hAnsi="宋体" w:eastAsia="宋体" w:cs="宋体"/>
          <w:b/>
          <w:bCs/>
          <w:color w:val="auto"/>
          <w:spacing w:val="0"/>
          <w:w w:val="100"/>
          <w:position w:val="0"/>
          <w:sz w:val="58"/>
          <w:szCs w:val="58"/>
          <w:u w:val="none"/>
          <w:shd w:val="clear" w:color="auto" w:fill="auto"/>
          <w:lang w:val="en-US" w:eastAsia="en-US" w:bidi="en-US"/>
        </w:rPr>
      </w:pPr>
    </w:p>
    <w:p w14:paraId="324FFC7C">
      <w:pPr>
        <w:keepNext/>
        <w:keepLines/>
        <w:widowControl w:val="0"/>
        <w:shd w:val="clear" w:color="auto" w:fill="auto"/>
        <w:bidi w:val="0"/>
        <w:spacing w:before="0" w:after="120" w:line="1114" w:lineRule="exact"/>
        <w:ind w:left="1742" w:leftChars="726" w:right="0" w:firstLine="1019" w:firstLineChars="141"/>
        <w:jc w:val="both"/>
        <w:outlineLvl w:val="0"/>
        <w:rPr>
          <w:rFonts w:hint="eastAsia" w:ascii="宋体" w:hAnsi="宋体" w:eastAsia="宋体" w:cs="宋体"/>
          <w:b/>
          <w:bCs/>
          <w:color w:val="auto"/>
          <w:spacing w:val="0"/>
          <w:w w:val="100"/>
          <w:position w:val="0"/>
          <w:sz w:val="72"/>
          <w:szCs w:val="72"/>
          <w:highlight w:val="none"/>
          <w:u w:val="none"/>
          <w:shd w:val="clear" w:color="auto" w:fill="auto"/>
          <w:lang w:val="zh-TW" w:eastAsia="zh-TW" w:bidi="zh-TW"/>
        </w:rPr>
      </w:pPr>
      <w:r>
        <w:rPr>
          <w:rFonts w:hint="eastAsia" w:ascii="宋体" w:hAnsi="宋体" w:eastAsia="宋体" w:cs="宋体"/>
          <w:b/>
          <w:bCs/>
          <w:color w:val="auto"/>
          <w:spacing w:val="0"/>
          <w:w w:val="100"/>
          <w:position w:val="0"/>
          <w:sz w:val="72"/>
          <w:szCs w:val="72"/>
          <w:highlight w:val="none"/>
          <w:u w:val="none"/>
          <w:shd w:val="clear" w:color="auto" w:fill="auto"/>
          <w:lang w:val="en-US" w:eastAsia="zh-CN" w:bidi="zh-TW"/>
        </w:rPr>
        <w:t xml:space="preserve">供 货 </w:t>
      </w:r>
      <w:r>
        <w:rPr>
          <w:rFonts w:hint="eastAsia" w:ascii="宋体" w:hAnsi="宋体" w:eastAsia="宋体" w:cs="宋体"/>
          <w:b/>
          <w:bCs/>
          <w:color w:val="auto"/>
          <w:spacing w:val="0"/>
          <w:w w:val="100"/>
          <w:position w:val="0"/>
          <w:sz w:val="72"/>
          <w:szCs w:val="72"/>
          <w:highlight w:val="none"/>
          <w:u w:val="none"/>
          <w:shd w:val="clear" w:color="auto" w:fill="auto"/>
          <w:lang w:val="zh-TW" w:eastAsia="zh-TW" w:bidi="zh-TW"/>
        </w:rPr>
        <w:t>合</w:t>
      </w:r>
      <w:r>
        <w:rPr>
          <w:rFonts w:hint="eastAsia" w:ascii="宋体" w:hAnsi="宋体" w:eastAsia="宋体" w:cs="宋体"/>
          <w:b/>
          <w:bCs/>
          <w:color w:val="auto"/>
          <w:spacing w:val="0"/>
          <w:w w:val="100"/>
          <w:position w:val="0"/>
          <w:sz w:val="72"/>
          <w:szCs w:val="72"/>
          <w:highlight w:val="none"/>
          <w:u w:val="none"/>
          <w:shd w:val="clear" w:color="auto" w:fill="auto"/>
          <w:lang w:val="en-US" w:eastAsia="zh-CN" w:bidi="zh-TW"/>
        </w:rPr>
        <w:t xml:space="preserve"> </w:t>
      </w:r>
      <w:r>
        <w:rPr>
          <w:rFonts w:hint="eastAsia" w:ascii="宋体" w:hAnsi="宋体" w:eastAsia="宋体" w:cs="宋体"/>
          <w:b/>
          <w:bCs/>
          <w:color w:val="auto"/>
          <w:spacing w:val="0"/>
          <w:w w:val="100"/>
          <w:position w:val="0"/>
          <w:sz w:val="72"/>
          <w:szCs w:val="72"/>
          <w:highlight w:val="none"/>
          <w:u w:val="none"/>
          <w:shd w:val="clear" w:color="auto" w:fill="auto"/>
          <w:lang w:val="zh-TW" w:eastAsia="zh-TW" w:bidi="zh-TW"/>
        </w:rPr>
        <w:t>同</w:t>
      </w:r>
      <w:bookmarkEnd w:id="0"/>
      <w:bookmarkEnd w:id="1"/>
      <w:bookmarkEnd w:id="2"/>
    </w:p>
    <w:p w14:paraId="2FF65E4C">
      <w:pPr>
        <w:keepNext w:val="0"/>
        <w:keepLines w:val="0"/>
        <w:widowControl w:val="0"/>
        <w:shd w:val="clear" w:color="auto" w:fill="auto"/>
        <w:bidi w:val="0"/>
        <w:spacing w:before="0" w:after="120" w:line="240" w:lineRule="auto"/>
        <w:ind w:left="0" w:leftChars="0" w:right="0" w:firstLine="0" w:firstLineChars="0"/>
        <w:jc w:val="cente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pPr>
      <w:r>
        <w:rPr>
          <w:rFonts w:hint="eastAsia" w:ascii="宋体" w:hAnsi="宋体" w:eastAsia="宋体" w:cs="宋体"/>
          <w:b/>
          <w:bCs/>
          <w:color w:val="auto"/>
          <w:spacing w:val="0"/>
          <w:w w:val="100"/>
          <w:position w:val="0"/>
          <w:sz w:val="30"/>
          <w:szCs w:val="30"/>
          <w:highlight w:val="none"/>
          <w:u w:val="none"/>
          <w:shd w:val="clear" w:color="auto" w:fill="auto"/>
          <w:lang w:val="zh-TW" w:eastAsia="zh-TW" w:bidi="zh-TW"/>
        </w:rPr>
        <w:t>（</w:t>
      </w:r>
      <w:r>
        <w:rPr>
          <w:rFonts w:hint="eastAsia" w:ascii="宋体" w:hAnsi="宋体" w:eastAsia="宋体" w:cs="宋体"/>
          <w:b/>
          <w:bCs/>
          <w:color w:val="auto"/>
          <w:spacing w:val="0"/>
          <w:w w:val="100"/>
          <w:position w:val="0"/>
          <w:sz w:val="30"/>
          <w:szCs w:val="30"/>
          <w:highlight w:val="none"/>
          <w:u w:val="none"/>
          <w:shd w:val="clear" w:color="auto" w:fill="auto"/>
          <w:lang w:val="en-US" w:eastAsia="zh-CN" w:bidi="zh-TW"/>
        </w:rPr>
        <w:t>采购项目</w:t>
      </w:r>
      <w:r>
        <w:rPr>
          <w:rFonts w:hint="eastAsia" w:ascii="宋体" w:hAnsi="宋体" w:eastAsia="宋体" w:cs="宋体"/>
          <w:b/>
          <w:bCs/>
          <w:color w:val="auto"/>
          <w:spacing w:val="0"/>
          <w:w w:val="100"/>
          <w:position w:val="0"/>
          <w:sz w:val="30"/>
          <w:szCs w:val="30"/>
          <w:highlight w:val="none"/>
          <w:u w:val="none"/>
          <w:shd w:val="clear" w:color="auto" w:fill="auto"/>
          <w:lang w:val="zh-TW" w:eastAsia="zh-TW" w:bidi="zh-TW"/>
        </w:rPr>
        <w:t>编号：</w:t>
      </w:r>
      <w:r>
        <w:rPr>
          <w:rFonts w:hint="eastAsia" w:ascii="宋体" w:hAnsi="宋体" w:eastAsia="宋体" w:cs="宋体"/>
          <w:b/>
          <w:bCs/>
          <w:color w:val="auto"/>
          <w:spacing w:val="0"/>
          <w:w w:val="100"/>
          <w:position w:val="0"/>
          <w:sz w:val="30"/>
          <w:szCs w:val="30"/>
          <w:highlight w:val="none"/>
          <w:u w:val="single"/>
          <w:shd w:val="clear" w:color="auto" w:fill="auto"/>
          <w:lang w:val="en-US" w:eastAsia="zh-CN" w:bidi="en-US"/>
        </w:rPr>
        <w:t xml:space="preserve">           </w:t>
      </w:r>
      <w:bookmarkStart w:id="42" w:name="_GoBack"/>
      <w:bookmarkEnd w:id="42"/>
      <w:r>
        <w:rPr>
          <w:rFonts w:hint="eastAsia" w:ascii="宋体" w:hAnsi="宋体" w:eastAsia="宋体" w:cs="宋体"/>
          <w:b/>
          <w:bCs/>
          <w:color w:val="auto"/>
          <w:spacing w:val="0"/>
          <w:w w:val="100"/>
          <w:position w:val="0"/>
          <w:sz w:val="30"/>
          <w:szCs w:val="30"/>
          <w:highlight w:val="none"/>
          <w:u w:val="none"/>
          <w:shd w:val="clear" w:color="auto" w:fill="auto"/>
          <w:lang w:val="en-US" w:eastAsia="en-US" w:bidi="en-US"/>
        </w:rPr>
        <w:t>）</w:t>
      </w:r>
    </w:p>
    <w:p w14:paraId="286BD169">
      <w:pPr>
        <w:keepNext w:val="0"/>
        <w:keepLines w:val="0"/>
        <w:widowControl w:val="0"/>
        <w:shd w:val="clear" w:color="auto" w:fill="auto"/>
        <w:bidi w:val="0"/>
        <w:spacing w:before="0" w:after="480" w:line="504" w:lineRule="exact"/>
        <w:ind w:left="0" w:leftChars="0" w:right="0" w:firstLine="0" w:firstLineChars="0"/>
        <w:jc w:val="left"/>
        <w:rPr>
          <w:rFonts w:hint="eastAsia" w:ascii="宋体" w:hAnsi="宋体" w:eastAsia="宋体" w:cs="宋体"/>
          <w:color w:val="auto"/>
          <w:spacing w:val="0"/>
          <w:w w:val="100"/>
          <w:position w:val="0"/>
          <w:sz w:val="30"/>
          <w:szCs w:val="30"/>
          <w:u w:val="none"/>
          <w:shd w:val="clear" w:color="auto" w:fill="auto"/>
          <w:lang w:val="zh-TW" w:eastAsia="zh-CN" w:bidi="zh-TW"/>
        </w:rPr>
      </w:pPr>
    </w:p>
    <w:p w14:paraId="06DB7DB2">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14:paraId="508055C5">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en-US"/>
        </w:rPr>
      </w:pPr>
      <w:r>
        <w:rPr>
          <w:rFonts w:hint="eastAsia" w:ascii="宋体" w:hAnsi="宋体" w:eastAsia="宋体" w:cs="宋体"/>
          <w:color w:val="auto"/>
          <w:spacing w:val="0"/>
          <w:w w:val="100"/>
          <w:position w:val="0"/>
          <w:sz w:val="30"/>
          <w:szCs w:val="30"/>
          <w:u w:val="none"/>
          <w:shd w:val="clear" w:color="auto" w:fill="auto"/>
          <w:lang w:val="zh-TW" w:eastAsia="zh-TW" w:bidi="zh-TW"/>
        </w:rPr>
        <w:t>甲方：</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14:paraId="1155531E">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single"/>
          <w:shd w:val="clear" w:color="auto" w:fill="auto"/>
          <w:lang w:val="en-US" w:eastAsia="zh-CN" w:bidi="zh-TW"/>
        </w:rPr>
      </w:pPr>
      <w:r>
        <w:rPr>
          <w:rFonts w:hint="eastAsia" w:ascii="宋体" w:hAnsi="宋体" w:eastAsia="宋体" w:cs="宋体"/>
          <w:color w:val="auto"/>
          <w:spacing w:val="0"/>
          <w:w w:val="100"/>
          <w:position w:val="0"/>
          <w:sz w:val="30"/>
          <w:szCs w:val="30"/>
          <w:u w:val="none"/>
          <w:shd w:val="clear" w:color="auto" w:fill="auto"/>
          <w:lang w:val="zh-TW" w:eastAsia="zh-TW" w:bidi="zh-TW"/>
        </w:rPr>
        <w:t>乙方:</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p>
    <w:p w14:paraId="58957037">
      <w:pPr>
        <w:keepNext w:val="0"/>
        <w:keepLines w:val="0"/>
        <w:widowControl w:val="0"/>
        <w:shd w:val="clear" w:color="auto" w:fill="auto"/>
        <w:bidi w:val="0"/>
        <w:spacing w:before="0" w:after="480" w:line="240" w:lineRule="auto"/>
        <w:ind w:left="200" w:right="0" w:firstLine="918" w:firstLineChars="306"/>
        <w:jc w:val="left"/>
        <w:rPr>
          <w:rFonts w:hint="eastAsia" w:ascii="宋体" w:hAnsi="宋体" w:eastAsia="宋体" w:cs="宋体"/>
          <w:color w:val="auto"/>
          <w:spacing w:val="0"/>
          <w:w w:val="100"/>
          <w:position w:val="0"/>
          <w:sz w:val="30"/>
          <w:szCs w:val="30"/>
          <w:u w:val="none"/>
          <w:shd w:val="clear" w:color="auto" w:fill="auto"/>
          <w:lang w:val="en-US" w:eastAsia="en-US" w:bidi="en-US"/>
        </w:rPr>
      </w:pPr>
      <w:r>
        <w:rPr>
          <w:rFonts w:hint="eastAsia" w:ascii="宋体" w:hAnsi="宋体" w:eastAsia="宋体" w:cs="宋体"/>
          <w:color w:val="auto"/>
          <w:spacing w:val="0"/>
          <w:w w:val="100"/>
          <w:position w:val="0"/>
          <w:sz w:val="30"/>
          <w:szCs w:val="30"/>
          <w:u w:val="none"/>
          <w:shd w:val="clear" w:color="auto" w:fill="auto"/>
          <w:lang w:val="zh-TW" w:eastAsia="zh-TW" w:bidi="zh-TW"/>
        </w:rPr>
        <w:t>鉴证方：</w:t>
      </w:r>
      <w:r>
        <w:rPr>
          <w:rFonts w:hint="eastAsia" w:ascii="宋体" w:hAnsi="宋体" w:eastAsia="宋体" w:cs="宋体"/>
          <w:color w:val="auto"/>
          <w:spacing w:val="0"/>
          <w:w w:val="100"/>
          <w:position w:val="0"/>
          <w:sz w:val="30"/>
          <w:szCs w:val="30"/>
          <w:u w:val="none"/>
          <w:shd w:val="clear" w:color="auto" w:fill="auto"/>
          <w:lang w:val="en-US" w:eastAsia="zh-CN" w:bidi="zh-TW"/>
        </w:rPr>
        <w:t>陕西四方衡裕项目管理有限公司</w:t>
      </w:r>
    </w:p>
    <w:p w14:paraId="6ED4B50C">
      <w:pPr>
        <w:keepNext w:val="0"/>
        <w:keepLines w:val="0"/>
        <w:widowControl w:val="0"/>
        <w:shd w:val="clear" w:color="auto" w:fill="auto"/>
        <w:bidi w:val="0"/>
        <w:spacing w:before="0" w:after="0" w:line="528" w:lineRule="exact"/>
        <w:ind w:left="1795" w:leftChars="748" w:right="0" w:firstLine="876" w:firstLineChars="292"/>
        <w:jc w:val="left"/>
        <w:rPr>
          <w:rFonts w:hint="eastAsia" w:ascii="宋体" w:hAnsi="宋体" w:eastAsia="宋体" w:cs="宋体"/>
          <w:color w:val="auto"/>
          <w:spacing w:val="0"/>
          <w:w w:val="100"/>
          <w:position w:val="0"/>
          <w:sz w:val="30"/>
          <w:szCs w:val="30"/>
          <w:u w:val="none"/>
          <w:shd w:val="clear" w:color="auto" w:fill="auto"/>
          <w:lang w:val="en-US" w:eastAsia="en-US" w:bidi="en-US"/>
        </w:rPr>
      </w:pPr>
    </w:p>
    <w:p w14:paraId="3C032B70">
      <w:pPr>
        <w:keepNext w:val="0"/>
        <w:keepLines w:val="0"/>
        <w:widowControl w:val="0"/>
        <w:shd w:val="clear" w:color="auto" w:fill="auto"/>
        <w:bidi w:val="0"/>
        <w:spacing w:before="0" w:after="0" w:line="528" w:lineRule="exact"/>
        <w:ind w:right="0" w:firstLine="883"/>
        <w:jc w:val="center"/>
        <w:rPr>
          <w:rFonts w:hint="eastAsia" w:ascii="宋体" w:hAnsi="宋体" w:eastAsia="宋体" w:cs="宋体"/>
          <w:color w:val="auto"/>
          <w:spacing w:val="0"/>
          <w:w w:val="100"/>
          <w:position w:val="0"/>
          <w:sz w:val="30"/>
          <w:szCs w:val="30"/>
          <w:u w:val="none"/>
          <w:shd w:val="clear" w:color="auto" w:fill="auto"/>
          <w:lang w:val="zh-TW" w:eastAsia="zh-TW" w:bidi="zh-TW"/>
        </w:rPr>
      </w:pPr>
      <w:r>
        <w:rPr>
          <w:rFonts w:hint="eastAsia" w:ascii="宋体" w:hAnsi="宋体" w:eastAsia="宋体" w:cs="宋体"/>
          <w:color w:val="auto"/>
          <w:spacing w:val="0"/>
          <w:w w:val="100"/>
          <w:position w:val="0"/>
          <w:sz w:val="30"/>
          <w:szCs w:val="30"/>
          <w:u w:val="none"/>
          <w:shd w:val="clear" w:color="auto" w:fill="auto"/>
          <w:lang w:val="en-US" w:eastAsia="en-US" w:bidi="en-US"/>
        </w:rPr>
        <w:t>202</w:t>
      </w:r>
      <w:r>
        <w:rPr>
          <w:rFonts w:hint="eastAsia" w:ascii="宋体" w:hAnsi="宋体" w:eastAsia="宋体" w:cs="宋体"/>
          <w:color w:val="auto"/>
          <w:spacing w:val="0"/>
          <w:w w:val="100"/>
          <w:position w:val="0"/>
          <w:sz w:val="30"/>
          <w:szCs w:val="30"/>
          <w:u w:val="none"/>
          <w:shd w:val="clear" w:color="auto" w:fill="auto"/>
          <w:lang w:val="en-US" w:eastAsia="zh-CN" w:bidi="en-US"/>
        </w:rPr>
        <w:t>4</w:t>
      </w:r>
      <w:r>
        <w:rPr>
          <w:rFonts w:hint="eastAsia" w:ascii="宋体" w:hAnsi="宋体" w:eastAsia="宋体" w:cs="宋体"/>
          <w:color w:val="auto"/>
          <w:spacing w:val="0"/>
          <w:w w:val="100"/>
          <w:position w:val="0"/>
          <w:sz w:val="30"/>
          <w:szCs w:val="30"/>
          <w:u w:val="none"/>
          <w:shd w:val="clear" w:color="auto" w:fill="auto"/>
          <w:lang w:val="zh-TW" w:eastAsia="zh-TW" w:bidi="zh-TW"/>
        </w:rPr>
        <w:t>年</w:t>
      </w:r>
      <w:r>
        <w:rPr>
          <w:rFonts w:hint="eastAsia" w:ascii="宋体" w:hAnsi="宋体" w:eastAsia="宋体" w:cs="宋体"/>
          <w:color w:val="auto"/>
          <w:spacing w:val="0"/>
          <w:w w:val="100"/>
          <w:position w:val="0"/>
          <w:sz w:val="30"/>
          <w:szCs w:val="30"/>
          <w:u w:val="singl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月</w:t>
      </w:r>
    </w:p>
    <w:p w14:paraId="1DFDA1CD">
      <w:pPr>
        <w:keepNext w:val="0"/>
        <w:keepLines w:val="0"/>
        <w:widowControl w:val="0"/>
        <w:shd w:val="clear" w:color="auto" w:fill="auto"/>
        <w:bidi w:val="0"/>
        <w:spacing w:before="0" w:after="0" w:line="528" w:lineRule="exact"/>
        <w:ind w:right="0" w:firstLine="883"/>
        <w:jc w:val="center"/>
        <w:rPr>
          <w:rFonts w:hint="eastAsia" w:ascii="宋体" w:hAnsi="宋体" w:eastAsia="宋体" w:cs="宋体"/>
          <w:b/>
          <w:highlight w:val="none"/>
        </w:rPr>
      </w:pPr>
      <w:r>
        <w:rPr>
          <w:rFonts w:hint="eastAsia" w:ascii="宋体" w:hAnsi="宋体" w:eastAsia="宋体" w:cs="宋体"/>
          <w:color w:val="auto"/>
          <w:spacing w:val="0"/>
          <w:w w:val="100"/>
          <w:position w:val="0"/>
          <w:sz w:val="30"/>
          <w:szCs w:val="30"/>
          <w:u w:val="none"/>
          <w:shd w:val="clear" w:color="auto" w:fill="auto"/>
          <w:lang w:val="zh-TW" w:eastAsia="zh-TW" w:bidi="zh-TW"/>
        </w:rPr>
        <w:t>中国</w:t>
      </w:r>
      <w:r>
        <w:rPr>
          <w:rFonts w:hint="eastAsia" w:ascii="宋体" w:hAnsi="宋体" w:eastAsia="宋体" w:cs="宋体"/>
          <w:color w:val="auto"/>
          <w:spacing w:val="0"/>
          <w:w w:val="100"/>
          <w:position w:val="0"/>
          <w:sz w:val="30"/>
          <w:szCs w:val="30"/>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u w:val="none"/>
          <w:shd w:val="clear" w:color="auto" w:fill="auto"/>
          <w:lang w:val="zh-TW" w:eastAsia="zh-TW" w:bidi="zh-TW"/>
        </w:rPr>
        <w:t>西安</w:t>
      </w:r>
      <w:r>
        <w:rPr>
          <w:rFonts w:hint="eastAsia" w:ascii="宋体" w:hAnsi="宋体" w:eastAsia="宋体" w:cs="宋体"/>
          <w:b/>
          <w:highlight w:val="none"/>
        </w:rPr>
        <w:br w:type="page"/>
      </w:r>
    </w:p>
    <w:p w14:paraId="3E0EFEAF">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lang w:eastAsia="zh-CN"/>
        </w:rPr>
        <w:t>采</w:t>
      </w:r>
      <w:r>
        <w:rPr>
          <w:rFonts w:hint="eastAsia" w:ascii="宋体" w:hAnsi="宋体" w:eastAsia="宋体" w:cs="宋体"/>
          <w:b w:val="0"/>
          <w:bCs/>
          <w:sz w:val="24"/>
          <w:szCs w:val="24"/>
          <w:highlight w:val="none"/>
        </w:rPr>
        <w:t>购人名称全称）：</w:t>
      </w:r>
      <w:r>
        <w:rPr>
          <w:rFonts w:hint="eastAsia" w:ascii="宋体" w:hAnsi="宋体" w:eastAsia="宋体" w:cs="宋体"/>
          <w:b w:val="0"/>
          <w:bCs/>
          <w:sz w:val="24"/>
          <w:szCs w:val="24"/>
          <w:highlight w:val="none"/>
          <w:u w:val="single"/>
          <w:lang w:val="en-US" w:eastAsia="zh-CN"/>
        </w:rPr>
        <w:t xml:space="preserve">                           </w:t>
      </w:r>
    </w:p>
    <w:p w14:paraId="071CC08A">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sz w:val="24"/>
          <w:szCs w:val="24"/>
          <w:highlight w:val="none"/>
        </w:rPr>
        <w:t>乙方（供应商名称全称）：</w:t>
      </w:r>
      <w:r>
        <w:rPr>
          <w:rFonts w:hint="eastAsia" w:ascii="宋体" w:hAnsi="宋体" w:eastAsia="宋体" w:cs="宋体"/>
          <w:b w:val="0"/>
          <w:bCs/>
          <w:sz w:val="24"/>
          <w:szCs w:val="24"/>
          <w:highlight w:val="none"/>
          <w:u w:val="single"/>
          <w:lang w:val="en-US" w:eastAsia="zh-CN"/>
        </w:rPr>
        <w:t xml:space="preserve">                           </w:t>
      </w:r>
    </w:p>
    <w:p w14:paraId="6248FE70">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color w:val="000000"/>
          <w:sz w:val="24"/>
          <w:szCs w:val="24"/>
          <w:highlight w:val="none"/>
          <w:u w:val="none"/>
          <w:lang w:val="en-US" w:eastAsia="zh-CN"/>
        </w:rPr>
        <w:t>鉴证方（采购代理机构）：</w:t>
      </w:r>
      <w:r>
        <w:rPr>
          <w:rFonts w:hint="eastAsia" w:ascii="宋体" w:hAnsi="宋体" w:eastAsia="宋体" w:cs="宋体"/>
          <w:b w:val="0"/>
          <w:bCs/>
          <w:color w:val="000000"/>
          <w:sz w:val="24"/>
          <w:szCs w:val="24"/>
          <w:highlight w:val="none"/>
          <w:u w:val="single"/>
          <w:lang w:val="en-US" w:eastAsia="zh-CN"/>
        </w:rPr>
        <w:t xml:space="preserve">                           </w:t>
      </w:r>
    </w:p>
    <w:p w14:paraId="0893C536">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u w:val="none"/>
        </w:rPr>
      </w:pPr>
      <w:r>
        <w:rPr>
          <w:rFonts w:hint="eastAsia" w:ascii="宋体" w:hAnsi="宋体" w:eastAsia="宋体" w:cs="宋体"/>
          <w:b w:val="0"/>
          <w:bCs/>
          <w:color w:val="000000"/>
          <w:sz w:val="24"/>
          <w:szCs w:val="24"/>
          <w:highlight w:val="none"/>
          <w:u w:val="none"/>
          <w:lang w:val="en-US" w:eastAsia="zh-CN"/>
        </w:rPr>
        <w:t>鉴证方就甲方所需货物，在西安市财政局的监督管理下，按照政府采购程序组织竞争性磋商，确定乙方为</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none"/>
          <w:lang w:val="en-US" w:eastAsia="zh-CN"/>
        </w:rPr>
        <w:t>项目（项目编号：</w:t>
      </w:r>
      <w:r>
        <w:rPr>
          <w:rFonts w:hint="eastAsia" w:ascii="宋体" w:hAnsi="宋体" w:eastAsia="宋体" w:cs="宋体"/>
          <w:b w:val="0"/>
          <w:bCs/>
          <w:color w:val="000000"/>
          <w:sz w:val="24"/>
          <w:szCs w:val="24"/>
          <w:highlight w:val="none"/>
          <w:u w:val="single"/>
          <w:lang w:val="en-US" w:eastAsia="zh-CN"/>
        </w:rPr>
        <w:t xml:space="preserve">      </w:t>
      </w:r>
      <w:r>
        <w:rPr>
          <w:rFonts w:hint="eastAsia" w:ascii="宋体" w:hAnsi="宋体" w:eastAsia="宋体" w:cs="宋体"/>
          <w:b w:val="0"/>
          <w:bCs/>
          <w:color w:val="000000"/>
          <w:sz w:val="24"/>
          <w:szCs w:val="24"/>
          <w:highlight w:val="none"/>
          <w:u w:val="none"/>
          <w:lang w:val="en-US" w:eastAsia="zh-CN"/>
        </w:rPr>
        <w:t>）成交供应商。依据《中华人民共和国政府采购法》、《中华人民共和国民法典》以及陕西四方衡裕项目管理有限公司竞争性磋商文件、成交通知书，经甲、乙双方协商，鉴证方确认，达成如下合同条款。</w:t>
      </w:r>
    </w:p>
    <w:p w14:paraId="08902ECA">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3" w:name="bookmark6"/>
      <w:r>
        <w:rPr>
          <w:rFonts w:hint="eastAsia" w:ascii="宋体" w:hAnsi="宋体" w:eastAsia="宋体" w:cs="宋体"/>
          <w:b w:val="0"/>
          <w:bCs/>
          <w:color w:val="000000"/>
          <w:sz w:val="24"/>
          <w:szCs w:val="24"/>
          <w:highlight w:val="none"/>
        </w:rPr>
        <w:t>一</w:t>
      </w:r>
      <w:bookmarkEnd w:id="3"/>
      <w:r>
        <w:rPr>
          <w:rFonts w:hint="eastAsia" w:ascii="宋体" w:hAnsi="宋体" w:eastAsia="宋体" w:cs="宋体"/>
          <w:b w:val="0"/>
          <w:bCs/>
          <w:color w:val="000000"/>
          <w:sz w:val="24"/>
          <w:szCs w:val="24"/>
          <w:highlight w:val="none"/>
        </w:rPr>
        <w:t>、合同标的物内容</w:t>
      </w:r>
    </w:p>
    <w:tbl>
      <w:tblPr>
        <w:tblStyle w:val="5"/>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233F4E08">
        <w:tblPrEx>
          <w:tblCellMar>
            <w:top w:w="0" w:type="dxa"/>
            <w:left w:w="10" w:type="dxa"/>
            <w:bottom w:w="0" w:type="dxa"/>
            <w:right w:w="10" w:type="dxa"/>
          </w:tblCellMar>
        </w:tblPrEx>
        <w:trPr>
          <w:trHeight w:val="528" w:hRule="exact"/>
          <w:jc w:val="center"/>
        </w:trPr>
        <w:tc>
          <w:tcPr>
            <w:tcBorders>
              <w:top w:val="single" w:color="auto" w:sz="4" w:space="0"/>
              <w:left w:val="single" w:color="auto" w:sz="4" w:space="0"/>
            </w:tcBorders>
            <w:shd w:val="clear" w:color="auto" w:fill="FFFFFF"/>
            <w:vAlign w:val="top"/>
          </w:tcPr>
          <w:p w14:paraId="0AAA7DB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序号</w:t>
            </w:r>
          </w:p>
        </w:tc>
        <w:tc>
          <w:tcPr>
            <w:tcBorders>
              <w:top w:val="single" w:color="auto" w:sz="4" w:space="0"/>
              <w:left w:val="single" w:color="auto" w:sz="4" w:space="0"/>
            </w:tcBorders>
            <w:shd w:val="clear" w:color="auto" w:fill="FFFFFF"/>
            <w:vAlign w:val="top"/>
          </w:tcPr>
          <w:p w14:paraId="766C9B88">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货物名称</w:t>
            </w:r>
          </w:p>
        </w:tc>
        <w:tc>
          <w:tcPr>
            <w:tcBorders>
              <w:top w:val="single" w:color="auto" w:sz="4" w:space="0"/>
              <w:left w:val="single" w:color="auto" w:sz="4" w:space="0"/>
            </w:tcBorders>
            <w:shd w:val="clear" w:color="auto" w:fill="FFFFFF"/>
            <w:vAlign w:val="top"/>
          </w:tcPr>
          <w:p w14:paraId="2FA4203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规格型号</w:t>
            </w:r>
          </w:p>
        </w:tc>
        <w:tc>
          <w:tcPr>
            <w:tcBorders>
              <w:top w:val="single" w:color="auto" w:sz="4" w:space="0"/>
              <w:left w:val="single" w:color="auto" w:sz="4" w:space="0"/>
            </w:tcBorders>
            <w:shd w:val="clear" w:color="auto" w:fill="FFFFFF"/>
            <w:vAlign w:val="top"/>
          </w:tcPr>
          <w:p w14:paraId="5B50ED5E">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单价（元）</w:t>
            </w:r>
          </w:p>
        </w:tc>
        <w:tc>
          <w:tcPr>
            <w:tcBorders>
              <w:top w:val="single" w:color="auto" w:sz="4" w:space="0"/>
              <w:left w:val="single" w:color="auto" w:sz="4" w:space="0"/>
            </w:tcBorders>
            <w:shd w:val="clear" w:color="auto" w:fill="FFFFFF"/>
            <w:vAlign w:val="top"/>
          </w:tcPr>
          <w:p w14:paraId="36A95D7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数量</w:t>
            </w:r>
          </w:p>
        </w:tc>
        <w:tc>
          <w:tcPr>
            <w:tcBorders>
              <w:top w:val="single" w:color="auto" w:sz="4" w:space="0"/>
              <w:left w:val="single" w:color="auto" w:sz="4" w:space="0"/>
              <w:right w:val="single" w:color="auto" w:sz="4" w:space="0"/>
            </w:tcBorders>
            <w:shd w:val="clear" w:color="auto" w:fill="FFFFFF"/>
            <w:vAlign w:val="top"/>
          </w:tcPr>
          <w:p w14:paraId="2AC119D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总价（元）</w:t>
            </w:r>
          </w:p>
        </w:tc>
      </w:tr>
      <w:tr w14:paraId="52C18EE2">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1330493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p>
        </w:tc>
        <w:tc>
          <w:tcPr>
            <w:tcW w:w="1661" w:type="dxa"/>
            <w:tcBorders>
              <w:top w:val="single" w:color="auto" w:sz="4" w:space="0"/>
              <w:left w:val="single" w:color="auto" w:sz="4" w:space="0"/>
            </w:tcBorders>
            <w:shd w:val="clear" w:color="auto" w:fill="FFFFFF"/>
            <w:vAlign w:val="center"/>
          </w:tcPr>
          <w:p w14:paraId="6BEDA0B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651EA58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EF907A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6CEB67DE">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05161853">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3F3304D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74B1938">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p>
        </w:tc>
        <w:tc>
          <w:tcPr>
            <w:tcW w:w="1661" w:type="dxa"/>
            <w:tcBorders>
              <w:top w:val="single" w:color="auto" w:sz="4" w:space="0"/>
              <w:left w:val="single" w:color="auto" w:sz="4" w:space="0"/>
            </w:tcBorders>
            <w:shd w:val="clear" w:color="auto" w:fill="FFFFFF"/>
            <w:vAlign w:val="center"/>
          </w:tcPr>
          <w:p w14:paraId="44CBB11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7FE459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95DD10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CC5803E">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4DB7A1F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1C7A05DE">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74BA8BB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3</w:t>
            </w:r>
          </w:p>
        </w:tc>
        <w:tc>
          <w:tcPr>
            <w:tcW w:w="1661" w:type="dxa"/>
            <w:tcBorders>
              <w:top w:val="single" w:color="auto" w:sz="4" w:space="0"/>
              <w:left w:val="single" w:color="auto" w:sz="4" w:space="0"/>
            </w:tcBorders>
            <w:shd w:val="clear" w:color="auto" w:fill="FFFFFF"/>
            <w:vAlign w:val="center"/>
          </w:tcPr>
          <w:p w14:paraId="0374645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2DF9A00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5848E1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2A0BD63">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077825A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2A4CBD0A">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49B5015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4</w:t>
            </w:r>
          </w:p>
        </w:tc>
        <w:tc>
          <w:tcPr>
            <w:tcW w:w="1661" w:type="dxa"/>
            <w:tcBorders>
              <w:top w:val="single" w:color="auto" w:sz="4" w:space="0"/>
              <w:left w:val="single" w:color="auto" w:sz="4" w:space="0"/>
            </w:tcBorders>
            <w:shd w:val="clear" w:color="auto" w:fill="FFFFFF"/>
            <w:vAlign w:val="center"/>
          </w:tcPr>
          <w:p w14:paraId="612EB6A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C7E211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67A921D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621FAAD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3EF045F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25B9D0A7">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48CE7C3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5</w:t>
            </w:r>
          </w:p>
        </w:tc>
        <w:tc>
          <w:tcPr>
            <w:tcW w:w="1661" w:type="dxa"/>
            <w:tcBorders>
              <w:top w:val="single" w:color="auto" w:sz="4" w:space="0"/>
              <w:left w:val="single" w:color="auto" w:sz="4" w:space="0"/>
            </w:tcBorders>
            <w:shd w:val="clear" w:color="auto" w:fill="FFFFFF"/>
            <w:vAlign w:val="center"/>
          </w:tcPr>
          <w:p w14:paraId="33F5D63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D2562A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C5E0F3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5AF4DA2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1A8CFE6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54A5BD9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5110929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6</w:t>
            </w:r>
          </w:p>
        </w:tc>
        <w:tc>
          <w:tcPr>
            <w:tcW w:w="1661" w:type="dxa"/>
            <w:tcBorders>
              <w:top w:val="single" w:color="auto" w:sz="4" w:space="0"/>
              <w:left w:val="single" w:color="auto" w:sz="4" w:space="0"/>
            </w:tcBorders>
            <w:shd w:val="clear" w:color="auto" w:fill="FFFFFF"/>
            <w:vAlign w:val="center"/>
          </w:tcPr>
          <w:p w14:paraId="68EA4D0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C271BC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0BC45DAC">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677E71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204DC2A4">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5DE50490">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07636949">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7</w:t>
            </w:r>
          </w:p>
        </w:tc>
        <w:tc>
          <w:tcPr>
            <w:tcW w:w="1661" w:type="dxa"/>
            <w:tcBorders>
              <w:top w:val="single" w:color="auto" w:sz="4" w:space="0"/>
              <w:left w:val="single" w:color="auto" w:sz="4" w:space="0"/>
            </w:tcBorders>
            <w:shd w:val="clear" w:color="auto" w:fill="FFFFFF"/>
            <w:vAlign w:val="center"/>
          </w:tcPr>
          <w:p w14:paraId="5890A7B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80EBFC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5E5A533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C36A046">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0D20BA1">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38EE448B">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105B8D2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8</w:t>
            </w:r>
          </w:p>
        </w:tc>
        <w:tc>
          <w:tcPr>
            <w:tcW w:w="1661" w:type="dxa"/>
            <w:tcBorders>
              <w:top w:val="single" w:color="auto" w:sz="4" w:space="0"/>
              <w:left w:val="single" w:color="auto" w:sz="4" w:space="0"/>
            </w:tcBorders>
            <w:shd w:val="clear" w:color="auto" w:fill="FFFFFF"/>
            <w:vAlign w:val="center"/>
          </w:tcPr>
          <w:p w14:paraId="7218DA1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79CF1DA7">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0C1FB595">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193ECAA1">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57B145BA">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2FF319F0">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7BA9E243">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9</w:t>
            </w:r>
          </w:p>
        </w:tc>
        <w:tc>
          <w:tcPr>
            <w:tcW w:w="1661" w:type="dxa"/>
            <w:tcBorders>
              <w:top w:val="single" w:color="auto" w:sz="4" w:space="0"/>
              <w:left w:val="single" w:color="auto" w:sz="4" w:space="0"/>
            </w:tcBorders>
            <w:shd w:val="clear" w:color="auto" w:fill="FFFFFF"/>
            <w:vAlign w:val="center"/>
          </w:tcPr>
          <w:p w14:paraId="71009B9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5E285E0D">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3F572757">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tcBorders>
            <w:shd w:val="clear" w:color="auto" w:fill="FFFFFF"/>
            <w:vAlign w:val="center"/>
          </w:tcPr>
          <w:p w14:paraId="451ADFA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c>
          <w:tcPr>
            <w:tcBorders>
              <w:top w:val="single" w:color="auto" w:sz="4" w:space="0"/>
              <w:left w:val="single" w:color="auto" w:sz="4" w:space="0"/>
              <w:right w:val="single" w:color="auto" w:sz="4" w:space="0"/>
            </w:tcBorders>
            <w:shd w:val="clear" w:color="auto" w:fill="FFFFFF"/>
            <w:vAlign w:val="center"/>
          </w:tcPr>
          <w:p w14:paraId="7D6D731F">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6B2A89A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0F72F1E0">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vAlign w:val="center"/>
          </w:tcPr>
          <w:p w14:paraId="63E54102">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r w14:paraId="763FA101">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vAlign w:val="center"/>
          </w:tcPr>
          <w:p w14:paraId="0CD9326B">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06D17CF3">
            <w:pPr>
              <w:keepNext w:val="0"/>
              <w:keepLines w:val="0"/>
              <w:widowControl w:val="0"/>
              <w:shd w:val="clear" w:color="auto" w:fill="auto"/>
              <w:bidi w:val="0"/>
              <w:spacing w:before="120" w:after="0" w:line="360" w:lineRule="auto"/>
              <w:ind w:left="0" w:leftChars="0" w:right="0" w:firstLine="0" w:firstLineChars="0"/>
              <w:jc w:val="center"/>
              <w:rPr>
                <w:rFonts w:hint="eastAsia" w:ascii="宋体" w:hAnsi="宋体" w:eastAsia="宋体" w:cs="宋体"/>
                <w:b w:val="0"/>
                <w:bCs/>
                <w:color w:val="000000"/>
                <w:spacing w:val="0"/>
                <w:w w:val="100"/>
                <w:position w:val="0"/>
                <w:sz w:val="24"/>
                <w:szCs w:val="24"/>
                <w:highlight w:val="none"/>
                <w:u w:val="none"/>
                <w:shd w:val="clear" w:color="auto" w:fill="auto"/>
                <w:lang w:val="zh-TW" w:eastAsia="en-US" w:bidi="zh-TW"/>
              </w:rPr>
            </w:pPr>
          </w:p>
        </w:tc>
      </w:tr>
    </w:tbl>
    <w:p w14:paraId="6B0BBC0B">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lang w:eastAsia="zh-CN"/>
        </w:rPr>
      </w:pPr>
      <w:bookmarkStart w:id="4" w:name="bookmark7"/>
      <w:r>
        <w:rPr>
          <w:rFonts w:hint="eastAsia" w:ascii="宋体" w:hAnsi="宋体" w:eastAsia="宋体" w:cs="宋体"/>
          <w:b w:val="0"/>
          <w:bCs/>
          <w:color w:val="000000"/>
          <w:sz w:val="24"/>
          <w:szCs w:val="24"/>
          <w:highlight w:val="none"/>
        </w:rPr>
        <w:t>二</w:t>
      </w:r>
      <w:bookmarkEnd w:id="4"/>
      <w:r>
        <w:rPr>
          <w:rFonts w:hint="eastAsia" w:ascii="宋体" w:hAnsi="宋体" w:eastAsia="宋体" w:cs="宋体"/>
          <w:b w:val="0"/>
          <w:bCs/>
          <w:color w:val="000000"/>
          <w:sz w:val="24"/>
          <w:szCs w:val="24"/>
          <w:highlight w:val="none"/>
        </w:rPr>
        <w:t>、交货</w:t>
      </w:r>
      <w:r>
        <w:rPr>
          <w:rFonts w:hint="eastAsia" w:ascii="宋体" w:hAnsi="宋体" w:eastAsia="宋体" w:cs="宋体"/>
          <w:b w:val="0"/>
          <w:bCs/>
          <w:color w:val="000000"/>
          <w:sz w:val="24"/>
          <w:szCs w:val="24"/>
          <w:highlight w:val="none"/>
          <w:lang w:val="en-US" w:eastAsia="zh-CN"/>
        </w:rPr>
        <w:t>条件：</w:t>
      </w:r>
    </w:p>
    <w:p w14:paraId="018926C8">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5" w:name="bookmark8"/>
      <w:r>
        <w:rPr>
          <w:rFonts w:hint="eastAsia" w:ascii="宋体" w:hAnsi="宋体" w:eastAsia="宋体" w:cs="宋体"/>
          <w:b w:val="0"/>
          <w:bCs/>
          <w:color w:val="000000"/>
          <w:sz w:val="24"/>
          <w:szCs w:val="24"/>
          <w:highlight w:val="none"/>
        </w:rPr>
        <w:t>（</w:t>
      </w:r>
      <w:bookmarkEnd w:id="5"/>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交货地点：甲方指定地点。</w:t>
      </w:r>
    </w:p>
    <w:p w14:paraId="4577E7DF">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6" w:name="bookmark9"/>
      <w:r>
        <w:rPr>
          <w:rFonts w:hint="eastAsia" w:ascii="宋体" w:hAnsi="宋体" w:eastAsia="宋体" w:cs="宋体"/>
          <w:b w:val="0"/>
          <w:bCs/>
          <w:color w:val="000000"/>
          <w:sz w:val="24"/>
          <w:szCs w:val="24"/>
          <w:highlight w:val="none"/>
        </w:rPr>
        <w:t>（</w:t>
      </w:r>
      <w:bookmarkEnd w:id="6"/>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lang w:val="en-US" w:eastAsia="zh-CN"/>
        </w:rPr>
        <w:t>服务</w:t>
      </w:r>
      <w:r>
        <w:rPr>
          <w:rFonts w:hint="eastAsia" w:ascii="宋体" w:hAnsi="宋体" w:eastAsia="宋体" w:cs="宋体"/>
          <w:b w:val="0"/>
          <w:bCs/>
          <w:color w:val="000000"/>
          <w:sz w:val="24"/>
          <w:szCs w:val="24"/>
          <w:highlight w:val="none"/>
        </w:rPr>
        <w:t>期：</w:t>
      </w:r>
    </w:p>
    <w:p w14:paraId="0B50F5A0">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三、合同价款</w:t>
      </w:r>
    </w:p>
    <w:p w14:paraId="36C4BAE9">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（一）合同单价为人民币</w:t>
      </w:r>
      <w:r>
        <w:rPr>
          <w:rFonts w:hint="eastAsia" w:ascii="宋体" w:hAnsi="宋体" w:eastAsia="宋体" w:cs="宋体"/>
          <w:b w:val="0"/>
          <w:bCs/>
          <w:color w:val="000000"/>
          <w:kern w:val="2"/>
          <w:sz w:val="24"/>
          <w:szCs w:val="24"/>
          <w:highlight w:val="none"/>
          <w:u w:val="single"/>
          <w:lang w:val="en-US" w:eastAsia="zh-CN" w:bidi="ar-SA"/>
        </w:rPr>
        <w:t xml:space="preserve">（大写）         </w:t>
      </w:r>
      <w:r>
        <w:rPr>
          <w:rFonts w:hint="eastAsia" w:ascii="宋体" w:hAnsi="宋体" w:eastAsia="宋体" w:cs="宋体"/>
          <w:b w:val="0"/>
          <w:bCs/>
          <w:color w:val="000000"/>
          <w:kern w:val="2"/>
          <w:sz w:val="24"/>
          <w:szCs w:val="24"/>
          <w:highlight w:val="none"/>
          <w:u w:val="single"/>
          <w:lang w:val="en-US" w:eastAsia="zh-CN" w:bidi="ar-SA"/>
        </w:rPr>
        <w:tab/>
      </w:r>
      <w:r>
        <w:rPr>
          <w:rFonts w:hint="eastAsia" w:ascii="宋体" w:hAnsi="宋体" w:eastAsia="宋体" w:cs="宋体"/>
          <w:b w:val="0"/>
          <w:bCs/>
          <w:color w:val="000000"/>
          <w:kern w:val="2"/>
          <w:sz w:val="24"/>
          <w:szCs w:val="24"/>
          <w:highlight w:val="none"/>
          <w:lang w:val="en-US" w:eastAsia="zh-CN" w:bidi="ar-SA"/>
        </w:rPr>
        <w:t>;¥</w:t>
      </w:r>
      <w:r>
        <w:rPr>
          <w:rFonts w:hint="eastAsia" w:ascii="宋体" w:hAnsi="宋体" w:eastAsia="宋体" w:cs="宋体"/>
          <w:b w:val="0"/>
          <w:bCs/>
          <w:color w:val="000000"/>
          <w:kern w:val="2"/>
          <w:sz w:val="24"/>
          <w:szCs w:val="24"/>
          <w:highlight w:val="none"/>
          <w:u w:val="single"/>
          <w:lang w:val="en-US" w:eastAsia="zh-CN" w:bidi="ar-SA"/>
        </w:rPr>
        <w:t xml:space="preserve">             </w:t>
      </w:r>
      <w:r>
        <w:rPr>
          <w:rFonts w:hint="eastAsia" w:ascii="宋体" w:hAnsi="宋体" w:eastAsia="宋体" w:cs="宋体"/>
          <w:b w:val="0"/>
          <w:bCs/>
          <w:color w:val="000000"/>
          <w:kern w:val="2"/>
          <w:sz w:val="24"/>
          <w:szCs w:val="24"/>
          <w:highlight w:val="none"/>
          <w:lang w:val="en-US" w:eastAsia="zh-CN" w:bidi="ar-SA"/>
        </w:rPr>
        <w:t>元/桶。</w:t>
      </w:r>
    </w:p>
    <w:p w14:paraId="25D8C9F9">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7" w:name="bookmark11"/>
      <w:r>
        <w:rPr>
          <w:rFonts w:hint="eastAsia" w:ascii="宋体" w:hAnsi="宋体" w:eastAsia="宋体" w:cs="宋体"/>
          <w:b w:val="0"/>
          <w:bCs/>
          <w:color w:val="000000"/>
          <w:kern w:val="2"/>
          <w:sz w:val="24"/>
          <w:szCs w:val="24"/>
          <w:highlight w:val="none"/>
          <w:lang w:val="en-US" w:eastAsia="zh-CN" w:bidi="ar-SA"/>
        </w:rPr>
        <w:t>（</w:t>
      </w:r>
      <w:bookmarkEnd w:id="7"/>
      <w:r>
        <w:rPr>
          <w:rFonts w:hint="eastAsia" w:ascii="宋体" w:hAnsi="宋体" w:eastAsia="宋体" w:cs="宋体"/>
          <w:b w:val="0"/>
          <w:bCs/>
          <w:color w:val="000000"/>
          <w:kern w:val="2"/>
          <w:sz w:val="24"/>
          <w:szCs w:val="24"/>
          <w:highlight w:val="none"/>
          <w:lang w:val="en-US" w:eastAsia="zh-CN" w:bidi="ar-SA"/>
        </w:rPr>
        <w:t>二）</w:t>
      </w:r>
      <w:r>
        <w:rPr>
          <w:rFonts w:hint="eastAsia" w:ascii="宋体" w:hAnsi="宋体" w:eastAsia="宋体" w:cs="宋体"/>
          <w:b w:val="0"/>
          <w:bCs/>
          <w:color w:val="000000"/>
          <w:kern w:val="2"/>
          <w:sz w:val="24"/>
          <w:szCs w:val="24"/>
          <w:highlight w:val="none"/>
          <w:lang w:val="en-US" w:eastAsia="zh-CN" w:bidi="ar-SA"/>
        </w:rPr>
        <w:tab/>
      </w:r>
      <w:r>
        <w:rPr>
          <w:rFonts w:hint="eastAsia" w:ascii="宋体" w:hAnsi="宋体" w:eastAsia="宋体" w:cs="宋体"/>
          <w:b w:val="0"/>
          <w:bCs/>
          <w:color w:val="000000"/>
          <w:kern w:val="2"/>
          <w:sz w:val="24"/>
          <w:szCs w:val="24"/>
          <w:highlight w:val="none"/>
          <w:lang w:val="en-US" w:eastAsia="zh-CN" w:bidi="ar-SA"/>
        </w:rPr>
        <w:t>合同单价包括但不限于货物的制造、包装、生产、运输、装卸、保险、检测、验收、税金等一切费用。</w:t>
      </w:r>
    </w:p>
    <w:p w14:paraId="473EEF5B">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8" w:name="bookmark12"/>
      <w:r>
        <w:rPr>
          <w:rFonts w:hint="eastAsia" w:ascii="宋体" w:hAnsi="宋体" w:eastAsia="宋体" w:cs="宋体"/>
          <w:b w:val="0"/>
          <w:bCs/>
          <w:color w:val="000000"/>
          <w:kern w:val="2"/>
          <w:sz w:val="24"/>
          <w:szCs w:val="24"/>
          <w:highlight w:val="none"/>
          <w:lang w:val="en-US" w:eastAsia="zh-CN" w:bidi="ar-SA"/>
        </w:rPr>
        <w:t>（</w:t>
      </w:r>
      <w:bookmarkEnd w:id="8"/>
      <w:r>
        <w:rPr>
          <w:rFonts w:hint="eastAsia" w:ascii="宋体" w:hAnsi="宋体" w:eastAsia="宋体" w:cs="宋体"/>
          <w:b w:val="0"/>
          <w:bCs/>
          <w:color w:val="000000"/>
          <w:kern w:val="2"/>
          <w:sz w:val="24"/>
          <w:szCs w:val="24"/>
          <w:highlight w:val="none"/>
          <w:lang w:val="en-US" w:eastAsia="zh-CN" w:bidi="ar-SA"/>
        </w:rPr>
        <w:t>三）</w:t>
      </w:r>
      <w:r>
        <w:rPr>
          <w:rFonts w:hint="eastAsia" w:ascii="宋体" w:hAnsi="宋体" w:eastAsia="宋体" w:cs="宋体"/>
          <w:b w:val="0"/>
          <w:bCs/>
          <w:color w:val="000000"/>
          <w:kern w:val="2"/>
          <w:sz w:val="24"/>
          <w:szCs w:val="24"/>
          <w:highlight w:val="none"/>
          <w:lang w:val="en-US" w:eastAsia="zh-CN" w:bidi="ar-SA"/>
        </w:rPr>
        <w:tab/>
      </w:r>
      <w:r>
        <w:rPr>
          <w:rFonts w:hint="eastAsia" w:ascii="宋体" w:hAnsi="宋体" w:eastAsia="宋体" w:cs="宋体"/>
          <w:b w:val="0"/>
          <w:bCs/>
          <w:color w:val="000000"/>
          <w:kern w:val="2"/>
          <w:sz w:val="24"/>
          <w:szCs w:val="24"/>
          <w:highlight w:val="none"/>
          <w:lang w:val="en-US" w:eastAsia="zh-CN" w:bidi="ar-SA"/>
        </w:rPr>
        <w:t>合同单价一次性包死，不受市场价格变化因素的影响。</w:t>
      </w:r>
    </w:p>
    <w:p w14:paraId="6AD05E9F">
      <w:pPr>
        <w:widowControl w:val="0"/>
        <w:spacing w:line="360" w:lineRule="auto"/>
        <w:ind w:firstLine="480" w:firstLineChars="200"/>
        <w:jc w:val="left"/>
        <w:rPr>
          <w:rFonts w:hint="eastAsia" w:ascii="宋体" w:hAnsi="宋体" w:eastAsia="宋体" w:cs="宋体"/>
          <w:b w:val="0"/>
          <w:bCs/>
          <w:kern w:val="2"/>
          <w:sz w:val="24"/>
          <w:szCs w:val="24"/>
          <w:highlight w:val="none"/>
          <w:lang w:val="en-US" w:eastAsia="zh-CN" w:bidi="ar-SA"/>
        </w:rPr>
      </w:pPr>
      <w:bookmarkStart w:id="9" w:name="bookmark13"/>
      <w:r>
        <w:rPr>
          <w:rFonts w:hint="eastAsia" w:ascii="宋体" w:hAnsi="宋体" w:eastAsia="宋体" w:cs="宋体"/>
          <w:b w:val="0"/>
          <w:bCs/>
          <w:kern w:val="2"/>
          <w:sz w:val="24"/>
          <w:szCs w:val="24"/>
          <w:highlight w:val="none"/>
          <w:lang w:val="en-US" w:eastAsia="zh-CN" w:bidi="ar-SA"/>
        </w:rPr>
        <w:t>四</w:t>
      </w:r>
      <w:bookmarkEnd w:id="9"/>
      <w:r>
        <w:rPr>
          <w:rFonts w:hint="eastAsia" w:ascii="宋体" w:hAnsi="宋体" w:eastAsia="宋体" w:cs="宋体"/>
          <w:b w:val="0"/>
          <w:bCs/>
          <w:kern w:val="2"/>
          <w:sz w:val="24"/>
          <w:szCs w:val="24"/>
          <w:highlight w:val="none"/>
          <w:lang w:val="en-US" w:eastAsia="zh-CN" w:bidi="ar-SA"/>
        </w:rPr>
        <w:t>、款项结算</w:t>
      </w:r>
    </w:p>
    <w:p w14:paraId="68C86D86">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bookmarkStart w:id="10" w:name="bookmark17"/>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按季度据实结算。</w:t>
      </w:r>
    </w:p>
    <w:p w14:paraId="3E7A94C9">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bookmarkEnd w:id="10"/>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）支付方式：银行转账。</w:t>
      </w:r>
      <w:bookmarkStart w:id="11" w:name="bookmark18"/>
    </w:p>
    <w:p w14:paraId="1031241D">
      <w:pPr>
        <w:keepNext w:val="0"/>
        <w:keepLines w:val="0"/>
        <w:widowControl w:val="0"/>
        <w:shd w:val="clear" w:color="auto" w:fill="auto"/>
        <w:tabs>
          <w:tab w:val="left" w:pos="1328"/>
        </w:tabs>
        <w:bidi w:val="0"/>
        <w:spacing w:before="0" w:after="0" w:line="360" w:lineRule="auto"/>
        <w:ind w:left="0" w:right="0" w:firstLine="600"/>
        <w:jc w:val="both"/>
        <w:rPr>
          <w:rFonts w:hint="eastAsia" w:ascii="宋体" w:hAnsi="宋体" w:eastAsia="宋体" w:cs="宋体"/>
          <w:b w:val="0"/>
          <w:bCs/>
          <w:color w:val="auto"/>
          <w:sz w:val="24"/>
          <w:szCs w:val="24"/>
          <w:highlight w:val="none"/>
          <w:u w:val="none"/>
          <w:lang w:val="en-US" w:eastAsia="zh-CN"/>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bookmarkEnd w:id="11"/>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）结算方式：每次付款前乙方应向甲方提供合法有效的</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CN"/>
        </w:rPr>
        <w:t>等额</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发票。乙方持成交通知书、供货合同、发票，与甲方结算。</w:t>
      </w:r>
    </w:p>
    <w:p w14:paraId="65DC676A">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bookmarkStart w:id="12" w:name="bookmark19"/>
      <w:r>
        <w:rPr>
          <w:rFonts w:hint="eastAsia" w:ascii="宋体" w:hAnsi="宋体" w:eastAsia="宋体" w:cs="宋体"/>
          <w:b w:val="0"/>
          <w:bCs/>
          <w:color w:val="000000"/>
          <w:sz w:val="24"/>
          <w:szCs w:val="24"/>
          <w:highlight w:val="none"/>
        </w:rPr>
        <w:t>五</w:t>
      </w:r>
      <w:bookmarkEnd w:id="12"/>
      <w:r>
        <w:rPr>
          <w:rFonts w:hint="eastAsia" w:ascii="宋体" w:hAnsi="宋体" w:eastAsia="宋体" w:cs="宋体"/>
          <w:b w:val="0"/>
          <w:bCs/>
          <w:color w:val="000000"/>
          <w:sz w:val="24"/>
          <w:szCs w:val="24"/>
          <w:highlight w:val="none"/>
        </w:rPr>
        <w:t>、双方的权利和义务</w:t>
      </w:r>
    </w:p>
    <w:p w14:paraId="357D0BF9">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（一）甲方的权利与义务</w:t>
      </w:r>
    </w:p>
    <w:p w14:paraId="320C0939">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甲方在收到货物通知后，应按</w:t>
      </w:r>
      <w:r>
        <w:rPr>
          <w:rFonts w:hint="eastAsia" w:ascii="宋体" w:hAnsi="宋体" w:eastAsia="宋体" w:cs="宋体"/>
          <w:b w:val="0"/>
          <w:bCs/>
          <w:color w:val="000000"/>
          <w:sz w:val="24"/>
          <w:szCs w:val="24"/>
          <w:highlight w:val="none"/>
          <w:lang w:val="en-US" w:eastAsia="zh-CN"/>
        </w:rPr>
        <w:t>磋商</w:t>
      </w:r>
      <w:r>
        <w:rPr>
          <w:rFonts w:hint="eastAsia" w:ascii="宋体" w:hAnsi="宋体" w:eastAsia="宋体" w:cs="宋体"/>
          <w:b w:val="0"/>
          <w:bCs/>
          <w:color w:val="000000"/>
          <w:sz w:val="24"/>
          <w:szCs w:val="24"/>
          <w:highlight w:val="none"/>
        </w:rPr>
        <w:t>文件的需求进行核实，如发现不符合合同规定或短缺，及时提出。</w:t>
      </w:r>
    </w:p>
    <w:p w14:paraId="62B664B4">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（二）乙方的权利与义务</w:t>
      </w:r>
    </w:p>
    <w:p w14:paraId="11E0D00D">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1</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乙方在合同约定的时间</w:t>
      </w:r>
      <w:r>
        <w:rPr>
          <w:rFonts w:hint="eastAsia" w:ascii="宋体" w:hAnsi="宋体" w:eastAsia="宋体" w:cs="宋体"/>
          <w:b w:val="0"/>
          <w:bCs/>
          <w:color w:val="000000"/>
          <w:sz w:val="24"/>
          <w:szCs w:val="24"/>
          <w:highlight w:val="none"/>
          <w:lang w:eastAsia="zh-CN"/>
        </w:rPr>
        <w:t>内交付</w:t>
      </w:r>
      <w:r>
        <w:rPr>
          <w:rFonts w:hint="eastAsia" w:ascii="宋体" w:hAnsi="宋体" w:eastAsia="宋体" w:cs="宋体"/>
          <w:b w:val="0"/>
          <w:bCs/>
          <w:color w:val="000000"/>
          <w:sz w:val="24"/>
          <w:szCs w:val="24"/>
          <w:highlight w:val="none"/>
          <w:lang w:val="en-US" w:eastAsia="zh-CN"/>
        </w:rPr>
        <w:t>产品</w:t>
      </w:r>
      <w:r>
        <w:rPr>
          <w:rFonts w:hint="eastAsia" w:ascii="宋体" w:hAnsi="宋体" w:eastAsia="宋体" w:cs="宋体"/>
          <w:b w:val="0"/>
          <w:bCs/>
          <w:color w:val="000000"/>
          <w:sz w:val="24"/>
          <w:szCs w:val="24"/>
          <w:highlight w:val="none"/>
        </w:rPr>
        <w:t>。</w:t>
      </w:r>
    </w:p>
    <w:p w14:paraId="3F777E74">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2</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乙方所提供的产品必须</w:t>
      </w:r>
      <w:r>
        <w:rPr>
          <w:rFonts w:hint="eastAsia" w:ascii="宋体" w:hAnsi="宋体" w:eastAsia="宋体" w:cs="宋体"/>
          <w:b w:val="0"/>
          <w:bCs/>
          <w:color w:val="000000"/>
          <w:sz w:val="24"/>
          <w:szCs w:val="24"/>
          <w:highlight w:val="none"/>
          <w:lang w:val="en-US" w:eastAsia="zh-CN"/>
        </w:rPr>
        <w:t>保证原厂生产，符合采购需求</w:t>
      </w:r>
      <w:r>
        <w:rPr>
          <w:rFonts w:hint="eastAsia" w:ascii="宋体" w:hAnsi="宋体" w:eastAsia="宋体" w:cs="宋体"/>
          <w:b w:val="0"/>
          <w:bCs/>
          <w:color w:val="000000"/>
          <w:sz w:val="24"/>
          <w:szCs w:val="24"/>
          <w:highlight w:val="none"/>
        </w:rPr>
        <w:t>，运输及安装全过程中的安全由乙方负责。</w:t>
      </w:r>
    </w:p>
    <w:p w14:paraId="66860358">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3</w:t>
      </w:r>
      <w:r>
        <w:rPr>
          <w:rFonts w:hint="eastAsia" w:ascii="宋体" w:hAnsi="宋体" w:eastAsia="宋体" w:cs="宋体"/>
          <w:b w:val="0"/>
          <w:bCs/>
          <w:color w:val="000000"/>
          <w:sz w:val="24"/>
          <w:szCs w:val="24"/>
          <w:highlight w:val="none"/>
          <w:lang w:eastAsia="zh-CN"/>
        </w:rPr>
        <w:t>、</w:t>
      </w:r>
      <w:r>
        <w:rPr>
          <w:rFonts w:hint="eastAsia" w:ascii="宋体" w:hAnsi="宋体" w:eastAsia="宋体" w:cs="宋体"/>
          <w:b w:val="0"/>
          <w:bCs/>
          <w:color w:val="000000"/>
          <w:sz w:val="24"/>
          <w:szCs w:val="24"/>
          <w:highlight w:val="none"/>
        </w:rPr>
        <w:t>乙方应积极配合甲方</w:t>
      </w:r>
      <w:r>
        <w:rPr>
          <w:rFonts w:hint="eastAsia" w:ascii="宋体" w:hAnsi="宋体" w:eastAsia="宋体" w:cs="宋体"/>
          <w:b w:val="0"/>
          <w:bCs/>
          <w:color w:val="000000"/>
          <w:sz w:val="24"/>
          <w:szCs w:val="24"/>
          <w:highlight w:val="none"/>
          <w:lang w:val="en-US" w:eastAsia="zh-CN"/>
        </w:rPr>
        <w:t>完成相关配送</w:t>
      </w:r>
      <w:r>
        <w:rPr>
          <w:rFonts w:hint="eastAsia" w:ascii="宋体" w:hAnsi="宋体" w:eastAsia="宋体" w:cs="宋体"/>
          <w:b w:val="0"/>
          <w:bCs/>
          <w:color w:val="000000"/>
          <w:sz w:val="24"/>
          <w:szCs w:val="24"/>
          <w:highlight w:val="none"/>
        </w:rPr>
        <w:t>工作。</w:t>
      </w:r>
    </w:p>
    <w:p w14:paraId="36A62BFB">
      <w:pPr>
        <w:keepNext w:val="0"/>
        <w:keepLines w:val="0"/>
        <w:pageBreakBefore w:val="0"/>
        <w:widowControl w:val="0"/>
        <w:kinsoku/>
        <w:wordWrap/>
        <w:overflowPunct/>
        <w:topLinePunct w:val="0"/>
        <w:autoSpaceDE w:val="0"/>
        <w:autoSpaceDN w:val="0"/>
        <w:bidi w:val="0"/>
        <w:adjustRightInd w:val="0"/>
        <w:spacing w:line="360" w:lineRule="auto"/>
        <w:ind w:firstLine="480"/>
        <w:textAlignment w:val="auto"/>
        <w:rPr>
          <w:rFonts w:hint="eastAsia" w:ascii="宋体" w:hAnsi="宋体" w:eastAsia="宋体" w:cs="宋体"/>
          <w:b w:val="0"/>
          <w:bCs/>
          <w:color w:val="000000"/>
          <w:sz w:val="24"/>
          <w:szCs w:val="24"/>
          <w:highlight w:val="none"/>
          <w:lang w:val="en-US" w:eastAsia="zh-CN"/>
        </w:rPr>
      </w:pPr>
      <w:r>
        <w:rPr>
          <w:rFonts w:hint="eastAsia" w:ascii="宋体" w:hAnsi="宋体" w:eastAsia="宋体" w:cs="宋体"/>
          <w:b w:val="0"/>
          <w:bCs/>
          <w:color w:val="000000"/>
          <w:sz w:val="24"/>
          <w:szCs w:val="24"/>
          <w:highlight w:val="none"/>
          <w:lang w:val="en-US" w:eastAsia="zh-CN"/>
        </w:rPr>
        <w:t>六、质量保证</w:t>
      </w:r>
    </w:p>
    <w:p w14:paraId="44DB0932">
      <w:pPr>
        <w:keepNext w:val="0"/>
        <w:keepLines w:val="0"/>
        <w:widowControl w:val="0"/>
        <w:shd w:val="clear" w:color="auto" w:fill="auto"/>
        <w:tabs>
          <w:tab w:val="left" w:pos="914"/>
        </w:tabs>
        <w:bidi w:val="0"/>
        <w:spacing w:before="0" w:after="0" w:line="360" w:lineRule="auto"/>
        <w:ind w:left="0" w:right="0" w:firstLine="460" w:firstLineChars="0"/>
        <w:jc w:val="left"/>
        <w:rPr>
          <w:rFonts w:hint="eastAsia" w:ascii="宋体" w:hAnsi="宋体" w:eastAsia="宋体" w:cs="宋体"/>
          <w:b w:val="0"/>
          <w:bCs/>
          <w:color w:val="000000"/>
          <w:spacing w:val="0"/>
          <w:w w:val="100"/>
          <w:kern w:val="0"/>
          <w:position w:val="0"/>
          <w:sz w:val="24"/>
          <w:szCs w:val="24"/>
          <w:highlight w:val="none"/>
          <w:u w:val="none"/>
          <w:shd w:val="clear" w:color="auto" w:fill="auto"/>
          <w:lang w:val="en-US" w:eastAsia="en-US" w:bidi="en-US"/>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（一）保证所供产品，均应按国内外通行的现行标准和相应的技术规范，以及质量、安全、环保标准和要求执行，这些标准和技术规范应为合同签订日为止最新公布发行的标准和技术规范。</w:t>
      </w:r>
    </w:p>
    <w:p w14:paraId="47894C39">
      <w:pPr>
        <w:keepNext w:val="0"/>
        <w:keepLines w:val="0"/>
        <w:widowControl w:val="0"/>
        <w:shd w:val="clear" w:color="auto" w:fill="auto"/>
        <w:tabs>
          <w:tab w:val="left" w:pos="1429"/>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3" w:name="bookmark2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1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二）保证所供产品质量可靠、进货渠道正规，全面满足</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竞争性磋商</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文件要求，无假货，并能按期交付。在交付甲方前发生的风险均由乙方负责。</w:t>
      </w:r>
    </w:p>
    <w:p w14:paraId="4AE35865">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4" w:name="bookmark2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1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三）保证所供产品在装卸、运输和仓储过程中有足够的包装保护，防止产品遭受冲撞及其他不可预见的损坏。</w:t>
      </w:r>
    </w:p>
    <w:p w14:paraId="2E60DDC9">
      <w:pPr>
        <w:keepNext w:val="0"/>
        <w:keepLines w:val="0"/>
        <w:widowControl w:val="0"/>
        <w:shd w:val="clear" w:color="auto" w:fill="auto"/>
        <w:tabs>
          <w:tab w:val="left" w:pos="1429"/>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15" w:name="bookmark2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1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四）保证所供产品具有良好的外观，适合各种安装场所的使用要求。</w:t>
      </w:r>
    </w:p>
    <w:p w14:paraId="64BCEAD8">
      <w:pPr>
        <w:widowControl w:val="0"/>
        <w:spacing w:line="360" w:lineRule="auto"/>
        <w:ind w:firstLine="480" w:firstLineChars="200"/>
        <w:jc w:val="left"/>
        <w:rPr>
          <w:rFonts w:hint="eastAsia" w:ascii="宋体" w:hAnsi="宋体" w:eastAsia="宋体" w:cs="宋体"/>
          <w:b w:val="0"/>
          <w:bCs/>
          <w:color w:val="000000"/>
          <w:kern w:val="2"/>
          <w:sz w:val="24"/>
          <w:szCs w:val="24"/>
          <w:highlight w:val="none"/>
          <w:lang w:val="en-US" w:eastAsia="zh-CN" w:bidi="ar-SA"/>
        </w:rPr>
      </w:pPr>
      <w:bookmarkStart w:id="16" w:name="bookmark28"/>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w:t>
      </w:r>
      <w:bookmarkEnd w:id="16"/>
      <w:r>
        <w:rPr>
          <w:rFonts w:hint="eastAsia" w:ascii="宋体" w:hAnsi="宋体" w:eastAsia="宋体" w:cs="宋体"/>
          <w:b w:val="0"/>
          <w:bCs/>
          <w:color w:val="000000"/>
          <w:spacing w:val="0"/>
          <w:w w:val="100"/>
          <w:kern w:val="2"/>
          <w:position w:val="0"/>
          <w:sz w:val="24"/>
          <w:szCs w:val="24"/>
          <w:highlight w:val="none"/>
          <w:u w:val="none"/>
          <w:shd w:val="clear" w:color="auto" w:fill="auto"/>
          <w:lang w:val="zh-TW" w:eastAsia="zh-TW" w:bidi="zh-TW"/>
        </w:rPr>
        <w:t>五）乙方所供产品因侵权而产生的一切后果由乙方负责，甲方保留索赔权。</w:t>
      </w:r>
    </w:p>
    <w:p w14:paraId="688E9D7C">
      <w:pPr>
        <w:spacing w:line="360" w:lineRule="auto"/>
        <w:ind w:firstLine="883"/>
        <w:rPr>
          <w:rFonts w:hint="eastAsia" w:ascii="宋体" w:hAnsi="宋体" w:eastAsia="宋体" w:cs="宋体"/>
          <w:b w:val="0"/>
          <w:bCs/>
          <w:color w:val="000000"/>
          <w:sz w:val="24"/>
          <w:szCs w:val="24"/>
          <w:highlight w:val="none"/>
          <w:lang w:val="en-US" w:eastAsia="zh-CN"/>
        </w:rPr>
      </w:pPr>
      <w:bookmarkStart w:id="17" w:name="bookmark30"/>
      <w:r>
        <w:rPr>
          <w:rFonts w:hint="eastAsia" w:ascii="宋体" w:hAnsi="宋体" w:eastAsia="宋体" w:cs="宋体"/>
          <w:b w:val="0"/>
          <w:bCs/>
          <w:color w:val="000000"/>
          <w:sz w:val="24"/>
          <w:szCs w:val="24"/>
          <w:highlight w:val="none"/>
        </w:rPr>
        <w:t>七</w:t>
      </w:r>
      <w:bookmarkEnd w:id="17"/>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lang w:val="en-US" w:eastAsia="zh-CN"/>
        </w:rPr>
        <w:t>包装和储存</w:t>
      </w:r>
    </w:p>
    <w:p w14:paraId="7FB21F70">
      <w:pPr>
        <w:spacing w:line="360" w:lineRule="auto"/>
        <w:ind w:firstLine="883"/>
        <w:rPr>
          <w:rFonts w:hint="eastAsia" w:ascii="宋体" w:hAnsi="宋体" w:eastAsia="宋体" w:cs="宋体"/>
          <w:b w:val="0"/>
          <w:bCs/>
          <w:color w:val="000000"/>
          <w:sz w:val="24"/>
          <w:szCs w:val="24"/>
          <w:highlight w:val="none"/>
        </w:rPr>
      </w:pPr>
      <w:bookmarkStart w:id="18" w:name="bookmark31"/>
      <w:r>
        <w:rPr>
          <w:rFonts w:hint="eastAsia" w:ascii="宋体" w:hAnsi="宋体" w:eastAsia="宋体" w:cs="宋体"/>
          <w:b w:val="0"/>
          <w:bCs/>
          <w:color w:val="000000"/>
          <w:sz w:val="24"/>
          <w:szCs w:val="24"/>
          <w:highlight w:val="none"/>
        </w:rPr>
        <w:t>（</w:t>
      </w:r>
      <w:bookmarkEnd w:id="18"/>
      <w:r>
        <w:rPr>
          <w:rFonts w:hint="eastAsia" w:ascii="宋体" w:hAnsi="宋体" w:eastAsia="宋体" w:cs="宋体"/>
          <w:b w:val="0"/>
          <w:bCs/>
          <w:color w:val="000000"/>
          <w:sz w:val="24"/>
          <w:szCs w:val="24"/>
          <w:highlight w:val="none"/>
        </w:rPr>
        <w:t>一）</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产品及其备附件的包装应为出厂时的原包装，</w:t>
      </w:r>
      <w:r>
        <w:rPr>
          <w:rFonts w:hint="eastAsia" w:ascii="宋体" w:hAnsi="宋体" w:eastAsia="宋体" w:cs="宋体"/>
          <w:b w:val="0"/>
          <w:bCs/>
          <w:color w:val="000000"/>
          <w:sz w:val="24"/>
          <w:szCs w:val="24"/>
          <w:highlight w:val="none"/>
          <w:lang w:val="en-US" w:eastAsia="zh-CN"/>
        </w:rPr>
        <w:t>须出具</w:t>
      </w:r>
      <w:r>
        <w:rPr>
          <w:rFonts w:hint="eastAsia" w:ascii="宋体" w:hAnsi="宋体" w:eastAsia="宋体" w:cs="宋体"/>
          <w:b w:val="0"/>
          <w:bCs/>
          <w:color w:val="000000"/>
          <w:sz w:val="24"/>
          <w:szCs w:val="24"/>
          <w:highlight w:val="none"/>
        </w:rPr>
        <w:t>出厂合格证明及其他相关资料。</w:t>
      </w:r>
    </w:p>
    <w:p w14:paraId="0A323B09">
      <w:pPr>
        <w:spacing w:line="360" w:lineRule="auto"/>
        <w:ind w:firstLine="883"/>
        <w:rPr>
          <w:rFonts w:hint="eastAsia" w:ascii="宋体" w:hAnsi="宋体" w:eastAsia="宋体" w:cs="宋体"/>
          <w:b w:val="0"/>
          <w:bCs/>
          <w:color w:val="000000"/>
          <w:sz w:val="24"/>
          <w:szCs w:val="24"/>
          <w:highlight w:val="none"/>
        </w:rPr>
      </w:pPr>
      <w:bookmarkStart w:id="19" w:name="bookmark32"/>
      <w:r>
        <w:rPr>
          <w:rFonts w:hint="eastAsia" w:ascii="宋体" w:hAnsi="宋体" w:eastAsia="宋体" w:cs="宋体"/>
          <w:b w:val="0"/>
          <w:bCs/>
          <w:color w:val="000000"/>
          <w:sz w:val="24"/>
          <w:szCs w:val="24"/>
          <w:highlight w:val="none"/>
        </w:rPr>
        <w:t>（</w:t>
      </w:r>
      <w:bookmarkEnd w:id="19"/>
      <w:r>
        <w:rPr>
          <w:rFonts w:hint="eastAsia" w:ascii="宋体" w:hAnsi="宋体" w:eastAsia="宋体" w:cs="宋体"/>
          <w:b w:val="0"/>
          <w:bCs/>
          <w:color w:val="000000"/>
          <w:sz w:val="24"/>
          <w:szCs w:val="24"/>
          <w:highlight w:val="none"/>
        </w:rPr>
        <w:t>二）</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运输由乙方负责，运杂费已包含在合同</w:t>
      </w:r>
      <w:r>
        <w:rPr>
          <w:rFonts w:hint="eastAsia" w:ascii="宋体" w:hAnsi="宋体" w:eastAsia="宋体" w:cs="宋体"/>
          <w:b w:val="0"/>
          <w:bCs/>
          <w:color w:val="000000"/>
          <w:sz w:val="24"/>
          <w:szCs w:val="24"/>
          <w:highlight w:val="none"/>
          <w:lang w:val="en-US" w:eastAsia="zh-CN"/>
        </w:rPr>
        <w:t>单</w:t>
      </w:r>
      <w:r>
        <w:rPr>
          <w:rFonts w:hint="eastAsia" w:ascii="宋体" w:hAnsi="宋体" w:eastAsia="宋体" w:cs="宋体"/>
          <w:b w:val="0"/>
          <w:bCs/>
          <w:color w:val="000000"/>
          <w:sz w:val="24"/>
          <w:szCs w:val="24"/>
          <w:highlight w:val="none"/>
        </w:rPr>
        <w:t>价内，包括从产品供应地点运送至交付地点所含的运输费、装卸费、仓储费、保险费等。</w:t>
      </w:r>
    </w:p>
    <w:p w14:paraId="3B58B22D">
      <w:pPr>
        <w:spacing w:line="360" w:lineRule="auto"/>
        <w:ind w:firstLine="883"/>
        <w:rPr>
          <w:rFonts w:hint="eastAsia" w:ascii="宋体" w:hAnsi="宋体" w:eastAsia="宋体" w:cs="宋体"/>
          <w:b w:val="0"/>
          <w:bCs/>
          <w:color w:val="000000"/>
          <w:sz w:val="24"/>
          <w:szCs w:val="24"/>
          <w:highlight w:val="none"/>
        </w:rPr>
      </w:pPr>
      <w:bookmarkStart w:id="20" w:name="bookmark33"/>
      <w:r>
        <w:rPr>
          <w:rFonts w:hint="eastAsia" w:ascii="宋体" w:hAnsi="宋体" w:eastAsia="宋体" w:cs="宋体"/>
          <w:b w:val="0"/>
          <w:bCs/>
          <w:color w:val="000000"/>
          <w:sz w:val="24"/>
          <w:szCs w:val="24"/>
          <w:highlight w:val="none"/>
        </w:rPr>
        <w:t>（</w:t>
      </w:r>
      <w:bookmarkEnd w:id="20"/>
      <w:r>
        <w:rPr>
          <w:rFonts w:hint="eastAsia" w:ascii="宋体" w:hAnsi="宋体" w:eastAsia="宋体" w:cs="宋体"/>
          <w:b w:val="0"/>
          <w:bCs/>
          <w:color w:val="000000"/>
          <w:sz w:val="24"/>
          <w:szCs w:val="24"/>
          <w:highlight w:val="none"/>
        </w:rPr>
        <w:t>三）</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运输方式由乙方自行选择，但必须保证按期交付。</w:t>
      </w:r>
    </w:p>
    <w:p w14:paraId="29312F4F">
      <w:pPr>
        <w:spacing w:line="360" w:lineRule="auto"/>
        <w:ind w:firstLine="883"/>
        <w:rPr>
          <w:rFonts w:hint="eastAsia" w:ascii="宋体" w:hAnsi="宋体" w:eastAsia="宋体" w:cs="宋体"/>
          <w:b w:val="0"/>
          <w:bCs/>
          <w:color w:val="000000"/>
          <w:sz w:val="24"/>
          <w:szCs w:val="24"/>
          <w:highlight w:val="none"/>
        </w:rPr>
      </w:pPr>
      <w:bookmarkStart w:id="21" w:name="bookmark36"/>
      <w:r>
        <w:rPr>
          <w:rFonts w:hint="eastAsia" w:ascii="宋体" w:hAnsi="宋体" w:eastAsia="宋体" w:cs="宋体"/>
          <w:b w:val="0"/>
          <w:bCs/>
          <w:color w:val="000000"/>
          <w:sz w:val="24"/>
          <w:szCs w:val="24"/>
          <w:highlight w:val="none"/>
        </w:rPr>
        <w:t>八</w:t>
      </w:r>
      <w:bookmarkEnd w:id="21"/>
      <w:r>
        <w:rPr>
          <w:rFonts w:hint="eastAsia" w:ascii="宋体" w:hAnsi="宋体" w:eastAsia="宋体" w:cs="宋体"/>
          <w:b w:val="0"/>
          <w:bCs/>
          <w:color w:val="000000"/>
          <w:sz w:val="24"/>
          <w:szCs w:val="24"/>
          <w:highlight w:val="none"/>
        </w:rPr>
        <w:t>、验收</w:t>
      </w:r>
    </w:p>
    <w:p w14:paraId="189839E5">
      <w:pPr>
        <w:spacing w:line="360" w:lineRule="auto"/>
        <w:ind w:firstLine="883"/>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（一）外观验收：产品及其备附件到达甲方指定地点后，甲方</w:t>
      </w:r>
      <w:r>
        <w:rPr>
          <w:rFonts w:hint="eastAsia" w:ascii="宋体" w:hAnsi="宋体" w:eastAsia="宋体" w:cs="宋体"/>
          <w:b w:val="0"/>
          <w:bCs/>
          <w:color w:val="000000"/>
          <w:sz w:val="24"/>
          <w:szCs w:val="24"/>
          <w:highlight w:val="none"/>
          <w:lang w:val="en-US" w:eastAsia="zh-CN"/>
        </w:rPr>
        <w:t>根据</w:t>
      </w:r>
      <w:r>
        <w:rPr>
          <w:rFonts w:hint="eastAsia" w:ascii="宋体" w:hAnsi="宋体" w:eastAsia="宋体" w:cs="宋体"/>
          <w:b w:val="0"/>
          <w:bCs/>
          <w:color w:val="000000"/>
          <w:sz w:val="24"/>
          <w:szCs w:val="24"/>
          <w:highlight w:val="none"/>
        </w:rPr>
        <w:t>合同要求，在乙方和甲方相关负责人双方同时在场的情况下，进行外观</w:t>
      </w:r>
      <w:r>
        <w:rPr>
          <w:rFonts w:hint="eastAsia" w:ascii="宋体" w:hAnsi="宋体" w:eastAsia="宋体" w:cs="宋体"/>
          <w:b w:val="0"/>
          <w:bCs/>
          <w:color w:val="000000"/>
          <w:sz w:val="24"/>
          <w:szCs w:val="24"/>
          <w:highlight w:val="none"/>
          <w:lang w:val="en-US" w:eastAsia="zh-CN"/>
        </w:rPr>
        <w:t>验收</w:t>
      </w:r>
      <w:r>
        <w:rPr>
          <w:rFonts w:hint="eastAsia" w:ascii="宋体" w:hAnsi="宋体" w:eastAsia="宋体" w:cs="宋体"/>
          <w:b w:val="0"/>
          <w:bCs/>
          <w:color w:val="000000"/>
          <w:sz w:val="24"/>
          <w:szCs w:val="24"/>
          <w:highlight w:val="none"/>
        </w:rPr>
        <w:t>，确认产地、规格</w:t>
      </w:r>
      <w:r>
        <w:rPr>
          <w:rFonts w:hint="eastAsia" w:ascii="宋体" w:hAnsi="宋体" w:eastAsia="宋体" w:cs="宋体"/>
          <w:b w:val="0"/>
          <w:bCs/>
          <w:color w:val="000000"/>
          <w:sz w:val="24"/>
          <w:szCs w:val="24"/>
          <w:highlight w:val="none"/>
          <w:lang w:val="en-US" w:eastAsia="zh-CN"/>
        </w:rPr>
        <w:t>和</w:t>
      </w:r>
      <w:r>
        <w:rPr>
          <w:rFonts w:hint="eastAsia" w:ascii="宋体" w:hAnsi="宋体" w:eastAsia="宋体" w:cs="宋体"/>
          <w:b w:val="0"/>
          <w:bCs/>
          <w:color w:val="000000"/>
          <w:sz w:val="24"/>
          <w:szCs w:val="24"/>
          <w:highlight w:val="none"/>
        </w:rPr>
        <w:t>数量。</w:t>
      </w:r>
    </w:p>
    <w:p w14:paraId="080BD064">
      <w:pPr>
        <w:spacing w:line="360" w:lineRule="auto"/>
        <w:ind w:firstLine="883"/>
        <w:rPr>
          <w:rFonts w:hint="eastAsia" w:ascii="宋体" w:hAnsi="宋体" w:eastAsia="宋体" w:cs="宋体"/>
          <w:b w:val="0"/>
          <w:bCs/>
          <w:color w:val="000000"/>
          <w:sz w:val="24"/>
          <w:szCs w:val="24"/>
          <w:highlight w:val="none"/>
        </w:rPr>
      </w:pPr>
      <w:bookmarkStart w:id="22" w:name="bookmark38"/>
      <w:r>
        <w:rPr>
          <w:rFonts w:hint="eastAsia" w:ascii="宋体" w:hAnsi="宋体" w:eastAsia="宋体" w:cs="宋体"/>
          <w:b w:val="0"/>
          <w:bCs/>
          <w:color w:val="000000"/>
          <w:sz w:val="24"/>
          <w:szCs w:val="24"/>
          <w:highlight w:val="none"/>
        </w:rPr>
        <w:t>（</w:t>
      </w:r>
      <w:bookmarkEnd w:id="22"/>
      <w:r>
        <w:rPr>
          <w:rFonts w:hint="eastAsia" w:ascii="宋体" w:hAnsi="宋体" w:eastAsia="宋体" w:cs="宋体"/>
          <w:b w:val="0"/>
          <w:bCs/>
          <w:color w:val="000000"/>
          <w:sz w:val="24"/>
          <w:szCs w:val="24"/>
          <w:highlight w:val="none"/>
          <w:lang w:val="en-US" w:eastAsia="zh-CN"/>
        </w:rPr>
        <w:t>二</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最终验收：经甲</w:t>
      </w:r>
      <w:r>
        <w:rPr>
          <w:rFonts w:hint="eastAsia" w:ascii="宋体" w:hAnsi="宋体" w:eastAsia="宋体" w:cs="宋体"/>
          <w:b w:val="0"/>
          <w:bCs/>
          <w:color w:val="000000"/>
          <w:sz w:val="24"/>
          <w:szCs w:val="24"/>
          <w:highlight w:val="none"/>
          <w:lang w:val="en-US" w:eastAsia="zh-CN"/>
        </w:rPr>
        <w:t>已双</w:t>
      </w:r>
      <w:r>
        <w:rPr>
          <w:rFonts w:hint="eastAsia" w:ascii="宋体" w:hAnsi="宋体" w:eastAsia="宋体" w:cs="宋体"/>
          <w:b w:val="0"/>
          <w:bCs/>
          <w:color w:val="000000"/>
          <w:sz w:val="24"/>
          <w:szCs w:val="24"/>
          <w:highlight w:val="none"/>
        </w:rPr>
        <w:t>方确认后，</w:t>
      </w:r>
      <w:r>
        <w:rPr>
          <w:rFonts w:hint="eastAsia" w:ascii="宋体" w:hAnsi="宋体" w:eastAsia="宋体" w:cs="宋体"/>
          <w:b w:val="0"/>
          <w:bCs/>
          <w:color w:val="000000"/>
          <w:sz w:val="24"/>
          <w:szCs w:val="24"/>
          <w:highlight w:val="none"/>
          <w:lang w:val="en-US" w:eastAsia="zh-CN"/>
        </w:rPr>
        <w:t>甲方</w:t>
      </w:r>
      <w:r>
        <w:rPr>
          <w:rFonts w:hint="eastAsia" w:ascii="宋体" w:hAnsi="宋体" w:eastAsia="宋体" w:cs="宋体"/>
          <w:b w:val="0"/>
          <w:bCs/>
          <w:color w:val="000000"/>
          <w:sz w:val="24"/>
          <w:szCs w:val="24"/>
          <w:highlight w:val="none"/>
        </w:rPr>
        <w:t>验收合格后，填写政府</w:t>
      </w:r>
      <w:r>
        <w:rPr>
          <w:rFonts w:hint="eastAsia" w:ascii="宋体" w:hAnsi="宋体" w:eastAsia="宋体" w:cs="宋体"/>
          <w:b w:val="0"/>
          <w:bCs/>
          <w:color w:val="000000"/>
          <w:sz w:val="24"/>
          <w:szCs w:val="24"/>
          <w:highlight w:val="none"/>
          <w:lang w:eastAsia="zh-CN"/>
        </w:rPr>
        <w:t>采</w:t>
      </w:r>
      <w:r>
        <w:rPr>
          <w:rFonts w:hint="eastAsia" w:ascii="宋体" w:hAnsi="宋体" w:eastAsia="宋体" w:cs="宋体"/>
          <w:b w:val="0"/>
          <w:bCs/>
          <w:color w:val="000000"/>
          <w:sz w:val="24"/>
          <w:szCs w:val="24"/>
          <w:highlight w:val="none"/>
        </w:rPr>
        <w:t>购项目覆约验收单（一式伍份）作为对产品的最终认可。</w:t>
      </w:r>
    </w:p>
    <w:p w14:paraId="2EFB9B70">
      <w:pPr>
        <w:spacing w:line="360" w:lineRule="auto"/>
        <w:ind w:firstLine="883"/>
        <w:rPr>
          <w:rFonts w:hint="eastAsia" w:ascii="宋体" w:hAnsi="宋体" w:eastAsia="宋体" w:cs="宋体"/>
          <w:b w:val="0"/>
          <w:bCs/>
          <w:color w:val="000000"/>
          <w:sz w:val="24"/>
          <w:szCs w:val="24"/>
          <w:highlight w:val="none"/>
        </w:rPr>
      </w:pPr>
      <w:bookmarkStart w:id="23" w:name="bookmark39"/>
      <w:r>
        <w:rPr>
          <w:rFonts w:hint="eastAsia" w:ascii="宋体" w:hAnsi="宋体" w:eastAsia="宋体" w:cs="宋体"/>
          <w:b w:val="0"/>
          <w:bCs/>
          <w:color w:val="000000"/>
          <w:sz w:val="24"/>
          <w:szCs w:val="24"/>
          <w:highlight w:val="none"/>
        </w:rPr>
        <w:t>（</w:t>
      </w:r>
      <w:bookmarkEnd w:id="23"/>
      <w:r>
        <w:rPr>
          <w:rFonts w:hint="eastAsia" w:ascii="宋体" w:hAnsi="宋体" w:eastAsia="宋体" w:cs="宋体"/>
          <w:b w:val="0"/>
          <w:bCs/>
          <w:color w:val="000000"/>
          <w:sz w:val="24"/>
          <w:szCs w:val="24"/>
          <w:highlight w:val="none"/>
          <w:lang w:val="en-US" w:eastAsia="zh-CN"/>
        </w:rPr>
        <w:t>三</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验收</w:t>
      </w:r>
      <w:r>
        <w:rPr>
          <w:rFonts w:hint="eastAsia" w:ascii="宋体" w:hAnsi="宋体" w:eastAsia="宋体" w:cs="宋体"/>
          <w:b w:val="0"/>
          <w:bCs/>
          <w:color w:val="000000"/>
          <w:sz w:val="24"/>
          <w:szCs w:val="24"/>
          <w:highlight w:val="none"/>
          <w:lang w:eastAsia="zh-CN"/>
        </w:rPr>
        <w:t>依</w:t>
      </w:r>
      <w:r>
        <w:rPr>
          <w:rFonts w:hint="eastAsia" w:ascii="宋体" w:hAnsi="宋体" w:eastAsia="宋体" w:cs="宋体"/>
          <w:b w:val="0"/>
          <w:bCs/>
          <w:color w:val="000000"/>
          <w:sz w:val="24"/>
          <w:szCs w:val="24"/>
          <w:highlight w:val="none"/>
        </w:rPr>
        <w:t>据</w:t>
      </w:r>
    </w:p>
    <w:p w14:paraId="421C0553">
      <w:pPr>
        <w:spacing w:line="360" w:lineRule="auto"/>
        <w:ind w:firstLine="883"/>
        <w:rPr>
          <w:rFonts w:hint="eastAsia" w:ascii="宋体" w:hAnsi="宋体" w:eastAsia="宋体" w:cs="宋体"/>
          <w:b w:val="0"/>
          <w:bCs/>
          <w:color w:val="000000"/>
          <w:sz w:val="24"/>
          <w:szCs w:val="24"/>
          <w:highlight w:val="none"/>
        </w:rPr>
      </w:pPr>
      <w:bookmarkStart w:id="24" w:name="bookmark40"/>
      <w:r>
        <w:rPr>
          <w:rFonts w:hint="eastAsia" w:ascii="宋体" w:hAnsi="宋体" w:eastAsia="宋体" w:cs="宋体"/>
          <w:b w:val="0"/>
          <w:bCs/>
          <w:color w:val="000000"/>
          <w:sz w:val="24"/>
          <w:szCs w:val="24"/>
          <w:highlight w:val="none"/>
        </w:rPr>
        <w:t>1</w:t>
      </w:r>
      <w:bookmarkEnd w:id="24"/>
      <w:r>
        <w:rPr>
          <w:rFonts w:hint="eastAsia" w:ascii="宋体" w:hAnsi="宋体" w:eastAsia="宋体" w:cs="宋体"/>
          <w:b w:val="0"/>
          <w:bCs/>
          <w:color w:val="000000"/>
          <w:sz w:val="24"/>
          <w:szCs w:val="24"/>
          <w:highlight w:val="none"/>
        </w:rPr>
        <w:t>、竞争性</w:t>
      </w:r>
      <w:r>
        <w:rPr>
          <w:rFonts w:hint="eastAsia" w:ascii="宋体" w:hAnsi="宋体" w:eastAsia="宋体" w:cs="宋体"/>
          <w:b w:val="0"/>
          <w:bCs/>
          <w:color w:val="000000"/>
          <w:sz w:val="24"/>
          <w:szCs w:val="24"/>
          <w:highlight w:val="none"/>
          <w:lang w:val="en-US" w:eastAsia="zh-CN"/>
        </w:rPr>
        <w:t>磋商</w:t>
      </w:r>
      <w:r>
        <w:rPr>
          <w:rFonts w:hint="eastAsia" w:ascii="宋体" w:hAnsi="宋体" w:eastAsia="宋体" w:cs="宋体"/>
          <w:b w:val="0"/>
          <w:bCs/>
          <w:color w:val="000000"/>
          <w:sz w:val="24"/>
          <w:szCs w:val="24"/>
          <w:highlight w:val="none"/>
        </w:rPr>
        <w:t>文件、响应文件、澄清表（函）；</w:t>
      </w:r>
    </w:p>
    <w:p w14:paraId="07C3A84E">
      <w:pPr>
        <w:spacing w:line="360" w:lineRule="auto"/>
        <w:ind w:firstLine="883"/>
        <w:rPr>
          <w:rFonts w:hint="eastAsia" w:ascii="宋体" w:hAnsi="宋体" w:eastAsia="宋体" w:cs="宋体"/>
          <w:b w:val="0"/>
          <w:bCs/>
          <w:color w:val="000000"/>
          <w:sz w:val="24"/>
          <w:szCs w:val="24"/>
          <w:highlight w:val="none"/>
        </w:rPr>
      </w:pPr>
      <w:bookmarkStart w:id="25" w:name="bookmark41"/>
      <w:r>
        <w:rPr>
          <w:rFonts w:hint="eastAsia" w:ascii="宋体" w:hAnsi="宋体" w:eastAsia="宋体" w:cs="宋体"/>
          <w:b w:val="0"/>
          <w:bCs/>
          <w:color w:val="000000"/>
          <w:sz w:val="24"/>
          <w:szCs w:val="24"/>
          <w:highlight w:val="none"/>
        </w:rPr>
        <w:t>2</w:t>
      </w:r>
      <w:bookmarkEnd w:id="25"/>
      <w:r>
        <w:rPr>
          <w:rFonts w:hint="eastAsia" w:ascii="宋体" w:hAnsi="宋体" w:eastAsia="宋体" w:cs="宋体"/>
          <w:b w:val="0"/>
          <w:bCs/>
          <w:color w:val="000000"/>
          <w:sz w:val="24"/>
          <w:szCs w:val="24"/>
          <w:highlight w:val="none"/>
        </w:rPr>
        <w:t>、本合同及附件文本；</w:t>
      </w:r>
    </w:p>
    <w:p w14:paraId="1AA0A3CD">
      <w:pPr>
        <w:spacing w:line="360" w:lineRule="auto"/>
        <w:ind w:firstLine="883"/>
        <w:rPr>
          <w:rFonts w:hint="eastAsia" w:ascii="宋体" w:hAnsi="宋体" w:eastAsia="宋体" w:cs="宋体"/>
          <w:b w:val="0"/>
          <w:bCs/>
          <w:color w:val="000000"/>
          <w:sz w:val="24"/>
          <w:szCs w:val="24"/>
          <w:highlight w:val="none"/>
        </w:rPr>
      </w:pPr>
      <w:bookmarkStart w:id="26" w:name="bookmark42"/>
      <w:r>
        <w:rPr>
          <w:rFonts w:hint="eastAsia" w:ascii="宋体" w:hAnsi="宋体" w:eastAsia="宋体" w:cs="宋体"/>
          <w:b w:val="0"/>
          <w:bCs/>
          <w:color w:val="000000"/>
          <w:sz w:val="24"/>
          <w:szCs w:val="24"/>
          <w:highlight w:val="none"/>
        </w:rPr>
        <w:t>3</w:t>
      </w:r>
      <w:bookmarkEnd w:id="26"/>
      <w:r>
        <w:rPr>
          <w:rFonts w:hint="eastAsia" w:ascii="宋体" w:hAnsi="宋体" w:eastAsia="宋体" w:cs="宋体"/>
          <w:b w:val="0"/>
          <w:bCs/>
          <w:color w:val="000000"/>
          <w:sz w:val="24"/>
          <w:szCs w:val="24"/>
          <w:highlight w:val="none"/>
        </w:rPr>
        <w:t>、合同签订时国家及行业现行的标准和技术规范。</w:t>
      </w:r>
    </w:p>
    <w:p w14:paraId="76047327">
      <w:pPr>
        <w:spacing w:line="360" w:lineRule="auto"/>
        <w:ind w:firstLine="883"/>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lang w:val="en-US" w:eastAsia="zh-CN"/>
        </w:rPr>
        <w:t>四</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乙方应向甲方提交项目实施过程中的所有资料，以便甲方日后管理和维护。</w:t>
      </w:r>
    </w:p>
    <w:p w14:paraId="178A1695">
      <w:pPr>
        <w:spacing w:line="360" w:lineRule="auto"/>
        <w:ind w:firstLine="883"/>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lang w:val="en-US" w:eastAsia="zh-CN"/>
        </w:rPr>
        <w:t>五</w:t>
      </w:r>
      <w:r>
        <w:rPr>
          <w:rFonts w:hint="eastAsia" w:ascii="宋体" w:hAnsi="宋体" w:eastAsia="宋体" w:cs="宋体"/>
          <w:b w:val="0"/>
          <w:bCs/>
          <w:color w:val="000000"/>
          <w:sz w:val="24"/>
          <w:szCs w:val="24"/>
          <w:highlight w:val="none"/>
        </w:rPr>
        <w:t>）</w:t>
      </w:r>
      <w:r>
        <w:rPr>
          <w:rFonts w:hint="eastAsia" w:ascii="宋体" w:hAnsi="宋体" w:eastAsia="宋体" w:cs="宋体"/>
          <w:b w:val="0"/>
          <w:bCs/>
          <w:color w:val="000000"/>
          <w:sz w:val="24"/>
          <w:szCs w:val="24"/>
          <w:highlight w:val="none"/>
        </w:rPr>
        <w:tab/>
      </w:r>
      <w:r>
        <w:rPr>
          <w:rFonts w:hint="eastAsia" w:ascii="宋体" w:hAnsi="宋体" w:eastAsia="宋体" w:cs="宋体"/>
          <w:b w:val="0"/>
          <w:bCs/>
          <w:color w:val="000000"/>
          <w:sz w:val="24"/>
          <w:szCs w:val="24"/>
          <w:highlight w:val="none"/>
        </w:rPr>
        <w:t>双方拟定的其他条款。</w:t>
      </w:r>
    </w:p>
    <w:p w14:paraId="6336F428">
      <w:pPr>
        <w:widowControl w:val="0"/>
        <w:spacing w:line="360" w:lineRule="auto"/>
        <w:ind w:firstLine="480" w:firstLineChars="200"/>
        <w:jc w:val="left"/>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color w:val="000000"/>
          <w:kern w:val="2"/>
          <w:sz w:val="24"/>
          <w:szCs w:val="24"/>
          <w:highlight w:val="none"/>
          <w:lang w:val="en-US" w:eastAsia="zh-CN" w:bidi="ar-SA"/>
        </w:rPr>
        <w:t>九、售后服务</w:t>
      </w:r>
    </w:p>
    <w:p w14:paraId="6413D3BA">
      <w:pPr>
        <w:keepNext w:val="0"/>
        <w:keepLines w:val="0"/>
        <w:widowControl w:val="0"/>
        <w:shd w:val="clear" w:color="auto" w:fill="auto"/>
        <w:tabs>
          <w:tab w:val="left" w:pos="973"/>
        </w:tabs>
        <w:bidi w:val="0"/>
        <w:spacing w:before="0" w:after="40" w:line="360" w:lineRule="auto"/>
        <w:ind w:left="0" w:right="0" w:firstLine="56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免费提供每周</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en-US" w:bidi="en-US"/>
        </w:rPr>
        <w:t>7x24</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小时不间断的电话支持服务,解答用户在使用过程中遇到的问题，及时提出解决问题的建议和对策。</w:t>
      </w:r>
    </w:p>
    <w:p w14:paraId="50C31D90">
      <w:pPr>
        <w:widowControl w:val="0"/>
        <w:numPr>
          <w:ilvl w:val="0"/>
          <w:numId w:val="0"/>
        </w:numPr>
        <w:spacing w:line="360" w:lineRule="auto"/>
        <w:ind w:firstLine="480" w:firstLineChars="200"/>
        <w:jc w:val="both"/>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技术</w:t>
      </w:r>
      <w:r>
        <w:rPr>
          <w:rFonts w:hint="eastAsia" w:ascii="宋体" w:hAnsi="宋体" w:eastAsia="宋体" w:cs="宋体"/>
          <w:b w:val="0"/>
          <w:bCs/>
          <w:sz w:val="24"/>
          <w:szCs w:val="24"/>
          <w:highlight w:val="none"/>
        </w:rPr>
        <w:t>与服务</w:t>
      </w:r>
    </w:p>
    <w:p w14:paraId="3AC82D74">
      <w:pPr>
        <w:keepNext w:val="0"/>
        <w:keepLines w:val="0"/>
        <w:widowControl w:val="0"/>
        <w:shd w:val="clear" w:color="auto" w:fill="auto"/>
        <w:tabs>
          <w:tab w:val="left" w:pos="1408"/>
        </w:tabs>
        <w:bidi w:val="0"/>
        <w:spacing w:before="0" w:after="10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7" w:name="bookmark5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2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技术资料</w:t>
      </w:r>
    </w:p>
    <w:p w14:paraId="4725ABF1">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8" w:name="bookmark5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2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产品合格证；</w:t>
      </w:r>
    </w:p>
    <w:p w14:paraId="3EE60386">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29" w:name="bookmark5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2</w:t>
      </w:r>
      <w:bookmarkEnd w:id="2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产品技术参数；</w:t>
      </w:r>
    </w:p>
    <w:p w14:paraId="624BE4EB">
      <w:pPr>
        <w:keepNext w:val="0"/>
        <w:keepLines w:val="0"/>
        <w:widowControl w:val="0"/>
        <w:shd w:val="clear" w:color="auto" w:fill="auto"/>
        <w:tabs>
          <w:tab w:val="left" w:pos="973"/>
        </w:tabs>
        <w:bidi w:val="0"/>
        <w:spacing w:before="0" w:after="0" w:line="360" w:lineRule="auto"/>
        <w:ind w:left="0" w:right="0" w:firstLine="54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3</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其它资料。</w:t>
      </w:r>
    </w:p>
    <w:p w14:paraId="47E05E6B">
      <w:pPr>
        <w:keepNext w:val="0"/>
        <w:keepLines w:val="0"/>
        <w:widowControl w:val="0"/>
        <w:shd w:val="clear" w:color="auto" w:fill="auto"/>
        <w:tabs>
          <w:tab w:val="left" w:pos="1408"/>
        </w:tabs>
        <w:bidi w:val="0"/>
        <w:spacing w:before="0" w:after="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0" w:name="bookmark5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0"/>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服务承诺</w:t>
      </w:r>
    </w:p>
    <w:p w14:paraId="3021533F">
      <w:pPr>
        <w:keepNext w:val="0"/>
        <w:keepLines w:val="0"/>
        <w:widowControl w:val="0"/>
        <w:shd w:val="clear" w:color="auto" w:fill="auto"/>
        <w:bidi w:val="0"/>
        <w:spacing w:before="0" w:after="0" w:line="360" w:lineRule="auto"/>
        <w:ind w:left="0" w:right="0" w:firstLine="540"/>
        <w:jc w:val="left"/>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以响应文件、澄清表（函）、合同和随产品的相关文件为准。</w:t>
      </w:r>
    </w:p>
    <w:p w14:paraId="470FEC96">
      <w:pPr>
        <w:keepNext w:val="0"/>
        <w:keepLines w:val="0"/>
        <w:widowControl w:val="0"/>
        <w:shd w:val="clear" w:color="auto" w:fill="auto"/>
        <w:tabs>
          <w:tab w:val="left" w:pos="1418"/>
        </w:tabs>
        <w:bidi w:val="0"/>
        <w:spacing w:before="0" w:after="40" w:line="360" w:lineRule="auto"/>
        <w:ind w:left="0" w:right="0" w:firstLine="6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1" w:name="bookmark5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1"/>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三）</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双方拟定的其他条款。</w:t>
      </w:r>
    </w:p>
    <w:p w14:paraId="28ADE0FF">
      <w:pPr>
        <w:keepNext w:val="0"/>
        <w:keepLines w:val="0"/>
        <w:widowControl w:val="0"/>
        <w:shd w:val="clear" w:color="auto" w:fill="auto"/>
        <w:bidi w:val="0"/>
        <w:spacing w:before="0" w:after="40" w:line="360" w:lineRule="auto"/>
        <w:ind w:left="0" w:right="0" w:firstLine="46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en-US"/>
        </w:rPr>
        <w:t>十一、违约</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责任</w:t>
      </w:r>
    </w:p>
    <w:p w14:paraId="62B027F6">
      <w:pPr>
        <w:keepNext w:val="0"/>
        <w:keepLines w:val="0"/>
        <w:widowControl w:val="0"/>
        <w:shd w:val="clear" w:color="auto" w:fill="auto"/>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合同中未约定的，按《民法典》中的相关条款执行。</w:t>
      </w:r>
    </w:p>
    <w:p w14:paraId="57611D74">
      <w:pPr>
        <w:keepNext w:val="0"/>
        <w:keepLines w:val="0"/>
        <w:widowControl w:val="0"/>
        <w:shd w:val="clear" w:color="auto" w:fill="auto"/>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（二）未按合同要求提供产品或产品质量不能满足合同要求，甲方应当将乙方违约的情况以及拟采取的措施以书面形式报政府</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采</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购监管部门，根据政府采购监管部门的处理意见，甲方有权</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据《民法典》有关条款及合同约定解除合同，乙方应向甲方支付</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当季度内应付价款</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％的违约金。同时，政府采购监管部门有权</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据《政府采购法》及相关法律法规对乙方的违法行为进行相应的处罚。</w:t>
      </w:r>
    </w:p>
    <w:p w14:paraId="2CED62AE">
      <w:pPr>
        <w:keepNext w:val="0"/>
        <w:keepLines w:val="0"/>
        <w:widowControl w:val="0"/>
        <w:shd w:val="clear" w:color="auto" w:fill="auto"/>
        <w:tabs>
          <w:tab w:val="left" w:pos="1448"/>
          <w:tab w:val="left" w:pos="3629"/>
          <w:tab w:val="left" w:pos="6144"/>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2" w:name="bookmark61"/>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2"/>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）乙方逾期交付产品的（包括更换、补交等），应当自逾期之日起每日按逾期交付当季度内应付价款的</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%向甲方支付违约金。若因乙方原因逾期交货超过</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天的，甲方有权拒收并解除本合同，且乙方应向甲方支付当季度内应付价款</w:t>
      </w:r>
      <w:r>
        <w:rPr>
          <w:rFonts w:hint="eastAsia" w:ascii="宋体" w:hAnsi="宋体" w:eastAsia="宋体" w:cs="宋体"/>
          <w:b w:val="0"/>
          <w:bCs/>
          <w:color w:val="000000"/>
          <w:spacing w:val="0"/>
          <w:w w:val="100"/>
          <w:position w:val="0"/>
          <w:sz w:val="24"/>
          <w:szCs w:val="24"/>
          <w:highlight w:val="none"/>
          <w:u w:val="singl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%的违约金。</w:t>
      </w:r>
    </w:p>
    <w:p w14:paraId="455CC02F">
      <w:pPr>
        <w:keepNext w:val="0"/>
        <w:keepLines w:val="0"/>
        <w:widowControl w:val="0"/>
        <w:shd w:val="clear" w:color="auto" w:fill="auto"/>
        <w:tabs>
          <w:tab w:val="left" w:pos="144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3" w:name="bookmark62"/>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7CA156AE">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4" w:name="bookmark63"/>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4"/>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五</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2E613BF4">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5" w:name="bookmark64"/>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六）双方拟定的其他条款。</w:t>
      </w:r>
    </w:p>
    <w:p w14:paraId="4587ABCC">
      <w:pPr>
        <w:keepNext w:val="0"/>
        <w:keepLines w:val="0"/>
        <w:widowControl w:val="0"/>
        <w:shd w:val="clear" w:color="auto" w:fill="auto"/>
        <w:bidi w:val="0"/>
        <w:spacing w:before="0" w:after="0" w:line="360" w:lineRule="auto"/>
        <w:ind w:left="0" w:right="0" w:firstLine="480"/>
        <w:jc w:val="both"/>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十二、</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争议解决</w:t>
      </w:r>
    </w:p>
    <w:p w14:paraId="2A109CDD">
      <w:pPr>
        <w:keepNext w:val="0"/>
        <w:keepLines w:val="0"/>
        <w:widowControl w:val="0"/>
        <w:shd w:val="clear" w:color="auto" w:fill="auto"/>
        <w:tabs>
          <w:tab w:val="left" w:pos="1429"/>
        </w:tabs>
        <w:bidi w:val="0"/>
        <w:spacing w:before="0" w:after="10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6" w:name="bookmark65"/>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宋体" w:hAnsi="宋体" w:eastAsia="宋体" w:cs="宋体"/>
          <w:b w:val="0"/>
          <w:bCs/>
          <w:color w:val="000000"/>
          <w:spacing w:val="0"/>
          <w:w w:val="100"/>
          <w:position w:val="0"/>
          <w:sz w:val="24"/>
          <w:szCs w:val="24"/>
          <w:highlight w:val="none"/>
          <w:u w:val="single"/>
          <w:shd w:val="clear" w:color="auto" w:fill="auto"/>
          <w:lang w:val="en-US" w:eastAsia="zh-CN" w:bidi="zh-TW"/>
        </w:rPr>
        <w:t xml:space="preserve">  2 </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种方式解决：</w:t>
      </w:r>
    </w:p>
    <w:p w14:paraId="3685FE0E">
      <w:pPr>
        <w:keepNext w:val="0"/>
        <w:keepLines w:val="0"/>
        <w:widowControl w:val="0"/>
        <w:shd w:val="clear" w:color="auto" w:fill="auto"/>
        <w:tabs>
          <w:tab w:val="left" w:pos="971"/>
        </w:tabs>
        <w:bidi w:val="0"/>
        <w:spacing w:before="0" w:after="0" w:line="360" w:lineRule="auto"/>
        <w:ind w:right="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7" w:name="bookmark66"/>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1</w:t>
      </w:r>
      <w:bookmarkEnd w:id="37"/>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、提交西安仲裁委员会仲裁；</w:t>
      </w:r>
    </w:p>
    <w:p w14:paraId="4FA3D8C6">
      <w:pPr>
        <w:keepNext w:val="0"/>
        <w:keepLines w:val="0"/>
        <w:widowControl w:val="0"/>
        <w:numPr>
          <w:ilvl w:val="0"/>
          <w:numId w:val="0"/>
        </w:numPr>
        <w:shd w:val="clear" w:color="auto" w:fill="auto"/>
        <w:tabs>
          <w:tab w:val="left" w:pos="938"/>
        </w:tabs>
        <w:bidi w:val="0"/>
        <w:spacing w:before="0" w:after="0" w:line="360" w:lineRule="auto"/>
        <w:ind w:right="0" w:rightChars="0" w:firstLine="480" w:firstLineChars="2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8" w:name="bookmark67"/>
      <w:bookmarkEnd w:id="38"/>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2、</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CN" w:bidi="zh-TW"/>
        </w:rPr>
        <w:t>依</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法向甲方所在地人民法院起诉。</w:t>
      </w:r>
    </w:p>
    <w:p w14:paraId="2F769AB6">
      <w:pPr>
        <w:keepNext w:val="0"/>
        <w:keepLines w:val="0"/>
        <w:widowControl w:val="0"/>
        <w:shd w:val="clear" w:color="auto" w:fill="auto"/>
        <w:tabs>
          <w:tab w:val="left" w:pos="1429"/>
        </w:tabs>
        <w:bidi w:val="0"/>
        <w:spacing w:before="0" w:after="0" w:line="360" w:lineRule="auto"/>
        <w:ind w:left="0" w:right="0" w:firstLine="70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bookmarkStart w:id="39" w:name="bookmark68"/>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w:t>
      </w:r>
      <w:bookmarkEnd w:id="39"/>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二）</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本条款为独立条款，本合同的无效、变更、解除和终止均不影响本条款的效力。</w:t>
      </w:r>
    </w:p>
    <w:p w14:paraId="27D1B9BF">
      <w:pPr>
        <w:keepNext w:val="0"/>
        <w:keepLines w:val="0"/>
        <w:widowControl w:val="0"/>
        <w:shd w:val="clear" w:color="auto" w:fill="auto"/>
        <w:bidi w:val="0"/>
        <w:spacing w:before="0" w:after="100" w:line="360" w:lineRule="auto"/>
        <w:ind w:left="0" w:right="0" w:firstLine="480"/>
        <w:jc w:val="both"/>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十三、</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zh-TW"/>
        </w:rPr>
        <w:t>关于送达</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的约定</w:t>
      </w:r>
    </w:p>
    <w:p w14:paraId="3D935C38">
      <w:pPr>
        <w:widowControl w:val="0"/>
        <w:numPr>
          <w:ilvl w:val="0"/>
          <w:numId w:val="0"/>
        </w:numPr>
        <w:spacing w:line="360" w:lineRule="auto"/>
        <w:ind w:firstLine="480" w:firstLineChars="200"/>
        <w:jc w:val="both"/>
        <w:rPr>
          <w:rFonts w:hint="eastAsia" w:ascii="宋体" w:hAnsi="宋体" w:eastAsia="宋体" w:cs="宋体"/>
          <w:b w:val="0"/>
          <w:bCs/>
          <w:sz w:val="24"/>
          <w:szCs w:val="24"/>
          <w:highlight w:val="none"/>
        </w:rPr>
      </w:pP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en-US" w:eastAsia="zh-CN" w:bidi="en-US"/>
        </w:rPr>
        <w:t>一</w:t>
      </w:r>
      <w:r>
        <w:rPr>
          <w:rFonts w:hint="eastAsia" w:ascii="宋体" w:hAnsi="宋体" w:eastAsia="宋体" w:cs="宋体"/>
          <w:b w:val="0"/>
          <w:bCs/>
          <w:color w:val="000000"/>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000000"/>
          <w:spacing w:val="0"/>
          <w:w w:val="100"/>
          <w:position w:val="0"/>
          <w:sz w:val="24"/>
          <w:szCs w:val="24"/>
          <w:highlight w:val="none"/>
          <w:u w:val="none"/>
          <w:shd w:val="clear" w:color="auto" w:fill="auto"/>
          <w:lang w:val="zh-TW" w:eastAsia="zh-TW" w:bidi="zh-TW"/>
        </w:rPr>
        <w:t>本合同项下甲乙双方任何一方向对方发出的通知、信件、数据电文等，应当发送至本合同下列约定的地址、联系人和通信终端。</w:t>
      </w:r>
    </w:p>
    <w:p w14:paraId="6F869D9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甲方联系人：</w:t>
      </w:r>
    </w:p>
    <w:p w14:paraId="0A01727C">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联系电话：</w:t>
      </w:r>
    </w:p>
    <w:p w14:paraId="69E4000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联系地址：</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邮编：</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vertAlign w:val="subscript"/>
          <w:lang w:val="en-US" w:eastAsia="en-US" w:bidi="en-US"/>
        </w:rPr>
        <w:t>o</w:t>
      </w:r>
    </w:p>
    <w:p w14:paraId="11E1E0F9">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甲方（</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同意</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不同意）接受电子文件送达，电子终端信息如下：</w:t>
      </w:r>
    </w:p>
    <w:p w14:paraId="64546B4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zh-CN"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移动电话：</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w:t>
      </w:r>
    </w:p>
    <w:p w14:paraId="33AD6190">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传真：</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w:t>
      </w:r>
    </w:p>
    <w:p w14:paraId="3CCAFDE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微信号：</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t>,</w:t>
      </w:r>
    </w:p>
    <w:p w14:paraId="1428BC9C">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电子邮箱：</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t>。</w:t>
      </w:r>
    </w:p>
    <w:p w14:paraId="46E6ACF5">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乙方联系人：</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i/>
          <w:iCs/>
          <w:color w:val="auto"/>
          <w:spacing w:val="0"/>
          <w:w w:val="100"/>
          <w:position w:val="0"/>
          <w:sz w:val="24"/>
          <w:szCs w:val="24"/>
          <w:highlight w:val="none"/>
          <w:u w:val="none"/>
          <w:shd w:val="clear" w:color="auto" w:fill="auto"/>
          <w:lang w:val="zh-TW" w:eastAsia="zh-TW" w:bidi="zh-TW"/>
        </w:rPr>
        <w:t>,</w:t>
      </w:r>
    </w:p>
    <w:p w14:paraId="24CA07A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联系电话：</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en-US"/>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t>,</w:t>
      </w:r>
    </w:p>
    <w:p w14:paraId="064C2367">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联系地址：</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en-US"/>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邮编：</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vertAlign w:val="subscript"/>
          <w:lang w:val="en-US" w:eastAsia="en-US" w:bidi="en-US"/>
        </w:rPr>
        <w:t>o</w:t>
      </w:r>
    </w:p>
    <w:p w14:paraId="65948B5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乙方（</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同意</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不同意）接受电子文件送达，电子终端信息如下：</w:t>
      </w:r>
    </w:p>
    <w:p w14:paraId="46E9E8A3">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zh-CN" w:bidi="en-US"/>
        </w:rPr>
      </w:pPr>
      <w:r>
        <w:rPr>
          <w:rFonts w:hint="eastAsia" w:ascii="宋体" w:hAnsi="宋体" w:eastAsia="宋体" w:cs="宋体"/>
          <w:b w:val="0"/>
          <w:bCs/>
          <w:color w:val="auto"/>
          <w:spacing w:val="0"/>
          <w:w w:val="100"/>
          <w:kern w:val="0"/>
          <w:position w:val="0"/>
          <w:sz w:val="24"/>
          <w:szCs w:val="24"/>
          <w:highlight w:val="none"/>
          <w:u w:val="none"/>
          <w:shd w:val="clear" w:color="auto" w:fill="auto"/>
          <w:lang w:val="zh-TW" w:eastAsia="zh-TW" w:bidi="zh-TW"/>
        </w:rPr>
        <w:t>移动电话：</w:t>
      </w:r>
      <w:r>
        <w:rPr>
          <w:rFonts w:hint="eastAsia" w:ascii="宋体" w:hAnsi="宋体" w:eastAsia="宋体" w:cs="宋体"/>
          <w:b w:val="0"/>
          <w:bCs/>
          <w:color w:val="auto"/>
          <w:spacing w:val="0"/>
          <w:w w:val="100"/>
          <w:kern w:val="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zh-CN" w:bidi="zh-TW"/>
        </w:rPr>
        <w:t>，</w:t>
      </w:r>
    </w:p>
    <w:p w14:paraId="112C21FB">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kern w:val="0"/>
          <w:position w:val="0"/>
          <w:sz w:val="24"/>
          <w:szCs w:val="24"/>
          <w:highlight w:val="none"/>
          <w:u w:val="none"/>
          <w:shd w:val="clear" w:color="auto" w:fill="auto"/>
          <w:lang w:val="zh-TW" w:eastAsia="zh-TW" w:bidi="zh-TW"/>
        </w:rPr>
        <w:t>传真：</w:t>
      </w:r>
      <w:r>
        <w:rPr>
          <w:rFonts w:hint="eastAsia" w:ascii="宋体" w:hAnsi="宋体" w:eastAsia="宋体" w:cs="宋体"/>
          <w:b w:val="0"/>
          <w:bCs/>
          <w:color w:val="auto"/>
          <w:spacing w:val="0"/>
          <w:w w:val="100"/>
          <w:kern w:val="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kern w:val="0"/>
          <w:position w:val="0"/>
          <w:sz w:val="24"/>
          <w:szCs w:val="24"/>
          <w:highlight w:val="none"/>
          <w:u w:val="none"/>
          <w:shd w:val="clear" w:color="auto" w:fill="auto"/>
          <w:lang w:val="zh-TW" w:eastAsia="zh-TW" w:bidi="zh-TW"/>
        </w:rPr>
        <w:t>,</w:t>
      </w:r>
    </w:p>
    <w:p w14:paraId="48068122">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left"/>
        <w:textAlignment w:val="auto"/>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kern w:val="0"/>
          <w:position w:val="0"/>
          <w:sz w:val="24"/>
          <w:szCs w:val="24"/>
          <w:highlight w:val="none"/>
          <w:u w:val="none"/>
          <w:shd w:val="clear" w:color="auto" w:fill="auto"/>
          <w:lang w:val="zh-TW" w:eastAsia="zh-TW" w:bidi="zh-TW"/>
        </w:rPr>
        <w:t>微信号：</w:t>
      </w:r>
      <w:r>
        <w:rPr>
          <w:rFonts w:hint="eastAsia" w:ascii="宋体" w:hAnsi="宋体" w:eastAsia="宋体" w:cs="宋体"/>
          <w:b w:val="0"/>
          <w:bCs/>
          <w:color w:val="auto"/>
          <w:spacing w:val="0"/>
          <w:w w:val="100"/>
          <w:kern w:val="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en-US" w:bidi="en-US"/>
        </w:rPr>
        <w:t>,</w:t>
      </w:r>
    </w:p>
    <w:p w14:paraId="02320195">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en-US" w:bidi="en-US"/>
        </w:rPr>
      </w:pPr>
      <w:r>
        <w:rPr>
          <w:rFonts w:hint="eastAsia" w:ascii="宋体" w:hAnsi="宋体" w:eastAsia="宋体" w:cs="宋体"/>
          <w:b w:val="0"/>
          <w:bCs/>
          <w:color w:val="auto"/>
          <w:spacing w:val="0"/>
          <w:w w:val="100"/>
          <w:kern w:val="0"/>
          <w:position w:val="0"/>
          <w:sz w:val="24"/>
          <w:szCs w:val="24"/>
          <w:highlight w:val="none"/>
          <w:u w:val="none"/>
          <w:shd w:val="clear" w:color="auto" w:fill="auto"/>
          <w:lang w:val="zh-TW" w:eastAsia="zh-TW" w:bidi="zh-TW"/>
        </w:rPr>
        <w:t>电子邮箱：</w:t>
      </w:r>
      <w:r>
        <w:rPr>
          <w:rFonts w:hint="eastAsia" w:ascii="宋体" w:hAnsi="宋体" w:eastAsia="宋体" w:cs="宋体"/>
          <w:b w:val="0"/>
          <w:bCs/>
          <w:color w:val="auto"/>
          <w:spacing w:val="0"/>
          <w:w w:val="100"/>
          <w:kern w:val="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kern w:val="0"/>
          <w:position w:val="0"/>
          <w:sz w:val="24"/>
          <w:szCs w:val="24"/>
          <w:highlight w:val="none"/>
          <w:u w:val="none"/>
          <w:shd w:val="clear" w:color="auto" w:fill="auto"/>
          <w:lang w:val="en-US" w:eastAsia="en-US" w:bidi="en-US"/>
        </w:rPr>
        <w:t>。</w:t>
      </w:r>
    </w:p>
    <w:p w14:paraId="4A1EDB94">
      <w:pPr>
        <w:widowControl w:val="0"/>
        <w:numPr>
          <w:ilvl w:val="0"/>
          <w:numId w:val="1"/>
        </w:numPr>
        <w:spacing w:line="360" w:lineRule="auto"/>
        <w:ind w:firstLine="480" w:firstLineChars="200"/>
        <w:jc w:val="left"/>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各种通讯方式应当按照下列方式确定其送达时间：</w:t>
      </w:r>
    </w:p>
    <w:p w14:paraId="54F04555">
      <w:pPr>
        <w:keepNext w:val="0"/>
        <w:keepLines w:val="0"/>
        <w:pageBreakBefore w:val="0"/>
        <w:widowControl w:val="0"/>
        <w:shd w:val="clear" w:color="auto" w:fill="auto"/>
        <w:tabs>
          <w:tab w:val="left" w:pos="96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1、面呈之通知在被通知人签收时视为送达，被通知人未签收的</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不得视</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为有效的送达。</w:t>
      </w:r>
    </w:p>
    <w:p w14:paraId="5F62985A">
      <w:pPr>
        <w:keepNext w:val="0"/>
        <w:keepLines w:val="0"/>
        <w:pageBreakBefore w:val="0"/>
        <w:widowControl w:val="0"/>
        <w:shd w:val="clear" w:color="auto" w:fill="auto"/>
        <w:tabs>
          <w:tab w:val="left" w:pos="96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2、以邮寄方式进行的通知均应采用邮政挂号快件或特快专递的方式</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进行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，自信件交邮后的第</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7</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日视为送达。</w:t>
      </w:r>
    </w:p>
    <w:p w14:paraId="2EC7F4C5">
      <w:pPr>
        <w:keepNext w:val="0"/>
        <w:keepLines w:val="0"/>
        <w:pageBreakBefore w:val="0"/>
        <w:widowControl w:val="0"/>
        <w:shd w:val="clear" w:color="auto" w:fill="auto"/>
        <w:tabs>
          <w:tab w:val="left" w:pos="96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bookmarkStart w:id="40" w:name="bookmark20"/>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3</w:t>
      </w:r>
      <w:bookmarkEnd w:id="40"/>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、发出的短信/传真/微信/电子邮件，自前述电子文件内容在发送</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方正</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确填写地址且未被系统退回的情况下，视为进入对方数据电文接收</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系统即</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视为送达。若送达日为非工作日，则视为在下一工作日送达。</w:t>
      </w:r>
    </w:p>
    <w:p w14:paraId="47DD7762">
      <w:pPr>
        <w:widowControl w:val="0"/>
        <w:spacing w:after="120" w:line="360" w:lineRule="auto"/>
        <w:ind w:left="0" w:leftChars="0" w:firstLine="480" w:firstLineChars="200"/>
        <w:jc w:val="both"/>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pPr>
      <w:bookmarkStart w:id="41" w:name="bookmark21"/>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4</w:t>
      </w:r>
      <w:bookmarkEnd w:id="41"/>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、一方当事人变更名称、地址、联系人或通信终端的，应当在变更</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后</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3日内及时书面通知对方当事人，对方当事人实际收到变更通知前的送</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达仍</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为有效送达，电子送达与书面送达具有同等法律效力。</w:t>
      </w:r>
    </w:p>
    <w:p w14:paraId="3F8019F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、合同变更</w:t>
      </w:r>
    </w:p>
    <w:p w14:paraId="325ECF0C">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在合同的执行期内，双方均不得随意变更或解除合同。如因项目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需求</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情况发生变化，需要项目变更的，应双方协商后签订项目变更协议，</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并经</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鉴证方确认后生效（如双方变更事项不能达成一致的，仍按原合同履</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否则视为违约）。</w:t>
      </w:r>
    </w:p>
    <w:p w14:paraId="4339CD4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五</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、合同生效</w:t>
      </w:r>
    </w:p>
    <w:p w14:paraId="7F54A09F">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本合同一式</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份,甲方持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份，乙方持</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份,鉴证方持壹</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份，西安市财政局备案叁份，</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本合同甲、乙、鉴证各方签字并盖章后生效，</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合同执行完毕后，自动</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失效（合同的服务承诺则长期有效）。</w:t>
      </w:r>
    </w:p>
    <w:p w14:paraId="04F2B9E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zh-CN" w:bidi="en-US"/>
        </w:rPr>
      </w:pP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en-US"/>
        </w:rPr>
        <w:t>十六、其他事项</w:t>
      </w:r>
    </w:p>
    <w:p w14:paraId="0E115B5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鉴证方</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作为</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社会</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采购代理机构对合同进行确认。</w:t>
      </w:r>
    </w:p>
    <w:p w14:paraId="5E44391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（二）西安市财政局在合同的履行期间以及履行期后，可以随时检查项目的执行情况，对采购标准、釆购内容进行调查核实，并对发现的问题进行处理。</w:t>
      </w:r>
    </w:p>
    <w:p w14:paraId="10FE543B">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竞争性</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磋商文件、响应文件、澄清表（函）、成交通知书、合同</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附件均为合同</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不可分割的部分。</w:t>
      </w:r>
    </w:p>
    <w:p w14:paraId="2B59D52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val="0"/>
          <w:bCs/>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甲乙</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双方因不可抗力导致本合同全部或部分不能履行时，发生</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不可抗力的一方应当</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在不可抗力发生后</w:t>
      </w:r>
      <w:r>
        <w:rPr>
          <w:rFonts w:hint="eastAsia" w:ascii="宋体" w:hAnsi="宋体" w:eastAsia="宋体" w:cs="宋体"/>
          <w:b w:val="0"/>
          <w:bCs/>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天内书面通知对方，以减轻</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可能给对方造成的损失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。因不可抗力导致本合同全部或部分不能履行时，</w:t>
      </w:r>
      <w:r>
        <w:rPr>
          <w:rFonts w:hint="eastAsia" w:ascii="宋体" w:hAnsi="宋体" w:eastAsia="宋体" w:cs="宋体"/>
          <w:b w:val="0"/>
          <w:bCs/>
          <w:color w:val="auto"/>
          <w:spacing w:val="0"/>
          <w:w w:val="100"/>
          <w:position w:val="0"/>
          <w:sz w:val="24"/>
          <w:szCs w:val="24"/>
          <w:highlight w:val="none"/>
          <w:u w:val="none"/>
          <w:shd w:val="clear" w:color="auto" w:fill="auto"/>
          <w:lang w:val="en-US" w:eastAsia="zh-CN" w:bidi="zh-TW"/>
        </w:rPr>
        <w:t>双方各自承担其因此而造成的损失</w:t>
      </w:r>
      <w:r>
        <w:rPr>
          <w:rFonts w:hint="eastAsia" w:ascii="宋体" w:hAnsi="宋体" w:eastAsia="宋体" w:cs="宋体"/>
          <w:b w:val="0"/>
          <w:bCs/>
          <w:color w:val="auto"/>
          <w:spacing w:val="0"/>
          <w:w w:val="100"/>
          <w:position w:val="0"/>
          <w:sz w:val="24"/>
          <w:szCs w:val="24"/>
          <w:highlight w:val="none"/>
          <w:u w:val="none"/>
          <w:shd w:val="clear" w:color="auto" w:fill="auto"/>
          <w:lang w:val="zh-TW" w:eastAsia="zh-TW" w:bidi="zh-TW"/>
        </w:rPr>
        <w:t>、损害。</w:t>
      </w:r>
    </w:p>
    <w:p w14:paraId="09B8E002">
      <w:pPr>
        <w:spacing w:line="360" w:lineRule="auto"/>
        <w:ind w:left="0" w:leftChars="0" w:firstLine="480" w:firstLineChars="200"/>
        <w:rPr>
          <w:rFonts w:hint="eastAsia" w:ascii="宋体" w:hAnsi="宋体" w:eastAsia="宋体" w:cs="宋体"/>
          <w:sz w:val="24"/>
          <w:szCs w:val="24"/>
          <w:highlight w:val="none"/>
          <w:lang w:eastAsia="zh-CN"/>
        </w:rPr>
      </w:pP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五</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CN" w:bidi="zh-TW"/>
        </w:rPr>
        <w:t>）</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未尽事宜，由甲、乙双方协商并经鉴证方确认后签订政府</w:t>
      </w:r>
      <w:r>
        <w:rPr>
          <w:rFonts w:hint="eastAsia" w:ascii="宋体" w:hAnsi="宋体" w:eastAsia="宋体" w:cs="宋体"/>
          <w:b w:val="0"/>
          <w:bCs/>
          <w:color w:val="auto"/>
          <w:spacing w:val="0"/>
          <w:w w:val="100"/>
          <w:kern w:val="2"/>
          <w:position w:val="0"/>
          <w:sz w:val="24"/>
          <w:szCs w:val="24"/>
          <w:highlight w:val="none"/>
          <w:u w:val="none"/>
          <w:shd w:val="clear" w:color="auto" w:fill="auto"/>
          <w:lang w:val="en-US" w:eastAsia="zh-CN" w:bidi="zh-TW"/>
        </w:rPr>
        <w:t>采购补充合同，</w:t>
      </w:r>
      <w:r>
        <w:rPr>
          <w:rFonts w:hint="eastAsia" w:ascii="宋体" w:hAnsi="宋体" w:eastAsia="宋体" w:cs="宋体"/>
          <w:b w:val="0"/>
          <w:bCs/>
          <w:color w:val="auto"/>
          <w:spacing w:val="0"/>
          <w:w w:val="100"/>
          <w:kern w:val="2"/>
          <w:position w:val="0"/>
          <w:sz w:val="24"/>
          <w:szCs w:val="24"/>
          <w:highlight w:val="none"/>
          <w:u w:val="none"/>
          <w:shd w:val="clear" w:color="auto" w:fill="auto"/>
          <w:lang w:val="zh-TW" w:eastAsia="zh-TW" w:bidi="zh-TW"/>
        </w:rPr>
        <w:t>与原合同具有同等法律效力。</w:t>
      </w:r>
      <w:r>
        <w:rPr>
          <w:rFonts w:hint="eastAsia" w:ascii="宋体" w:hAnsi="宋体" w:eastAsia="宋体" w:cs="宋体"/>
          <w:sz w:val="24"/>
          <w:szCs w:val="24"/>
          <w:highlight w:val="none"/>
          <w:lang w:eastAsia="zh-CN"/>
        </w:rPr>
        <w:br w:type="page"/>
      </w:r>
    </w:p>
    <w:p w14:paraId="2B111EE4">
      <w:pPr>
        <w:spacing w:line="360" w:lineRule="auto"/>
        <w:ind w:firstLine="883"/>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本页无正文</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33B19470">
      <w:pPr>
        <w:widowControl w:val="0"/>
        <w:spacing w:line="360" w:lineRule="auto"/>
        <w:ind w:firstLine="480" w:firstLineChars="200"/>
        <w:jc w:val="left"/>
        <w:rPr>
          <w:rFonts w:hint="eastAsia" w:ascii="宋体" w:hAnsi="宋体" w:eastAsia="宋体" w:cs="宋体"/>
          <w:kern w:val="2"/>
          <w:sz w:val="24"/>
          <w:szCs w:val="24"/>
          <w:highlight w:val="none"/>
          <w:lang w:val="en-US" w:eastAsia="zh-CN" w:bidi="ar-SA"/>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2947"/>
        <w:gridCol w:w="3110"/>
        <w:gridCol w:w="2630"/>
      </w:tblGrid>
      <w:tr w14:paraId="453D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78" w:hRule="exact"/>
          <w:jc w:val="center"/>
        </w:trPr>
        <w:tc>
          <w:tcPr>
            <w:tcBorders>
              <w:bottom w:val="single" w:color="auto" w:sz="4" w:space="0"/>
            </w:tcBorders>
            <w:shd w:val="clear" w:color="auto" w:fill="auto"/>
            <w:vAlign w:val="center"/>
          </w:tcPr>
          <w:p w14:paraId="0EC64083">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甲方</w:t>
            </w:r>
          </w:p>
        </w:tc>
        <w:tc>
          <w:tcPr>
            <w:tcBorders>
              <w:bottom w:val="single" w:color="auto" w:sz="4" w:space="0"/>
            </w:tcBorders>
            <w:shd w:val="clear" w:color="auto" w:fill="auto"/>
            <w:vAlign w:val="center"/>
          </w:tcPr>
          <w:p w14:paraId="23A9AB6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乙方</w:t>
            </w:r>
          </w:p>
        </w:tc>
        <w:tc>
          <w:tcPr>
            <w:tcBorders>
              <w:bottom w:val="single" w:color="auto" w:sz="4" w:space="0"/>
            </w:tcBorders>
            <w:shd w:val="clear" w:color="auto" w:fill="auto"/>
            <w:vAlign w:val="center"/>
          </w:tcPr>
          <w:p w14:paraId="76A65B0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鉴证方</w:t>
            </w:r>
          </w:p>
        </w:tc>
      </w:tr>
      <w:tr w14:paraId="1C81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55" w:hRule="exact"/>
          <w:jc w:val="center"/>
        </w:trPr>
        <w:tc>
          <w:tcPr>
            <w:tcBorders>
              <w:top w:val="single" w:color="auto" w:sz="4" w:space="0"/>
            </w:tcBorders>
            <w:shd w:val="clear" w:color="auto" w:fill="auto"/>
            <w:vAlign w:val="center"/>
          </w:tcPr>
          <w:p w14:paraId="3D592E7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釆购人名称</w:t>
            </w:r>
          </w:p>
          <w:p w14:paraId="1BE0D485">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14:paraId="697E0BE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c>
          <w:tcPr>
            <w:tcBorders>
              <w:top w:val="single" w:color="auto" w:sz="4" w:space="0"/>
            </w:tcBorders>
            <w:shd w:val="clear" w:color="auto" w:fill="auto"/>
            <w:vAlign w:val="center"/>
          </w:tcPr>
          <w:p w14:paraId="1E76258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供应商全称</w:t>
            </w:r>
          </w:p>
          <w:p w14:paraId="03F17913">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14:paraId="3FF7BE9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c>
          <w:tcPr>
            <w:tcBorders>
              <w:top w:val="single" w:color="auto" w:sz="4" w:space="0"/>
            </w:tcBorders>
            <w:shd w:val="clear" w:color="auto" w:fill="auto"/>
            <w:vAlign w:val="center"/>
          </w:tcPr>
          <w:p w14:paraId="1C41529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陕西四方衡裕项目管理有限公司</w:t>
            </w:r>
          </w:p>
          <w:p w14:paraId="4778F00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（盖章）</w:t>
            </w:r>
          </w:p>
        </w:tc>
      </w:tr>
      <w:tr w14:paraId="7A9FD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7" w:hRule="exact"/>
          <w:jc w:val="center"/>
        </w:trPr>
        <w:tc>
          <w:tcPr>
            <w:shd w:val="clear" w:color="auto" w:fill="auto"/>
            <w:vAlign w:val="top"/>
          </w:tcPr>
          <w:p w14:paraId="2783D0A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p>
        </w:tc>
        <w:tc>
          <w:tcPr>
            <w:shd w:val="clear" w:color="auto" w:fill="auto"/>
            <w:vAlign w:val="top"/>
          </w:tcPr>
          <w:p w14:paraId="0FBC081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p>
        </w:tc>
        <w:tc>
          <w:tcPr>
            <w:shd w:val="clear" w:color="auto" w:fill="auto"/>
            <w:vAlign w:val="center"/>
          </w:tcPr>
          <w:p w14:paraId="4F75500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CN"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地址：</w:t>
            </w:r>
            <w:r>
              <w:rPr>
                <w:rFonts w:hint="eastAsia" w:ascii="宋体" w:hAnsi="宋体" w:eastAsia="宋体" w:cs="宋体"/>
                <w:color w:val="auto"/>
                <w:spacing w:val="0"/>
                <w:w w:val="100"/>
                <w:position w:val="0"/>
                <w:sz w:val="22"/>
                <w:szCs w:val="22"/>
                <w:highlight w:val="none"/>
                <w:u w:val="none"/>
                <w:shd w:val="clear" w:color="auto" w:fill="auto"/>
                <w:lang w:val="zh-TW" w:eastAsia="zh-CN" w:bidi="zh-TW"/>
              </w:rPr>
              <w:t>西安市高新区沣惠路16号泰华金贸国际8号楼28层</w:t>
            </w:r>
          </w:p>
          <w:p w14:paraId="2383849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tc>
      </w:tr>
      <w:tr w14:paraId="25599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shd w:val="clear" w:color="auto" w:fill="auto"/>
            <w:vAlign w:val="center"/>
          </w:tcPr>
          <w:p w14:paraId="058F1BF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c>
          <w:tcPr>
            <w:shd w:val="clear" w:color="auto" w:fill="auto"/>
            <w:vAlign w:val="center"/>
          </w:tcPr>
          <w:p w14:paraId="593F244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c>
          <w:tcPr>
            <w:shd w:val="clear" w:color="auto" w:fill="auto"/>
            <w:vAlign w:val="center"/>
          </w:tcPr>
          <w:p w14:paraId="77B3761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邮编：</w:t>
            </w:r>
          </w:p>
        </w:tc>
      </w:tr>
      <w:tr w14:paraId="2E2C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76" w:hRule="exact"/>
          <w:jc w:val="center"/>
        </w:trPr>
        <w:tc>
          <w:tcPr>
            <w:shd w:val="clear" w:color="auto" w:fill="auto"/>
            <w:vAlign w:val="top"/>
          </w:tcPr>
          <w:p w14:paraId="2B07DEB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法定代表人：</w:t>
            </w:r>
          </w:p>
        </w:tc>
        <w:tc>
          <w:tcPr>
            <w:shd w:val="clear" w:color="auto" w:fill="auto"/>
            <w:vAlign w:val="top"/>
          </w:tcPr>
          <w:p w14:paraId="5CFD75E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法定代表人：</w:t>
            </w:r>
          </w:p>
        </w:tc>
        <w:tc>
          <w:tcPr>
            <w:shd w:val="clear" w:color="auto" w:fill="auto"/>
            <w:vAlign w:val="top"/>
          </w:tcPr>
          <w:p w14:paraId="0EDF999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负责人：</w:t>
            </w:r>
          </w:p>
          <w:p w14:paraId="178D26C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14:paraId="6351DEC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p>
          <w:p w14:paraId="46AE865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（签字）</w:t>
            </w:r>
          </w:p>
        </w:tc>
      </w:tr>
      <w:tr w14:paraId="60464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shd w:val="clear" w:color="auto" w:fill="auto"/>
            <w:vAlign w:val="center"/>
          </w:tcPr>
          <w:p w14:paraId="49A43A1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被授权代表：（签字）</w:t>
            </w:r>
          </w:p>
        </w:tc>
        <w:tc>
          <w:tcPr>
            <w:shd w:val="clear" w:color="auto" w:fill="auto"/>
            <w:vAlign w:val="center"/>
          </w:tcPr>
          <w:p w14:paraId="5B19759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被授权代表：（签字）</w:t>
            </w:r>
          </w:p>
        </w:tc>
        <w:tc>
          <w:tcPr>
            <w:shd w:val="clear" w:color="auto" w:fill="auto"/>
            <w:vAlign w:val="center"/>
          </w:tcPr>
          <w:p w14:paraId="046A6D6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审核人（签字）:</w:t>
            </w:r>
          </w:p>
        </w:tc>
      </w:tr>
      <w:tr w14:paraId="702E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58" w:hRule="exact"/>
          <w:jc w:val="center"/>
        </w:trPr>
        <w:tc>
          <w:tcPr>
            <w:shd w:val="clear" w:color="auto" w:fill="auto"/>
            <w:vAlign w:val="center"/>
          </w:tcPr>
          <w:p w14:paraId="15DA40E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p>
        </w:tc>
        <w:tc>
          <w:tcPr>
            <w:shd w:val="clear" w:color="auto" w:fill="auto"/>
            <w:vAlign w:val="center"/>
          </w:tcPr>
          <w:p w14:paraId="0EB880A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p>
        </w:tc>
        <w:tc>
          <w:tcPr>
            <w:shd w:val="clear" w:color="auto" w:fill="auto"/>
            <w:vAlign w:val="center"/>
          </w:tcPr>
          <w:p w14:paraId="06AA5E7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承办人（签字）:</w:t>
            </w:r>
          </w:p>
        </w:tc>
      </w:tr>
      <w:tr w14:paraId="531C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shd w:val="clear" w:color="auto" w:fill="auto"/>
            <w:vAlign w:val="center"/>
          </w:tcPr>
          <w:p w14:paraId="7087472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c>
          <w:tcPr>
            <w:shd w:val="clear" w:color="auto" w:fill="auto"/>
            <w:vAlign w:val="center"/>
          </w:tcPr>
          <w:p w14:paraId="6A8B9F9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c>
          <w:tcPr>
            <w:shd w:val="clear" w:color="auto" w:fill="auto"/>
            <w:vAlign w:val="center"/>
          </w:tcPr>
          <w:p w14:paraId="2D6537B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电话：</w:t>
            </w:r>
          </w:p>
        </w:tc>
      </w:tr>
      <w:tr w14:paraId="6C43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shd w:val="clear" w:color="auto" w:fill="auto"/>
            <w:vAlign w:val="top"/>
          </w:tcPr>
          <w:p w14:paraId="15E9D04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c>
          <w:tcPr>
            <w:shd w:val="clear" w:color="auto" w:fill="auto"/>
            <w:vAlign w:val="center"/>
          </w:tcPr>
          <w:p w14:paraId="70FF9A1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开户银行：</w:t>
            </w:r>
          </w:p>
        </w:tc>
        <w:tc>
          <w:tcPr>
            <w:shd w:val="clear" w:color="auto" w:fill="auto"/>
            <w:vAlign w:val="center"/>
          </w:tcPr>
          <w:p w14:paraId="4B967C0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传真:</w:t>
            </w:r>
          </w:p>
        </w:tc>
      </w:tr>
      <w:tr w14:paraId="01AC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58" w:hRule="exact"/>
          <w:jc w:val="center"/>
        </w:trPr>
        <w:tc>
          <w:tcPr>
            <w:shd w:val="clear" w:color="auto" w:fill="auto"/>
            <w:vAlign w:val="top"/>
          </w:tcPr>
          <w:p w14:paraId="637FD0D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c>
          <w:tcPr>
            <w:shd w:val="clear" w:color="auto" w:fill="auto"/>
            <w:vAlign w:val="center"/>
          </w:tcPr>
          <w:p w14:paraId="7267869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帐号：</w:t>
            </w:r>
          </w:p>
        </w:tc>
        <w:tc>
          <w:tcPr>
            <w:shd w:val="clear" w:color="auto" w:fill="auto"/>
            <w:vAlign w:val="top"/>
          </w:tcPr>
          <w:p w14:paraId="556E6A4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en-US" w:bidi="zh-TW"/>
              </w:rPr>
            </w:pPr>
          </w:p>
        </w:tc>
      </w:tr>
      <w:tr w14:paraId="2ABD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shd w:val="clear" w:color="auto" w:fill="auto"/>
            <w:vAlign w:val="center"/>
          </w:tcPr>
          <w:p w14:paraId="6830634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c>
          <w:tcPr>
            <w:shd w:val="clear" w:color="auto" w:fill="auto"/>
            <w:vAlign w:val="center"/>
          </w:tcPr>
          <w:p w14:paraId="3DBFC71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c>
          <w:tcPr>
            <w:shd w:val="clear" w:color="auto" w:fill="auto"/>
            <w:vAlign w:val="center"/>
          </w:tcPr>
          <w:p w14:paraId="78F5465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宋体" w:hAnsi="宋体" w:eastAsia="宋体" w:cs="宋体"/>
                <w:color w:val="auto"/>
                <w:spacing w:val="0"/>
                <w:w w:val="100"/>
                <w:position w:val="0"/>
                <w:sz w:val="22"/>
                <w:szCs w:val="22"/>
                <w:highlight w:val="none"/>
                <w:u w:val="none"/>
                <w:shd w:val="clear" w:color="auto" w:fill="auto"/>
                <w:lang w:val="zh-TW" w:eastAsia="zh-TW" w:bidi="zh-TW"/>
              </w:rPr>
            </w:pP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日期：</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2"/>
                <w:szCs w:val="22"/>
                <w:highlight w:val="none"/>
                <w:u w:val="none"/>
                <w:shd w:val="clear" w:color="auto" w:fill="auto"/>
                <w:lang w:val="zh-TW" w:eastAsia="zh-TW" w:bidi="zh-TW"/>
              </w:rPr>
              <w:t xml:space="preserve">年 </w:t>
            </w:r>
            <w:r>
              <w:rPr>
                <w:rFonts w:hint="eastAsia" w:ascii="宋体" w:hAnsi="宋体" w:eastAsia="宋体" w:cs="宋体"/>
                <w:color w:val="auto"/>
                <w:spacing w:val="0"/>
                <w:w w:val="100"/>
                <w:position w:val="0"/>
                <w:sz w:val="22"/>
                <w:szCs w:val="22"/>
                <w:highlight w:val="none"/>
                <w:u w:val="none"/>
                <w:shd w:val="clear" w:color="auto" w:fill="auto"/>
                <w:lang w:val="zh-CN" w:eastAsia="zh-CN" w:bidi="zh-TW"/>
              </w:rPr>
              <w:t>月</w:t>
            </w:r>
            <w:r>
              <w:rPr>
                <w:rFonts w:hint="eastAsia" w:ascii="宋体" w:hAnsi="宋体" w:eastAsia="宋体" w:cs="宋体"/>
                <w:color w:val="auto"/>
                <w:spacing w:val="0"/>
                <w:w w:val="100"/>
                <w:position w:val="0"/>
                <w:sz w:val="22"/>
                <w:szCs w:val="22"/>
                <w:highlight w:val="none"/>
                <w:u w:val="none"/>
                <w:shd w:val="clear" w:color="auto" w:fill="auto"/>
                <w:lang w:val="en-US" w:eastAsia="zh-CN" w:bidi="zh-TW"/>
              </w:rPr>
              <w:t xml:space="preserve">  日</w:t>
            </w:r>
          </w:p>
        </w:tc>
      </w:tr>
    </w:tbl>
    <w:p w14:paraId="1996EA79">
      <w:pPr>
        <w:rPr>
          <w:rFonts w:hint="eastAsia" w:ascii="宋体" w:hAnsi="宋体" w:eastAsia="宋体" w:cs="宋体"/>
          <w:lang w:val="en-US" w:eastAsia="zh-Hans"/>
        </w:rPr>
      </w:pPr>
    </w:p>
    <w:p w14:paraId="5A2E342C">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2BA469"/>
    <w:multiLevelType w:val="singleLevel"/>
    <w:tmpl w:val="9F2BA46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14476C1D"/>
    <w:rsid w:val="5BC16607"/>
    <w:rsid w:val="63DC7E91"/>
    <w:rsid w:val="6CD04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Calibri" w:hAnsi="Calibri" w:eastAsia="楷体" w:cs="Arial"/>
      <w:kern w:val="2"/>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style>
  <w:style w:type="paragraph" w:styleId="3">
    <w:name w:val="Body Text Indent"/>
    <w:basedOn w:val="1"/>
    <w:qFormat/>
    <w:uiPriority w:val="0"/>
    <w:pPr>
      <w:spacing w:after="120"/>
      <w:ind w:left="200" w:leftChars="200"/>
    </w:pPr>
  </w:style>
  <w:style w:type="paragraph" w:styleId="4">
    <w:name w:val="toc 4"/>
    <w:basedOn w:val="1"/>
    <w:next w:val="1"/>
    <w:unhideWhenUsed/>
    <w:qFormat/>
    <w:uiPriority w:val="39"/>
    <w:pPr>
      <w:tabs>
        <w:tab w:val="left" w:pos="1890"/>
        <w:tab w:val="right" w:leader="dot" w:pos="8296"/>
      </w:tabs>
      <w:spacing w:line="240" w:lineRule="auto"/>
      <w:ind w:left="630" w:leftChars="300" w:firstLine="0" w:firstLineChars="0"/>
    </w:pPr>
    <w:rPr>
      <w:rFonts w:ascii="Calibri" w:hAnsi="Calibri" w:eastAsia="宋体" w:cs="Times New Roman"/>
      <w:sz w:val="21"/>
      <w:szCs w:val="2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3298</Words>
  <Characters>3329</Characters>
  <Lines>0</Lines>
  <Paragraphs>0</Paragraphs>
  <TotalTime>0</TotalTime>
  <ScaleCrop>false</ScaleCrop>
  <LinksUpToDate>false</LinksUpToDate>
  <CharactersWithSpaces>3926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2024-10-21T05:41:00Z</dcterms:created>
  <dc:creator>Administrator</dc:creator>
  <cp:lastModifiedBy>囔囔</cp:lastModifiedBy>
  <dcterms:modified xsi:type="dcterms:W3CDTF">2024-11-12T08:28:50Z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CA234A7999A0426FBD75058E53D49316_12</vt:lpwstr>
  </property>
</Properties>
</file>