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02355">
      <w:pPr>
        <w:pStyle w:val="3"/>
        <w:spacing w:before="0" w:after="0" w:line="360" w:lineRule="auto"/>
        <w:jc w:val="left"/>
        <w:rPr>
          <w:rFonts w:hint="eastAsia" w:ascii="宋体" w:hAnsi="宋体" w:eastAsia="宋体" w:cs="宋体"/>
          <w:color w:val="auto"/>
          <w:sz w:val="24"/>
          <w:szCs w:val="24"/>
          <w:highlight w:val="none"/>
        </w:rPr>
      </w:pPr>
      <w:bookmarkStart w:id="0" w:name="_Toc2363"/>
      <w:bookmarkStart w:id="1" w:name="_Toc179539879"/>
      <w:r>
        <w:rPr>
          <w:rFonts w:hint="eastAsia" w:ascii="宋体" w:hAnsi="宋体" w:eastAsia="宋体" w:cs="宋体"/>
          <w:color w:val="auto"/>
          <w:sz w:val="24"/>
          <w:szCs w:val="24"/>
          <w:highlight w:val="none"/>
        </w:rPr>
        <w:t>一</w:t>
      </w:r>
      <w:bookmarkEnd w:id="0"/>
      <w:bookmarkStart w:id="2" w:name="_Toc22035"/>
      <w:r>
        <w:rPr>
          <w:rFonts w:hint="eastAsia" w:ascii="宋体" w:hAnsi="宋体" w:eastAsia="宋体" w:cs="宋体"/>
          <w:color w:val="auto"/>
          <w:sz w:val="24"/>
          <w:szCs w:val="24"/>
          <w:highlight w:val="none"/>
        </w:rPr>
        <w:t>、项目概述</w:t>
      </w:r>
      <w:bookmarkEnd w:id="1"/>
      <w:bookmarkEnd w:id="2"/>
    </w:p>
    <w:p w14:paraId="0B840A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保障信息安全是当前信息化发展中迫切需要解决的重大问题。只有建立了完善的信息安全保障体系，才能有效防范和化解安全风险，确保西安市全民健康信息平台信息系统平稳运行和业务持续开展。</w:t>
      </w:r>
    </w:p>
    <w:p w14:paraId="5A08FD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全民健康信息平台系统定级为等保三级系统，本项目依托西安市政务云中心机房建设。本采购依据相关管理规范、技术标准，对西安市全民健康信息平台进行不同维度测评，针对系统测评问题进行分析评估，提出整改意见与优化建议，最终形成软件测评报告。通过第三方专业化测评，确保西安市全民健康信息平台系统 (所有定制开发软件)功能、性能符合招投标文件、合同与技术协议内的相关要求。</w:t>
      </w:r>
    </w:p>
    <w:p w14:paraId="04B0FF21">
      <w:pPr>
        <w:pStyle w:val="3"/>
        <w:tabs>
          <w:tab w:val="left" w:pos="360"/>
        </w:tabs>
        <w:spacing w:before="0" w:after="0" w:line="360" w:lineRule="auto"/>
        <w:jc w:val="left"/>
        <w:rPr>
          <w:rFonts w:hint="eastAsia" w:ascii="宋体" w:hAnsi="宋体" w:eastAsia="宋体" w:cs="宋体"/>
          <w:color w:val="auto"/>
          <w:sz w:val="24"/>
          <w:szCs w:val="24"/>
          <w:highlight w:val="none"/>
        </w:rPr>
      </w:pPr>
      <w:bookmarkStart w:id="3" w:name="_Toc14274"/>
      <w:bookmarkStart w:id="4" w:name="_Toc179539880"/>
      <w:r>
        <w:rPr>
          <w:rFonts w:hint="eastAsia" w:ascii="宋体" w:hAnsi="宋体" w:eastAsia="宋体" w:cs="宋体"/>
          <w:color w:val="auto"/>
          <w:sz w:val="24"/>
          <w:szCs w:val="24"/>
          <w:highlight w:val="none"/>
        </w:rPr>
        <w:t>二、测试依据</w:t>
      </w:r>
      <w:bookmarkEnd w:id="3"/>
      <w:bookmarkEnd w:id="4"/>
    </w:p>
    <w:p w14:paraId="72A6A4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本次测试工作应依据下列标准规范要求开展：</w:t>
      </w:r>
    </w:p>
    <w:p w14:paraId="79C407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(1)《系统安全开发规范》</w:t>
      </w:r>
      <w:bookmarkStart w:id="13" w:name="_GoBack"/>
      <w:bookmarkEnd w:id="13"/>
    </w:p>
    <w:p w14:paraId="03B37C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(2)《系统应用系统技术架构规范》</w:t>
      </w:r>
    </w:p>
    <w:p w14:paraId="034EEF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(3)《软件工程 软件产品 质量要求与评价（SQuaRE）商业现货（COTS）软件产品的质量要求和测试细则》</w:t>
      </w:r>
    </w:p>
    <w:p w14:paraId="526D4920">
      <w:pPr>
        <w:pStyle w:val="3"/>
        <w:tabs>
          <w:tab w:val="left" w:pos="360"/>
        </w:tabs>
        <w:spacing w:before="0" w:after="0" w:line="360" w:lineRule="auto"/>
        <w:jc w:val="left"/>
        <w:rPr>
          <w:rFonts w:hint="eastAsia" w:ascii="宋体" w:hAnsi="宋体" w:eastAsia="宋体" w:cs="宋体"/>
          <w:color w:val="auto"/>
          <w:sz w:val="24"/>
          <w:szCs w:val="24"/>
          <w:highlight w:val="none"/>
        </w:rPr>
      </w:pPr>
      <w:bookmarkStart w:id="5" w:name="_Toc5481"/>
      <w:bookmarkStart w:id="6" w:name="_Ref38225875"/>
      <w:bookmarkStart w:id="7" w:name="_Toc502982945"/>
      <w:bookmarkStart w:id="8" w:name="_Toc25405"/>
      <w:bookmarkStart w:id="9" w:name="_Toc179539881"/>
      <w:r>
        <w:rPr>
          <w:rFonts w:hint="eastAsia" w:ascii="宋体" w:hAnsi="宋体" w:eastAsia="宋体" w:cs="宋体"/>
          <w:color w:val="auto"/>
          <w:sz w:val="24"/>
          <w:szCs w:val="24"/>
          <w:highlight w:val="none"/>
        </w:rPr>
        <w:t>三、测试</w:t>
      </w:r>
      <w:bookmarkEnd w:id="5"/>
      <w:bookmarkEnd w:id="6"/>
      <w:bookmarkEnd w:id="7"/>
      <w:r>
        <w:rPr>
          <w:rFonts w:hint="eastAsia" w:ascii="宋体" w:hAnsi="宋体" w:eastAsia="宋体" w:cs="宋体"/>
          <w:color w:val="auto"/>
          <w:sz w:val="24"/>
          <w:szCs w:val="24"/>
          <w:highlight w:val="none"/>
        </w:rPr>
        <w:t>内容</w:t>
      </w:r>
      <w:bookmarkEnd w:id="8"/>
      <w:bookmarkEnd w:id="9"/>
    </w:p>
    <w:p w14:paraId="532EF6C0">
      <w:pPr>
        <w:pStyle w:val="7"/>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对西安市全民健康信息平台系统（所有定制开发软件）进行不同维度测试，针对系统测评问题进行分析评估，提出整改意见与优化建议，最终形成软件测评报告。</w:t>
      </w:r>
    </w:p>
    <w:p w14:paraId="1A91E332">
      <w:pPr>
        <w:pStyle w:val="3"/>
        <w:tabs>
          <w:tab w:val="left" w:pos="360"/>
        </w:tabs>
        <w:spacing w:before="0" w:after="0" w:line="360" w:lineRule="auto"/>
        <w:jc w:val="left"/>
        <w:rPr>
          <w:rFonts w:hint="eastAsia" w:ascii="宋体" w:hAnsi="宋体" w:eastAsia="宋体" w:cs="宋体"/>
          <w:color w:val="auto"/>
          <w:sz w:val="24"/>
          <w:szCs w:val="24"/>
          <w:highlight w:val="none"/>
        </w:rPr>
      </w:pPr>
      <w:bookmarkStart w:id="10" w:name="_Toc179539882"/>
      <w:bookmarkStart w:id="11" w:name="_Toc13224"/>
      <w:r>
        <w:rPr>
          <w:rFonts w:hint="eastAsia" w:ascii="宋体" w:hAnsi="宋体" w:eastAsia="宋体" w:cs="宋体"/>
          <w:color w:val="auto"/>
          <w:sz w:val="24"/>
          <w:szCs w:val="24"/>
          <w:highlight w:val="none"/>
        </w:rPr>
        <w:t>四、测试要求</w:t>
      </w:r>
      <w:bookmarkEnd w:id="10"/>
      <w:bookmarkEnd w:id="11"/>
    </w:p>
    <w:p w14:paraId="3DDB4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1、依据《软件工程 软件产品 质量要求与评价（SQuaRE）商业现货（COTS）软件产品的质量要求和测试细则》及相关的要求，分析研制总要求、各系统软件技术要求、研制任务书和软件需求规格说明等文档，结合系统软件特点和运行环境，编制软件测评大纲；</w:t>
      </w:r>
    </w:p>
    <w:p w14:paraId="0A1A22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2、测试内容覆盖研制技术要求和软件开发文档中明确及隐含的软件需求；</w:t>
      </w:r>
    </w:p>
    <w:p w14:paraId="7A9C77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3、逐项测试软件需求规格说明规定的软件配置项在不同的运行状态和方式下的功能、性能等能力需求；</w:t>
      </w:r>
    </w:p>
    <w:p w14:paraId="02A941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4、逐项测试软件需求规格说明规定的软件配置项的外部接口、安全性、保密性、软件质量等需求；</w:t>
      </w:r>
    </w:p>
    <w:p w14:paraId="7FE6C2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5、软件配置项的每项能力或需求被一个正常测试用例和一个异常测试用例覆盖；</w:t>
      </w:r>
    </w:p>
    <w:p w14:paraId="118E48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6、测试运行条件在边界状态和异常状态下，或在人为设定的状态下，软件配置项的功能和性能；</w:t>
      </w:r>
    </w:p>
    <w:p w14:paraId="2D60A14A">
      <w:pPr>
        <w:pStyle w:val="3"/>
        <w:tabs>
          <w:tab w:val="left" w:pos="360"/>
        </w:tabs>
        <w:spacing w:before="0" w:after="0" w:line="360" w:lineRule="auto"/>
        <w:jc w:val="left"/>
        <w:rPr>
          <w:rFonts w:hint="eastAsia" w:ascii="宋体" w:hAnsi="宋体" w:eastAsia="宋体" w:cs="宋体"/>
          <w:color w:val="auto"/>
          <w:sz w:val="24"/>
          <w:szCs w:val="24"/>
          <w:highlight w:val="none"/>
        </w:rPr>
      </w:pPr>
      <w:bookmarkStart w:id="12" w:name="_Toc179539883"/>
      <w:r>
        <w:rPr>
          <w:rFonts w:hint="eastAsia" w:ascii="宋体" w:hAnsi="宋体" w:eastAsia="宋体" w:cs="宋体"/>
          <w:color w:val="auto"/>
          <w:sz w:val="24"/>
          <w:szCs w:val="24"/>
          <w:highlight w:val="none"/>
        </w:rPr>
        <w:t>五、测试交付及期限</w:t>
      </w:r>
      <w:bookmarkEnd w:id="12"/>
    </w:p>
    <w:p w14:paraId="5DDA5A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投标人应合理评估测试工作量、制定测试时间计划、以及测试人力资源投入，软件开发完成初验后开始软件测试，测试分为初测和一轮回归测试，初测评需要在</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个工作日内完成，全部测评在系统上线前完成，并出具测评报告。</w:t>
      </w:r>
    </w:p>
    <w:p w14:paraId="2C176F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测试完成后需要提交以下工作产品：</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904"/>
        <w:gridCol w:w="1750"/>
      </w:tblGrid>
      <w:tr w14:paraId="6F87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12" w:space="0"/>
              <w:left w:val="single" w:color="auto" w:sz="12" w:space="0"/>
              <w:bottom w:val="single" w:color="auto" w:sz="12" w:space="0"/>
            </w:tcBorders>
            <w:noWrap w:val="0"/>
            <w:vAlign w:val="center"/>
          </w:tcPr>
          <w:p w14:paraId="3FEC200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464" w:type="pct"/>
            <w:tcBorders>
              <w:top w:val="single" w:color="auto" w:sz="12" w:space="0"/>
              <w:bottom w:val="single" w:color="auto" w:sz="12" w:space="0"/>
            </w:tcBorders>
            <w:noWrap w:val="0"/>
            <w:vAlign w:val="center"/>
          </w:tcPr>
          <w:p w14:paraId="39C1C34C">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工作产品</w:t>
            </w:r>
          </w:p>
        </w:tc>
        <w:tc>
          <w:tcPr>
            <w:tcW w:w="1027" w:type="pct"/>
            <w:tcBorders>
              <w:top w:val="single" w:color="auto" w:sz="12" w:space="0"/>
              <w:bottom w:val="single" w:color="auto" w:sz="12" w:space="0"/>
              <w:right w:val="single" w:color="auto" w:sz="12" w:space="0"/>
            </w:tcBorders>
            <w:noWrap w:val="0"/>
            <w:vAlign w:val="center"/>
          </w:tcPr>
          <w:p w14:paraId="05463DC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36F4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tcBorders>
            <w:noWrap w:val="0"/>
            <w:vAlign w:val="center"/>
          </w:tcPr>
          <w:p w14:paraId="24776878">
            <w:pPr>
              <w:pStyle w:val="4"/>
              <w:numPr>
                <w:ilvl w:val="0"/>
                <w:numId w:val="1"/>
              </w:numPr>
              <w:spacing w:line="240" w:lineRule="auto"/>
              <w:jc w:val="center"/>
              <w:rPr>
                <w:rFonts w:hint="eastAsia" w:ascii="宋体" w:hAnsi="宋体" w:eastAsia="宋体" w:cs="宋体"/>
                <w:color w:val="auto"/>
                <w:sz w:val="24"/>
                <w:szCs w:val="24"/>
                <w:highlight w:val="none"/>
              </w:rPr>
            </w:pPr>
          </w:p>
        </w:tc>
        <w:tc>
          <w:tcPr>
            <w:tcW w:w="3464" w:type="pct"/>
            <w:noWrap w:val="0"/>
            <w:vAlign w:val="center"/>
          </w:tcPr>
          <w:p w14:paraId="123C0613">
            <w:pPr>
              <w:pStyle w:val="4"/>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软件测评大纲</w:t>
            </w:r>
          </w:p>
        </w:tc>
        <w:tc>
          <w:tcPr>
            <w:tcW w:w="1027" w:type="pct"/>
            <w:tcBorders>
              <w:right w:val="single" w:color="auto" w:sz="12" w:space="0"/>
            </w:tcBorders>
            <w:noWrap w:val="0"/>
            <w:vAlign w:val="center"/>
          </w:tcPr>
          <w:p w14:paraId="11B4D63C">
            <w:pPr>
              <w:pStyle w:val="4"/>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FBF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tcBorders>
            <w:noWrap w:val="0"/>
            <w:vAlign w:val="center"/>
          </w:tcPr>
          <w:p w14:paraId="1F5C0933">
            <w:pPr>
              <w:pStyle w:val="4"/>
              <w:numPr>
                <w:ilvl w:val="0"/>
                <w:numId w:val="1"/>
              </w:numPr>
              <w:spacing w:line="240" w:lineRule="auto"/>
              <w:jc w:val="center"/>
              <w:rPr>
                <w:rFonts w:hint="eastAsia" w:ascii="宋体" w:hAnsi="宋体" w:eastAsia="宋体" w:cs="宋体"/>
                <w:color w:val="auto"/>
                <w:sz w:val="24"/>
                <w:szCs w:val="24"/>
                <w:highlight w:val="none"/>
              </w:rPr>
            </w:pPr>
          </w:p>
        </w:tc>
        <w:tc>
          <w:tcPr>
            <w:tcW w:w="3464" w:type="pct"/>
            <w:noWrap w:val="0"/>
            <w:vAlign w:val="center"/>
          </w:tcPr>
          <w:p w14:paraId="0CA1E08E">
            <w:pPr>
              <w:pStyle w:val="4"/>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软件测评需求规格说明</w:t>
            </w:r>
          </w:p>
        </w:tc>
        <w:tc>
          <w:tcPr>
            <w:tcW w:w="1027" w:type="pct"/>
            <w:tcBorders>
              <w:right w:val="single" w:color="auto" w:sz="12" w:space="0"/>
            </w:tcBorders>
            <w:noWrap w:val="0"/>
            <w:vAlign w:val="center"/>
          </w:tcPr>
          <w:p w14:paraId="0741FF8F">
            <w:pPr>
              <w:pStyle w:val="4"/>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66A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tcBorders>
            <w:noWrap w:val="0"/>
            <w:vAlign w:val="center"/>
          </w:tcPr>
          <w:p w14:paraId="2E797CAC">
            <w:pPr>
              <w:pStyle w:val="4"/>
              <w:numPr>
                <w:ilvl w:val="0"/>
                <w:numId w:val="1"/>
              </w:numPr>
              <w:spacing w:line="240" w:lineRule="auto"/>
              <w:jc w:val="center"/>
              <w:rPr>
                <w:rFonts w:hint="eastAsia" w:ascii="宋体" w:hAnsi="宋体" w:eastAsia="宋体" w:cs="宋体"/>
                <w:color w:val="auto"/>
                <w:sz w:val="24"/>
                <w:szCs w:val="24"/>
                <w:highlight w:val="none"/>
              </w:rPr>
            </w:pPr>
          </w:p>
        </w:tc>
        <w:tc>
          <w:tcPr>
            <w:tcW w:w="3464" w:type="pct"/>
            <w:noWrap w:val="0"/>
            <w:vAlign w:val="center"/>
          </w:tcPr>
          <w:p w14:paraId="0693E97E">
            <w:pPr>
              <w:pStyle w:val="4"/>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软件测评计划</w:t>
            </w:r>
          </w:p>
        </w:tc>
        <w:tc>
          <w:tcPr>
            <w:tcW w:w="1027" w:type="pct"/>
            <w:tcBorders>
              <w:right w:val="single" w:color="auto" w:sz="12" w:space="0"/>
            </w:tcBorders>
            <w:noWrap w:val="0"/>
            <w:vAlign w:val="center"/>
          </w:tcPr>
          <w:p w14:paraId="140CD832">
            <w:pPr>
              <w:pStyle w:val="4"/>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E0B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tcBorders>
            <w:noWrap w:val="0"/>
            <w:vAlign w:val="center"/>
          </w:tcPr>
          <w:p w14:paraId="6C14E8A3">
            <w:pPr>
              <w:pStyle w:val="4"/>
              <w:numPr>
                <w:ilvl w:val="0"/>
                <w:numId w:val="1"/>
              </w:numPr>
              <w:spacing w:line="240" w:lineRule="auto"/>
              <w:jc w:val="center"/>
              <w:rPr>
                <w:rFonts w:hint="eastAsia" w:ascii="宋体" w:hAnsi="宋体" w:eastAsia="宋体" w:cs="宋体"/>
                <w:color w:val="auto"/>
                <w:sz w:val="24"/>
                <w:szCs w:val="24"/>
                <w:highlight w:val="none"/>
              </w:rPr>
            </w:pPr>
          </w:p>
        </w:tc>
        <w:tc>
          <w:tcPr>
            <w:tcW w:w="3464" w:type="pct"/>
            <w:noWrap w:val="0"/>
            <w:vAlign w:val="center"/>
          </w:tcPr>
          <w:p w14:paraId="500C3F0D">
            <w:pPr>
              <w:pStyle w:val="4"/>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测试过程文件（测试记录、缺陷报告、测试脚本、程序及测试环境建立记录、测试数据及测试数据验证单等文档）</w:t>
            </w:r>
          </w:p>
        </w:tc>
        <w:tc>
          <w:tcPr>
            <w:tcW w:w="1027" w:type="pct"/>
            <w:tcBorders>
              <w:right w:val="single" w:color="auto" w:sz="12" w:space="0"/>
            </w:tcBorders>
            <w:noWrap w:val="0"/>
            <w:vAlign w:val="center"/>
          </w:tcPr>
          <w:p w14:paraId="64DBB69B">
            <w:pPr>
              <w:pStyle w:val="4"/>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6F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bottom w:val="single" w:color="auto" w:sz="12" w:space="0"/>
            </w:tcBorders>
            <w:noWrap w:val="0"/>
            <w:vAlign w:val="center"/>
          </w:tcPr>
          <w:p w14:paraId="08D8074A">
            <w:pPr>
              <w:pStyle w:val="4"/>
              <w:numPr>
                <w:ilvl w:val="0"/>
                <w:numId w:val="1"/>
              </w:numPr>
              <w:spacing w:line="240" w:lineRule="auto"/>
              <w:jc w:val="center"/>
              <w:rPr>
                <w:rFonts w:hint="eastAsia" w:ascii="宋体" w:hAnsi="宋体" w:eastAsia="宋体" w:cs="宋体"/>
                <w:color w:val="auto"/>
                <w:sz w:val="24"/>
                <w:szCs w:val="24"/>
                <w:highlight w:val="none"/>
              </w:rPr>
            </w:pPr>
          </w:p>
        </w:tc>
        <w:tc>
          <w:tcPr>
            <w:tcW w:w="3464" w:type="pct"/>
            <w:tcBorders>
              <w:bottom w:val="single" w:color="auto" w:sz="12" w:space="0"/>
            </w:tcBorders>
            <w:noWrap w:val="0"/>
            <w:vAlign w:val="center"/>
          </w:tcPr>
          <w:p w14:paraId="10EC9B44">
            <w:pPr>
              <w:pStyle w:val="4"/>
              <w:spacing w:line="24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软件测评报告</w:t>
            </w:r>
          </w:p>
        </w:tc>
        <w:tc>
          <w:tcPr>
            <w:tcW w:w="1027" w:type="pct"/>
            <w:tcBorders>
              <w:bottom w:val="single" w:color="auto" w:sz="12" w:space="0"/>
              <w:right w:val="single" w:color="auto" w:sz="12" w:space="0"/>
            </w:tcBorders>
            <w:noWrap w:val="0"/>
            <w:vAlign w:val="center"/>
          </w:tcPr>
          <w:p w14:paraId="4C31970D">
            <w:pPr>
              <w:pStyle w:val="4"/>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DDA804E">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16DBA"/>
    <w:multiLevelType w:val="multilevel"/>
    <w:tmpl w:val="2E716D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TYxODFiOTBlM2Y5ZmMwOWU1OWZlMTQwYWU2MjMifQ=="/>
  </w:docVars>
  <w:rsids>
    <w:rsidRoot w:val="00000000"/>
    <w:rsid w:val="2FB1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240" w:after="240" w:line="360" w:lineRule="auto"/>
      <w:jc w:val="center"/>
      <w:outlineLvl w:val="0"/>
    </w:pPr>
    <w:rPr>
      <w:rFonts w:ascii="黑体" w:hAnsi="黑体" w:eastAsia="宋体"/>
      <w:sz w:val="32"/>
    </w:rPr>
  </w:style>
  <w:style w:type="paragraph" w:styleId="3">
    <w:name w:val="heading 2"/>
    <w:basedOn w:val="2"/>
    <w:next w:val="1"/>
    <w:qFormat/>
    <w:uiPriority w:val="0"/>
    <w:pPr>
      <w:keepNext/>
      <w:spacing w:line="720" w:lineRule="exact"/>
      <w:outlineLvl w:val="1"/>
    </w:pPr>
    <w:rPr>
      <w:rFonts w:ascii="黑体" w:hAnsi="Copperplate Gothic Bold" w:eastAsia="楷体_GB2312"/>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First Indent"/>
    <w:basedOn w:val="1"/>
    <w:qFormat/>
    <w:uiPriority w:val="0"/>
    <w:pPr>
      <w:spacing w:after="0" w:line="300" w:lineRule="auto"/>
      <w:ind w:firstLine="602"/>
      <w:jc w:val="left"/>
    </w:pPr>
  </w:style>
  <w:style w:type="paragraph" w:customStyle="1" w:styleId="7">
    <w:name w:val="列出段落5"/>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2024-11-14T06:57:07Z</dcterms:created>
  <dc:creator>Administrator</dc:creator>
  <cp:lastModifiedBy>Fernweh</cp:lastModifiedBy>
  <dcterms:modified xsi:type="dcterms:W3CDTF">2024-11-14T06:57:14Z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36164180CBA64929827A102E2E998285_12</vt:lpwstr>
  </property>
</Properties>
</file>