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版本号：241202002</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2024年科研医疗急救设备采购</w:t>
      </w:r>
    </w:p>
    <w:p>
      <w:pPr>
        <w:pStyle w:val="null3"/>
        <w:jc w:val="center"/>
        <w:outlineLvl w:val="2"/>
      </w:pPr>
      <w:r>
        <w:rPr>
          <w:sz w:val="28"/>
          <w:b/>
        </w:rPr>
        <w:t>采购项目编号：</w:t>
      </w:r>
      <w:r>
        <w:rPr>
          <w:sz w:val="28"/>
          <w:b/>
        </w:rPr>
        <w:t>ZX2024-11-18.</w:t>
      </w:r>
      <w:r>
        <w:br/>
      </w:r>
      <w:r>
        <w:br/>
      </w:r>
      <w:r>
        <w:br/>
      </w:r>
    </w:p>
    <w:p>
      <w:pPr>
        <w:pStyle w:val="null3"/>
        <w:jc w:val="center"/>
        <w:outlineLvl w:val="2"/>
      </w:pPr>
      <w:r>
        <w:rPr>
          <w:sz w:val="28"/>
          <w:b/>
        </w:rPr>
        <w:t>西安市体育运动学校</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2024年11月25日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陕西正信招标有限公司</w:t>
      </w:r>
      <w:r>
        <w:rPr/>
        <w:t>（以下简称“代理机构”）受</w:t>
      </w:r>
      <w:r>
        <w:rPr/>
        <w:t>西安市体育运动学校</w:t>
      </w:r>
      <w:r>
        <w:rPr/>
        <w:t>委托，拟对</w:t>
      </w:r>
      <w:r>
        <w:rPr/>
        <w:t>2024年科研医疗急救设备采购</w:t>
      </w:r>
      <w:r>
        <w:rPr/>
        <w:t>采用竞争性谈判采购方式进行采购，兹邀请供应商参加本项目的竞争性谈判。</w:t>
      </w:r>
    </w:p>
    <w:p>
      <w:pPr>
        <w:pStyle w:val="null3"/>
        <w:outlineLvl w:val="2"/>
      </w:pPr>
      <w:r>
        <w:rPr>
          <w:sz w:val="28"/>
          <w:b/>
        </w:rPr>
        <w:t>一、项目编号：</w:t>
      </w:r>
      <w:r>
        <w:rPr>
          <w:sz w:val="28"/>
          <w:b/>
        </w:rPr>
        <w:t>ZX2024-11-18.</w:t>
      </w:r>
    </w:p>
    <w:p>
      <w:pPr>
        <w:pStyle w:val="null3"/>
        <w:outlineLvl w:val="2"/>
      </w:pPr>
      <w:r>
        <w:rPr>
          <w:sz w:val="28"/>
          <w:b/>
        </w:rPr>
        <w:t>二、项目名称：</w:t>
      </w:r>
      <w:r>
        <w:rPr>
          <w:sz w:val="28"/>
          <w:b/>
        </w:rPr>
        <w:t>2024年科研医疗急救设备采购</w:t>
      </w:r>
    </w:p>
    <w:p>
      <w:pPr>
        <w:pStyle w:val="null3"/>
        <w:outlineLvl w:val="2"/>
      </w:pPr>
      <w:r>
        <w:rPr>
          <w:sz w:val="28"/>
          <w:b/>
        </w:rPr>
        <w:t>三、谈判项目简介：</w:t>
      </w:r>
    </w:p>
    <w:p>
      <w:pPr>
        <w:pStyle w:val="null3"/>
        <w:ind w:firstLine="480"/>
      </w:pPr>
      <w:r>
        <w:rPr/>
        <w:t>2024年科研医疗急救设备采购，一批，具体内容及要求详见技术参数及性能指标。</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1、法定代表人授权委托书：法定代表人参加谈判的，须提供法定代表人身份证；法定代表人授权本单位他人参加谈判的，须提供法定代表人授权委托书。</w:t>
      </w:r>
    </w:p>
    <w:p>
      <w:pPr>
        <w:pStyle w:val="null3"/>
      </w:pPr>
      <w:r>
        <w:rPr/>
        <w:t>2、不接受联合体投标，不允许分包：本项目不接受联合体投标，不允许分包。供应商应提供《非联合体不分包投标声明》。</w:t>
      </w:r>
    </w:p>
    <w:p>
      <w:pPr>
        <w:pStyle w:val="null3"/>
      </w:pPr>
      <w:r>
        <w:rPr/>
        <w:t>3、医疗器械：所投产品属于医疗器械的,供应商是制造商的，应出具医疗器械生产许可证(投标产品须在其生产范围内)，以及所投产品的医疗器械注册证或备案证。</w:t>
      </w:r>
    </w:p>
    <w:p>
      <w:pPr>
        <w:pStyle w:val="null3"/>
      </w:pPr>
      <w:r>
        <w:rPr/>
        <w:t>4、医疗器械：所投产品属于医疗器械的,供应商是经销商的，应出具供应商的医疗器械经营许可证(投标产品须在其经营范围内)同时需出具投标产品制造商的医疗器械生产许可证，以及所投产品的医疗器械注册证或备案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西安市体育运动学校</w:t>
      </w:r>
    </w:p>
    <w:p>
      <w:pPr>
        <w:pStyle w:val="null3"/>
      </w:pPr>
      <w:r>
        <w:rPr/>
        <w:t xml:space="preserve"> 地址： </w:t>
      </w:r>
      <w:r>
        <w:rPr/>
        <w:t>西安市体育训练中心陕西省西安市灞桥区港务西路与秦汉大道交叉口北900米路东院内科研办公楼9层</w:t>
      </w:r>
    </w:p>
    <w:p>
      <w:pPr>
        <w:pStyle w:val="null3"/>
      </w:pPr>
      <w:r>
        <w:rPr/>
        <w:t xml:space="preserve"> 邮编： </w:t>
      </w:r>
      <w:r>
        <w:rPr/>
        <w:t>710000</w:t>
      </w:r>
    </w:p>
    <w:p>
      <w:pPr>
        <w:pStyle w:val="null3"/>
      </w:pPr>
      <w:r>
        <w:rPr/>
        <w:t xml:space="preserve"> 联系人： </w:t>
      </w:r>
      <w:r>
        <w:rPr/>
        <w:t>付老师</w:t>
      </w:r>
    </w:p>
    <w:p>
      <w:pPr>
        <w:pStyle w:val="null3"/>
      </w:pPr>
      <w:r>
        <w:rPr/>
        <w:t xml:space="preserve"> 联系电话： </w:t>
      </w:r>
      <w:r>
        <w:rPr/>
        <w:t>029-88060569</w:t>
      </w:r>
    </w:p>
    <w:p>
      <w:pPr>
        <w:pStyle w:val="null3"/>
        <w:outlineLvl w:val="3"/>
      </w:pPr>
      <w:r>
        <w:rPr>
          <w:sz w:val="24"/>
          <w:b/>
        </w:rPr>
        <w:t>代理机构：</w:t>
      </w:r>
      <w:r>
        <w:rPr>
          <w:sz w:val="24"/>
          <w:b/>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张爽 崔文 曹婷 蔡丹</w:t>
      </w:r>
    </w:p>
    <w:p>
      <w:pPr>
        <w:pStyle w:val="null3"/>
      </w:pPr>
      <w:r>
        <w:rPr/>
        <w:t xml:space="preserve"> 联系电话： </w:t>
      </w:r>
      <w:r>
        <w:rPr/>
        <w:t>029-88411508转8023</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代理服务费收费标准：1、参照国家计委计价格[2002]1980号及发改办价格[2003]857号通知规定，由成交供应商支付代理服务费。2、收款单位：陕西正信招标有限公司； 开户银行：中国银行股份有限公司西安四府街支行； 银行账号：102460065607。3、转账时需备注：241118服务费。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西安市体育运动学校</w:t>
      </w:r>
      <w:r>
        <w:rPr/>
        <w:t>和</w:t>
      </w:r>
      <w:r>
        <w:rPr/>
        <w:t>陕西正信招标有限公司</w:t>
      </w:r>
      <w:r>
        <w:rPr/>
        <w:t>享有。竞争性谈判文件中供应商参加本次政府采购活动应当具备的条件、技术清单、参数、商务及其他要求由</w:t>
      </w:r>
      <w:r>
        <w:rPr/>
        <w:t>西安市体育运动学校</w:t>
      </w:r>
      <w:r>
        <w:rPr/>
        <w:t>负责解释。除上述竞争性谈判文件内容，其他内容由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西安市体育运动学校</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陕西正信招标有限公司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按照采购文件、响应文件及合同文本要求</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联系人：崔文 张爽</w:t>
      </w:r>
    </w:p>
    <w:p>
      <w:pPr>
        <w:pStyle w:val="null3"/>
      </w:pPr>
      <w:r>
        <w:rPr/>
        <w:t>联系电话：029-88411508转8023（649455437@qq.com）</w:t>
      </w:r>
    </w:p>
    <w:p>
      <w:pPr>
        <w:pStyle w:val="null3"/>
      </w:pPr>
      <w:r>
        <w:rPr/>
        <w:t>地址：陕西省西安市红缨路南口6号均明拍卖广场4层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2024年科研医疗急救设备采购，一批，具体内容及要求详见技术参数及性能指标。</w:t>
      </w:r>
    </w:p>
    <w:p>
      <w:pPr>
        <w:pStyle w:val="null3"/>
        <w:outlineLvl w:val="2"/>
      </w:pPr>
      <w:r>
        <w:rPr>
          <w:sz w:val="28"/>
          <w:b/>
        </w:rPr>
        <w:t>3.2采购内容</w:t>
      </w:r>
    </w:p>
    <w:p>
      <w:pPr>
        <w:pStyle w:val="null3"/>
      </w:pPr>
      <w:r>
        <w:rPr/>
        <w:t>采购包1：</w:t>
      </w:r>
    </w:p>
    <w:p>
      <w:pPr>
        <w:pStyle w:val="null3"/>
      </w:pPr>
      <w:r>
        <w:rPr/>
        <w:t>采购包预算金额（元）: 820,000.00</w:t>
      </w:r>
    </w:p>
    <w:p>
      <w:pPr>
        <w:pStyle w:val="null3"/>
      </w:pPr>
      <w:r>
        <w:rPr/>
        <w:t>采购包最高限价（元）: 820,000.00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医疗急救设备采购</w:t>
            </w:r>
          </w:p>
        </w:tc>
        <w:tc>
          <w:tcPr>
            <w:tcW w:type="dxa" w:w="831"/>
          </w:tcPr>
          <w:p>
            <w:pPr>
              <w:pStyle w:val="null3"/>
              <w:jc w:val="right"/>
            </w:pPr>
            <w:r>
              <w:rPr/>
              <w:t>1.00</w:t>
            </w:r>
          </w:p>
        </w:tc>
        <w:tc>
          <w:tcPr>
            <w:tcW w:type="dxa" w:w="831"/>
          </w:tcPr>
          <w:p>
            <w:pPr>
              <w:pStyle w:val="null3"/>
              <w:jc w:val="right"/>
            </w:pPr>
            <w:r>
              <w:rPr/>
              <w:t>820,000.00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标的名称：医疗急救设备采购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产品名称</w:t>
                  </w:r>
                </w:p>
              </w:tc>
              <w:tc>
                <w:tcPr>
                  <w:tcW w:type="dxa" w:w="638"/>
                </w:tcPr>
                <w:p>
                  <w:pPr>
                    <w:pStyle w:val="null3"/>
                  </w:pPr>
                  <w:r>
                    <w:rPr/>
                    <w:t>数量</w:t>
                  </w:r>
                </w:p>
              </w:tc>
              <w:tc>
                <w:tcPr>
                  <w:tcW w:type="dxa" w:w="638"/>
                </w:tcPr>
                <w:p>
                  <w:pPr>
                    <w:pStyle w:val="null3"/>
                  </w:pPr>
                  <w:r>
                    <w:rPr/>
                    <w:t>备注</w:t>
                  </w:r>
                </w:p>
              </w:tc>
            </w:tr>
            <w:tr>
              <w:tc>
                <w:tcPr>
                  <w:tcW w:type="dxa" w:w="638"/>
                </w:tcPr>
                <w:p>
                  <w:pPr>
                    <w:pStyle w:val="null3"/>
                  </w:pPr>
                  <w:r>
                    <w:rPr/>
                    <w:t>1</w:t>
                  </w:r>
                </w:p>
              </w:tc>
              <w:tc>
                <w:tcPr>
                  <w:tcW w:type="dxa" w:w="638"/>
                </w:tcPr>
                <w:p>
                  <w:pPr>
                    <w:pStyle w:val="null3"/>
                  </w:pPr>
                  <w:r>
                    <w:rPr/>
                    <w:t>全自动生化检测系统</w:t>
                  </w:r>
                </w:p>
              </w:tc>
              <w:tc>
                <w:tcPr>
                  <w:tcW w:type="dxa" w:w="638"/>
                </w:tcPr>
                <w:p>
                  <w:pPr>
                    <w:pStyle w:val="null3"/>
                  </w:pPr>
                  <w:r>
                    <w:rPr/>
                    <w:t>1套</w:t>
                  </w:r>
                </w:p>
              </w:tc>
              <w:tc>
                <w:tcPr>
                  <w:tcW w:type="dxa" w:w="638"/>
                </w:tcPr>
                <w:p>
                  <w:pPr>
                    <w:pStyle w:val="null3"/>
                  </w:pPr>
                  <w:r>
                    <w:rPr/>
                    <w:t xml:space="preserve"> </w:t>
                  </w:r>
                </w:p>
              </w:tc>
            </w:tr>
            <w:tr>
              <w:tc>
                <w:tcPr>
                  <w:tcW w:type="dxa" w:w="638"/>
                </w:tcPr>
                <w:p>
                  <w:pPr>
                    <w:pStyle w:val="null3"/>
                  </w:pPr>
                  <w:r>
                    <w:rPr/>
                    <w:t>2</w:t>
                  </w:r>
                </w:p>
              </w:tc>
              <w:tc>
                <w:tcPr>
                  <w:tcW w:type="dxa" w:w="638"/>
                </w:tcPr>
                <w:p>
                  <w:pPr>
                    <w:pStyle w:val="null3"/>
                  </w:pPr>
                  <w:r>
                    <w:rPr/>
                    <w:t>全自动化学发光免疫分析仪</w:t>
                  </w:r>
                </w:p>
              </w:tc>
              <w:tc>
                <w:tcPr>
                  <w:tcW w:type="dxa" w:w="638"/>
                </w:tcPr>
                <w:p>
                  <w:pPr>
                    <w:pStyle w:val="null3"/>
                  </w:pPr>
                  <w:r>
                    <w:rPr/>
                    <w:t>1套</w:t>
                  </w:r>
                </w:p>
              </w:tc>
              <w:tc>
                <w:tcPr>
                  <w:tcW w:type="dxa" w:w="638"/>
                </w:tcPr>
                <w:p>
                  <w:pPr>
                    <w:pStyle w:val="null3"/>
                  </w:pPr>
                  <w:r>
                    <w:rPr/>
                    <w:t xml:space="preserve"> </w:t>
                  </w:r>
                </w:p>
              </w:tc>
            </w:tr>
            <w:tr>
              <w:tc>
                <w:tcPr>
                  <w:tcW w:type="dxa" w:w="638"/>
                </w:tcPr>
                <w:p>
                  <w:pPr>
                    <w:pStyle w:val="null3"/>
                  </w:pPr>
                  <w:r>
                    <w:rPr/>
                    <w:t>3</w:t>
                  </w:r>
                </w:p>
              </w:tc>
              <w:tc>
                <w:tcPr>
                  <w:tcW w:type="dxa" w:w="638"/>
                </w:tcPr>
                <w:p>
                  <w:pPr>
                    <w:pStyle w:val="null3"/>
                  </w:pPr>
                  <w:r>
                    <w:rPr/>
                    <w:t>AED除颤仪</w:t>
                  </w:r>
                </w:p>
              </w:tc>
              <w:tc>
                <w:tcPr>
                  <w:tcW w:type="dxa" w:w="638"/>
                </w:tcPr>
                <w:p>
                  <w:pPr>
                    <w:pStyle w:val="null3"/>
                  </w:pPr>
                  <w:r>
                    <w:rPr/>
                    <w:t>1套</w:t>
                  </w:r>
                </w:p>
              </w:tc>
              <w:tc>
                <w:tcPr>
                  <w:tcW w:type="dxa" w:w="638"/>
                </w:tcPr>
                <w:p>
                  <w:pPr>
                    <w:pStyle w:val="null3"/>
                  </w:pPr>
                  <w:r>
                    <w:rPr/>
                    <w:t xml:space="preserve"> </w:t>
                  </w:r>
                </w:p>
              </w:tc>
            </w:tr>
            <w:tr>
              <w:tc>
                <w:tcPr>
                  <w:tcW w:type="dxa" w:w="638"/>
                </w:tcPr>
                <w:p>
                  <w:pPr>
                    <w:pStyle w:val="null3"/>
                  </w:pPr>
                  <w:r>
                    <w:rPr/>
                    <w:t>4</w:t>
                  </w:r>
                </w:p>
              </w:tc>
              <w:tc>
                <w:tcPr>
                  <w:tcW w:type="dxa" w:w="638"/>
                </w:tcPr>
                <w:p>
                  <w:pPr>
                    <w:pStyle w:val="null3"/>
                  </w:pPr>
                  <w:r>
                    <w:rPr/>
                    <w:t>12导数字式心电图机</w:t>
                  </w:r>
                </w:p>
              </w:tc>
              <w:tc>
                <w:tcPr>
                  <w:tcW w:type="dxa" w:w="638"/>
                </w:tcPr>
                <w:p>
                  <w:pPr>
                    <w:pStyle w:val="null3"/>
                  </w:pPr>
                  <w:r>
                    <w:rPr/>
                    <w:t>1套</w:t>
                  </w:r>
                </w:p>
              </w:tc>
              <w:tc>
                <w:tcPr>
                  <w:tcW w:type="dxa" w:w="638"/>
                </w:tcPr>
                <w:p>
                  <w:pPr>
                    <w:pStyle w:val="null3"/>
                  </w:pPr>
                  <w:r>
                    <w:rPr/>
                    <w:t xml:space="preserve"> </w:t>
                  </w:r>
                </w:p>
              </w:tc>
            </w:tr>
            <w:tr>
              <w:tc>
                <w:tcPr>
                  <w:tcW w:type="dxa" w:w="638"/>
                </w:tcPr>
                <w:p>
                  <w:pPr>
                    <w:pStyle w:val="null3"/>
                  </w:pPr>
                  <w:r>
                    <w:rPr/>
                    <w:t>5</w:t>
                  </w:r>
                </w:p>
              </w:tc>
              <w:tc>
                <w:tcPr>
                  <w:tcW w:type="dxa" w:w="638"/>
                </w:tcPr>
                <w:p>
                  <w:pPr>
                    <w:pStyle w:val="null3"/>
                  </w:pPr>
                  <w:r>
                    <w:rPr/>
                    <w:t>脑电图仪</w:t>
                  </w:r>
                </w:p>
              </w:tc>
              <w:tc>
                <w:tcPr>
                  <w:tcW w:type="dxa" w:w="638"/>
                </w:tcPr>
                <w:p>
                  <w:pPr>
                    <w:pStyle w:val="null3"/>
                  </w:pPr>
                  <w:r>
                    <w:rPr/>
                    <w:t>1套</w:t>
                  </w:r>
                </w:p>
              </w:tc>
              <w:tc>
                <w:tcPr>
                  <w:tcW w:type="dxa" w:w="638"/>
                </w:tcPr>
                <w:p>
                  <w:pPr>
                    <w:pStyle w:val="null3"/>
                  </w:pPr>
                  <w:r>
                    <w:rPr/>
                    <w:t>核心产品</w:t>
                  </w:r>
                </w:p>
              </w:tc>
            </w:tr>
            <w:tr>
              <w:tc>
                <w:tcPr>
                  <w:tcW w:type="dxa" w:w="638"/>
                </w:tcPr>
                <w:p>
                  <w:pPr>
                    <w:pStyle w:val="null3"/>
                  </w:pPr>
                  <w:r>
                    <w:rPr/>
                    <w:t>6</w:t>
                  </w:r>
                </w:p>
              </w:tc>
              <w:tc>
                <w:tcPr>
                  <w:tcW w:type="dxa" w:w="638"/>
                </w:tcPr>
                <w:p>
                  <w:pPr>
                    <w:pStyle w:val="null3"/>
                  </w:pPr>
                  <w:r>
                    <w:rPr/>
                    <w:t>超短波</w:t>
                  </w:r>
                </w:p>
              </w:tc>
              <w:tc>
                <w:tcPr>
                  <w:tcW w:type="dxa" w:w="638"/>
                </w:tcPr>
                <w:p>
                  <w:pPr>
                    <w:pStyle w:val="null3"/>
                  </w:pPr>
                  <w:r>
                    <w:rPr/>
                    <w:t>1套</w:t>
                  </w:r>
                </w:p>
              </w:tc>
              <w:tc>
                <w:tcPr>
                  <w:tcW w:type="dxa" w:w="638"/>
                </w:tcPr>
                <w:p>
                  <w:pPr>
                    <w:pStyle w:val="null3"/>
                  </w:pPr>
                  <w:r>
                    <w:rPr/>
                    <w:t xml:space="preserve"> </w:t>
                  </w:r>
                </w:p>
              </w:tc>
            </w:tr>
            <w:tr>
              <w:tc>
                <w:tcPr>
                  <w:tcW w:type="dxa" w:w="638"/>
                </w:tcPr>
                <w:p>
                  <w:pPr>
                    <w:pStyle w:val="null3"/>
                  </w:pPr>
                  <w:r>
                    <w:rPr/>
                    <w:t>7</w:t>
                  </w:r>
                </w:p>
              </w:tc>
              <w:tc>
                <w:tcPr>
                  <w:tcW w:type="dxa" w:w="638"/>
                </w:tcPr>
                <w:p>
                  <w:pPr>
                    <w:pStyle w:val="null3"/>
                  </w:pPr>
                  <w:r>
                    <w:rPr/>
                    <w:t>电脑四维颈腰椎牵引床</w:t>
                  </w:r>
                </w:p>
              </w:tc>
              <w:tc>
                <w:tcPr>
                  <w:tcW w:type="dxa" w:w="638"/>
                </w:tcPr>
                <w:p>
                  <w:pPr>
                    <w:pStyle w:val="null3"/>
                  </w:pPr>
                  <w:r>
                    <w:rPr/>
                    <w:t>1套</w:t>
                  </w:r>
                </w:p>
              </w:tc>
              <w:tc>
                <w:tcPr>
                  <w:tcW w:type="dxa" w:w="638"/>
                </w:tcPr>
                <w:p>
                  <w:pPr>
                    <w:pStyle w:val="null3"/>
                  </w:pPr>
                  <w:r>
                    <w:rPr/>
                    <w:t xml:space="preserve"> </w:t>
                  </w:r>
                </w:p>
              </w:tc>
            </w:tr>
          </w:tbl>
          <w:p/>
        </w:tc>
      </w:tr>
      <w:tr>
        <w:tc>
          <w:tcPr>
            <w:tcW w:type="dxa" w:w="2769"/>
          </w:tcPr>
          <w:p/>
        </w:tc>
        <w:tc>
          <w:tcPr>
            <w:tcW w:type="dxa" w:w="2769"/>
          </w:tcPr>
          <w:p>
            <w:pPr>
              <w:pStyle w:val="null3"/>
            </w:pPr>
            <w:r>
              <w:rPr/>
              <w:t>2</w:t>
            </w:r>
          </w:p>
        </w:tc>
        <w:tc>
          <w:tcPr>
            <w:tcW w:type="dxa" w:w="2769"/>
          </w:tcPr>
          <w:p>
            <w:pPr>
              <w:pStyle w:val="null3"/>
            </w:pPr>
            <w:r>
              <w:rPr/>
              <w:t>全自动生化检测系统-技术参数</w:t>
            </w:r>
          </w:p>
          <w:p>
            <w:pPr>
              <w:pStyle w:val="null3"/>
            </w:pPr>
            <w:r>
              <w:rPr/>
              <w:t>1.产品要求:全自动分立式生化分析仪。</w:t>
            </w:r>
          </w:p>
          <w:p>
            <w:pPr>
              <w:pStyle w:val="null3"/>
            </w:pPr>
            <w:r>
              <w:rPr/>
              <w:t>2.主要技术性能</w:t>
            </w:r>
          </w:p>
          <w:p>
            <w:pPr>
              <w:pStyle w:val="null3"/>
            </w:pPr>
            <w:r>
              <w:rPr/>
              <w:t>2.1检测速度:生化比色分析恒速≥400测试/小时。</w:t>
            </w:r>
          </w:p>
          <w:p>
            <w:pPr>
              <w:pStyle w:val="null3"/>
            </w:pPr>
            <w:r>
              <w:rPr/>
              <w:t>2.2检测方法:可支持终点法，两点法，速率法，免疫比浊法等其中两种或以上。</w:t>
            </w:r>
          </w:p>
          <w:p>
            <w:pPr>
              <w:pStyle w:val="null3"/>
            </w:pPr>
            <w:r>
              <w:rPr/>
              <w:t>2.3急诊检测能力:急诊样本可以随时插入并优先检测。</w:t>
            </w:r>
          </w:p>
          <w:p>
            <w:pPr>
              <w:pStyle w:val="null3"/>
            </w:pPr>
            <w:r>
              <w:rPr/>
              <w:t>3.光学系统</w:t>
            </w:r>
          </w:p>
          <w:p>
            <w:pPr>
              <w:pStyle w:val="null3"/>
            </w:pPr>
            <w:r>
              <w:rPr/>
              <w:t>3.1光源:长寿命，光源灯自动休眠，光源灯水冷散热。</w:t>
            </w:r>
          </w:p>
          <w:p>
            <w:pPr>
              <w:pStyle w:val="null3"/>
            </w:pPr>
            <w:r>
              <w:rPr/>
              <w:t>3.2分光方式:全息凹面平像场光栅，后分光方式。</w:t>
            </w:r>
          </w:p>
          <w:p>
            <w:pPr>
              <w:pStyle w:val="null3"/>
            </w:pPr>
            <w:r>
              <w:rPr/>
              <w:t>3.3波长数量及范围:波长数量≥12个，波长范围要求340-750nm。</w:t>
            </w:r>
          </w:p>
          <w:p>
            <w:pPr>
              <w:pStyle w:val="null3"/>
            </w:pPr>
            <w:r>
              <w:rPr/>
              <w:t xml:space="preserve">3.4吸光度线性范围:0-3.5Abs。  </w:t>
            </w:r>
          </w:p>
          <w:p>
            <w:pPr>
              <w:pStyle w:val="null3"/>
            </w:pPr>
            <w:r>
              <w:rPr/>
              <w:t>4.温控系统</w:t>
            </w:r>
          </w:p>
          <w:p>
            <w:pPr>
              <w:pStyle w:val="null3"/>
            </w:pPr>
            <w:r>
              <w:rPr/>
              <w:t xml:space="preserve">4.1反应盘温控方式:非水浴免维护免保养的恒温方式。 </w:t>
            </w:r>
          </w:p>
          <w:p>
            <w:pPr>
              <w:pStyle w:val="null3"/>
            </w:pPr>
            <w:r>
              <w:rPr/>
              <w:t>5.样本系统</w:t>
            </w:r>
          </w:p>
          <w:p>
            <w:pPr>
              <w:pStyle w:val="null3"/>
            </w:pPr>
            <w:r>
              <w:rPr/>
              <w:t>5.1进样方式:智能灵活，圆盘式进样。</w:t>
            </w:r>
          </w:p>
          <w:p>
            <w:pPr>
              <w:pStyle w:val="null3"/>
            </w:pPr>
            <w:r>
              <w:rPr/>
              <w:t>5.2样本针功能:液面感应、随量跟踪功能，具备立体防撞功能。</w:t>
            </w:r>
          </w:p>
          <w:p>
            <w:pPr>
              <w:pStyle w:val="null3"/>
            </w:pPr>
            <w:r>
              <w:rPr/>
              <w:t>5.3最小样本量: ≤2.0ul。</w:t>
            </w:r>
          </w:p>
          <w:p>
            <w:pPr>
              <w:pStyle w:val="null3"/>
            </w:pPr>
            <w:r>
              <w:rPr/>
              <w:t xml:space="preserve">5.4样本位:≥80样本（不含软件扩展位及硬件拓展位）。 </w:t>
            </w:r>
          </w:p>
          <w:p>
            <w:pPr>
              <w:pStyle w:val="null3"/>
            </w:pPr>
            <w:r>
              <w:rPr/>
              <w:t>5.5样本类型:可支持血清、血浆、尿液、全血等其中两种或以上。</w:t>
            </w:r>
          </w:p>
          <w:p>
            <w:pPr>
              <w:pStyle w:val="null3"/>
            </w:pPr>
            <w:r>
              <w:rPr/>
              <w:t>5.6样本管:原始采血管或其他试管。</w:t>
            </w:r>
          </w:p>
          <w:p>
            <w:pPr>
              <w:pStyle w:val="null3"/>
            </w:pPr>
            <w:r>
              <w:rPr/>
              <w:t>6.试剂系统</w:t>
            </w:r>
          </w:p>
          <w:p>
            <w:pPr>
              <w:pStyle w:val="null3"/>
            </w:pPr>
            <w:r>
              <w:rPr/>
              <w:t xml:space="preserve">6.1最小试剂量: ≤10ul。 </w:t>
            </w:r>
          </w:p>
          <w:p>
            <w:pPr>
              <w:pStyle w:val="null3"/>
            </w:pPr>
            <w:r>
              <w:rPr/>
              <w:t xml:space="preserve">6.2试剂位: ≥80个。  </w:t>
            </w:r>
          </w:p>
          <w:p>
            <w:pPr>
              <w:pStyle w:val="null3"/>
            </w:pPr>
            <w:r>
              <w:rPr/>
              <w:t>6.3试剂冷藏:24小时独立水冷系统，冷藏温度2℃～8℃。</w:t>
            </w:r>
          </w:p>
          <w:p>
            <w:pPr>
              <w:pStyle w:val="null3"/>
            </w:pPr>
            <w:r>
              <w:rPr/>
              <w:t>6.4条码功能:具有试剂条码扫描功能。</w:t>
            </w:r>
          </w:p>
          <w:p>
            <w:pPr>
              <w:pStyle w:val="null3"/>
            </w:pPr>
            <w:r>
              <w:rPr/>
              <w:t>6.5试剂盘:独立的试剂盘。</w:t>
            </w:r>
          </w:p>
          <w:p>
            <w:pPr>
              <w:pStyle w:val="null3"/>
            </w:pPr>
            <w:r>
              <w:rPr/>
              <w:t>7.反应系统</w:t>
            </w:r>
          </w:p>
          <w:p>
            <w:pPr>
              <w:pStyle w:val="null3"/>
            </w:pPr>
            <w:r>
              <w:rPr/>
              <w:t>7.1反应位:≥60个。</w:t>
            </w:r>
          </w:p>
          <w:p>
            <w:pPr>
              <w:pStyle w:val="null3"/>
            </w:pPr>
            <w:r>
              <w:rPr/>
              <w:t>7.2最小反应体积: ≤150ul。</w:t>
            </w:r>
          </w:p>
          <w:p>
            <w:pPr>
              <w:pStyle w:val="null3"/>
            </w:pPr>
            <w:r>
              <w:rPr/>
              <w:t>8.清洗及搅拌系统</w:t>
            </w:r>
          </w:p>
          <w:p>
            <w:pPr>
              <w:pStyle w:val="null3"/>
            </w:pPr>
            <w:r>
              <w:rPr/>
              <w:t>8.1比色杯清洗：自动8阶温水清洗。</w:t>
            </w:r>
          </w:p>
          <w:p>
            <w:pPr>
              <w:pStyle w:val="null3"/>
            </w:pPr>
            <w:r>
              <w:rPr/>
              <w:t>9.售后服务</w:t>
            </w:r>
          </w:p>
          <w:p>
            <w:pPr>
              <w:pStyle w:val="null3"/>
            </w:pPr>
            <w:r>
              <w:rPr/>
              <w:t>9.1安装培训:免费安装、调试、人员培训。</w:t>
            </w:r>
          </w:p>
          <w:p>
            <w:pPr>
              <w:pStyle w:val="null3"/>
            </w:pPr>
            <w:r>
              <w:rPr/>
              <w:t>9.2质保期:整机质保一年；终身免费维护保养。</w:t>
            </w:r>
          </w:p>
          <w:p>
            <w:pPr>
              <w:pStyle w:val="null3"/>
            </w:pPr>
            <w:r>
              <w:rPr/>
              <w:t xml:space="preserve"> </w:t>
            </w:r>
          </w:p>
          <w:p>
            <w:pPr>
              <w:pStyle w:val="null3"/>
            </w:pPr>
            <w:r>
              <w:rPr/>
              <w:t xml:space="preserve"> </w:t>
            </w:r>
          </w:p>
          <w:p>
            <w:pPr>
              <w:pStyle w:val="null3"/>
            </w:pPr>
            <w:r>
              <w:rPr/>
              <w:t xml:space="preserve"> </w:t>
            </w:r>
          </w:p>
          <w:p>
            <w:pPr>
              <w:pStyle w:val="null3"/>
              <w:jc w:val="both"/>
            </w:pPr>
          </w:p>
        </w:tc>
      </w:tr>
      <w:tr>
        <w:tc>
          <w:tcPr>
            <w:tcW w:type="dxa" w:w="2769"/>
          </w:tcPr>
          <w:p/>
        </w:tc>
        <w:tc>
          <w:tcPr>
            <w:tcW w:type="dxa" w:w="2769"/>
          </w:tcPr>
          <w:p>
            <w:pPr>
              <w:pStyle w:val="null3"/>
            </w:pPr>
            <w:r>
              <w:rPr/>
              <w:t>3</w:t>
            </w:r>
          </w:p>
        </w:tc>
        <w:tc>
          <w:tcPr>
            <w:tcW w:type="dxa" w:w="2769"/>
          </w:tcPr>
          <w:p>
            <w:pPr>
              <w:pStyle w:val="null3"/>
            </w:pPr>
            <w:r>
              <w:rPr/>
              <w:t>全自动化学发光免疫分析仪-技术参数</w:t>
            </w:r>
          </w:p>
          <w:p>
            <w:pPr>
              <w:pStyle w:val="null3"/>
              <w:ind w:left="705"/>
            </w:pPr>
            <w:r>
              <w:rPr/>
              <w:t>1.检测样本:可支持血清、血浆、尿液等其中两种或以上。</w:t>
            </w:r>
          </w:p>
          <w:p>
            <w:pPr>
              <w:pStyle w:val="null3"/>
            </w:pPr>
            <w:r>
              <w:rPr/>
              <w:t>2.样本管:支持多种规格原始管上样功能，系统条形码功能。</w:t>
            </w:r>
          </w:p>
          <w:p>
            <w:pPr>
              <w:pStyle w:val="null3"/>
            </w:pPr>
            <w:r>
              <w:rPr/>
              <w:t>3.样本位:采用轨道进样，可放置≥50个样本，随时连续进样，支持自动重测。</w:t>
            </w:r>
          </w:p>
          <w:p>
            <w:pPr>
              <w:pStyle w:val="null3"/>
            </w:pPr>
            <w:r>
              <w:rPr/>
              <w:t>4.急诊进样系统:具有急诊通道，急诊样本，优先处理。</w:t>
            </w:r>
          </w:p>
          <w:p>
            <w:pPr>
              <w:pStyle w:val="null3"/>
            </w:pPr>
            <w:r>
              <w:rPr/>
              <w:t>5.样本整体性控制:基于压力传感技术的液面感应，堵塞检测，空吸检测等。</w:t>
            </w:r>
          </w:p>
          <w:p>
            <w:pPr>
              <w:pStyle w:val="null3"/>
            </w:pPr>
            <w:r>
              <w:rPr/>
              <w:t>6.样本管理:具有在机稀释，自动重检功能。</w:t>
            </w:r>
          </w:p>
          <w:p>
            <w:pPr>
              <w:pStyle w:val="null3"/>
            </w:pPr>
            <w:r>
              <w:rPr/>
              <w:t>7.检测速度:测试速度≥170测试/小时。</w:t>
            </w:r>
          </w:p>
          <w:p>
            <w:pPr>
              <w:pStyle w:val="null3"/>
            </w:pPr>
            <w:r>
              <w:rPr/>
              <w:t>8.试剂位:具有≥20个冷藏试剂位，2-8℃不间断冷藏。</w:t>
            </w:r>
          </w:p>
          <w:p>
            <w:pPr>
              <w:pStyle w:val="null3"/>
            </w:pPr>
            <w:r>
              <w:rPr/>
              <w:t>9.试剂完整性控制:条形码试剂鉴别，自动存量追踪和标记，校准有效性追踪和标记，试剂有效期追踪和标记。</w:t>
            </w:r>
          </w:p>
          <w:p>
            <w:pPr>
              <w:pStyle w:val="null3"/>
            </w:pPr>
            <w:r>
              <w:rPr/>
              <w:t>10.反应杯:独立的单个反应杯设计，一次性可在机放置≥174个反应杯，并可随时添加。</w:t>
            </w:r>
          </w:p>
          <w:p>
            <w:pPr>
              <w:pStyle w:val="null3"/>
            </w:pPr>
            <w:r>
              <w:rPr/>
              <w:t>11.持续运行能力:可以24小时开机。</w:t>
            </w:r>
          </w:p>
          <w:p>
            <w:pPr>
              <w:pStyle w:val="null3"/>
            </w:pPr>
            <w:r>
              <w:rPr/>
              <w:t>12.检测项目:≥49种试剂项目，具有甲状腺功能、性腺激素、传染病等检测。</w:t>
            </w:r>
          </w:p>
          <w:p>
            <w:pPr>
              <w:pStyle w:val="null3"/>
            </w:pPr>
            <w:r>
              <w:rPr/>
              <w:t>13.定标要求:内置主曲线，二维码识别，三点校准。</w:t>
            </w:r>
          </w:p>
          <w:p>
            <w:pPr>
              <w:pStyle w:val="null3"/>
            </w:pPr>
            <w:r>
              <w:rPr/>
              <w:t>14.用户界面:可配置≥17寸高分辨率彩色触摸显示器，可搭载Windows10（64bit）操作系统,中文操作界面。</w:t>
            </w:r>
          </w:p>
          <w:p>
            <w:pPr>
              <w:pStyle w:val="null3"/>
            </w:pPr>
            <w:r>
              <w:rPr/>
              <w:t>15.网络连接能力:有单向、双向连接外部Lis软件或网络的能力。</w:t>
            </w:r>
          </w:p>
          <w:p>
            <w:pPr>
              <w:pStyle w:val="null3"/>
            </w:pPr>
            <w:r>
              <w:rPr/>
              <w:t>16.操作及保养:操作简便，每天保养工作简单，随时可以待机。</w:t>
            </w:r>
          </w:p>
          <w:p>
            <w:pPr>
              <w:pStyle w:val="null3"/>
            </w:pPr>
            <w:r>
              <w:rPr/>
              <w:t xml:space="preserve"> </w:t>
            </w:r>
          </w:p>
          <w:p>
            <w:pPr>
              <w:pStyle w:val="null3"/>
            </w:pPr>
            <w:r>
              <w:rPr/>
              <w:t xml:space="preserve"> </w:t>
            </w:r>
          </w:p>
        </w:tc>
      </w:tr>
      <w:tr>
        <w:tc>
          <w:tcPr>
            <w:tcW w:type="dxa" w:w="2769"/>
          </w:tcPr>
          <w:p/>
        </w:tc>
        <w:tc>
          <w:tcPr>
            <w:tcW w:type="dxa" w:w="2769"/>
          </w:tcPr>
          <w:p>
            <w:pPr>
              <w:pStyle w:val="null3"/>
            </w:pPr>
            <w:r>
              <w:rPr/>
              <w:t>4</w:t>
            </w:r>
          </w:p>
        </w:tc>
        <w:tc>
          <w:tcPr>
            <w:tcW w:type="dxa" w:w="2769"/>
          </w:tcPr>
          <w:p>
            <w:pPr>
              <w:pStyle w:val="null3"/>
            </w:pPr>
            <w:r>
              <w:rPr/>
              <w:t>AED除颤仪-技术参数</w:t>
            </w:r>
          </w:p>
          <w:p>
            <w:pPr>
              <w:pStyle w:val="null3"/>
              <w:jc w:val="both"/>
            </w:pPr>
            <w:r>
              <w:rPr/>
              <w:t>1.整机重量（含电池和除颤电极）重量≤2.6kg。</w:t>
            </w:r>
            <w:r>
              <w:br/>
            </w:r>
            <w:r>
              <w:rPr/>
              <w:t xml:space="preserve"> 2.主机本身具备优异的抗冲击/跌落性能：无需外部便携包、加固包情况下，可承受至少1m 高度跌落冲击仍能正常工作。具有防尘防水设计，级别不低于IP55。</w:t>
            </w:r>
          </w:p>
          <w:p>
            <w:pPr>
              <w:pStyle w:val="null3"/>
              <w:jc w:val="both"/>
            </w:pPr>
            <w:r>
              <w:rPr/>
              <w:t>3.工作温度范围至少满足5℃－50℃，确保特殊场景正常使用。</w:t>
            </w:r>
            <w:r>
              <w:br/>
            </w:r>
            <w:r>
              <w:rPr/>
              <w:t xml:space="preserve"> 4.主机设备使用寿命：≥10年及以上。</w:t>
            </w:r>
            <w:r>
              <w:br/>
            </w:r>
            <w:r>
              <w:rPr/>
              <w:t xml:space="preserve"> 5.除颤性能:提供成人 (8 岁及以上) 及儿童 (8 岁以下) 除颤模式，电击除颤治疗操作可由急救人员手动除颤按键完成。</w:t>
            </w:r>
            <w:r>
              <w:br/>
            </w:r>
            <w:r>
              <w:rPr/>
              <w:t xml:space="preserve"> 6.无需更换电极片，即可一键式快速切成人至儿童模式。</w:t>
            </w:r>
            <w:r>
              <w:br/>
            </w:r>
            <w:r>
              <w:rPr/>
              <w:t xml:space="preserve"> 7.采用低能量双相波除颤技术，除颤能量可根据阻抗动态调整，输出的最大成人除颤能量≥150J，输出的最大儿童除颤能量≥50J。</w:t>
            </w:r>
            <w:r>
              <w:br/>
            </w:r>
            <w:r>
              <w:rPr/>
              <w:t xml:space="preserve"> 8.数据存储、现场证据保全功能：设备能记录现场情况，可存储并导出急救数据。</w:t>
            </w:r>
            <w:r>
              <w:br/>
            </w:r>
            <w:r>
              <w:rPr/>
              <w:t xml:space="preserve"> 9.操作性能：设备须为按键电击除颤。</w:t>
            </w:r>
            <w:r>
              <w:br/>
            </w:r>
            <w:r>
              <w:rPr/>
              <w:t xml:space="preserve"> 10.电池 ：可更换的耐用免维护的高性能一次性锂/锰电池。 电池有效期≥4年，符合公共场所使用环境要求，不易发生误操作意外关闭电源。新电池可支持最高能量电击次数≥200次。</w:t>
            </w:r>
            <w:r>
              <w:br/>
            </w:r>
            <w:r>
              <w:rPr/>
              <w:t xml:space="preserve"> 11.电极片：主机原装电极片出厂有效期≥2年，降低频繁更换电极片带来的维护成本和意外风险，并具有电极片有效期自检功能和电极片过期提示。电极片预连接功能，保证设备随时待命，快速救援。成人和儿童共用同一种电极片，且电极片具有成人和儿童电极片粘贴方式和粘贴位置提示。</w:t>
            </w:r>
            <w:r>
              <w:br/>
            </w:r>
            <w:r>
              <w:rPr/>
              <w:t xml:space="preserve"> 12.维护与保养：具有开机自检、关机自检、定期自检功能，自检项目包括设备性能、电池、电极片情况。</w:t>
            </w:r>
          </w:p>
          <w:p>
            <w:pPr>
              <w:pStyle w:val="null3"/>
            </w:pPr>
            <w:r>
              <w:rPr/>
              <w:t xml:space="preserve"> </w:t>
            </w:r>
          </w:p>
          <w:p>
            <w:pPr>
              <w:pStyle w:val="null3"/>
            </w:pPr>
            <w:r>
              <w:rPr/>
              <w:t xml:space="preserve"> </w:t>
            </w:r>
          </w:p>
          <w:p>
            <w:pPr>
              <w:pStyle w:val="null3"/>
            </w:pPr>
            <w:r>
              <w:rPr/>
              <w:t xml:space="preserve"> </w:t>
            </w:r>
          </w:p>
        </w:tc>
      </w:tr>
      <w:tr>
        <w:tc>
          <w:tcPr>
            <w:tcW w:type="dxa" w:w="2769"/>
          </w:tcPr>
          <w:p/>
        </w:tc>
        <w:tc>
          <w:tcPr>
            <w:tcW w:type="dxa" w:w="2769"/>
          </w:tcPr>
          <w:p>
            <w:pPr>
              <w:pStyle w:val="null3"/>
            </w:pPr>
            <w:r>
              <w:rPr/>
              <w:t>5</w:t>
            </w:r>
          </w:p>
        </w:tc>
        <w:tc>
          <w:tcPr>
            <w:tcW w:type="dxa" w:w="2769"/>
          </w:tcPr>
          <w:p>
            <w:pPr>
              <w:pStyle w:val="null3"/>
            </w:pPr>
            <w:r>
              <w:rPr/>
              <w:t>12导数字式心电图机-技术参数</w:t>
            </w:r>
          </w:p>
          <w:p>
            <w:pPr>
              <w:pStyle w:val="null3"/>
            </w:pPr>
            <w:r>
              <w:rPr/>
              <w:t>一、 技术规格及参数</w:t>
            </w:r>
            <w:r>
              <w:br/>
            </w:r>
            <w:r>
              <w:rPr/>
              <w:t xml:space="preserve"> 1.1 导联标准十二导联。</w:t>
            </w:r>
            <w:r>
              <w:br/>
            </w:r>
            <w:r>
              <w:rPr/>
              <w:t xml:space="preserve"> 1.2 输入阻抗: ≥50MΩ。</w:t>
            </w:r>
            <w:r>
              <w:br/>
            </w:r>
            <w:r>
              <w:rPr/>
              <w:t xml:space="preserve"> 1.3定标电压：1mV±1%。</w:t>
            </w:r>
            <w:r>
              <w:br/>
            </w:r>
            <w:r>
              <w:rPr/>
              <w:t xml:space="preserve"> 1.4 频率响应：0.05～300（-30%～+10%）。</w:t>
            </w:r>
            <w:r>
              <w:br/>
            </w:r>
            <w:r>
              <w:rPr/>
              <w:t xml:space="preserve"> 1.5 增益:20mm/mV、10mm/mV和5mm/mV，增益准确度为±5%。</w:t>
            </w:r>
            <w:r>
              <w:br/>
            </w:r>
            <w:r>
              <w:rPr/>
              <w:t xml:space="preserve"> 1.6 支持起搏脉冲显示能力。</w:t>
            </w:r>
            <w:r>
              <w:br/>
            </w:r>
            <w:r>
              <w:rPr/>
              <w:t xml:space="preserve"> 1.7 除颤保护:具有抗除颤保护功能。</w:t>
            </w:r>
            <w:r>
              <w:br/>
            </w:r>
            <w:r>
              <w:rPr/>
              <w:t xml:space="preserve"> 1.8 抗干扰滤波:支持低通滤波、基线滤波、工频滤波。</w:t>
            </w:r>
            <w:r>
              <w:br/>
            </w:r>
            <w:r>
              <w:rPr/>
              <w:t xml:space="preserve"> 1.9 时间常数:≥ 5秒。</w:t>
            </w:r>
            <w:r>
              <w:br/>
            </w:r>
            <w:r>
              <w:rPr/>
              <w:t xml:space="preserve"> 1.10 共模抑制比: ≥120dB。</w:t>
            </w:r>
            <w:r>
              <w:br/>
            </w:r>
            <w:r>
              <w:rPr/>
              <w:t xml:space="preserve"> 1.11内部噪声：≤10μV P-P。</w:t>
            </w:r>
            <w:r>
              <w:br/>
            </w:r>
            <w:r>
              <w:rPr/>
              <w:t xml:space="preserve"> 1.12耐极化电压：≥±550mV。</w:t>
            </w:r>
            <w:r>
              <w:br/>
            </w:r>
            <w:r>
              <w:rPr/>
              <w:t xml:space="preserve"> 1.13存储：存储心电图数据≥1000份。</w:t>
            </w:r>
            <w:r>
              <w:br/>
            </w:r>
            <w:r>
              <w:rPr/>
              <w:t xml:space="preserve"> 2. 内置显示器</w:t>
            </w:r>
            <w:r>
              <w:br/>
            </w:r>
            <w:r>
              <w:rPr/>
              <w:t xml:space="preserve"> 2.1 ≥10英寸液晶显示屏，一体化平板设计，采集仪模块内置。提供相关证明。</w:t>
            </w:r>
            <w:r>
              <w:br/>
            </w:r>
            <w:r>
              <w:rPr/>
              <w:t xml:space="preserve"> 2.2 显示信息：显示菜单、心率、导联名称、走纸速度、增益、滤波器、日期、测量信息、状态、标记、病人姓名等。</w:t>
            </w:r>
            <w:r>
              <w:br/>
            </w:r>
            <w:r>
              <w:rPr/>
              <w:t xml:space="preserve"> 2.3心电图机支持本地报告进行同屏对比。</w:t>
            </w:r>
            <w:r>
              <w:br/>
            </w:r>
            <w:r>
              <w:rPr/>
              <w:t xml:space="preserve"> 2.4 心电图机支持批量下载预约记录功能，并支持待检查列表显示。</w:t>
            </w:r>
            <w:r>
              <w:br/>
            </w:r>
            <w:r>
              <w:rPr/>
              <w:t xml:space="preserve"> 3. 电源</w:t>
            </w:r>
            <w:r>
              <w:br/>
            </w:r>
            <w:r>
              <w:rPr/>
              <w:t xml:space="preserve"> 3.1 交直流两用：交流 220V—50Hz；直流：内置直流可充电电池。</w:t>
            </w:r>
            <w:r>
              <w:br/>
            </w:r>
            <w:r>
              <w:rPr/>
              <w:t xml:space="preserve"> 3.2 连续工作时间：电池容量6000mAh以上，可连续工作8小时以上。</w:t>
            </w:r>
            <w:r>
              <w:br/>
            </w:r>
            <w:r>
              <w:rPr/>
              <w:t xml:space="preserve"> 4.联网功能</w:t>
            </w:r>
            <w:r>
              <w:br/>
            </w:r>
            <w:r>
              <w:rPr/>
              <w:t xml:space="preserve"> 4.1 联网接口：USB 接口、LAN 接口。</w:t>
            </w:r>
            <w:r>
              <w:br/>
            </w:r>
            <w:r>
              <w:rPr/>
              <w:t xml:space="preserve"> 4.2 联网方式：支持4G传输，有线联网，WIFI无线传输。提供相关证明。</w:t>
            </w:r>
            <w:r>
              <w:br/>
            </w:r>
            <w:r>
              <w:rPr/>
              <w:t xml:space="preserve"> 4.3 具有患者信息上传功能及 12 导联心电图波形数据上传功能。</w:t>
            </w:r>
            <w:r>
              <w:br/>
            </w:r>
            <w:r>
              <w:rPr/>
              <w:t xml:space="preserve"> 4.4 心电设备与心电系统具备双向传输功能。</w:t>
            </w:r>
            <w:r>
              <w:br/>
            </w:r>
            <w:r>
              <w:rPr/>
              <w:t xml:space="preserve"> 4.5 心电图机有经过IHE专项测试，可以满足与医疗卫生机构信息系统之间的信息互联、互通、集成共享的要求。提供相关证明。</w:t>
            </w:r>
            <w:r>
              <w:br/>
            </w:r>
            <w:r>
              <w:rPr/>
              <w:t xml:space="preserve"> ★4.6 需承担接入上级诊断中心医院的设备接口费1万元（提供承诺函）。</w:t>
            </w:r>
            <w:r>
              <w:br/>
            </w:r>
            <w:r>
              <w:rPr/>
              <w:t xml:space="preserve"> 5.1 专用推车组成部分：车轮、塑胶一体底座、金属连杆、塑胶车篓、金属平台、塑胶推手。</w:t>
            </w:r>
            <w:r>
              <w:br/>
            </w:r>
            <w:r>
              <w:rPr/>
              <w:t xml:space="preserve"> 5.2 车轮说明：由5个万向轮组成，并且每个车轮都带有自刹车功能，车轮材料包括橡胶，金属，塑胶。</w:t>
            </w:r>
          </w:p>
          <w:p>
            <w:pPr>
              <w:pStyle w:val="null3"/>
            </w:pPr>
            <w:r>
              <w:rPr/>
              <w:t xml:space="preserve"> </w:t>
            </w:r>
          </w:p>
          <w:p>
            <w:pPr>
              <w:pStyle w:val="null3"/>
            </w:pPr>
            <w:r>
              <w:rPr/>
              <w:t xml:space="preserve"> </w:t>
            </w:r>
          </w:p>
          <w:p>
            <w:pPr>
              <w:pStyle w:val="null3"/>
            </w:pPr>
            <w:r>
              <w:rPr/>
              <w:t xml:space="preserve"> </w:t>
            </w:r>
          </w:p>
        </w:tc>
      </w:tr>
      <w:tr>
        <w:tc>
          <w:tcPr>
            <w:tcW w:type="dxa" w:w="2769"/>
          </w:tcPr>
          <w:p/>
        </w:tc>
        <w:tc>
          <w:tcPr>
            <w:tcW w:type="dxa" w:w="2769"/>
          </w:tcPr>
          <w:p>
            <w:pPr>
              <w:pStyle w:val="null3"/>
            </w:pPr>
            <w:r>
              <w:rPr/>
              <w:t>6</w:t>
            </w:r>
          </w:p>
        </w:tc>
        <w:tc>
          <w:tcPr>
            <w:tcW w:type="dxa" w:w="2769"/>
          </w:tcPr>
          <w:p>
            <w:pPr>
              <w:pStyle w:val="null3"/>
            </w:pPr>
            <w:r>
              <w:rPr/>
              <w:t>脑电图仪-技术参数</w:t>
            </w:r>
          </w:p>
          <w:p>
            <w:pPr>
              <w:pStyle w:val="null3"/>
            </w:pPr>
            <w:r>
              <w:rPr/>
              <w:t>一、脑电主机系统：</w:t>
            </w:r>
          </w:p>
          <w:p>
            <w:pPr>
              <w:pStyle w:val="null3"/>
              <w:ind w:left="420"/>
              <w:jc w:val="both"/>
            </w:pPr>
            <w:r>
              <w:rPr/>
              <w:t>1.采样率：1000次/秒。通道数：20导。共模抑制比：≥110dB,噪声电平：≤5uV 。</w:t>
            </w:r>
          </w:p>
          <w:p>
            <w:pPr>
              <w:pStyle w:val="null3"/>
            </w:pPr>
            <w:r>
              <w:rPr/>
              <w:t>2.数据传输，脑电主机供电都是通过一条USB线完成，无需外加电源或加干电池。</w:t>
            </w:r>
          </w:p>
          <w:p>
            <w:pPr>
              <w:pStyle w:val="null3"/>
            </w:pPr>
            <w:r>
              <w:rPr/>
              <w:t>3.典型病例可制作浏览光盘，方便医生进行学术交流，也可用U盘拷贝。</w:t>
            </w:r>
          </w:p>
          <w:p>
            <w:pPr>
              <w:pStyle w:val="null3"/>
            </w:pPr>
            <w:r>
              <w:rPr/>
              <w:t>4.可编辑报告形式：提供脑电地形图、脑电波、文字报告一体化输出，或单独选择其中任意项进行自由组合。</w:t>
            </w:r>
          </w:p>
          <w:p>
            <w:pPr>
              <w:pStyle w:val="null3"/>
            </w:pPr>
            <w:r>
              <w:rPr/>
              <w:t>5.产品功能强大：集脑电图、脑电地形图、脑电监护于一体。</w:t>
            </w:r>
          </w:p>
          <w:p>
            <w:pPr>
              <w:pStyle w:val="null3"/>
            </w:pPr>
            <w:r>
              <w:rPr/>
              <w:t>6.各种诱发试验（眼睁、闭眼、闪光刺激、过度换气等，并可自行设置名称及颜色。）</w:t>
            </w:r>
          </w:p>
          <w:p>
            <w:pPr>
              <w:pStyle w:val="null3"/>
            </w:pPr>
            <w:r>
              <w:rPr/>
              <w:t>7.超前记录：带有记忆的采样模式，可保存按键前10秒的数据。</w:t>
            </w:r>
          </w:p>
          <w:p>
            <w:pPr>
              <w:pStyle w:val="null3"/>
            </w:pPr>
            <w:r>
              <w:rPr/>
              <w:t>8.精确测量工具：自动测量各种脑电波数据，显示所选脑电波的频率、平均速度、波形个数。</w:t>
            </w:r>
          </w:p>
          <w:p>
            <w:pPr>
              <w:pStyle w:val="null3"/>
            </w:pPr>
            <w:r>
              <w:rPr/>
              <w:t>9.新型电子频率标尺：代替普通脑电图尺，帮助测量脑电图频率，3-30Hz可调。</w:t>
            </w:r>
          </w:p>
          <w:p>
            <w:pPr>
              <w:pStyle w:val="null3"/>
            </w:pPr>
            <w:r>
              <w:rPr/>
              <w:t>10.脑电波单点测量：选择任意一时刻，系统显示在该点的单点测量数据。（测频率和波幅绝对值）</w:t>
            </w:r>
          </w:p>
          <w:p>
            <w:pPr>
              <w:pStyle w:val="null3"/>
            </w:pPr>
            <w:r>
              <w:rPr/>
              <w:t>11.增益可调：1μv/mm, 2μv/mm ,3μv/mm, 5μv/mm,7μv/mm, 10μv/mm,15μv/mm,20μv/mm,30μv/mm, 50μv/mm,75μv/mm ,100μv/mm, 150μv/mm ,200μv/mm.随意可选。</w:t>
            </w:r>
          </w:p>
          <w:p>
            <w:pPr>
              <w:pStyle w:val="null3"/>
            </w:pPr>
            <w:r>
              <w:rPr/>
              <w:t>12.阻抗检测功能，即通过放大器外壳中的指示灯或软件图形界面直观显示各通道的接触状态。</w:t>
            </w:r>
          </w:p>
          <w:p>
            <w:pPr>
              <w:pStyle w:val="null3"/>
            </w:pPr>
            <w:r>
              <w:rPr/>
              <w:t>13.压缩谱阵图和异常波检测。</w:t>
            </w:r>
          </w:p>
          <w:p>
            <w:pPr>
              <w:pStyle w:val="null3"/>
            </w:pPr>
            <w:r>
              <w:rPr/>
              <w:t>14.数据可转换为European Data Fromat （EDF欧洲数据格式），便于学术交流，数据共享和使用第三方分析软件。</w:t>
            </w:r>
          </w:p>
          <w:p>
            <w:pPr>
              <w:pStyle w:val="null3"/>
            </w:pPr>
            <w:r>
              <w:rPr/>
              <w:t>★15.标配脑电专用电极一体帽4套，弹力网帽和电极线束可以分离，大小按尺寸和颜色分别区分。(需提供医疗器械注册证）</w:t>
            </w:r>
          </w:p>
          <w:p>
            <w:pPr>
              <w:pStyle w:val="null3"/>
            </w:pPr>
            <w:r>
              <w:rPr/>
              <w:t>16.LED闪光刺激器：频率范围：1Hz-50Hz，控制方式：手动、软件编程、脚踏多种模式可选（单闪、递增、递减）</w:t>
            </w:r>
          </w:p>
          <w:p>
            <w:pPr>
              <w:pStyle w:val="null3"/>
            </w:pPr>
            <w:r>
              <w:rPr/>
              <w:t>17.脑电采集数据需要和医联体上级单位共用，共享读图系统。</w:t>
            </w:r>
          </w:p>
          <w:p>
            <w:pPr>
              <w:pStyle w:val="null3"/>
            </w:pPr>
            <w:r>
              <w:rPr/>
              <w:t>★18.脑电图仪记录盒耐极化电压：加±300mV的直流极化电压时，偏差不超过±5%。提供相关证明文件（包括但不限于产品技术说明、检测报告、产品彩页等）</w:t>
            </w:r>
          </w:p>
          <w:p>
            <w:pPr>
              <w:pStyle w:val="null3"/>
            </w:pPr>
            <w:r>
              <w:rPr/>
              <w:t>19.脑电图仪记录盒功率谱：幅度差不超过±10%，频率差不超过±5%。</w:t>
            </w:r>
          </w:p>
          <w:p>
            <w:pPr>
              <w:pStyle w:val="null3"/>
            </w:pPr>
            <w:r>
              <w:rPr/>
              <w:t>20.脑电图仪记录盒幅频特性：1Hz-60Hz，误差：-15%~+5%。</w:t>
            </w:r>
          </w:p>
          <w:p>
            <w:pPr>
              <w:pStyle w:val="null3"/>
            </w:pPr>
            <w:r>
              <w:rPr/>
              <w:t>21.个性化操作环境：全方位的系统设置功能，实现一机多用户，医生可根据自己的使用习惯，在同一台仪器中对监控状态、采集状态、事件、病人信息、测量工具等进行个性化设置。</w:t>
            </w:r>
          </w:p>
          <w:p>
            <w:pPr>
              <w:pStyle w:val="null3"/>
            </w:pPr>
            <w:r>
              <w:rPr/>
              <w:t>二、配置：</w:t>
            </w:r>
            <w:r>
              <w:br/>
            </w:r>
            <w:r>
              <w:rPr/>
              <w:t xml:space="preserve">  高配置主机（商用） 1套；液晶显示器1套；高档专用仪器车1台；彩色喷墨打印机 1套； 脑电放大器1套；专用电极一体帽4套；闪光刺激器1套。</w:t>
            </w:r>
          </w:p>
          <w:p>
            <w:pPr>
              <w:pStyle w:val="null3"/>
            </w:pPr>
            <w:r>
              <w:rPr/>
              <w:t xml:space="preserve"> </w:t>
            </w:r>
          </w:p>
          <w:p>
            <w:pPr>
              <w:pStyle w:val="null3"/>
            </w:pPr>
            <w:r>
              <w:rPr/>
              <w:t xml:space="preserve"> </w:t>
            </w:r>
          </w:p>
        </w:tc>
      </w:tr>
      <w:tr>
        <w:tc>
          <w:tcPr>
            <w:tcW w:type="dxa" w:w="2769"/>
          </w:tcPr>
          <w:p/>
        </w:tc>
        <w:tc>
          <w:tcPr>
            <w:tcW w:type="dxa" w:w="2769"/>
          </w:tcPr>
          <w:p>
            <w:pPr>
              <w:pStyle w:val="null3"/>
            </w:pPr>
            <w:r>
              <w:rPr/>
              <w:t>7</w:t>
            </w:r>
          </w:p>
        </w:tc>
        <w:tc>
          <w:tcPr>
            <w:tcW w:type="dxa" w:w="2769"/>
          </w:tcPr>
          <w:p>
            <w:pPr>
              <w:pStyle w:val="null3"/>
            </w:pPr>
            <w:r>
              <w:rPr/>
              <w:t>超短波-技术参数</w:t>
            </w:r>
          </w:p>
          <w:p>
            <w:pPr>
              <w:pStyle w:val="null3"/>
            </w:pPr>
            <w:r>
              <w:rPr/>
              <w:t>1.输出功率：200W，允许偏差±20%。</w:t>
            </w:r>
            <w:r>
              <w:br/>
            </w:r>
            <w:r>
              <w:rPr/>
              <w:t xml:space="preserve"> 2.工作频率：27.12MHz，或40.68MHz，允许偏差±1.5%。</w:t>
            </w:r>
            <w:r>
              <w:br/>
            </w:r>
            <w:r>
              <w:rPr/>
              <w:t xml:space="preserve"> 3.治疗时间：分10、15、20、25、30min五档，允许偏差±10%。</w:t>
            </w:r>
            <w:r>
              <w:br/>
            </w:r>
            <w:r>
              <w:rPr/>
              <w:t xml:space="preserve"> 4.脉冲调制频率分：疏70Hz、密350Hz二档，允许偏差±15%。</w:t>
            </w:r>
            <w:r>
              <w:br/>
            </w:r>
            <w:r>
              <w:rPr/>
              <w:t xml:space="preserve"> 5.使用电源：～220V，50Hz。额定输入功率：900VA。</w:t>
            </w:r>
            <w:r>
              <w:br/>
            </w:r>
            <w:r>
              <w:rPr/>
              <w:t xml:space="preserve"> 6.工作制：连续工作4h。</w:t>
            </w:r>
            <w:r>
              <w:br/>
            </w:r>
            <w:r>
              <w:rPr/>
              <w:t xml:space="preserve"> 7.使用环境：环境温度5℃～40℃，相对湿度≤80%。</w:t>
            </w:r>
          </w:p>
          <w:p>
            <w:pPr>
              <w:pStyle w:val="null3"/>
            </w:pPr>
            <w:r>
              <w:rPr/>
              <w:t xml:space="preserve"> </w:t>
            </w:r>
          </w:p>
          <w:p>
            <w:pPr>
              <w:pStyle w:val="null3"/>
            </w:pPr>
            <w:r>
              <w:rPr/>
              <w:t xml:space="preserve"> </w:t>
            </w:r>
          </w:p>
        </w:tc>
      </w:tr>
      <w:tr>
        <w:tc>
          <w:tcPr>
            <w:tcW w:type="dxa" w:w="2769"/>
          </w:tcPr>
          <w:p/>
        </w:tc>
        <w:tc>
          <w:tcPr>
            <w:tcW w:type="dxa" w:w="2769"/>
          </w:tcPr>
          <w:p>
            <w:pPr>
              <w:pStyle w:val="null3"/>
            </w:pPr>
            <w:r>
              <w:rPr/>
              <w:t>8</w:t>
            </w:r>
          </w:p>
        </w:tc>
        <w:tc>
          <w:tcPr>
            <w:tcW w:type="dxa" w:w="2769"/>
          </w:tcPr>
          <w:p>
            <w:pPr>
              <w:pStyle w:val="null3"/>
            </w:pPr>
            <w:r>
              <w:rPr/>
              <w:t>电脑四维颈腰椎牵引床-技术参数</w:t>
            </w:r>
          </w:p>
          <w:p>
            <w:pPr>
              <w:pStyle w:val="null3"/>
            </w:pPr>
            <w:r>
              <w:rPr/>
              <w:t>1.电源：220V /50HZ。</w:t>
            </w:r>
            <w:r>
              <w:br/>
            </w:r>
            <w:r>
              <w:rPr/>
              <w:t xml:space="preserve"> 2.功率：240W。</w:t>
            </w:r>
            <w:r>
              <w:br/>
            </w:r>
            <w:r>
              <w:rPr/>
              <w:t xml:space="preserve"> 3.腰椎牵引力：0-999N。</w:t>
            </w:r>
            <w:r>
              <w:br/>
            </w:r>
            <w:r>
              <w:rPr/>
              <w:t xml:space="preserve"> 4.腰椎牵引行程：200mm。</w:t>
            </w:r>
            <w:r>
              <w:br/>
            </w:r>
            <w:r>
              <w:rPr/>
              <w:t xml:space="preserve"> 5.腰椎牵引总时间：0-60min。</w:t>
            </w:r>
            <w:r>
              <w:br/>
            </w:r>
            <w:r>
              <w:rPr/>
              <w:t xml:space="preserve"> 6.持续牵引时间：0-9min。</w:t>
            </w:r>
            <w:r>
              <w:br/>
            </w:r>
            <w:r>
              <w:rPr/>
              <w:t xml:space="preserve"> 7.间歇牵引时间：0-5min。</w:t>
            </w:r>
            <w:r>
              <w:br/>
            </w:r>
            <w:r>
              <w:rPr/>
              <w:t xml:space="preserve"> 8.左右摇摆角度：-25°～ +25°。</w:t>
            </w:r>
            <w:r>
              <w:br/>
            </w:r>
            <w:r>
              <w:rPr/>
              <w:t xml:space="preserve"> 9.成角角度：-10°～+30°。</w:t>
            </w:r>
            <w:r>
              <w:br/>
            </w:r>
            <w:r>
              <w:rPr/>
              <w:t xml:space="preserve"> 10.具有多方位立体全方位牵引功能，左右旋转侧掰复位功能；上下成角功能，成角度牵引矫正腰椎生理曲度变直问题。</w:t>
            </w:r>
            <w:r>
              <w:br/>
            </w:r>
            <w:r>
              <w:rPr/>
              <w:t xml:space="preserve"> 11.颈椎牵引力0-300N；牵引行程：300mm。</w:t>
            </w:r>
            <w:r>
              <w:br/>
            </w:r>
            <w:r>
              <w:rPr/>
              <w:t xml:space="preserve"> 12.牵引总时间：0-60min；持续牵引时间：0-9min；间歇牵引时间：0-5min；颈椎牵引曲度可以调节：0-15°可调。</w:t>
            </w:r>
            <w:r>
              <w:br/>
            </w:r>
            <w:r>
              <w:rPr/>
              <w:t xml:space="preserve"> 13.智能数字显示时间和牵引力</w:t>
            </w:r>
            <w:r>
              <w:br/>
            </w:r>
            <w:r>
              <w:rPr/>
              <w:t xml:space="preserve"> 简单的牵引参数输入法，医务人员均可控制牵引力、时间、左右旋转、上下成角度的大小，操作方便；</w:t>
            </w:r>
            <w:r>
              <w:br/>
            </w:r>
            <w:r>
              <w:rPr/>
              <w:t xml:space="preserve"> 具有八种牵引模式，即持续牵引、间歇牵引、反复牵引、阶梯牵引等八种不同牵引模式任意选择。</w:t>
            </w:r>
            <w:r>
              <w:br/>
            </w:r>
            <w:r>
              <w:rPr/>
              <w:t xml:space="preserve"> 14.牵引床具有拉力自动补偿功能</w:t>
            </w:r>
            <w:r>
              <w:br/>
            </w:r>
            <w:r>
              <w:rPr/>
              <w:t xml:space="preserve"> 具有电脑工作站，计算机控制、中文显示，任意设定参数，可连接单位里的打印机；</w:t>
            </w:r>
            <w:r>
              <w:br/>
            </w:r>
            <w:r>
              <w:rPr/>
              <w:t xml:space="preserve"> 电脑连接操作运行。</w:t>
            </w:r>
            <w:r>
              <w:br/>
            </w:r>
            <w:r>
              <w:rPr/>
              <w:t xml:space="preserve"> 病例档储存和管理功能，病例档案管理，方便临床及开展研究工作。</w:t>
            </w:r>
          </w:p>
          <w:p>
            <w:pPr>
              <w:pStyle w:val="null3"/>
            </w:pPr>
            <w:r>
              <w:rPr/>
              <w:t xml:space="preserve"> </w:t>
            </w:r>
          </w:p>
          <w:p>
            <w:pPr>
              <w:pStyle w:val="null3"/>
            </w:pPr>
            <w:r>
              <w:rPr/>
              <w:t xml:space="preserve"> </w:t>
            </w:r>
          </w:p>
          <w:p>
            <w:pPr>
              <w:pStyle w:val="null3"/>
            </w:pPr>
            <w:r>
              <w:rPr/>
              <w:t xml:space="preserve"> </w:t>
            </w:r>
          </w:p>
        </w:tc>
      </w:tr>
      <w:tr>
        <w:tc>
          <w:tcPr>
            <w:tcW w:type="dxa" w:w="2769"/>
          </w:tcPr>
          <w:p/>
        </w:tc>
        <w:tc>
          <w:tcPr>
            <w:tcW w:type="dxa" w:w="2769"/>
          </w:tcPr>
          <w:p>
            <w:pPr>
              <w:pStyle w:val="null3"/>
            </w:pPr>
            <w:r>
              <w:rPr/>
              <w:t>9</w:t>
            </w:r>
          </w:p>
        </w:tc>
        <w:tc>
          <w:tcPr>
            <w:tcW w:type="dxa" w:w="2769"/>
          </w:tcPr>
          <w:p>
            <w:pPr>
              <w:pStyle w:val="null3"/>
              <w:jc w:val="both"/>
            </w:pPr>
            <w:r>
              <w:rPr/>
              <w:t>★号技术参数为实质性要求，必须提供证明材料，否则视为负偏离，按无效文件处理。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合同签订后7个日历日内完成供货、安装及调试工作</w:t>
      </w:r>
    </w:p>
    <w:p>
      <w:pPr>
        <w:pStyle w:val="null3"/>
        <w:outlineLvl w:val="3"/>
      </w:pPr>
      <w:r>
        <w:rPr>
          <w:sz w:val="24"/>
          <w:b/>
        </w:rPr>
        <w:t>3.4.2交货地点和方式</w:t>
      </w:r>
    </w:p>
    <w:p>
      <w:pPr>
        <w:pStyle w:val="null3"/>
      </w:pPr>
      <w:r>
        <w:rPr/>
        <w:t>采购包1：</w:t>
      </w:r>
    </w:p>
    <w:p>
      <w:pPr>
        <w:pStyle w:val="null3"/>
      </w:pPr>
      <w:r>
        <w:rPr/>
        <w:t>西安市体育运动学校指定地点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所有货物供货完成后</w:t>
      </w:r>
      <w:r>
        <w:rPr/>
        <w:t xml:space="preserve"> ，达到付款条件起 </w:t>
      </w:r>
      <w:r>
        <w:rPr/>
        <w:t>10</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按照采购文件、响应文件及合同文本要求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质保期为验收合格之日起一年</w:t>
      </w:r>
    </w:p>
    <w:p>
      <w:pPr>
        <w:pStyle w:val="null3"/>
        <w:outlineLvl w:val="3"/>
      </w:pPr>
      <w:r>
        <w:rPr>
          <w:sz w:val="24"/>
          <w:b/>
        </w:rPr>
        <w:t>3.4.8违约责任及解决争议的方法</w:t>
      </w:r>
    </w:p>
    <w:p>
      <w:pPr>
        <w:pStyle w:val="null3"/>
      </w:pPr>
      <w:r>
        <w:rPr/>
        <w:t>采购包1：</w:t>
      </w:r>
    </w:p>
    <w:p>
      <w:pPr>
        <w:pStyle w:val="null3"/>
      </w:pPr>
      <w:r>
        <w:rPr/>
        <w:t>按照采购文件、响应文件及合同文本要求</w:t>
      </w:r>
    </w:p>
    <w:p>
      <w:pPr>
        <w:pStyle w:val="null3"/>
        <w:jc w:val="left"/>
        <w:outlineLvl w:val="3"/>
      </w:pPr>
      <w:r>
        <w:rPr>
          <w:sz w:val="24"/>
          <w:b/>
        </w:rPr>
        <w:t>3.5其他要求</w:t>
      </w:r>
    </w:p>
    <w:p>
      <w:pPr>
        <w:pStyle w:val="null3"/>
      </w:pPr>
      <w:r>
        <w:rPr/>
        <w:t>采购包1：</w:t>
      </w:r>
    </w:p>
    <w:p>
      <w:pPr>
        <w:pStyle w:val="null3"/>
      </w:pPr>
      <w:r>
        <w:rPr/>
        <w:t>1.本项目主要标的同核心产品，标的清单具体内容根据法律规定公布主要标的的名称、规格型号、数量、单价。 2.为顺利推进政府采购电子化交易平台应用工作，供应商需要在线提交所有通过电子化交易平台实施的政府采购项目的响应文件，同时，线下提交纸质版响应文件，正本壹份、副本贰份、电子版壹份（U盘一套标明供应商名称，随正本密封）。若线上电子响应文件与纸质响应文件不一致的，以线上电子响应文件为准；若正本和副本不符，以正本为准。 线下递交文件截止时间：详见本项目采购公告文件递交截止时间；线下递交文件地点：陕西省西安市碑林区红缨路南口6号均明拍卖广场3层 。</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供应商应提供相关文件证明； ③社会保障资金缴纳证明：提供自2023年11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t>响应函 3供应商的资格证明材料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t>3供应商的资格证明材料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供应商需在项目电子化交易系统中按要求填写《响应函》完成承诺并进行电子签章。提供直接控股和直接管理关系清单。若与其他供应商存在单位负责人为同一人或者存在直接控股、管理关系的，则谈判无效。</w:t>
            </w:r>
          </w:p>
        </w:tc>
        <w:tc>
          <w:tcPr>
            <w:tcW w:type="dxa" w:w="1661"/>
          </w:tcPr>
          <w:p>
            <w:pPr>
              <w:pStyle w:val="null3"/>
            </w:pPr>
            <w:r>
              <w:rPr/>
              <w:t>响应函 3供应商的资格证明材料</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法定代表人参加谈判的，须提供法定代表人身份证；法定代表人授权本单位他人参加谈判的，须提供法定代表人授权委托书。</w:t>
            </w:r>
          </w:p>
        </w:tc>
        <w:tc>
          <w:tcPr>
            <w:tcW w:type="dxa" w:w="1661"/>
          </w:tcPr>
          <w:p>
            <w:pPr>
              <w:pStyle w:val="null3"/>
            </w:pPr>
            <w:r>
              <w:rPr/>
              <w:t>3供应商的资格证明材料</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本项目不接受联合体投标，不允许分包。供应商应提供《非联合体不分包投标声明》。</w:t>
            </w:r>
          </w:p>
        </w:tc>
        <w:tc>
          <w:tcPr>
            <w:tcW w:type="dxa" w:w="1661"/>
          </w:tcPr>
          <w:p>
            <w:pPr>
              <w:pStyle w:val="null3"/>
            </w:pPr>
            <w:r>
              <w:rPr/>
              <w:t>3供应商的资格证明材料</w:t>
            </w:r>
          </w:p>
        </w:tc>
      </w:tr>
      <w:tr>
        <w:tc>
          <w:tcPr>
            <w:tcW w:type="dxa" w:w="831"/>
          </w:tcPr>
          <w:p>
            <w:pPr>
              <w:pStyle w:val="null3"/>
            </w:pPr>
            <w:r>
              <w:rPr/>
              <w:t>3</w:t>
            </w:r>
          </w:p>
        </w:tc>
        <w:tc>
          <w:tcPr>
            <w:tcW w:type="dxa" w:w="2492"/>
          </w:tcPr>
          <w:p>
            <w:pPr>
              <w:pStyle w:val="null3"/>
            </w:pPr>
            <w:r>
              <w:rPr/>
              <w:t>医疗器械</w:t>
            </w:r>
          </w:p>
        </w:tc>
        <w:tc>
          <w:tcPr>
            <w:tcW w:type="dxa" w:w="3322"/>
          </w:tcPr>
          <w:p>
            <w:pPr>
              <w:pStyle w:val="null3"/>
            </w:pPr>
            <w:r>
              <w:rPr/>
              <w:t>所投产品属于医疗器械的,供应商是制造商的，应出具医疗器械生产许可证(投标产品须在其生产范围内)，以及所投产品的医疗器械注册证或备案证。</w:t>
            </w:r>
          </w:p>
        </w:tc>
        <w:tc>
          <w:tcPr>
            <w:tcW w:type="dxa" w:w="1661"/>
          </w:tcPr>
          <w:p>
            <w:pPr>
              <w:pStyle w:val="null3"/>
            </w:pPr>
            <w:r>
              <w:rPr/>
              <w:t>3供应商的资格证明材料</w:t>
            </w:r>
          </w:p>
        </w:tc>
      </w:tr>
      <w:tr>
        <w:tc>
          <w:tcPr>
            <w:tcW w:type="dxa" w:w="831"/>
          </w:tcPr>
          <w:p>
            <w:pPr>
              <w:pStyle w:val="null3"/>
            </w:pPr>
            <w:r>
              <w:rPr/>
              <w:t>4</w:t>
            </w:r>
          </w:p>
        </w:tc>
        <w:tc>
          <w:tcPr>
            <w:tcW w:type="dxa" w:w="2492"/>
          </w:tcPr>
          <w:p>
            <w:pPr>
              <w:pStyle w:val="null3"/>
            </w:pPr>
            <w:r>
              <w:rPr/>
              <w:t>医疗器械</w:t>
            </w:r>
          </w:p>
        </w:tc>
        <w:tc>
          <w:tcPr>
            <w:tcW w:type="dxa" w:w="3322"/>
          </w:tcPr>
          <w:p>
            <w:pPr>
              <w:pStyle w:val="null3"/>
            </w:pPr>
            <w:r>
              <w:rPr/>
              <w:t>所投产品属于医疗器械的,供应商是经销商的，应出具供应商的医疗器械经营许可证(投标产品须在其经营范围内)同时需出具投标产品制造商的医疗器械生产许可证，以及所投产品的医疗器械注册证或备案证。</w:t>
            </w:r>
          </w:p>
        </w:tc>
        <w:tc>
          <w:tcPr>
            <w:tcW w:type="dxa" w:w="1661"/>
          </w:tcPr>
          <w:p>
            <w:pPr>
              <w:pStyle w:val="null3"/>
            </w:pPr>
            <w:r>
              <w:rPr/>
              <w:t>3供应商的资格证明材料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按照谈判文件规定要求签署、盖章的</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响应文件有效期</w:t>
            </w:r>
          </w:p>
        </w:tc>
        <w:tc>
          <w:tcPr>
            <w:tcW w:type="dxa" w:w="3322"/>
          </w:tcPr>
          <w:p>
            <w:pPr>
              <w:pStyle w:val="null3"/>
            </w:pPr>
            <w:r>
              <w:rPr/>
              <w:t>响应文件有效期符合谈判文件要求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报价未超出本项目最高限价</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满足谈判文件中标注“3.4.1交货时间 、3.4.2交货地点和方式、3.4.4支付约定、3.4.7质量保修范围和保修期”的实质性商务条款和技术参数与性能指标中加“★”的要求的</w:t>
            </w:r>
          </w:p>
        </w:tc>
        <w:tc>
          <w:tcPr>
            <w:tcW w:type="dxa" w:w="1661"/>
          </w:tcPr>
          <w:p>
            <w:pPr>
              <w:pStyle w:val="null3"/>
            </w:pPr>
            <w:r>
              <w:rPr/>
              <w:t>5技术响应与偏离表 承诺函-不提供按无效文件处理 2商务部分偏离表</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无其他不符合法律、规章、规范性文件和谈判文件规定的</w:t>
            </w:r>
          </w:p>
        </w:tc>
        <w:tc>
          <w:tcPr>
            <w:tcW w:type="dxa" w:w="1661"/>
          </w:tcPr>
          <w:p>
            <w:pPr>
              <w:pStyle w:val="null3"/>
            </w:pPr>
            <w:r>
              <w:rPr/>
              <w:t>1分项价格表 6供应商认为需要提供的其他资料 4承诺书</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对小型和微型企业的价格给予10%的扣除，用扣除后的价格参与评审;如果一个货物项目或包含有多个采购标的，只有当供应商提供的每个标的均由小微企业制造，才能享受10%的价格扣除政策。如果供应商提供的货物既有中型企业制造货物，也有小微企业制造货物的，不享受价格扣除相关政策。2.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详见附件：1分项价格表</w:t>
      </w:r>
    </w:p>
    <w:p>
      <w:pPr>
        <w:pStyle w:val="null3"/>
        <w:ind w:firstLine="960"/>
      </w:pPr>
      <w:r>
        <w:rPr/>
        <w:t>详见附件：2商务部分偏离表</w:t>
      </w:r>
    </w:p>
    <w:p>
      <w:pPr>
        <w:pStyle w:val="null3"/>
        <w:ind w:firstLine="960"/>
      </w:pPr>
      <w:r>
        <w:rPr/>
        <w:t>详见附件：3供应商的资格证明材料</w:t>
      </w:r>
    </w:p>
    <w:p>
      <w:pPr>
        <w:pStyle w:val="null3"/>
        <w:ind w:firstLine="960"/>
      </w:pPr>
      <w:r>
        <w:rPr/>
        <w:t>详见附件：4承诺书</w:t>
      </w:r>
    </w:p>
    <w:p>
      <w:pPr>
        <w:pStyle w:val="null3"/>
        <w:ind w:firstLine="960"/>
      </w:pPr>
      <w:r>
        <w:rPr/>
        <w:t>详见附件：5技术响应与偏离表</w:t>
      </w:r>
    </w:p>
    <w:p>
      <w:pPr>
        <w:pStyle w:val="null3"/>
        <w:ind w:firstLine="960"/>
      </w:pPr>
      <w:r>
        <w:rPr/>
        <w:t>详见附件：6供应商认为需要提供的其他资料</w:t>
      </w:r>
    </w:p>
    <w:p>
      <w:pPr>
        <w:pStyle w:val="null3"/>
        <w:ind w:firstLine="960"/>
      </w:pPr>
      <w:r>
        <w:rPr/>
        <w:t>详见附件：承诺函-不提供按无效文件处理</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