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昆明路军干所小区改造项目部分二次供热管网及污水管道改造项目</w:t>
      </w:r>
    </w:p>
    <w:p>
      <w:pPr>
        <w:pStyle w:val="null3"/>
        <w:jc w:val="center"/>
        <w:outlineLvl w:val="2"/>
      </w:pPr>
      <w:r>
        <w:rPr>
          <w:sz w:val="28"/>
          <w:b/>
        </w:rPr>
        <w:t>采购项目编号：</w:t>
      </w:r>
      <w:r>
        <w:rPr>
          <w:sz w:val="28"/>
          <w:b/>
        </w:rPr>
        <w:t>SXTR-ZB-2024011001</w:t>
      </w:r>
      <w:r>
        <w:br/>
      </w:r>
      <w:r>
        <w:br/>
      </w:r>
      <w:r>
        <w:br/>
      </w:r>
    </w:p>
    <w:p>
      <w:pPr>
        <w:pStyle w:val="null3"/>
        <w:jc w:val="center"/>
        <w:outlineLvl w:val="2"/>
      </w:pPr>
      <w:r>
        <w:rPr>
          <w:sz w:val="28"/>
          <w:b/>
        </w:rPr>
        <w:t>西安市昆明路军队离休退休干部休养所</w:t>
      </w:r>
    </w:p>
    <w:p>
      <w:pPr>
        <w:pStyle w:val="null3"/>
        <w:jc w:val="center"/>
        <w:outlineLvl w:val="2"/>
      </w:pPr>
      <w:r>
        <w:rPr>
          <w:sz w:val="28"/>
          <w:b/>
        </w:rPr>
        <w:t>陕西同睿建设项目管理有限公司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陕西同睿建设项目管理有限公司</w:t>
      </w:r>
      <w:r>
        <w:rPr/>
        <w:t>（以下简称“代理机构”）受</w:t>
      </w:r>
      <w:r>
        <w:rPr/>
        <w:t>西安市昆明路军队离休退休干部休养所</w:t>
      </w:r>
      <w:r>
        <w:rPr/>
        <w:t>委托，拟对</w:t>
      </w:r>
      <w:r>
        <w:rPr/>
        <w:t>昆明路军干所小区改造项目部分二次供热管网及污水管道改造项目</w:t>
      </w:r>
      <w:r>
        <w:rPr/>
        <w:t>采用竞争性磋商采购方式进行采购，兹邀请供应商参加本项目的竞争性磋商。</w:t>
      </w:r>
    </w:p>
    <w:p>
      <w:pPr>
        <w:pStyle w:val="null3"/>
        <w:outlineLvl w:val="2"/>
      </w:pPr>
      <w:r>
        <w:rPr>
          <w:sz w:val="28"/>
          <w:b/>
        </w:rPr>
        <w:t>一、采购项目编号：</w:t>
      </w:r>
      <w:r>
        <w:rPr>
          <w:sz w:val="28"/>
          <w:b/>
        </w:rPr>
        <w:t>SXTR-ZB-2024011001</w:t>
      </w:r>
    </w:p>
    <w:p>
      <w:pPr>
        <w:pStyle w:val="null3"/>
        <w:outlineLvl w:val="2"/>
      </w:pPr>
      <w:r>
        <w:rPr>
          <w:sz w:val="28"/>
          <w:b/>
        </w:rPr>
        <w:t>二、采购项目名称：</w:t>
      </w:r>
      <w:r>
        <w:rPr>
          <w:sz w:val="28"/>
          <w:b/>
        </w:rPr>
        <w:t>昆明路军干所小区改造项目部分二次供热管网及污水管道改造项目</w:t>
      </w:r>
    </w:p>
    <w:p>
      <w:pPr>
        <w:pStyle w:val="null3"/>
        <w:outlineLvl w:val="2"/>
      </w:pPr>
      <w:r>
        <w:rPr>
          <w:sz w:val="28"/>
          <w:b/>
        </w:rPr>
        <w:t>三、磋商项目简介</w:t>
      </w:r>
    </w:p>
    <w:p>
      <w:pPr>
        <w:pStyle w:val="null3"/>
        <w:ind w:firstLine="480"/>
      </w:pPr>
      <w:r>
        <w:rPr/>
        <w:t>昆明路军干所小区改造项目部分二次供热管网及污水管道改造主要工程内容有：破除原地面面层及垫层，道牙，清理地沟淤泥，挖除及新移栽灌木，修补地沟，新做石材地面，整理绿化用地，垃圾外运，拆除旧管道、阀门，新做管道、阀门，新做预制混凝土地沟盖板，新做塑胶地面，新做车棚地砖，围墙，拆除新做自来水井等。详见本工程情况说明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采购包1（昆明路军干所小区改造项目部分二次供热管网及污水管道改造项目）：属于专门面向中小企业采购。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1、法定代表人授权书：法定代表人授权书及被授权人身份证（法定代表人直接参与，只须提交其身份证）；供应商需在项目电子化交易系统中按要求上传相应证明文件并进行电子签章；</w:t>
      </w:r>
    </w:p>
    <w:p>
      <w:pPr>
        <w:pStyle w:val="null3"/>
      </w:pPr>
      <w:r>
        <w:rPr/>
        <w:t>2、营业执照：供应商为合法注册的法人或其他组织或自然人，提供营业执照（或事业法人证）；自然人的身份证明；供应商需在项目电子化交易系统中按要求上传相应证明文件并进行电子签章；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t>4、企业信誉截图：供应商提供“中国执行信息公开网”（http://zxgk.court.gov.cn/）中未被列入“失信被执行人”和“信用中国”网站（www.creditchina.gov.cn）中未被列入“重大税收违法案件当事人名单”截图；及中国政府采购网（www.ccgp.gov.cn）未被列入政府采购严重违法失信行为记录名单截图；供应商需在项目电子化交易系统中按要求上传相应证明文件并进行电子签章；</w:t>
      </w:r>
    </w:p>
    <w:p>
      <w:pPr>
        <w:pStyle w:val="null3"/>
      </w:pPr>
      <w:r>
        <w:rPr/>
        <w:t>5、财务报告：供应商提供具有财务审计资质单位出具的2022年或2023年任意一年年度财务审计报告（成立时间至投标截止时间不足一年的可提供成立后任意时段的资产负债表）或投标截止时间前六个月内其基本账户银行出具的资信证明（附开户许可证或基本账户证明）；供应商需在项目电子化交易系统中按要求上传相应证明文件并进行电子签章；</w:t>
      </w:r>
    </w:p>
    <w:p>
      <w:pPr>
        <w:pStyle w:val="null3"/>
      </w:pPr>
      <w:r>
        <w:rPr/>
        <w:t>6、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t>7、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t>8、履约承诺：提供具有履行合同所必需的设备和专业技术能力的承诺，供应商需在项目电子化交易系统中按要求上传相应证明文件并进行电子签章；</w:t>
      </w:r>
    </w:p>
    <w:p>
      <w:pPr>
        <w:pStyle w:val="null3"/>
      </w:pPr>
      <w:r>
        <w:rPr/>
        <w:t>9、企业资质：供应商须具备建设行政主管部门颁发的市政公用工程施工总承包三级及以上资质，且具备合法有效的安全生产许可证；供应商需在项目电子化交易系统中按要求上传相应证明文件并进行电子签章；</w:t>
      </w:r>
    </w:p>
    <w:p>
      <w:pPr>
        <w:pStyle w:val="null3"/>
      </w:pPr>
      <w:r>
        <w:rPr/>
        <w:t>10、拟派项目负责人资质和专业要求：拟派项目经理须具有建设行政主管部门颁发市政公用工程专业二级及以上注册建造师证书和安全生产考核合格证（B证），且无在建项目（提供承诺书，格式自拟），供应商需在项目电子化交易系统中按要求上传相应证明文件并进行电子签章；</w:t>
      </w:r>
    </w:p>
    <w:p>
      <w:pPr>
        <w:pStyle w:val="null3"/>
      </w:pPr>
      <w:r>
        <w:rPr/>
        <w:t>11、供应商、拟派项目经理网查截图：供应商、拟派项目经理需在“陕西省住房和城乡建设厅”可查询，供应商需在项目电子化交易系统中按要求上传相应证明文件并进行电子签章；</w:t>
      </w:r>
    </w:p>
    <w:p>
      <w:pPr>
        <w:pStyle w:val="null3"/>
      </w:pPr>
      <w:r>
        <w:rPr/>
        <w:t>12、中小企业声明函：本项目专门面向中小企业采购；须符合《政府采购促进中小企业发展管理办法》（财库〔2020〕46号）规定的中小企业参加；(提供《中小企业声明函》，式样见竞争性磋商响应文件格式)；供应商需在项目电子化交易系统中按要求上传相应证明文件并进行电子签章；</w:t>
      </w:r>
    </w:p>
    <w:p>
      <w:pPr>
        <w:pStyle w:val="null3"/>
      </w:pPr>
      <w:r>
        <w:rPr/>
        <w:t>13、非联合体声明：本次项目不接受联合体，供应商需在项目电子化交易系统中按要求上传相应证明文件并进行电子签章；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西安市昆明路军队离休退休干部休养所</w:t>
      </w:r>
    </w:p>
    <w:p>
      <w:pPr>
        <w:pStyle w:val="null3"/>
      </w:pPr>
      <w:r>
        <w:rPr/>
        <w:t xml:space="preserve"> 地址： </w:t>
      </w:r>
      <w:r>
        <w:rPr/>
        <w:t>西安市昆明路一号</w:t>
      </w:r>
    </w:p>
    <w:p>
      <w:pPr>
        <w:pStyle w:val="null3"/>
      </w:pPr>
      <w:r>
        <w:rPr/>
        <w:t xml:space="preserve"> 邮编： </w:t>
      </w:r>
      <w:r>
        <w:rPr/>
        <w:t>710000</w:t>
      </w:r>
    </w:p>
    <w:p>
      <w:pPr>
        <w:pStyle w:val="null3"/>
      </w:pPr>
      <w:r>
        <w:rPr/>
        <w:t xml:space="preserve"> 联系人： </w:t>
      </w:r>
      <w:r>
        <w:rPr/>
        <w:t>西安市昆明路军队离休退休干部休养所经办</w:t>
      </w:r>
    </w:p>
    <w:p>
      <w:pPr>
        <w:pStyle w:val="null3"/>
      </w:pPr>
      <w:r>
        <w:rPr/>
        <w:t xml:space="preserve"> 联系电话： </w:t>
      </w:r>
      <w:r>
        <w:rPr/>
        <w:t>029-84200051</w:t>
      </w:r>
    </w:p>
    <w:p>
      <w:pPr>
        <w:pStyle w:val="null3"/>
        <w:outlineLvl w:val="3"/>
      </w:pPr>
      <w:r>
        <w:rPr>
          <w:sz w:val="24"/>
          <w:b/>
        </w:rPr>
        <w:t>代理机构：</w:t>
      </w:r>
      <w:r>
        <w:rPr>
          <w:sz w:val="24"/>
          <w:b/>
        </w:rPr>
        <w:t>陕西同睿建设项目管理有限公司</w:t>
      </w:r>
    </w:p>
    <w:p>
      <w:pPr>
        <w:pStyle w:val="null3"/>
      </w:pPr>
      <w:r>
        <w:rPr/>
        <w:t xml:space="preserve"> 地址： </w:t>
      </w:r>
      <w:r>
        <w:rPr/>
        <w:t>西安市浐灞生态区矿山路与东二环十字东北角 U-PARK悦邻荟 18层</w:t>
      </w:r>
    </w:p>
    <w:p>
      <w:pPr>
        <w:pStyle w:val="null3"/>
      </w:pPr>
      <w:r>
        <w:rPr/>
        <w:t xml:space="preserve"> 邮编： </w:t>
      </w:r>
      <w:r>
        <w:rPr/>
        <w:t>710000</w:t>
      </w:r>
    </w:p>
    <w:p>
      <w:pPr>
        <w:pStyle w:val="null3"/>
      </w:pPr>
      <w:r>
        <w:rPr/>
        <w:t xml:space="preserve"> 联系人： </w:t>
      </w:r>
      <w:r>
        <w:rPr/>
        <w:t>刘畅、吴佩佩</w:t>
      </w:r>
    </w:p>
    <w:p>
      <w:pPr>
        <w:pStyle w:val="null3"/>
      </w:pPr>
      <w:r>
        <w:rPr/>
        <w:t xml:space="preserve"> 联系电话： </w:t>
      </w:r>
      <w:r>
        <w:rPr/>
        <w:t>029-83261909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采购包1：1,049,686.97元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西安市昆明路军队离休退休干部休养所</w:t>
      </w:r>
      <w:r>
        <w:rPr/>
        <w:t>和</w:t>
      </w:r>
      <w:r>
        <w:rPr/>
        <w:t>陕西同睿建设项目管理有限公司</w:t>
      </w:r>
      <w:r>
        <w:rPr/>
        <w:t>享有。对磋商文件中供应商参加本次政府采购活动应当具备的条件，磋商项目技术、服务、商务及其他要求，评审细则及标准由</w:t>
      </w:r>
      <w:r>
        <w:rPr/>
        <w:t>西安市昆明路军队离休退休干部休养所</w:t>
      </w:r>
      <w:r>
        <w:rPr/>
        <w:t>负责解释。除上述磋商文件内容，其他内容由</w:t>
      </w:r>
      <w:r>
        <w:rPr/>
        <w:t>陕西同睿建设项目管理有限公司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西安市昆明路军队离休退休干部休养所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陕西同睿建设项目管理有限公司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合格，达到国家及行业验收标准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陕西同睿建设项目管理有限公司</w:t>
      </w:r>
      <w:r>
        <w:rPr/>
        <w:t xml:space="preserve"> 负责答复；供应商对采购过程的询问、质疑由</w:t>
      </w:r>
      <w:r>
        <w:rPr/>
        <w:t>陕西同睿建设项目管理有限公司</w:t>
      </w:r>
      <w:r>
        <w:rPr/>
        <w:t xml:space="preserve"> 负责答复；供应商对采购结果的询问、质疑由 </w:t>
      </w:r>
      <w:r>
        <w:rPr/>
        <w:t>陕西同睿建设项目管理有限公司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联系人：刘畅、吴佩佩</w:t>
      </w:r>
    </w:p>
    <w:p>
      <w:pPr>
        <w:pStyle w:val="null3"/>
      </w:pPr>
      <w:r>
        <w:rPr/>
        <w:t>联系电话：029-83261909</w:t>
      </w:r>
    </w:p>
    <w:p>
      <w:pPr>
        <w:pStyle w:val="null3"/>
      </w:pPr>
      <w:r>
        <w:rPr/>
        <w:t>地址：西安市浐灞生态区矿山路与东二环十字东北角 U-PARK悦邻荟 18层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1,049,686.97</w:t>
      </w:r>
    </w:p>
    <w:p>
      <w:pPr>
        <w:pStyle w:val="null3"/>
      </w:pPr>
      <w:r>
        <w:rPr/>
        <w:t>采购包最高限价（元）: 1,049,686.97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昆明路军干所小区改造项目部分二次供热管网及污水管道改造项目</w:t>
            </w:r>
          </w:p>
        </w:tc>
        <w:tc>
          <w:tcPr>
            <w:tcW w:type="dxa" w:w="1384"/>
          </w:tcPr>
          <w:p>
            <w:pPr>
              <w:pStyle w:val="null3"/>
              <w:jc w:val="right"/>
            </w:pPr>
            <w:r>
              <w:rPr/>
              <w:t>1.00</w:t>
            </w:r>
          </w:p>
        </w:tc>
        <w:tc>
          <w:tcPr>
            <w:tcW w:type="dxa" w:w="1384"/>
          </w:tcPr>
          <w:p>
            <w:pPr>
              <w:pStyle w:val="null3"/>
              <w:jc w:val="right"/>
            </w:pPr>
            <w:r>
              <w:rPr/>
              <w:t>1,049,686.97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标的名称：昆明路军干所小区改造项目部分二次供热管网及污水管道改造项目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4"/>
                <w:b/>
              </w:rPr>
              <w:t>一、</w:t>
            </w:r>
            <w:r>
              <w:rPr>
                <w:rFonts w:ascii="宋体" w:hAnsi="宋体" w:cs="宋体" w:eastAsia="宋体"/>
                <w:sz w:val="24"/>
                <w:b/>
              </w:rPr>
              <w:t>项目概况</w:t>
            </w:r>
          </w:p>
          <w:p>
            <w:pPr>
              <w:pStyle w:val="null3"/>
              <w:ind w:left="555"/>
              <w:jc w:val="left"/>
            </w:pPr>
            <w:r>
              <w:rPr>
                <w:rFonts w:ascii="宋体" w:hAnsi="宋体" w:cs="宋体" w:eastAsia="宋体"/>
                <w:sz w:val="24"/>
                <w:color w:val="000000"/>
              </w:rPr>
              <w:t>工程名称：昆明路军干所小区改造项目部分二次供热管网及污水管道改造</w:t>
            </w:r>
            <w:r>
              <w:rPr>
                <w:rFonts w:ascii="宋体" w:hAnsi="宋体" w:cs="宋体" w:eastAsia="宋体"/>
                <w:sz w:val="24"/>
                <w:color w:val="000000"/>
              </w:rPr>
              <w:t>项目</w:t>
            </w:r>
          </w:p>
          <w:p>
            <w:pPr>
              <w:pStyle w:val="null3"/>
              <w:ind w:left="1755"/>
              <w:jc w:val="both"/>
            </w:pPr>
            <w:r>
              <w:rPr>
                <w:rFonts w:ascii="宋体" w:hAnsi="宋体" w:cs="宋体" w:eastAsia="宋体"/>
                <w:sz w:val="24"/>
                <w:color w:val="000000"/>
              </w:rPr>
              <w:t>工程类型：维修改造</w:t>
            </w:r>
          </w:p>
          <w:p>
            <w:pPr>
              <w:pStyle w:val="null3"/>
              <w:ind w:left="1755"/>
              <w:jc w:val="both"/>
            </w:pPr>
            <w:r>
              <w:rPr>
                <w:rFonts w:ascii="宋体" w:hAnsi="宋体" w:cs="宋体" w:eastAsia="宋体"/>
                <w:sz w:val="24"/>
                <w:color w:val="000000"/>
              </w:rPr>
              <w:t>工程地点：西安市昆明路军队离休退休干部休养所</w:t>
            </w:r>
            <w:r>
              <w:rPr>
                <w:rFonts w:ascii="宋体" w:hAnsi="宋体" w:cs="宋体" w:eastAsia="宋体"/>
                <w:sz w:val="24"/>
                <w:color w:val="000000"/>
              </w:rPr>
              <w:t>院内</w:t>
            </w:r>
          </w:p>
          <w:p>
            <w:pPr>
              <w:pStyle w:val="null3"/>
              <w:jc w:val="both"/>
            </w:pPr>
            <w:r>
              <w:rPr>
                <w:rFonts w:ascii="宋体" w:hAnsi="宋体" w:cs="宋体" w:eastAsia="宋体"/>
                <w:sz w:val="24"/>
                <w:b/>
              </w:rPr>
              <w:t>二、工程内容和施工地点、计划工期、缺陷责任期、质量保修期</w:t>
            </w:r>
          </w:p>
          <w:p>
            <w:pPr>
              <w:pStyle w:val="null3"/>
              <w:jc w:val="both"/>
            </w:pPr>
            <w:r>
              <w:rPr>
                <w:rFonts w:ascii="宋体" w:hAnsi="宋体" w:cs="宋体" w:eastAsia="宋体"/>
                <w:sz w:val="24"/>
                <w:color w:val="000000"/>
              </w:rPr>
              <w:t xml:space="preserve">  (一)工程内容</w:t>
            </w:r>
            <w:r>
              <w:rPr>
                <w:rFonts w:ascii="宋体" w:hAnsi="宋体" w:cs="宋体" w:eastAsia="宋体"/>
                <w:sz w:val="24"/>
                <w:color w:val="000000"/>
              </w:rPr>
              <w:t>:昆明路军干所小区改造项目部分二次供热管网及污水管道改造主要工程内容有：破除原地面面层及垫层，道牙，清理地沟淤泥，挖除及新移栽灌木，修补地沟，新做石材地面，整理绿化用地，垃圾外运，拆除旧管道、阀门，新做管道、阀门，新做预制混凝土地沟盖板，新做塑胶地面，新做车棚地砖，围墙，拆除新做自来水井等。详见本工程情况说明及工程量清单。</w:t>
            </w:r>
          </w:p>
          <w:p>
            <w:pPr>
              <w:pStyle w:val="null3"/>
              <w:jc w:val="both"/>
            </w:pPr>
            <w:r>
              <w:rPr>
                <w:rFonts w:ascii="宋体" w:hAnsi="宋体" w:cs="宋体" w:eastAsia="宋体"/>
                <w:sz w:val="24"/>
                <w:color w:val="000000"/>
              </w:rPr>
              <w:t xml:space="preserve">  (二)</w:t>
            </w:r>
            <w:r>
              <w:rPr>
                <w:rFonts w:ascii="宋体" w:hAnsi="宋体" w:cs="宋体" w:eastAsia="宋体"/>
                <w:sz w:val="24"/>
                <w:color w:val="000000"/>
              </w:rPr>
              <w:t>施工承包招标范围：昆明路军干所小区改造项目部分二次供热管网及污水管道改造施工承包范围：建筑工程、安装工程。</w:t>
            </w:r>
          </w:p>
          <w:p>
            <w:pPr>
              <w:pStyle w:val="null3"/>
              <w:jc w:val="both"/>
            </w:pPr>
            <w:r>
              <w:rPr>
                <w:rFonts w:ascii="宋体" w:hAnsi="宋体" w:cs="宋体" w:eastAsia="宋体"/>
                <w:sz w:val="24"/>
                <w:color w:val="000000"/>
              </w:rPr>
              <w:t xml:space="preserve">  (</w:t>
            </w:r>
            <w:r>
              <w:rPr>
                <w:rFonts w:ascii="宋体" w:hAnsi="宋体" w:cs="宋体" w:eastAsia="宋体"/>
                <w:sz w:val="24"/>
                <w:color w:val="000000"/>
              </w:rPr>
              <w:t>三</w:t>
            </w:r>
            <w:r>
              <w:rPr>
                <w:rFonts w:ascii="宋体" w:hAnsi="宋体" w:cs="宋体" w:eastAsia="宋体"/>
                <w:sz w:val="24"/>
                <w:color w:val="000000"/>
              </w:rPr>
              <w:t>)工程地点:西安市昆明路军队离休退休干部休养所</w:t>
            </w:r>
            <w:r>
              <w:rPr>
                <w:rFonts w:ascii="宋体" w:hAnsi="宋体" w:cs="宋体" w:eastAsia="宋体"/>
                <w:sz w:val="24"/>
                <w:color w:val="000000"/>
              </w:rPr>
              <w:t>院内</w:t>
            </w:r>
          </w:p>
          <w:p>
            <w:pPr>
              <w:pStyle w:val="null3"/>
              <w:jc w:val="both"/>
            </w:pPr>
            <w:r>
              <w:rPr>
                <w:rFonts w:ascii="宋体" w:hAnsi="宋体" w:cs="宋体" w:eastAsia="宋体"/>
                <w:sz w:val="24"/>
              </w:rPr>
              <w:t xml:space="preserve">  (</w:t>
            </w:r>
            <w:r>
              <w:rPr>
                <w:rFonts w:ascii="宋体" w:hAnsi="宋体" w:cs="宋体" w:eastAsia="宋体"/>
                <w:sz w:val="24"/>
              </w:rPr>
              <w:t>四</w:t>
            </w:r>
            <w:r>
              <w:rPr>
                <w:rFonts w:ascii="宋体" w:hAnsi="宋体" w:cs="宋体" w:eastAsia="宋体"/>
                <w:sz w:val="24"/>
              </w:rPr>
              <w:t>)计划工期:</w:t>
            </w:r>
            <w:r>
              <w:rPr>
                <w:rFonts w:ascii="宋体" w:hAnsi="宋体" w:cs="宋体" w:eastAsia="宋体"/>
                <w:sz w:val="24"/>
              </w:rPr>
              <w:t xml:space="preserve"> </w:t>
            </w:r>
            <w:r>
              <w:rPr>
                <w:rFonts w:ascii="宋体" w:hAnsi="宋体" w:cs="宋体" w:eastAsia="宋体"/>
                <w:sz w:val="24"/>
              </w:rPr>
              <w:t>50天</w:t>
            </w:r>
          </w:p>
          <w:p>
            <w:pPr>
              <w:pStyle w:val="null3"/>
              <w:jc w:val="both"/>
            </w:pPr>
            <w:r>
              <w:rPr>
                <w:rFonts w:ascii="宋体" w:hAnsi="宋体" w:cs="宋体" w:eastAsia="宋体"/>
                <w:sz w:val="24"/>
              </w:rPr>
              <w:t xml:space="preserve">  (</w:t>
            </w:r>
            <w:r>
              <w:rPr>
                <w:rFonts w:ascii="宋体" w:hAnsi="宋体" w:cs="宋体" w:eastAsia="宋体"/>
                <w:sz w:val="24"/>
              </w:rPr>
              <w:t>五</w:t>
            </w:r>
            <w:r>
              <w:rPr>
                <w:rFonts w:ascii="宋体" w:hAnsi="宋体" w:cs="宋体" w:eastAsia="宋体"/>
                <w:sz w:val="24"/>
              </w:rPr>
              <w:t>)缺陷责任期</w:t>
            </w:r>
            <w:r>
              <w:rPr>
                <w:rFonts w:ascii="宋体" w:hAnsi="宋体" w:cs="宋体" w:eastAsia="宋体"/>
                <w:sz w:val="24"/>
              </w:rPr>
              <w:t>：工程缺陷责任期为</w:t>
            </w:r>
            <w:r>
              <w:rPr>
                <w:rFonts w:ascii="宋体" w:hAnsi="宋体" w:cs="宋体" w:eastAsia="宋体"/>
                <w:sz w:val="24"/>
              </w:rPr>
              <w:t>24 个月，缺陷责任期自工程竣工验收合格之日起计算。</w:t>
            </w:r>
          </w:p>
          <w:p>
            <w:pPr>
              <w:pStyle w:val="null3"/>
              <w:jc w:val="both"/>
            </w:pPr>
            <w:r>
              <w:rPr>
                <w:rFonts w:ascii="宋体" w:hAnsi="宋体" w:cs="宋体" w:eastAsia="宋体"/>
                <w:sz w:val="24"/>
              </w:rPr>
              <w:t xml:space="preserve">  (</w:t>
            </w:r>
            <w:r>
              <w:rPr>
                <w:rFonts w:ascii="宋体" w:hAnsi="宋体" w:cs="宋体" w:eastAsia="宋体"/>
                <w:sz w:val="24"/>
              </w:rPr>
              <w:t>六</w:t>
            </w:r>
            <w:r>
              <w:rPr>
                <w:rFonts w:ascii="宋体" w:hAnsi="宋体" w:cs="宋体" w:eastAsia="宋体"/>
                <w:sz w:val="24"/>
              </w:rPr>
              <w:t>)质量保修期:本项目保修期为 2 年。</w:t>
            </w:r>
          </w:p>
          <w:p>
            <w:pPr>
              <w:pStyle w:val="null3"/>
              <w:jc w:val="both"/>
            </w:pPr>
            <w:r>
              <w:rPr>
                <w:rFonts w:ascii="宋体" w:hAnsi="宋体" w:cs="宋体" w:eastAsia="宋体"/>
                <w:sz w:val="24"/>
                <w:b/>
              </w:rPr>
              <w:t>三、工程量清单和计价依据</w:t>
            </w:r>
          </w:p>
          <w:p>
            <w:pPr>
              <w:pStyle w:val="null3"/>
              <w:ind w:firstLine="480"/>
              <w:jc w:val="left"/>
            </w:pPr>
            <w:r>
              <w:rPr>
                <w:rFonts w:ascii="宋体" w:hAnsi="宋体" w:cs="宋体" w:eastAsia="宋体"/>
                <w:sz w:val="24"/>
                <w:color w:val="000000"/>
              </w:rPr>
              <w:t>（一）</w:t>
            </w:r>
            <w:r>
              <w:rPr>
                <w:rFonts w:ascii="宋体" w:hAnsi="宋体" w:cs="宋体" w:eastAsia="宋体"/>
                <w:sz w:val="24"/>
                <w:color w:val="000000"/>
              </w:rPr>
              <w:t>编制依据</w:t>
            </w:r>
          </w:p>
          <w:p>
            <w:pPr>
              <w:pStyle w:val="null3"/>
              <w:ind w:firstLine="480"/>
              <w:jc w:val="left"/>
            </w:pPr>
            <w:r>
              <w:rPr>
                <w:rFonts w:ascii="宋体" w:hAnsi="宋体" w:cs="宋体" w:eastAsia="宋体"/>
                <w:sz w:val="24"/>
                <w:color w:val="000000"/>
              </w:rPr>
              <w:t>1、昆明路军干所小区改造项目部分二次供热管网及污水管道改造项目情况说明（图纸）（</w:t>
            </w:r>
            <w:r>
              <w:rPr>
                <w:rFonts w:ascii="宋体" w:hAnsi="宋体" w:cs="宋体" w:eastAsia="宋体"/>
                <w:sz w:val="24"/>
                <w:color w:val="000000"/>
              </w:rPr>
              <w:t>详见附件</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2、《建设工程工程量清单计价规范》（GB50500-2008）、《陕西省建设工程工程量清单计价规则（2009）》、《陕西省建设工程工程量清单计价费率（2009）》及其配套文件；</w:t>
            </w:r>
          </w:p>
          <w:p>
            <w:pPr>
              <w:pStyle w:val="null3"/>
              <w:ind w:firstLine="480"/>
              <w:jc w:val="left"/>
            </w:pPr>
            <w:r>
              <w:rPr>
                <w:rFonts w:ascii="宋体" w:hAnsi="宋体" w:cs="宋体" w:eastAsia="宋体"/>
                <w:sz w:val="24"/>
                <w:color w:val="000000"/>
              </w:rPr>
              <w:t>3、《陕西省建筑、装饰工程消耗量定额（2004）》、《陕西省安装工程消耗量定额（2004）》，《陕西省市政、园林绿化工程消耗量定额（2004年）》、《陕西省建设工程消耗量定额补充定额（2004）》；</w:t>
            </w:r>
          </w:p>
          <w:p>
            <w:pPr>
              <w:pStyle w:val="null3"/>
              <w:ind w:firstLine="480"/>
              <w:jc w:val="left"/>
            </w:pPr>
            <w:r>
              <w:rPr>
                <w:rFonts w:ascii="宋体" w:hAnsi="宋体" w:cs="宋体" w:eastAsia="宋体"/>
                <w:sz w:val="24"/>
                <w:color w:val="000000"/>
              </w:rPr>
              <w:t>4、正常施工组织设计及施工方法；</w:t>
            </w:r>
          </w:p>
          <w:p>
            <w:pPr>
              <w:pStyle w:val="null3"/>
              <w:ind w:firstLine="480"/>
              <w:jc w:val="left"/>
            </w:pPr>
            <w:r>
              <w:rPr>
                <w:rFonts w:ascii="宋体" w:hAnsi="宋体" w:cs="宋体" w:eastAsia="宋体"/>
                <w:sz w:val="24"/>
                <w:color w:val="000000"/>
              </w:rPr>
              <w:t>5、施工规范及验收规范；</w:t>
            </w:r>
          </w:p>
          <w:p>
            <w:pPr>
              <w:pStyle w:val="null3"/>
              <w:ind w:firstLine="480"/>
              <w:jc w:val="left"/>
            </w:pPr>
            <w:r>
              <w:rPr>
                <w:rFonts w:ascii="宋体" w:hAnsi="宋体" w:cs="宋体" w:eastAsia="宋体"/>
                <w:sz w:val="24"/>
                <w:color w:val="000000"/>
              </w:rPr>
              <w:t>6、相关标准图集；</w:t>
            </w:r>
          </w:p>
          <w:p>
            <w:pPr>
              <w:pStyle w:val="null3"/>
              <w:ind w:firstLine="480"/>
              <w:jc w:val="left"/>
            </w:pPr>
            <w:r>
              <w:rPr>
                <w:rFonts w:ascii="宋体" w:hAnsi="宋体" w:cs="宋体" w:eastAsia="宋体"/>
                <w:sz w:val="24"/>
                <w:color w:val="000000"/>
              </w:rPr>
              <w:t>（二）</w:t>
            </w:r>
            <w:r>
              <w:rPr>
                <w:rFonts w:ascii="宋体" w:hAnsi="宋体" w:cs="宋体" w:eastAsia="宋体"/>
                <w:sz w:val="24"/>
                <w:color w:val="000000"/>
              </w:rPr>
              <w:t>计价说明</w:t>
            </w:r>
          </w:p>
          <w:p>
            <w:pPr>
              <w:pStyle w:val="null3"/>
              <w:ind w:firstLine="480"/>
              <w:jc w:val="left"/>
            </w:pPr>
            <w:r>
              <w:rPr>
                <w:rFonts w:ascii="宋体" w:hAnsi="宋体" w:cs="宋体" w:eastAsia="宋体"/>
                <w:sz w:val="24"/>
                <w:color w:val="000000"/>
              </w:rPr>
              <w:t>1、计价依据按照《关于调整陕西省建设工程计价依据的通知》陕建发〔2019〕45号文调整；</w:t>
            </w:r>
          </w:p>
          <w:p>
            <w:pPr>
              <w:pStyle w:val="null3"/>
              <w:ind w:firstLine="480"/>
              <w:jc w:val="left"/>
            </w:pPr>
            <w:r>
              <w:rPr>
                <w:rFonts w:ascii="宋体" w:hAnsi="宋体" w:cs="宋体" w:eastAsia="宋体"/>
                <w:sz w:val="24"/>
                <w:color w:val="000000"/>
              </w:rPr>
              <w:t>2、安全文明措施费按照《关于增加建设工程扬尘治理专项措施费及综合人工单价调整的通知》陕建发〔2017〕270号文，增加建设工程扬尘治理专项措施费；</w:t>
            </w:r>
          </w:p>
          <w:p>
            <w:pPr>
              <w:pStyle w:val="null3"/>
              <w:ind w:firstLine="480"/>
              <w:jc w:val="left"/>
            </w:pPr>
            <w:r>
              <w:rPr>
                <w:rFonts w:ascii="宋体" w:hAnsi="宋体" w:cs="宋体" w:eastAsia="宋体"/>
                <w:sz w:val="24"/>
                <w:color w:val="000000"/>
              </w:rPr>
              <w:t>3、安全文明措施费费率按照《关于发布我省落实建筑工人实名制管理计价依据的通知》陕建发〔2019〕1246号文调整；</w:t>
            </w:r>
          </w:p>
          <w:p>
            <w:pPr>
              <w:pStyle w:val="null3"/>
              <w:ind w:firstLine="480"/>
              <w:jc w:val="left"/>
            </w:pPr>
            <w:r>
              <w:rPr>
                <w:rFonts w:ascii="宋体" w:hAnsi="宋体" w:cs="宋体" w:eastAsia="宋体"/>
                <w:sz w:val="24"/>
                <w:color w:val="000000"/>
              </w:rPr>
              <w:t>4、陕西省住房和城乡建设厅关于建筑施工安全生产责任保险费用计价的通知陕建发〔2020〕1097号；</w:t>
            </w:r>
          </w:p>
          <w:p>
            <w:pPr>
              <w:pStyle w:val="null3"/>
              <w:ind w:firstLine="480"/>
              <w:jc w:val="left"/>
            </w:pPr>
            <w:r>
              <w:rPr>
                <w:rFonts w:ascii="宋体" w:hAnsi="宋体" w:cs="宋体" w:eastAsia="宋体"/>
                <w:sz w:val="24"/>
                <w:color w:val="000000"/>
              </w:rPr>
              <w:t>5、陕西省住房和城乡建设厅关于全省统一停止收缴建筑业劳保费用的通知陕建发〔2021〕1021号；</w:t>
            </w:r>
          </w:p>
          <w:p>
            <w:pPr>
              <w:pStyle w:val="null3"/>
              <w:ind w:firstLine="480"/>
              <w:jc w:val="left"/>
            </w:pPr>
            <w:r>
              <w:rPr>
                <w:rFonts w:ascii="宋体" w:hAnsi="宋体" w:cs="宋体" w:eastAsia="宋体"/>
                <w:sz w:val="24"/>
                <w:color w:val="000000"/>
              </w:rPr>
              <w:t>6、其他相关资料；</w:t>
            </w:r>
          </w:p>
          <w:p>
            <w:pPr>
              <w:pStyle w:val="null3"/>
              <w:ind w:firstLine="480"/>
              <w:jc w:val="left"/>
            </w:pPr>
            <w:r>
              <w:rPr>
                <w:rFonts w:ascii="宋体" w:hAnsi="宋体" w:cs="宋体" w:eastAsia="宋体"/>
                <w:sz w:val="24"/>
                <w:color w:val="000000"/>
              </w:rPr>
              <w:t>7、人工费按陕建发【2021】1097号文调整，调整部分计入差价；</w:t>
            </w:r>
          </w:p>
          <w:p>
            <w:pPr>
              <w:pStyle w:val="null3"/>
              <w:ind w:firstLine="480"/>
              <w:jc w:val="left"/>
            </w:pPr>
            <w:r>
              <w:rPr>
                <w:rFonts w:ascii="宋体" w:hAnsi="宋体" w:cs="宋体" w:eastAsia="宋体"/>
                <w:sz w:val="24"/>
                <w:color w:val="000000"/>
              </w:rPr>
              <w:t>8、材料价格执行2024年第9期《陕西省工程造价信息价》，信息价没有的材料执行市场价；</w:t>
            </w:r>
          </w:p>
          <w:p>
            <w:pPr>
              <w:pStyle w:val="null3"/>
              <w:ind w:firstLine="480"/>
              <w:jc w:val="left"/>
            </w:pPr>
            <w:r>
              <w:rPr>
                <w:rFonts w:ascii="宋体" w:hAnsi="宋体" w:cs="宋体" w:eastAsia="宋体"/>
                <w:sz w:val="24"/>
                <w:color w:val="000000"/>
              </w:rPr>
              <w:t>9、编制使用软件:广联达云计价平台GCCP6.0版本6.4100.23.121。</w:t>
            </w:r>
          </w:p>
          <w:p>
            <w:pPr>
              <w:pStyle w:val="null3"/>
              <w:ind w:firstLine="480"/>
              <w:jc w:val="left"/>
            </w:pPr>
            <w:r>
              <w:rPr>
                <w:rFonts w:ascii="宋体" w:hAnsi="宋体" w:cs="宋体" w:eastAsia="宋体"/>
                <w:sz w:val="24"/>
                <w:color w:val="000000"/>
              </w:rPr>
              <w:t>（三）工程量清单</w:t>
            </w:r>
            <w:r>
              <w:rPr>
                <w:rFonts w:ascii="宋体" w:hAnsi="宋体" w:cs="宋体" w:eastAsia="宋体"/>
                <w:sz w:val="24"/>
                <w:color w:val="000000"/>
              </w:rPr>
              <w:t>详见附件</w:t>
            </w:r>
          </w:p>
          <w:p>
            <w:pPr>
              <w:pStyle w:val="null3"/>
              <w:jc w:val="both"/>
            </w:pPr>
            <w:r>
              <w:rPr>
                <w:rFonts w:ascii="宋体" w:hAnsi="宋体" w:cs="宋体" w:eastAsia="宋体"/>
                <w:sz w:val="24"/>
                <w:b/>
              </w:rPr>
              <w:t>四、施工要求</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工程实行包工包料，供应商必须具备相应的资质，不得转包、分包。</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供应商根据工程实际情况编制施工方案，制定工期进度安排表，并随磋商响应文件一并提交。</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供应商在本工程中的项目负责人，要求技术水平高、组织能力强、有丰富的工程业绩和实践经验，懂管理、善于协调。施工人员中质检员、特殊工程人员要求有上岗证。施工队伍稳定，保证整个工程顺利完工。</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施工过程中，严格遵守建设单位的各种管理规定及规章制度，做到文明施工。发生工伤及意外事故由施工单位负责。</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严格按照国家和省上有关规定施工、规范施工，确保工程合格，如有更改须事先征得有关方面的同意，并在采购人落实后实施，并出具书面说明。</w:t>
            </w:r>
          </w:p>
          <w:p>
            <w:pPr>
              <w:pStyle w:val="null3"/>
              <w:ind w:firstLine="480"/>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所有进场材料需携带合格证等质量证明文件。由甲方现场代表对所进场材料予以验收并签字确认。</w:t>
            </w:r>
          </w:p>
          <w:p>
            <w:pPr>
              <w:pStyle w:val="null3"/>
              <w:ind w:firstLine="480"/>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施工期间需采取必要措施确保现场正常运行。</w:t>
            </w:r>
          </w:p>
          <w:p>
            <w:pPr>
              <w:pStyle w:val="null3"/>
              <w:ind w:firstLine="480"/>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所有施工人员需统一着装统一单位标识，严禁随意通行。</w:t>
            </w:r>
          </w:p>
          <w:p>
            <w:pPr>
              <w:pStyle w:val="null3"/>
              <w:ind w:firstLine="480"/>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ind w:firstLine="480"/>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施工方必须向采购人及时提供合格证及材料检验单。在征得有关方面认可后，方可进行施工，并做好相应的检验环节。</w:t>
            </w:r>
          </w:p>
          <w:p>
            <w:pPr>
              <w:pStyle w:val="null3"/>
              <w:ind w:firstLine="480"/>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施工方未经采购人同意，不得擅自更换本工程在磋商响应文件中指定的项目施工负责人（项目经理）及施工队伍。不得分包、转包。确需分包、转包时须征得采购人同意。否则将终止合同并按政府采购有关规定进行处理。</w:t>
            </w:r>
          </w:p>
          <w:p>
            <w:pPr>
              <w:pStyle w:val="null3"/>
              <w:ind w:firstLine="480"/>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质量保证期为各供应商承诺的期限。施工单位的售后服务要完善、可靠、及时，并派遣相关技术人员配合采购人检查、维修。</w:t>
            </w:r>
          </w:p>
          <w:p>
            <w:pPr>
              <w:pStyle w:val="null3"/>
              <w:jc w:val="left"/>
            </w:pPr>
            <w:r>
              <w:rPr>
                <w:rFonts w:ascii="宋体" w:hAnsi="宋体" w:cs="宋体" w:eastAsia="宋体"/>
                <w:sz w:val="24"/>
                <w:b/>
              </w:rPr>
              <w:t>五、商务要求</w:t>
            </w:r>
          </w:p>
          <w:p>
            <w:pPr>
              <w:pStyle w:val="null3"/>
              <w:ind w:firstLine="480"/>
              <w:jc w:val="left"/>
            </w:pPr>
            <w:r>
              <w:rPr>
                <w:rFonts w:ascii="宋体" w:hAnsi="宋体" w:cs="宋体" w:eastAsia="宋体"/>
                <w:sz w:val="24"/>
                <w:color w:val="000000"/>
              </w:rPr>
              <w:t>（一）发包人向承包人支付合同总价（扣除预留金和安全文明施工费）</w:t>
            </w:r>
            <w:r>
              <w:rPr>
                <w:rFonts w:ascii="宋体" w:hAnsi="宋体" w:cs="宋体" w:eastAsia="宋体"/>
                <w:sz w:val="24"/>
                <w:color w:val="000000"/>
              </w:rPr>
              <w:t>30</w:t>
            </w:r>
            <w:r>
              <w:rPr>
                <w:rFonts w:ascii="宋体" w:hAnsi="宋体" w:cs="宋体" w:eastAsia="宋体"/>
                <w:sz w:val="24"/>
                <w:color w:val="000000"/>
              </w:rPr>
              <w:t>%的工程预付款</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（二）工程竣工验收合格后付至合同价款的</w:t>
            </w:r>
            <w:r>
              <w:rPr>
                <w:rFonts w:ascii="宋体" w:hAnsi="宋体" w:cs="宋体" w:eastAsia="宋体"/>
                <w:sz w:val="24"/>
                <w:color w:val="000000"/>
              </w:rPr>
              <w:t>80%；竣工结算审计完成后30日内付至审定的结算工程造价的97%，3%为质量保证金，待缺陷责任期满后14工作日内，将扣除承包人应承担的维修责任后的余额部分（如有）无息一次性付清。</w:t>
            </w:r>
          </w:p>
          <w:p>
            <w:pPr>
              <w:pStyle w:val="null3"/>
              <w:jc w:val="left"/>
            </w:pPr>
            <w:r>
              <w:rPr>
                <w:rFonts w:ascii="宋体" w:hAnsi="宋体" w:cs="宋体" w:eastAsia="宋体"/>
                <w:sz w:val="24"/>
                <w:b/>
              </w:rPr>
              <w:t>六、其他</w:t>
            </w:r>
          </w:p>
          <w:p>
            <w:pPr>
              <w:pStyle w:val="null3"/>
              <w:ind w:firstLine="480"/>
              <w:jc w:val="left"/>
            </w:pPr>
            <w:r>
              <w:rPr>
                <w:rFonts w:ascii="宋体" w:hAnsi="宋体" w:cs="宋体" w:eastAsia="宋体"/>
                <w:sz w:val="24"/>
                <w:color w:val="000000"/>
              </w:rPr>
              <w:t>（一）对投标人的业绩要求</w:t>
            </w:r>
          </w:p>
          <w:p>
            <w:pPr>
              <w:pStyle w:val="null3"/>
              <w:ind w:firstLine="480"/>
              <w:jc w:val="left"/>
            </w:pPr>
            <w:r>
              <w:rPr>
                <w:rFonts w:ascii="calibri" w:hAnsi="calibri" w:cs="calibri" w:eastAsia="calibri"/>
                <w:sz w:val="21"/>
              </w:rPr>
              <w:t xml:space="preserve"> </w:t>
            </w:r>
            <w:r>
              <w:rPr>
                <w:rFonts w:ascii="宋体" w:hAnsi="宋体" w:cs="宋体" w:eastAsia="宋体"/>
                <w:sz w:val="24"/>
                <w:color w:val="000000"/>
              </w:rPr>
              <w:t>2021</w:t>
            </w:r>
            <w:r>
              <w:rPr>
                <w:rFonts w:ascii="宋体" w:hAnsi="宋体" w:cs="宋体" w:eastAsia="宋体"/>
                <w:sz w:val="24"/>
                <w:color w:val="000000"/>
              </w:rPr>
              <w:t>年至今承担过类似工程业绩合同，以合同签订日期为准。</w:t>
            </w:r>
          </w:p>
          <w:p>
            <w:pPr>
              <w:pStyle w:val="null3"/>
              <w:ind w:firstLine="480"/>
              <w:jc w:val="left"/>
            </w:pPr>
            <w:r>
              <w:rPr>
                <w:rFonts w:ascii="宋体" w:hAnsi="宋体" w:cs="宋体" w:eastAsia="宋体"/>
                <w:sz w:val="24"/>
                <w:color w:val="000000"/>
              </w:rPr>
              <w:t>（二）质量验收标准或规范</w:t>
            </w:r>
          </w:p>
          <w:p>
            <w:pPr>
              <w:pStyle w:val="null3"/>
              <w:ind w:firstLine="480"/>
              <w:jc w:val="left"/>
            </w:pPr>
            <w:r>
              <w:rPr>
                <w:rFonts w:ascii="宋体" w:hAnsi="宋体" w:cs="宋体" w:eastAsia="宋体"/>
                <w:sz w:val="24"/>
                <w:color w:val="000000"/>
              </w:rPr>
              <w:t>承包人按国家、陕西省、西安市相关规定，完成所有单项验收后，进行工程竣工验收。</w:t>
            </w:r>
          </w:p>
          <w:p>
            <w:pPr>
              <w:pStyle w:val="null3"/>
              <w:ind w:firstLine="480"/>
              <w:jc w:val="left"/>
            </w:pPr>
            <w:r>
              <w:rPr>
                <w:rFonts w:ascii="宋体" w:hAnsi="宋体" w:cs="宋体" w:eastAsia="宋体"/>
                <w:sz w:val="24"/>
                <w:color w:val="000000"/>
              </w:rPr>
              <w:t>（三）违约责任</w:t>
            </w:r>
          </w:p>
          <w:p>
            <w:pPr>
              <w:pStyle w:val="null3"/>
              <w:ind w:firstLine="480"/>
              <w:jc w:val="left"/>
            </w:pPr>
            <w:r>
              <w:rPr>
                <w:rFonts w:ascii="宋体" w:hAnsi="宋体" w:cs="宋体" w:eastAsia="宋体"/>
                <w:sz w:val="24"/>
                <w:color w:val="000000"/>
              </w:rPr>
              <w:t>发包人违约责任的承担方式和计算方法：</w:t>
            </w:r>
          </w:p>
          <w:p>
            <w:pPr>
              <w:pStyle w:val="null3"/>
              <w:ind w:firstLine="480"/>
              <w:jc w:val="left"/>
            </w:pPr>
            <w:r>
              <w:rPr>
                <w:rFonts w:ascii="宋体" w:hAnsi="宋体" w:cs="宋体" w:eastAsia="宋体"/>
                <w:sz w:val="24"/>
                <w:color w:val="000000"/>
              </w:rPr>
              <w:t>1.因发包人原因未能在计划开工日期前 7 天内下达开工通知的违约责任：</w:t>
            </w:r>
          </w:p>
          <w:p>
            <w:pPr>
              <w:pStyle w:val="null3"/>
              <w:jc w:val="left"/>
            </w:pPr>
            <w:r>
              <w:rPr>
                <w:rFonts w:ascii="宋体" w:hAnsi="宋体" w:cs="宋体" w:eastAsia="宋体"/>
                <w:sz w:val="24"/>
                <w:color w:val="000000"/>
              </w:rPr>
              <w:t>工期顺延</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2.因发包人原因未能按合同约定支付合同价款的违约责任： 双方另行协商 。</w:t>
            </w:r>
          </w:p>
          <w:p>
            <w:pPr>
              <w:pStyle w:val="null3"/>
              <w:ind w:firstLine="480"/>
              <w:jc w:val="left"/>
            </w:pPr>
            <w:r>
              <w:rPr>
                <w:rFonts w:ascii="宋体" w:hAnsi="宋体" w:cs="宋体" w:eastAsia="宋体"/>
                <w:sz w:val="24"/>
                <w:color w:val="000000"/>
              </w:rPr>
              <w:t>3.发包人违反约定，自行实施被取消的工作或转由他人实施的违约责任：双方另行协商 。</w:t>
            </w:r>
          </w:p>
          <w:p>
            <w:pPr>
              <w:pStyle w:val="null3"/>
              <w:ind w:firstLine="480"/>
              <w:jc w:val="left"/>
            </w:pPr>
            <w:r>
              <w:rPr>
                <w:rFonts w:ascii="宋体" w:hAnsi="宋体" w:cs="宋体" w:eastAsia="宋体"/>
                <w:sz w:val="24"/>
                <w:color w:val="000000"/>
              </w:rPr>
              <w:t>4.因发包人违反合同约定造成暂停施工的违约责任：若影响工期的，工期予以顺延。</w:t>
            </w:r>
          </w:p>
          <w:p>
            <w:pPr>
              <w:pStyle w:val="null3"/>
              <w:ind w:firstLine="480"/>
              <w:jc w:val="left"/>
            </w:pPr>
            <w:r>
              <w:rPr>
                <w:rFonts w:ascii="宋体" w:hAnsi="宋体" w:cs="宋体" w:eastAsia="宋体"/>
                <w:sz w:val="24"/>
                <w:color w:val="000000"/>
              </w:rPr>
              <w:t>5.发包人无正当理由没有在约定期限内发出复工指示，导致承包人无法复工的违约责任：若影响工期的，工期予以顺延。</w:t>
            </w:r>
          </w:p>
          <w:p>
            <w:pPr>
              <w:pStyle w:val="null3"/>
              <w:ind w:firstLine="480"/>
              <w:jc w:val="left"/>
            </w:pPr>
            <w:r>
              <w:rPr>
                <w:rFonts w:ascii="宋体" w:hAnsi="宋体" w:cs="宋体" w:eastAsia="宋体"/>
                <w:sz w:val="24"/>
                <w:color w:val="000000"/>
              </w:rPr>
              <w:t>6其他：无</w:t>
            </w:r>
          </w:p>
          <w:p>
            <w:pPr>
              <w:pStyle w:val="null3"/>
              <w:ind w:firstLine="480"/>
              <w:jc w:val="left"/>
            </w:pPr>
            <w:r>
              <w:rPr>
                <w:rFonts w:ascii="宋体" w:hAnsi="宋体" w:cs="宋体" w:eastAsia="宋体"/>
                <w:sz w:val="24"/>
                <w:color w:val="000000"/>
              </w:rPr>
              <w:t>承包人违约责任的承担方式和计算方法：</w:t>
            </w:r>
          </w:p>
          <w:p>
            <w:pPr>
              <w:pStyle w:val="null3"/>
              <w:ind w:firstLine="480"/>
              <w:jc w:val="left"/>
            </w:pPr>
            <w:r>
              <w:rPr>
                <w:rFonts w:ascii="宋体" w:hAnsi="宋体" w:cs="宋体" w:eastAsia="宋体"/>
                <w:sz w:val="24"/>
                <w:color w:val="000000"/>
              </w:rPr>
              <w:t>1.建设过程中分部分项工程质量若达不到合格标准，承包人应按要求整改至合格（整改费用承包人自行承担），并承担 1000-5000 元/次的违约金。</w:t>
            </w:r>
          </w:p>
          <w:p>
            <w:pPr>
              <w:pStyle w:val="null3"/>
              <w:ind w:firstLine="480"/>
              <w:jc w:val="left"/>
            </w:pPr>
            <w:r>
              <w:rPr>
                <w:rFonts w:ascii="宋体" w:hAnsi="宋体" w:cs="宋体" w:eastAsia="宋体"/>
                <w:sz w:val="24"/>
                <w:color w:val="000000"/>
              </w:rPr>
              <w:t>2.确保现场劳务人员基本权益，保证劳务工资按月发放，若发生讨薪投诉事件，承包人承担 30000 元/次的违约金。</w:t>
            </w:r>
          </w:p>
          <w:p>
            <w:pPr>
              <w:pStyle w:val="null3"/>
              <w:ind w:firstLine="480"/>
              <w:jc w:val="left"/>
            </w:pPr>
            <w:r>
              <w:rPr>
                <w:rFonts w:ascii="宋体" w:hAnsi="宋体" w:cs="宋体" w:eastAsia="宋体"/>
                <w:sz w:val="24"/>
                <w:color w:val="000000"/>
              </w:rPr>
              <w:t>3.工程建设过程中，承包人没有按照发包人要求进度实施工程建设的，发包人有权对承包人收取 1000-5000 元/天的违约金。</w:t>
            </w:r>
          </w:p>
          <w:p>
            <w:pPr>
              <w:pStyle w:val="null3"/>
              <w:ind w:firstLine="480"/>
              <w:jc w:val="left"/>
            </w:pPr>
            <w:r>
              <w:rPr>
                <w:rFonts w:ascii="宋体" w:hAnsi="宋体" w:cs="宋体" w:eastAsia="宋体"/>
                <w:sz w:val="24"/>
                <w:color w:val="000000"/>
              </w:rPr>
              <w:t>4.以上违约金应在承包人当期进度款中扣除。</w:t>
            </w:r>
          </w:p>
          <w:p>
            <w:pPr>
              <w:pStyle w:val="null3"/>
              <w:ind w:firstLine="480"/>
              <w:jc w:val="left"/>
            </w:pPr>
            <w:r>
              <w:rPr>
                <w:rFonts w:ascii="宋体" w:hAnsi="宋体" w:cs="宋体" w:eastAsia="宋体"/>
                <w:sz w:val="24"/>
                <w:color w:val="000000"/>
              </w:rPr>
              <w:t xml:space="preserve">5.本工程要求工程质量达到国家规定的合格标准，竣工验收达不到合格标准的，除按国家规定对承包人予以处罚外，承包方按合同价的 </w:t>
            </w:r>
            <w:r>
              <w:rPr>
                <w:rFonts w:ascii="宋体" w:hAnsi="宋体" w:cs="宋体" w:eastAsia="宋体"/>
                <w:sz w:val="24"/>
                <w:color w:val="000000"/>
              </w:rPr>
              <w:t>20%</w:t>
            </w:r>
            <w:r>
              <w:rPr>
                <w:rFonts w:ascii="宋体" w:hAnsi="宋体" w:cs="宋体" w:eastAsia="宋体"/>
                <w:sz w:val="24"/>
                <w:color w:val="000000"/>
              </w:rPr>
              <w:t>向发包人支付质量违约金并修复至达到验收合格标准。中间验收时如果出现局部或分部或分项质量不合格，承包人除免费立即纠正、修复外，还要按该局部或分部或分项工程的合同价的</w:t>
            </w:r>
            <w:r>
              <w:rPr>
                <w:rFonts w:ascii="宋体" w:hAnsi="宋体" w:cs="宋体" w:eastAsia="宋体"/>
                <w:sz w:val="24"/>
                <w:color w:val="000000"/>
              </w:rPr>
              <w:t>20%</w:t>
            </w:r>
            <w:r>
              <w:rPr>
                <w:rFonts w:ascii="宋体" w:hAnsi="宋体" w:cs="宋体" w:eastAsia="宋体"/>
                <w:sz w:val="24"/>
                <w:color w:val="000000"/>
              </w:rPr>
              <w:t>向发包人支付质量违约金。</w:t>
            </w:r>
          </w:p>
          <w:p>
            <w:pPr>
              <w:pStyle w:val="null3"/>
              <w:ind w:firstLine="480"/>
              <w:jc w:val="left"/>
            </w:pPr>
            <w:r>
              <w:rPr>
                <w:rFonts w:ascii="宋体" w:hAnsi="宋体" w:cs="宋体" w:eastAsia="宋体"/>
                <w:sz w:val="24"/>
                <w:color w:val="000000"/>
              </w:rPr>
              <w:t>关于承包人违约解除合同的特别约定：</w:t>
            </w:r>
          </w:p>
          <w:p>
            <w:pPr>
              <w:pStyle w:val="null3"/>
              <w:ind w:firstLine="480"/>
              <w:jc w:val="left"/>
            </w:pPr>
            <w:r>
              <w:rPr>
                <w:rFonts w:ascii="宋体" w:hAnsi="宋体" w:cs="宋体" w:eastAsia="宋体"/>
                <w:sz w:val="24"/>
                <w:color w:val="000000"/>
              </w:rPr>
              <w:t>1.承包人未按双方确认的施工计划组织施工；</w:t>
            </w:r>
          </w:p>
          <w:p>
            <w:pPr>
              <w:pStyle w:val="null3"/>
              <w:ind w:firstLine="480"/>
              <w:jc w:val="left"/>
            </w:pPr>
            <w:r>
              <w:rPr>
                <w:rFonts w:ascii="宋体" w:hAnsi="宋体" w:cs="宋体" w:eastAsia="宋体"/>
                <w:sz w:val="24"/>
                <w:color w:val="000000"/>
              </w:rPr>
              <w:t>2.承包人所施工的分部分项工程经两次验收均不合格；</w:t>
            </w:r>
          </w:p>
          <w:p>
            <w:pPr>
              <w:pStyle w:val="null3"/>
              <w:ind w:firstLine="480"/>
              <w:jc w:val="left"/>
            </w:pPr>
            <w:r>
              <w:rPr>
                <w:rFonts w:ascii="宋体" w:hAnsi="宋体" w:cs="宋体" w:eastAsia="宋体"/>
                <w:sz w:val="24"/>
                <w:color w:val="000000"/>
              </w:rPr>
              <w:t>3.承包人擅自更换本工程项目经理；</w:t>
            </w:r>
          </w:p>
          <w:p>
            <w:pPr>
              <w:pStyle w:val="null3"/>
              <w:ind w:firstLine="480"/>
              <w:jc w:val="left"/>
            </w:pPr>
            <w:r>
              <w:rPr>
                <w:rFonts w:ascii="宋体" w:hAnsi="宋体" w:cs="宋体" w:eastAsia="宋体"/>
                <w:sz w:val="24"/>
                <w:color w:val="000000"/>
              </w:rPr>
              <w:t>4.承包人未按照本合同约定及时移交工程和满足备案要求的完整竣工资料，逾期超过 30天；</w:t>
            </w:r>
          </w:p>
          <w:p>
            <w:pPr>
              <w:pStyle w:val="null3"/>
              <w:ind w:firstLine="480"/>
              <w:jc w:val="left"/>
            </w:pPr>
            <w:r>
              <w:rPr>
                <w:rFonts w:ascii="宋体" w:hAnsi="宋体" w:cs="宋体" w:eastAsia="宋体"/>
                <w:sz w:val="24"/>
                <w:color w:val="000000"/>
              </w:rPr>
              <w:t>5.承包人欠付农民工工资、劳务费、材料款等，导致相关人员围堵发包人工地 5 天或办公经营场所 3 次或办公经营场所单次一天以上；</w:t>
            </w:r>
          </w:p>
          <w:p>
            <w:pPr>
              <w:pStyle w:val="null3"/>
              <w:ind w:firstLine="480"/>
              <w:jc w:val="left"/>
            </w:pPr>
            <w:r>
              <w:rPr>
                <w:rFonts w:ascii="宋体" w:hAnsi="宋体" w:cs="宋体" w:eastAsia="宋体"/>
                <w:sz w:val="24"/>
                <w:color w:val="000000"/>
              </w:rPr>
              <w:t>6.项目经理不胜任本职工作，发包人和工程师可提前 7 天以书面形式通知承包人更换合格的项目经理，如更换后的项目经理仍旧不能胜任本职工作，发包人有解除合同的权利；</w:t>
            </w:r>
          </w:p>
          <w:p>
            <w:pPr>
              <w:pStyle w:val="null3"/>
              <w:ind w:firstLine="480"/>
              <w:jc w:val="left"/>
            </w:pPr>
            <w:r>
              <w:rPr>
                <w:rFonts w:ascii="宋体" w:hAnsi="宋体" w:cs="宋体" w:eastAsia="宋体"/>
                <w:sz w:val="24"/>
                <w:color w:val="000000"/>
              </w:rPr>
              <w:t>7.承包人违反本合同约定义务，经发包人催告后在限期内未改正的。</w:t>
            </w:r>
          </w:p>
          <w:p>
            <w:pPr>
              <w:pStyle w:val="null3"/>
              <w:ind w:firstLine="480"/>
              <w:jc w:val="left"/>
            </w:pPr>
            <w:r>
              <w:rPr>
                <w:rFonts w:ascii="宋体" w:hAnsi="宋体" w:cs="宋体" w:eastAsia="宋体"/>
                <w:sz w:val="24"/>
                <w:color w:val="000000"/>
              </w:rPr>
              <w:t>发包人继续使用承包人在施工现场的材料、设备、临时工程、承包人文件和由承包人或以其名义编制的其他文件的费用承担方式：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p>
          <w:p>
            <w:pPr>
              <w:pStyle w:val="null3"/>
              <w:ind w:firstLine="480"/>
              <w:jc w:val="left"/>
            </w:pPr>
            <w:r>
              <w:rPr>
                <w:rFonts w:ascii="宋体" w:hAnsi="宋体" w:cs="宋体" w:eastAsia="宋体"/>
                <w:sz w:val="24"/>
                <w:color w:val="000000"/>
              </w:rPr>
              <w:t>（四）与本工程相关的特别说明</w:t>
            </w:r>
          </w:p>
          <w:p>
            <w:pPr>
              <w:pStyle w:val="null3"/>
              <w:ind w:firstLine="1440"/>
              <w:jc w:val="left"/>
            </w:pPr>
            <w:r>
              <w:rPr>
                <w:rFonts w:ascii="宋体" w:hAnsi="宋体" w:cs="宋体" w:eastAsia="宋体"/>
                <w:sz w:val="24"/>
                <w:color w:val="000000"/>
              </w:rPr>
              <w:t>本工程无暂列金额。</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达到国家现行有效的施工验收规范“合格”标准</w:t>
      </w:r>
    </w:p>
    <w:p>
      <w:pPr>
        <w:pStyle w:val="null3"/>
        <w:ind w:firstLine="480"/>
      </w:pPr>
      <w:r>
        <w:rPr/>
        <w:t>三、针对本项目的其他技术服务要求：</w:t>
      </w:r>
    </w:p>
    <w:p>
      <w:pPr>
        <w:pStyle w:val="null3"/>
      </w:pPr>
      <w:r>
        <w:rPr/>
        <w:t>满足采购人要求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具有财务审计资质单位出具的2022年或2023年任意一年年度财务审计报告（成立时间至投标截止时间不足一年的可提供成立后任意时段的资产负债表）或投标截止时间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3</w:t>
            </w:r>
          </w:p>
        </w:tc>
        <w:tc>
          <w:tcPr>
            <w:tcW w:type="dxa" w:w="2492"/>
          </w:tcPr>
          <w:p>
            <w:pPr>
              <w:pStyle w:val="null3"/>
            </w:pPr>
            <w:r>
              <w:rPr/>
              <w:t>无重大违法记录的书面声明</w:t>
            </w:r>
          </w:p>
        </w:tc>
        <w:tc>
          <w:tcPr>
            <w:tcW w:type="dxa" w:w="3322"/>
          </w:tcPr>
          <w:p>
            <w:pPr>
              <w:pStyle w:val="null3"/>
            </w:pPr>
            <w:r>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4</w:t>
            </w:r>
          </w:p>
        </w:tc>
        <w:tc>
          <w:tcPr>
            <w:tcW w:type="dxa" w:w="2492"/>
          </w:tcPr>
          <w:p>
            <w:pPr>
              <w:pStyle w:val="null3"/>
            </w:pPr>
            <w:r>
              <w:rPr/>
              <w:t>企业信誉截图</w:t>
            </w:r>
          </w:p>
        </w:tc>
        <w:tc>
          <w:tcPr>
            <w:tcW w:type="dxa" w:w="3322"/>
          </w:tcPr>
          <w:p>
            <w:pPr>
              <w:pStyle w:val="null3"/>
            </w:pPr>
            <w:r>
              <w:rPr/>
              <w:t>供应商提供“中国执行信息公开网”（http://zxgk.court.gov.cn/）中未被列入“失信被执行人”和“信用中国”网站（www.creditchina.gov.cn）中未被列入“重大税收违法案件当事人名单”截图；及中国政府采购网（www.ccgp.gov.cn）未被列入政府采购严重违法失信行为记录名单截图；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5</w:t>
            </w:r>
          </w:p>
        </w:tc>
        <w:tc>
          <w:tcPr>
            <w:tcW w:type="dxa" w:w="2492"/>
          </w:tcPr>
          <w:p>
            <w:pPr>
              <w:pStyle w:val="null3"/>
            </w:pPr>
            <w:r>
              <w:rPr/>
              <w:t>财务报告</w:t>
            </w:r>
          </w:p>
        </w:tc>
        <w:tc>
          <w:tcPr>
            <w:tcW w:type="dxa" w:w="3322"/>
          </w:tcPr>
          <w:p>
            <w:pPr>
              <w:pStyle w:val="null3"/>
            </w:pPr>
            <w:r>
              <w:rPr/>
              <w:t>供应商提供具有财务审计资质单位出具的2022年或2023年任意一年年度财务审计报告（成立时间至投标截止时间不足一年的可提供成立后任意时段的资产负债表）或投标截止时间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6</w:t>
            </w:r>
          </w:p>
        </w:tc>
        <w:tc>
          <w:tcPr>
            <w:tcW w:type="dxa" w:w="2492"/>
          </w:tcPr>
          <w:p>
            <w:pPr>
              <w:pStyle w:val="null3"/>
            </w:pPr>
            <w:r>
              <w:rPr/>
              <w:t>完税证明</w:t>
            </w:r>
          </w:p>
        </w:tc>
        <w:tc>
          <w:tcPr>
            <w:tcW w:type="dxa" w:w="3322"/>
          </w:tcPr>
          <w:p>
            <w:pPr>
              <w:pStyle w:val="null3"/>
            </w:pPr>
            <w:r>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7</w:t>
            </w:r>
          </w:p>
        </w:tc>
        <w:tc>
          <w:tcPr>
            <w:tcW w:type="dxa" w:w="2492"/>
          </w:tcPr>
          <w:p>
            <w:pPr>
              <w:pStyle w:val="null3"/>
            </w:pPr>
            <w:r>
              <w:rPr/>
              <w:t>社保缴纳凭证</w:t>
            </w:r>
          </w:p>
        </w:tc>
        <w:tc>
          <w:tcPr>
            <w:tcW w:type="dxa" w:w="3322"/>
          </w:tcPr>
          <w:p>
            <w:pPr>
              <w:pStyle w:val="null3"/>
            </w:pPr>
            <w:r>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8</w:t>
            </w:r>
          </w:p>
        </w:tc>
        <w:tc>
          <w:tcPr>
            <w:tcW w:type="dxa" w:w="2492"/>
          </w:tcPr>
          <w:p>
            <w:pPr>
              <w:pStyle w:val="null3"/>
            </w:pPr>
            <w:r>
              <w:rPr/>
              <w:t>履约承诺</w:t>
            </w:r>
          </w:p>
        </w:tc>
        <w:tc>
          <w:tcPr>
            <w:tcW w:type="dxa" w:w="3322"/>
          </w:tcPr>
          <w:p>
            <w:pPr>
              <w:pStyle w:val="null3"/>
            </w:pPr>
            <w:r>
              <w:rPr/>
              <w:t>提供具有履行合同所必需的设备和专业技术能力的承诺，供应商需在项目电子化交易系统中按要求上传相应证明文件并进行电子签章；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供应商须具备建设行政主管部门颁发的市政公用工程施工总承包三级及以上资质，且具备合法有效的安全生产许可证；供应商需在项目电子化交易系统中按要求上传相应证明文件并进行电子签章；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10</w:t>
            </w:r>
          </w:p>
        </w:tc>
        <w:tc>
          <w:tcPr>
            <w:tcW w:type="dxa" w:w="2492"/>
          </w:tcPr>
          <w:p>
            <w:pPr>
              <w:pStyle w:val="null3"/>
            </w:pPr>
            <w:r>
              <w:rPr/>
              <w:t>拟派项目负责人资质和专业要求</w:t>
            </w:r>
          </w:p>
        </w:tc>
        <w:tc>
          <w:tcPr>
            <w:tcW w:type="dxa" w:w="3322"/>
          </w:tcPr>
          <w:p>
            <w:pPr>
              <w:pStyle w:val="null3"/>
            </w:pPr>
            <w:r>
              <w:rPr/>
              <w:t>拟派项目经理须具有建设行政主管部门颁发市政公用工程专业二级及以上注册建造师证书和安全生产考核合格证（B证），且无在建项目（提供承诺书，格式自拟），供应商需在项目电子化交易系统中按要求上传相应证明文件并进行电子签章；</w:t>
            </w:r>
          </w:p>
        </w:tc>
        <w:tc>
          <w:tcPr>
            <w:tcW w:type="dxa" w:w="1661"/>
          </w:tcPr>
          <w:p>
            <w:pPr>
              <w:pStyle w:val="null3"/>
            </w:pPr>
            <w:r>
              <w:rPr/>
              <w:t>资格证明文件 项目管理机构组成表 供应商应提交的相关资格证明材料 主要人员简历表</w:t>
            </w:r>
          </w:p>
        </w:tc>
      </w:tr>
      <w:tr>
        <w:tc>
          <w:tcPr>
            <w:tcW w:type="dxa" w:w="831"/>
          </w:tcPr>
          <w:p>
            <w:pPr>
              <w:pStyle w:val="null3"/>
            </w:pPr>
            <w:r>
              <w:rPr/>
              <w:t>11</w:t>
            </w:r>
          </w:p>
        </w:tc>
        <w:tc>
          <w:tcPr>
            <w:tcW w:type="dxa" w:w="2492"/>
          </w:tcPr>
          <w:p>
            <w:pPr>
              <w:pStyle w:val="null3"/>
            </w:pPr>
            <w:r>
              <w:rPr/>
              <w:t>供应商、拟派项目经理网查截图</w:t>
            </w:r>
          </w:p>
        </w:tc>
        <w:tc>
          <w:tcPr>
            <w:tcW w:type="dxa" w:w="3322"/>
          </w:tcPr>
          <w:p>
            <w:pPr>
              <w:pStyle w:val="null3"/>
            </w:pPr>
            <w:r>
              <w:rPr/>
              <w:t>供应商、拟派项目经理需在“陕西省住房和城乡建设厅”可查询，供应商需在项目电子化交易系统中按要求上传相应证明文件并进行电子签章；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12</w:t>
            </w:r>
          </w:p>
        </w:tc>
        <w:tc>
          <w:tcPr>
            <w:tcW w:type="dxa" w:w="2492"/>
          </w:tcPr>
          <w:p>
            <w:pPr>
              <w:pStyle w:val="null3"/>
            </w:pPr>
            <w:r>
              <w:rPr/>
              <w:t>中小企业声明函</w:t>
            </w:r>
          </w:p>
        </w:tc>
        <w:tc>
          <w:tcPr>
            <w:tcW w:type="dxa" w:w="3322"/>
          </w:tcPr>
          <w:p>
            <w:pPr>
              <w:pStyle w:val="null3"/>
            </w:pPr>
            <w:r>
              <w:rPr/>
              <w:t>本项目专门面向中小企业采购；须符合《政府采购促进中小企业发展管理办法》（财库〔2020〕46号）规定的中小企业参加；(提供《中小企业声明函》，式样见竞争性磋商响应文件格式)；供应商需在项目电子化交易系统中按要求上传相应证明文件并进行电子签章；</w:t>
            </w:r>
          </w:p>
        </w:tc>
        <w:tc>
          <w:tcPr>
            <w:tcW w:type="dxa" w:w="1661"/>
          </w:tcPr>
          <w:p>
            <w:pPr>
              <w:pStyle w:val="null3"/>
            </w:pPr>
            <w:r>
              <w:rPr/>
              <w:t>资格证明文件 残疾人福利性单位声明函 中小企业声明函 供应商应提交的相关资格证明材料</w:t>
            </w:r>
          </w:p>
        </w:tc>
      </w:tr>
      <w:tr>
        <w:tc>
          <w:tcPr>
            <w:tcW w:type="dxa" w:w="831"/>
          </w:tcPr>
          <w:p>
            <w:pPr>
              <w:pStyle w:val="null3"/>
            </w:pPr>
            <w:r>
              <w:rPr/>
              <w:t>13</w:t>
            </w:r>
          </w:p>
        </w:tc>
        <w:tc>
          <w:tcPr>
            <w:tcW w:type="dxa" w:w="2492"/>
          </w:tcPr>
          <w:p>
            <w:pPr>
              <w:pStyle w:val="null3"/>
            </w:pPr>
            <w:r>
              <w:rPr/>
              <w:t>非联合体声明</w:t>
            </w:r>
          </w:p>
        </w:tc>
        <w:tc>
          <w:tcPr>
            <w:tcW w:type="dxa" w:w="3322"/>
          </w:tcPr>
          <w:p>
            <w:pPr>
              <w:pStyle w:val="null3"/>
            </w:pPr>
            <w:r>
              <w:rPr/>
              <w:t>本次项目不接受联合体，供应商需在项目电子化交易系统中按要求上传相应证明文件并进行电子签章；</w:t>
            </w:r>
          </w:p>
        </w:tc>
        <w:tc>
          <w:tcPr>
            <w:tcW w:type="dxa" w:w="1661"/>
          </w:tcPr>
          <w:p>
            <w:pPr>
              <w:pStyle w:val="null3"/>
            </w:pPr>
            <w:r>
              <w:rPr/>
              <w:t>资格证明文件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50天</w:t>
            </w:r>
          </w:p>
        </w:tc>
        <w:tc>
          <w:tcPr>
            <w:tcW w:type="dxa" w:w="1661"/>
          </w:tcPr>
          <w:p>
            <w:pPr>
              <w:pStyle w:val="null3"/>
            </w:pPr>
            <w:r>
              <w:rPr/>
              <w:t>报价函 技术服务合同条款及其他商务要求应答表 响应函</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符合竞争性磋商文件签字盖章要求</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响应方案说明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自磋商之日起90个日历日</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施工方案和方法</w:t>
            </w:r>
          </w:p>
        </w:tc>
        <w:tc>
          <w:tcPr>
            <w:tcW w:type="dxa" w:w="2492"/>
          </w:tcPr>
          <w:p>
            <w:pPr>
              <w:pStyle w:val="null3"/>
            </w:pPr>
            <w:r>
              <w:rPr/>
              <w:t>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项目管理机构人员配备</w:t>
            </w:r>
          </w:p>
        </w:tc>
        <w:tc>
          <w:tcPr>
            <w:tcW w:type="dxa" w:w="2492"/>
          </w:tcPr>
          <w:p>
            <w:pPr>
              <w:pStyle w:val="null3"/>
            </w:pPr>
            <w:r>
              <w:rPr/>
              <w:t xml:space="preserve"> 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施工进度计划</w:t>
            </w:r>
          </w:p>
        </w:tc>
        <w:tc>
          <w:tcPr>
            <w:tcW w:type="dxa" w:w="2492"/>
          </w:tcPr>
          <w:p>
            <w:pPr>
              <w:pStyle w:val="null3"/>
            </w:pPr>
            <w:r>
              <w:rPr/>
              <w:t xml:space="preserve"> 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 xml:space="preserve"> 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确保安全文明施工措施及环境保护措施</w:t>
            </w:r>
          </w:p>
        </w:tc>
        <w:tc>
          <w:tcPr>
            <w:tcW w:type="dxa" w:w="2492"/>
          </w:tcPr>
          <w:p>
            <w:pPr>
              <w:pStyle w:val="null3"/>
            </w:pPr>
            <w:r>
              <w:rPr/>
              <w:t>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确保工期的技术组织措施</w:t>
            </w:r>
          </w:p>
        </w:tc>
        <w:tc>
          <w:tcPr>
            <w:tcW w:type="dxa" w:w="2492"/>
          </w:tcPr>
          <w:p>
            <w:pPr>
              <w:pStyle w:val="null3"/>
            </w:pPr>
            <w:r>
              <w:rPr/>
              <w:t>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 xml:space="preserve"> 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现场施工总平面布置图</w:t>
            </w:r>
          </w:p>
        </w:tc>
        <w:tc>
          <w:tcPr>
            <w:tcW w:type="dxa" w:w="2492"/>
          </w:tcPr>
          <w:p>
            <w:pPr>
              <w:pStyle w:val="null3"/>
            </w:pPr>
            <w:r>
              <w:rPr/>
              <w:t xml:space="preserve"> 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新技术、新产品、新 工艺、新材料应用</w:t>
            </w:r>
          </w:p>
        </w:tc>
        <w:tc>
          <w:tcPr>
            <w:tcW w:type="dxa" w:w="2492"/>
          </w:tcPr>
          <w:p>
            <w:pPr>
              <w:pStyle w:val="null3"/>
            </w:pPr>
            <w:r>
              <w:rPr/>
              <w:t>评委根据编制内容的可行性、完整性等综合评比得0-5分。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项目部组成</w:t>
            </w:r>
          </w:p>
        </w:tc>
        <w:tc>
          <w:tcPr>
            <w:tcW w:type="dxa" w:w="2492"/>
          </w:tcPr>
          <w:p>
            <w:pPr>
              <w:pStyle w:val="null3"/>
            </w:pPr>
            <w:r>
              <w:rPr/>
              <w:t>评委根据人员配置赋分，具有六大员上岗证书的得6分，每增加一员得0.5分；最高的7分。注：六大员：施工员、材料员、安全员、质量员、预算员、资料员。</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技术负责人评审</w:t>
            </w:r>
          </w:p>
        </w:tc>
        <w:tc>
          <w:tcPr>
            <w:tcW w:type="dxa" w:w="2492"/>
          </w:tcPr>
          <w:p>
            <w:pPr>
              <w:pStyle w:val="null3"/>
            </w:pPr>
            <w:r>
              <w:rPr/>
              <w:t>技术负责人为中级及以上职称得3分，否则不得分。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主要人员简历表</w:t>
            </w:r>
          </w:p>
          <w:p>
            <w:pPr>
              <w:pStyle w:val="null3"/>
            </w:pPr>
            <w:r>
              <w:rPr/>
              <w:t>项目管理机构组成表</w:t>
            </w:r>
          </w:p>
        </w:tc>
      </w:tr>
      <w:tr>
        <w:tc>
          <w:tcPr>
            <w:tcW w:type="dxa" w:w="831"/>
            <w:vMerge/>
          </w:tcPr>
          <w:p/>
        </w:tc>
        <w:tc>
          <w:tcPr>
            <w:tcW w:type="dxa" w:w="1661"/>
          </w:tcPr>
          <w:p>
            <w:pPr>
              <w:pStyle w:val="null3"/>
            </w:pPr>
            <w:r>
              <w:rPr/>
              <w:t>企业类似业绩</w:t>
            </w:r>
          </w:p>
        </w:tc>
        <w:tc>
          <w:tcPr>
            <w:tcW w:type="dxa" w:w="2492"/>
          </w:tcPr>
          <w:p>
            <w:pPr>
              <w:pStyle w:val="null3"/>
            </w:pPr>
            <w:r>
              <w:rPr/>
              <w:t>2021年01月至今完成类似项目业绩，一项得2分，最多得6分。（须附类似项目业绩的成交（中标）通知书或合同的复印件，并加盖公章）。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项目管理机构组成表</w:t>
            </w:r>
          </w:p>
          <w:p>
            <w:pPr>
              <w:pStyle w:val="null3"/>
            </w:pPr>
            <w:r>
              <w:rPr/>
              <w:t>技术服务合同条款及其他商务要求应答表</w:t>
            </w:r>
          </w:p>
        </w:tc>
      </w:tr>
      <w:tr>
        <w:tc>
          <w:tcPr>
            <w:tcW w:type="dxa" w:w="831"/>
            <w:vMerge/>
          </w:tcPr>
          <w:p/>
        </w:tc>
        <w:tc>
          <w:tcPr>
            <w:tcW w:type="dxa" w:w="1661"/>
          </w:tcPr>
          <w:p>
            <w:pPr>
              <w:pStyle w:val="null3"/>
            </w:pPr>
            <w:r>
              <w:rPr/>
              <w:t>项目经理类似业绩</w:t>
            </w:r>
          </w:p>
        </w:tc>
        <w:tc>
          <w:tcPr>
            <w:tcW w:type="dxa" w:w="2492"/>
          </w:tcPr>
          <w:p>
            <w:pPr>
              <w:pStyle w:val="null3"/>
            </w:pPr>
            <w:r>
              <w:rPr/>
              <w:t>2021年01月至今完成类似项目业绩，一项得2分，最多得4分。（须附类似项目业绩的成交（中标）通知书或合同的复印件，并加盖公章）。以证明材料约定的建造师姓名为准）。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将满足磋商文件要求且最后报价最低的供应商的价格作为磋商基准价，其价格分为满分（30分）； 其他供应商磋商报价得分=(磋商基准价／最后磋商报价)×30%×100 注：磋商报价高于或等于招标控制价的，为无效报价，应作为无效标处理。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详见附件：响应方案说明</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