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432C4">
      <w:pPr>
        <w:pStyle w:val="17"/>
        <w:jc w:val="center"/>
        <w:outlineLvl w:val="1"/>
        <w:rPr>
          <w:rFonts w:hint="eastAsia" w:eastAsiaTheme="minorEastAsia"/>
          <w:lang w:eastAsia="zh-CN"/>
        </w:rPr>
      </w:pPr>
      <w:r>
        <w:rPr>
          <w:rFonts w:hint="eastAsia" w:ascii="黑体" w:hAnsi="黑体" w:eastAsia="黑体" w:cs="黑体"/>
          <w:b/>
          <w:bCs w:val="0"/>
          <w:sz w:val="36"/>
        </w:rPr>
        <w:t>拟签订合同文本</w:t>
      </w:r>
    </w:p>
    <w:p w14:paraId="11F35E9E">
      <w:pPr>
        <w:kinsoku/>
        <w:spacing w:after="312" w:afterLines="100" w:line="400" w:lineRule="atLeast"/>
        <w:ind w:firstLine="480" w:firstLineChars="150"/>
        <w:jc w:val="center"/>
        <w:rPr>
          <w:rFonts w:hint="eastAsia" w:ascii="仿宋" w:hAnsi="仿宋" w:eastAsia="仿宋" w:cs="仿宋"/>
          <w:b/>
          <w:bCs/>
          <w:color w:val="auto"/>
          <w:sz w:val="32"/>
          <w:szCs w:val="32"/>
          <w:highlight w:val="none"/>
          <w:lang w:eastAsia="zh-CN"/>
        </w:rPr>
      </w:pPr>
      <w:r>
        <w:rPr>
          <w:rFonts w:hint="eastAsia" w:ascii="仿宋" w:hAnsi="仿宋" w:eastAsia="仿宋" w:cs="仿宋"/>
          <w:color w:val="auto"/>
          <w:sz w:val="32"/>
          <w:szCs w:val="32"/>
          <w:highlight w:val="none"/>
          <w:lang w:eastAsia="zh-CN"/>
        </w:rPr>
        <w:t>政府采购合同格式（仅供参考）</w:t>
      </w:r>
    </w:p>
    <w:p w14:paraId="637D4DC7">
      <w:pPr>
        <w:kinsoku/>
        <w:spacing w:after="312" w:afterLines="100" w:line="400" w:lineRule="atLeast"/>
        <w:jc w:val="both"/>
        <w:rPr>
          <w:rFonts w:hint="eastAsia" w:asciiTheme="minorEastAsia" w:hAnsiTheme="minorEastAsia" w:eastAsiaTheme="minorEastAsia" w:cstheme="minorEastAsia"/>
          <w:b/>
          <w:bCs/>
          <w:color w:val="auto"/>
          <w:sz w:val="36"/>
          <w:szCs w:val="36"/>
          <w:highlight w:val="none"/>
          <w:lang w:eastAsia="zh-CN"/>
        </w:rPr>
      </w:pPr>
      <w:r>
        <w:rPr>
          <w:rFonts w:hint="eastAsia" w:asciiTheme="minorEastAsia" w:hAnsiTheme="minorEastAsia" w:eastAsiaTheme="minorEastAsia" w:cstheme="minorEastAsia"/>
          <w:color w:val="000000"/>
          <w:sz w:val="36"/>
          <w:szCs w:val="36"/>
        </w:rPr>
        <w:t xml:space="preserve">  </w:t>
      </w:r>
    </w:p>
    <w:p w14:paraId="22029A92">
      <w:pPr>
        <w:pStyle w:val="14"/>
        <w:kinsoku/>
        <w:spacing w:line="360" w:lineRule="auto"/>
        <w:ind w:firstLine="0" w:firstLineChars="0"/>
        <w:rPr>
          <w:rFonts w:hint="eastAsia" w:asciiTheme="minorEastAsia" w:hAnsiTheme="minorEastAsia" w:eastAsiaTheme="minorEastAsia" w:cstheme="minorEastAsia"/>
          <w:color w:val="auto"/>
          <w:sz w:val="21"/>
          <w:highlight w:val="none"/>
          <w:lang w:eastAsia="zh-CN"/>
        </w:rPr>
      </w:pPr>
    </w:p>
    <w:p w14:paraId="7E6A3B34">
      <w:pPr>
        <w:pStyle w:val="16"/>
        <w:spacing w:line="480" w:lineRule="auto"/>
        <w:ind w:firstLine="0" w:firstLineChars="0"/>
        <w:jc w:val="center"/>
        <w:rPr>
          <w:rFonts w:hint="eastAsia" w:asciiTheme="minorEastAsia" w:hAnsiTheme="minorEastAsia" w:eastAsiaTheme="minorEastAsia" w:cstheme="minorEastAsia"/>
          <w:b/>
          <w:bCs/>
          <w:sz w:val="36"/>
          <w:szCs w:val="36"/>
          <w:highlight w:val="none"/>
          <w:lang w:val="en-US" w:eastAsia="zh-CN"/>
        </w:rPr>
      </w:pPr>
    </w:p>
    <w:p w14:paraId="1448DD11">
      <w:pPr>
        <w:pStyle w:val="16"/>
        <w:spacing w:line="480" w:lineRule="auto"/>
        <w:ind w:firstLine="0" w:firstLineChars="0"/>
        <w:jc w:val="center"/>
        <w:rPr>
          <w:rFonts w:hint="eastAsia" w:asciiTheme="minorEastAsia" w:hAnsiTheme="minorEastAsia" w:eastAsiaTheme="minorEastAsia" w:cstheme="minorEastAsia"/>
          <w:b/>
          <w:bCs/>
          <w:sz w:val="36"/>
          <w:szCs w:val="36"/>
          <w:highlight w:val="none"/>
          <w:lang w:val="en-US" w:eastAsia="zh-CN"/>
        </w:rPr>
      </w:pPr>
    </w:p>
    <w:p w14:paraId="7278BC2E">
      <w:pPr>
        <w:pStyle w:val="16"/>
        <w:spacing w:line="480" w:lineRule="auto"/>
        <w:ind w:firstLine="0" w:firstLineChars="0"/>
        <w:jc w:val="center"/>
        <w:rPr>
          <w:rFonts w:hint="eastAsia" w:asciiTheme="minorEastAsia" w:hAnsiTheme="minorEastAsia" w:eastAsiaTheme="minorEastAsia" w:cstheme="minorEastAsia"/>
          <w:b/>
          <w:bCs/>
          <w:sz w:val="36"/>
          <w:szCs w:val="36"/>
          <w:highlight w:val="none"/>
          <w:lang w:eastAsia="zh-CN"/>
        </w:rPr>
      </w:pPr>
      <w:r>
        <w:rPr>
          <w:rFonts w:hint="eastAsia" w:asciiTheme="minorEastAsia" w:hAnsiTheme="minorEastAsia" w:eastAsiaTheme="minorEastAsia" w:cstheme="minorEastAsia"/>
          <w:b/>
          <w:bCs/>
          <w:sz w:val="36"/>
          <w:szCs w:val="36"/>
          <w:highlight w:val="none"/>
          <w:lang w:val="en-US" w:eastAsia="zh-CN"/>
        </w:rPr>
        <w:t>西安市公安局警训支队CQB模块化战术街区系统项目</w:t>
      </w:r>
    </w:p>
    <w:p w14:paraId="59F66A4D">
      <w:pPr>
        <w:pStyle w:val="16"/>
        <w:spacing w:line="360" w:lineRule="auto"/>
        <w:ind w:firstLine="0" w:firstLineChars="0"/>
        <w:jc w:val="center"/>
        <w:rPr>
          <w:rFonts w:hint="eastAsia" w:asciiTheme="minorEastAsia" w:hAnsiTheme="minorEastAsia" w:eastAsiaTheme="minorEastAsia" w:cstheme="minorEastAsia"/>
          <w:b/>
          <w:bCs/>
          <w:sz w:val="48"/>
          <w:szCs w:val="48"/>
          <w:highlight w:val="none"/>
          <w:lang w:eastAsia="zh-CN"/>
        </w:rPr>
      </w:pPr>
    </w:p>
    <w:p w14:paraId="7F94DCBE">
      <w:pPr>
        <w:pStyle w:val="16"/>
        <w:spacing w:line="360" w:lineRule="auto"/>
        <w:ind w:firstLine="0" w:firstLineChars="0"/>
        <w:jc w:val="center"/>
        <w:rPr>
          <w:rFonts w:hint="eastAsia" w:asciiTheme="minorEastAsia" w:hAnsiTheme="minorEastAsia" w:eastAsiaTheme="minorEastAsia" w:cstheme="minorEastAsia"/>
          <w:b/>
          <w:bCs/>
          <w:sz w:val="48"/>
          <w:szCs w:val="48"/>
          <w:highlight w:val="none"/>
          <w:lang w:eastAsia="zh-CN"/>
        </w:rPr>
      </w:pPr>
    </w:p>
    <w:p w14:paraId="1444D080">
      <w:pPr>
        <w:pStyle w:val="16"/>
        <w:ind w:firstLine="964"/>
        <w:rPr>
          <w:rFonts w:hint="eastAsia" w:asciiTheme="minorEastAsia" w:hAnsiTheme="minorEastAsia" w:eastAsiaTheme="minorEastAsia" w:cstheme="minorEastAsia"/>
          <w:b/>
          <w:bCs/>
          <w:sz w:val="48"/>
          <w:szCs w:val="48"/>
          <w:highlight w:val="none"/>
          <w:lang w:eastAsia="zh-CN"/>
        </w:rPr>
      </w:pPr>
    </w:p>
    <w:p w14:paraId="210A623B">
      <w:pPr>
        <w:pStyle w:val="16"/>
        <w:ind w:firstLine="964"/>
        <w:rPr>
          <w:rFonts w:hint="eastAsia" w:asciiTheme="minorEastAsia" w:hAnsiTheme="minorEastAsia" w:eastAsiaTheme="minorEastAsia" w:cstheme="minorEastAsia"/>
          <w:b/>
          <w:bCs/>
          <w:sz w:val="48"/>
          <w:szCs w:val="48"/>
          <w:highlight w:val="none"/>
          <w:lang w:eastAsia="zh-CN"/>
        </w:rPr>
      </w:pPr>
    </w:p>
    <w:p w14:paraId="63DBE770">
      <w:pPr>
        <w:pStyle w:val="16"/>
        <w:ind w:firstLine="964"/>
        <w:rPr>
          <w:rFonts w:hint="eastAsia" w:asciiTheme="minorEastAsia" w:hAnsiTheme="minorEastAsia" w:eastAsiaTheme="minorEastAsia" w:cstheme="minorEastAsia"/>
          <w:b/>
          <w:bCs/>
          <w:sz w:val="48"/>
          <w:szCs w:val="48"/>
          <w:highlight w:val="none"/>
          <w:lang w:eastAsia="zh-CN"/>
        </w:rPr>
      </w:pPr>
    </w:p>
    <w:p w14:paraId="3BBC5652">
      <w:pPr>
        <w:pStyle w:val="16"/>
        <w:ind w:firstLine="964"/>
        <w:rPr>
          <w:rFonts w:hint="eastAsia" w:asciiTheme="minorEastAsia" w:hAnsiTheme="minorEastAsia" w:eastAsiaTheme="minorEastAsia" w:cstheme="minorEastAsia"/>
          <w:b/>
          <w:bCs/>
          <w:sz w:val="48"/>
          <w:szCs w:val="48"/>
          <w:highlight w:val="none"/>
          <w:lang w:eastAsia="zh-CN"/>
        </w:rPr>
      </w:pPr>
    </w:p>
    <w:p w14:paraId="12730821">
      <w:pPr>
        <w:pStyle w:val="16"/>
        <w:ind w:firstLine="964"/>
        <w:rPr>
          <w:rFonts w:hint="eastAsia" w:asciiTheme="minorEastAsia" w:hAnsiTheme="minorEastAsia" w:eastAsiaTheme="minorEastAsia" w:cstheme="minorEastAsia"/>
          <w:b/>
          <w:bCs/>
          <w:sz w:val="48"/>
          <w:szCs w:val="48"/>
          <w:highlight w:val="none"/>
          <w:lang w:eastAsia="zh-CN"/>
        </w:rPr>
      </w:pPr>
    </w:p>
    <w:p w14:paraId="010D1167">
      <w:pPr>
        <w:spacing w:line="480" w:lineRule="auto"/>
        <w:ind w:left="1063" w:leftChars="506" w:firstLine="562" w:firstLineChars="200"/>
        <w:rPr>
          <w:rFonts w:hint="eastAsia" w:asciiTheme="minorEastAsia" w:hAnsiTheme="minorEastAsia" w:eastAsiaTheme="minorEastAsia" w:cstheme="minorEastAsia"/>
          <w:b/>
          <w:bCs/>
          <w:sz w:val="28"/>
          <w:szCs w:val="22"/>
          <w:highlight w:val="none"/>
          <w:u w:val="single"/>
        </w:rPr>
      </w:pPr>
      <w:r>
        <w:rPr>
          <w:rFonts w:hint="eastAsia" w:asciiTheme="minorEastAsia" w:hAnsiTheme="minorEastAsia" w:eastAsiaTheme="minorEastAsia" w:cstheme="minorEastAsia"/>
          <w:b/>
          <w:bCs/>
          <w:sz w:val="28"/>
          <w:szCs w:val="22"/>
          <w:highlight w:val="none"/>
        </w:rPr>
        <w:t>甲方：</w:t>
      </w:r>
      <w:r>
        <w:rPr>
          <w:rFonts w:hint="eastAsia" w:asciiTheme="minorEastAsia" w:hAnsiTheme="minorEastAsia" w:eastAsiaTheme="minorEastAsia" w:cstheme="minorEastAsia"/>
          <w:b/>
          <w:bCs/>
          <w:sz w:val="28"/>
          <w:szCs w:val="22"/>
          <w:highlight w:val="none"/>
          <w:u w:val="single"/>
        </w:rPr>
        <w:t xml:space="preserve">                            </w:t>
      </w:r>
    </w:p>
    <w:p w14:paraId="7F92AC3C">
      <w:pPr>
        <w:spacing w:line="480" w:lineRule="auto"/>
        <w:ind w:left="1063" w:leftChars="506" w:firstLine="562" w:firstLineChars="200"/>
        <w:rPr>
          <w:rFonts w:hint="eastAsia" w:asciiTheme="minorEastAsia" w:hAnsiTheme="minorEastAsia" w:eastAsiaTheme="minorEastAsia" w:cstheme="minorEastAsia"/>
          <w:b/>
          <w:bCs/>
          <w:sz w:val="28"/>
          <w:highlight w:val="none"/>
        </w:rPr>
      </w:pPr>
      <w:r>
        <w:rPr>
          <w:rFonts w:hint="eastAsia" w:asciiTheme="minorEastAsia" w:hAnsiTheme="minorEastAsia" w:eastAsiaTheme="minorEastAsia" w:cstheme="minorEastAsia"/>
          <w:b/>
          <w:bCs/>
          <w:sz w:val="28"/>
          <w:szCs w:val="22"/>
          <w:highlight w:val="none"/>
        </w:rPr>
        <w:t>乙方：</w:t>
      </w:r>
      <w:r>
        <w:rPr>
          <w:rFonts w:hint="eastAsia" w:asciiTheme="minorEastAsia" w:hAnsiTheme="minorEastAsia" w:eastAsiaTheme="minorEastAsia" w:cstheme="minorEastAsia"/>
          <w:b/>
          <w:bCs/>
          <w:sz w:val="28"/>
          <w:szCs w:val="22"/>
          <w:highlight w:val="none"/>
          <w:u w:val="single"/>
        </w:rPr>
        <w:t xml:space="preserve">                            </w:t>
      </w:r>
      <w:r>
        <w:rPr>
          <w:rFonts w:hint="eastAsia" w:asciiTheme="minorEastAsia" w:hAnsiTheme="minorEastAsia" w:eastAsiaTheme="minorEastAsia" w:cstheme="minorEastAsia"/>
          <w:b/>
          <w:bCs/>
          <w:sz w:val="28"/>
          <w:highlight w:val="none"/>
        </w:rPr>
        <w:t xml:space="preserve">  </w:t>
      </w:r>
    </w:p>
    <w:p w14:paraId="7599EBC7">
      <w:pPr>
        <w:jc w:val="center"/>
        <w:rPr>
          <w:rFonts w:hint="eastAsia" w:asciiTheme="minorEastAsia" w:hAnsiTheme="minorEastAsia" w:eastAsiaTheme="minorEastAsia" w:cstheme="minorEastAsia"/>
          <w:b/>
          <w:bCs/>
          <w:sz w:val="28"/>
          <w:highlight w:val="none"/>
        </w:rPr>
      </w:pPr>
    </w:p>
    <w:p w14:paraId="5483A122">
      <w:pPr>
        <w:jc w:val="center"/>
        <w:rPr>
          <w:rFonts w:hint="eastAsia" w:asciiTheme="minorEastAsia" w:hAnsiTheme="minorEastAsia" w:eastAsiaTheme="minorEastAsia" w:cstheme="minorEastAsia"/>
          <w:b/>
          <w:bCs/>
          <w:sz w:val="20"/>
          <w:highlight w:val="none"/>
        </w:rPr>
      </w:pPr>
      <w:r>
        <w:rPr>
          <w:rFonts w:hint="eastAsia" w:asciiTheme="minorEastAsia" w:hAnsiTheme="minorEastAsia" w:eastAsiaTheme="minorEastAsia" w:cstheme="minorEastAsia"/>
          <w:b/>
          <w:bCs/>
          <w:sz w:val="28"/>
          <w:highlight w:val="none"/>
        </w:rPr>
        <w:t xml:space="preserve">  二〇二</w:t>
      </w:r>
      <w:r>
        <w:rPr>
          <w:rFonts w:hint="eastAsia" w:asciiTheme="minorEastAsia" w:hAnsiTheme="minorEastAsia" w:eastAsiaTheme="minorEastAsia" w:cstheme="minorEastAsia"/>
          <w:b/>
          <w:bCs/>
          <w:sz w:val="28"/>
          <w:highlight w:val="none"/>
          <w:lang w:val="en-US" w:eastAsia="zh-CN"/>
        </w:rPr>
        <w:t>四</w:t>
      </w:r>
      <w:r>
        <w:rPr>
          <w:rFonts w:hint="eastAsia" w:asciiTheme="minorEastAsia" w:hAnsiTheme="minorEastAsia" w:eastAsiaTheme="minorEastAsia" w:cstheme="minorEastAsia"/>
          <w:b/>
          <w:bCs/>
          <w:sz w:val="28"/>
          <w:highlight w:val="none"/>
        </w:rPr>
        <w:t>年</w:t>
      </w:r>
      <w:r>
        <w:rPr>
          <w:rFonts w:hint="eastAsia" w:asciiTheme="minorEastAsia" w:hAnsiTheme="minorEastAsia" w:eastAsiaTheme="minorEastAsia" w:cstheme="minorEastAsia"/>
          <w:b/>
          <w:bCs/>
          <w:sz w:val="28"/>
          <w:highlight w:val="none"/>
          <w:lang w:val="en-US" w:eastAsia="zh-CN"/>
        </w:rPr>
        <w:t xml:space="preserve">  </w:t>
      </w:r>
      <w:r>
        <w:rPr>
          <w:rFonts w:hint="eastAsia" w:asciiTheme="minorEastAsia" w:hAnsiTheme="minorEastAsia" w:eastAsiaTheme="minorEastAsia" w:cstheme="minorEastAsia"/>
          <w:b/>
          <w:bCs/>
          <w:sz w:val="28"/>
          <w:highlight w:val="none"/>
        </w:rPr>
        <w:t>月</w:t>
      </w:r>
      <w:bookmarkStart w:id="0" w:name="_GoBack"/>
      <w:bookmarkEnd w:id="0"/>
    </w:p>
    <w:p w14:paraId="67C76893">
      <w:pPr>
        <w:ind w:firstLine="400" w:firstLineChars="200"/>
        <w:rPr>
          <w:rFonts w:hint="eastAsia" w:asciiTheme="minorEastAsia" w:hAnsiTheme="minorEastAsia" w:eastAsiaTheme="minorEastAsia" w:cstheme="minorEastAsia"/>
          <w:sz w:val="20"/>
          <w:highlight w:val="none"/>
        </w:rPr>
        <w:sectPr>
          <w:footerReference r:id="rId3" w:type="default"/>
          <w:pgSz w:w="11906" w:h="16838"/>
          <w:pgMar w:top="1440" w:right="1800" w:bottom="1440" w:left="1800" w:header="851" w:footer="868" w:gutter="0"/>
          <w:pgNumType w:fmt="decimal"/>
          <w:cols w:space="720" w:num="1"/>
          <w:docGrid w:type="lines" w:linePitch="312" w:charSpace="0"/>
        </w:sectPr>
      </w:pPr>
    </w:p>
    <w:p w14:paraId="420DCA52">
      <w:pPr>
        <w:snapToGrid w:val="0"/>
        <w:spacing w:line="360" w:lineRule="auto"/>
        <w:jc w:val="center"/>
        <w:rPr>
          <w:rFonts w:ascii="宋体" w:hAnsi="宋体"/>
          <w:b/>
          <w:color w:val="000000"/>
          <w:sz w:val="48"/>
          <w:szCs w:val="48"/>
        </w:rPr>
      </w:pPr>
      <w:r>
        <w:rPr>
          <w:rFonts w:hint="eastAsia" w:ascii="宋体" w:hAnsi="宋体"/>
          <w:b/>
          <w:color w:val="000000"/>
          <w:sz w:val="48"/>
          <w:szCs w:val="48"/>
        </w:rPr>
        <w:t>供 货 合 同</w:t>
      </w:r>
    </w:p>
    <w:p w14:paraId="2B74A291">
      <w:pPr>
        <w:snapToGrid w:val="0"/>
        <w:spacing w:line="490" w:lineRule="exact"/>
        <w:rPr>
          <w:rFonts w:ascii="宋体" w:hAnsi="宋体" w:cs="宋体"/>
          <w:color w:val="000000"/>
          <w:sz w:val="21"/>
          <w:szCs w:val="21"/>
        </w:rPr>
      </w:pPr>
      <w:r>
        <w:rPr>
          <w:rFonts w:hint="eastAsia" w:ascii="宋体" w:hAnsi="宋体" w:cs="宋体"/>
          <w:color w:val="000000"/>
          <w:sz w:val="21"/>
          <w:szCs w:val="21"/>
          <w:lang w:val="zh-CN"/>
        </w:rPr>
        <w:t>甲方（采购方）：</w:t>
      </w:r>
      <w:r>
        <w:rPr>
          <w:rFonts w:hint="eastAsia" w:ascii="宋体" w:hAnsi="宋体" w:cs="宋体"/>
          <w:color w:val="000000"/>
          <w:sz w:val="21"/>
          <w:szCs w:val="21"/>
          <w:u w:val="single"/>
          <w:lang w:val="zh-CN"/>
        </w:rPr>
        <w:t>西安市公安局警察训练支队</w:t>
      </w:r>
      <w:r>
        <w:rPr>
          <w:rFonts w:hint="eastAsia" w:ascii="宋体" w:hAnsi="宋体" w:cs="宋体"/>
          <w:color w:val="000000"/>
          <w:sz w:val="21"/>
          <w:szCs w:val="21"/>
        </w:rPr>
        <w:t xml:space="preserve">           </w:t>
      </w:r>
    </w:p>
    <w:p w14:paraId="15F6C593">
      <w:pPr>
        <w:snapToGrid w:val="0"/>
        <w:spacing w:line="490" w:lineRule="exact"/>
        <w:rPr>
          <w:rFonts w:ascii="宋体" w:hAnsi="宋体" w:cs="宋体"/>
          <w:color w:val="000000"/>
          <w:sz w:val="21"/>
          <w:szCs w:val="21"/>
          <w:lang w:val="zh-CN"/>
        </w:rPr>
      </w:pPr>
      <w:r>
        <w:rPr>
          <w:rFonts w:hint="eastAsia" w:ascii="宋体" w:hAnsi="宋体" w:cs="宋体"/>
          <w:color w:val="000000"/>
          <w:sz w:val="21"/>
          <w:szCs w:val="21"/>
        </w:rPr>
        <w:t xml:space="preserve">      </w:t>
      </w:r>
      <w:r>
        <w:rPr>
          <w:rFonts w:hint="eastAsia" w:ascii="宋体" w:hAnsi="宋体" w:cs="宋体"/>
          <w:color w:val="000000"/>
          <w:sz w:val="21"/>
          <w:szCs w:val="21"/>
          <w:lang w:val="zh-CN"/>
        </w:rPr>
        <w:t>法定代表人:</w:t>
      </w:r>
      <w:r>
        <w:rPr>
          <w:rFonts w:hint="eastAsia" w:ascii="宋体" w:hAnsi="宋体" w:cs="宋体"/>
          <w:color w:val="000000"/>
          <w:sz w:val="21"/>
          <w:szCs w:val="21"/>
          <w:u w:val="single"/>
          <w:lang w:val="zh-CN"/>
        </w:rPr>
        <w:t xml:space="preserve">      </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lang w:val="zh-CN"/>
        </w:rPr>
        <w:t>住所地：</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rPr>
        <w:t xml:space="preserve">             </w:t>
      </w:r>
    </w:p>
    <w:p w14:paraId="073378CE">
      <w:pPr>
        <w:snapToGrid w:val="0"/>
        <w:spacing w:line="490" w:lineRule="exact"/>
        <w:rPr>
          <w:rFonts w:ascii="宋体" w:hAnsi="宋体" w:cs="宋体"/>
          <w:color w:val="000000"/>
          <w:sz w:val="21"/>
          <w:szCs w:val="21"/>
          <w:lang w:val="zh-CN"/>
        </w:rPr>
      </w:pPr>
      <w:r>
        <w:rPr>
          <w:rFonts w:hint="eastAsia" w:ascii="宋体" w:hAnsi="宋体" w:cs="宋体"/>
          <w:color w:val="000000"/>
          <w:sz w:val="21"/>
          <w:szCs w:val="21"/>
          <w:lang w:val="zh-CN"/>
        </w:rPr>
        <w:t>乙方（供货方）：</w:t>
      </w:r>
      <w:r>
        <w:rPr>
          <w:rFonts w:hint="eastAsia" w:ascii="宋体" w:hAnsi="宋体" w:cs="宋体"/>
          <w:color w:val="000000"/>
          <w:sz w:val="21"/>
          <w:szCs w:val="21"/>
          <w:u w:val="single"/>
          <w:lang w:val="zh-CN"/>
        </w:rPr>
        <w:t xml:space="preserve">      </w:t>
      </w:r>
      <w:r>
        <w:rPr>
          <w:rFonts w:hint="eastAsia" w:ascii="宋体" w:hAnsi="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14:paraId="39D4B72A">
      <w:pPr>
        <w:snapToGrid w:val="0"/>
        <w:spacing w:line="490" w:lineRule="exact"/>
        <w:rPr>
          <w:rFonts w:ascii="宋体" w:hAnsi="宋体" w:cs="宋体"/>
          <w:color w:val="000000"/>
          <w:sz w:val="21"/>
          <w:szCs w:val="21"/>
        </w:rPr>
      </w:pPr>
      <w:r>
        <w:rPr>
          <w:rFonts w:hint="eastAsia" w:ascii="宋体" w:hAnsi="宋体" w:cs="宋体"/>
          <w:color w:val="000000"/>
          <w:sz w:val="21"/>
          <w:szCs w:val="21"/>
        </w:rPr>
        <w:t xml:space="preserve">      </w:t>
      </w:r>
      <w:r>
        <w:rPr>
          <w:rFonts w:hint="eastAsia" w:ascii="宋体" w:hAnsi="宋体" w:cs="宋体"/>
          <w:color w:val="000000"/>
          <w:sz w:val="21"/>
          <w:szCs w:val="21"/>
          <w:lang w:val="zh-CN"/>
        </w:rPr>
        <w:t>法定代表人:</w:t>
      </w:r>
      <w:r>
        <w:rPr>
          <w:rFonts w:hint="eastAsia" w:ascii="宋体" w:hAnsi="宋体" w:cs="宋体"/>
          <w:color w:val="000000"/>
          <w:sz w:val="21"/>
          <w:szCs w:val="21"/>
          <w:u w:val="single"/>
          <w:lang w:val="zh-CN"/>
        </w:rPr>
        <w:t xml:space="preserve">      </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lang w:val="zh-CN"/>
        </w:rPr>
        <w:t>住所地：</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rPr>
        <w:t xml:space="preserve">                                   </w:t>
      </w:r>
    </w:p>
    <w:p w14:paraId="4D4783E6">
      <w:pPr>
        <w:snapToGrid w:val="0"/>
        <w:spacing w:line="490" w:lineRule="exact"/>
        <w:rPr>
          <w:rFonts w:ascii="宋体" w:hAnsi="宋体"/>
          <w:color w:val="000000"/>
          <w:sz w:val="21"/>
          <w:szCs w:val="21"/>
        </w:rPr>
      </w:pPr>
      <w:r>
        <w:rPr>
          <w:rFonts w:hint="eastAsia" w:ascii="宋体" w:hAnsi="宋体" w:cs="宋体"/>
          <w:color w:val="000000"/>
          <w:sz w:val="21"/>
          <w:szCs w:val="21"/>
        </w:rPr>
        <w:t xml:space="preserve">    </w:t>
      </w:r>
      <w:r>
        <w:rPr>
          <w:rFonts w:hint="eastAsia" w:ascii="宋体" w:hAnsi="宋体" w:cs="宋体"/>
          <w:color w:val="000000"/>
          <w:sz w:val="21"/>
          <w:szCs w:val="21"/>
          <w:u w:val="none"/>
          <w:lang w:val="zh-CN"/>
        </w:rPr>
        <w:t>西安市公安局警察训练支队</w:t>
      </w:r>
      <w:r>
        <w:rPr>
          <w:rFonts w:hint="eastAsia" w:ascii="宋体" w:hAnsi="宋体" w:cs="宋体"/>
          <w:color w:val="000000"/>
          <w:sz w:val="21"/>
          <w:szCs w:val="21"/>
          <w:u w:val="single"/>
          <w:lang w:val="zh-CN"/>
        </w:rPr>
        <w:t xml:space="preserve">                </w:t>
      </w:r>
      <w:r>
        <w:rPr>
          <w:rFonts w:hint="eastAsia" w:ascii="宋体" w:hAnsi="宋体" w:cs="宋体"/>
          <w:color w:val="000000"/>
          <w:sz w:val="21"/>
          <w:szCs w:val="21"/>
          <w:lang w:val="zh-CN"/>
        </w:rPr>
        <w:t>采购项目</w:t>
      </w:r>
      <w:r>
        <w:rPr>
          <w:rFonts w:hint="eastAsia" w:ascii="宋体" w:hAnsi="宋体"/>
          <w:color w:val="000000"/>
          <w:sz w:val="21"/>
          <w:szCs w:val="21"/>
        </w:rPr>
        <w:t>，由</w:t>
      </w:r>
      <w:r>
        <w:rPr>
          <w:rFonts w:hint="eastAsia" w:ascii="宋体" w:hAnsi="宋体"/>
          <w:color w:val="000000"/>
          <w:sz w:val="21"/>
          <w:szCs w:val="21"/>
          <w:u w:val="single"/>
        </w:rPr>
        <w:t xml:space="preserve">               </w:t>
      </w:r>
      <w:r>
        <w:rPr>
          <w:rFonts w:hint="eastAsia" w:ascii="宋体" w:hAnsi="宋体"/>
          <w:color w:val="000000"/>
          <w:sz w:val="21"/>
          <w:szCs w:val="21"/>
        </w:rPr>
        <w:t>组织</w:t>
      </w:r>
      <w:r>
        <w:rPr>
          <w:rFonts w:hint="eastAsia" w:ascii="宋体" w:hAnsi="宋体"/>
          <w:color w:val="000000"/>
          <w:sz w:val="21"/>
          <w:szCs w:val="21"/>
          <w:u w:val="single"/>
        </w:rPr>
        <w:t xml:space="preserve">             </w:t>
      </w:r>
      <w:r>
        <w:rPr>
          <w:rFonts w:hint="eastAsia" w:ascii="宋体" w:hAnsi="宋体"/>
          <w:color w:val="000000"/>
          <w:sz w:val="21"/>
          <w:szCs w:val="21"/>
        </w:rPr>
        <w:t>招标，选定</w:t>
      </w:r>
      <w:r>
        <w:rPr>
          <w:rFonts w:hint="eastAsia" w:ascii="宋体" w:hAnsi="宋体"/>
          <w:color w:val="000000"/>
          <w:sz w:val="21"/>
          <w:szCs w:val="21"/>
          <w:u w:val="single"/>
        </w:rPr>
        <w:t xml:space="preserve">                       </w:t>
      </w:r>
      <w:r>
        <w:rPr>
          <w:rFonts w:hint="eastAsia" w:ascii="宋体" w:hAnsi="宋体"/>
          <w:color w:val="000000"/>
          <w:sz w:val="21"/>
          <w:szCs w:val="21"/>
        </w:rPr>
        <w:t>公司为中标单位。经</w:t>
      </w:r>
      <w:r>
        <w:rPr>
          <w:rFonts w:hint="eastAsia" w:ascii="宋体" w:hAnsi="宋体" w:cs="宋体"/>
          <w:color w:val="000000"/>
          <w:sz w:val="21"/>
          <w:szCs w:val="21"/>
          <w:u w:val="none"/>
          <w:lang w:val="zh-CN"/>
        </w:rPr>
        <w:t>西安市公安局警察训练支队</w:t>
      </w:r>
      <w:r>
        <w:rPr>
          <w:rFonts w:hint="eastAsia" w:ascii="宋体" w:hAnsi="宋体"/>
          <w:color w:val="000000"/>
          <w:sz w:val="21"/>
          <w:szCs w:val="21"/>
        </w:rPr>
        <w:t>（以下简称甲方）与</w:t>
      </w:r>
      <w:r>
        <w:rPr>
          <w:rFonts w:hint="eastAsia" w:ascii="宋体" w:hAnsi="宋体"/>
          <w:color w:val="000000"/>
          <w:sz w:val="21"/>
          <w:szCs w:val="21"/>
          <w:u w:val="single"/>
        </w:rPr>
        <w:t xml:space="preserve">                   </w:t>
      </w:r>
      <w:r>
        <w:rPr>
          <w:rFonts w:hint="eastAsia" w:ascii="宋体" w:hAnsi="宋体"/>
          <w:color w:val="000000"/>
          <w:sz w:val="21"/>
          <w:szCs w:val="21"/>
        </w:rPr>
        <w:t>公司（以下简称乙方）共同协商，达成如下合同条款。</w:t>
      </w:r>
    </w:p>
    <w:p w14:paraId="7F579AC9">
      <w:pPr>
        <w:snapToGrid w:val="0"/>
        <w:spacing w:line="490" w:lineRule="exact"/>
        <w:ind w:firstLine="422" w:firstLineChars="200"/>
        <w:jc w:val="left"/>
        <w:rPr>
          <w:rFonts w:ascii="宋体" w:hAnsi="宋体"/>
          <w:color w:val="000000"/>
          <w:sz w:val="21"/>
          <w:szCs w:val="21"/>
        </w:rPr>
      </w:pPr>
      <w:r>
        <w:rPr>
          <w:rFonts w:hint="eastAsia" w:ascii="宋体" w:hAnsi="宋体"/>
          <w:b/>
          <w:color w:val="000000"/>
          <w:sz w:val="21"/>
          <w:szCs w:val="21"/>
        </w:rPr>
        <w:t xml:space="preserve"> 第一条  合同内容（技术指标见附件）</w:t>
      </w:r>
    </w:p>
    <w:p w14:paraId="549BEE3D">
      <w:pPr>
        <w:snapToGrid w:val="0"/>
        <w:spacing w:line="490" w:lineRule="exact"/>
        <w:ind w:firstLine="420" w:firstLineChars="200"/>
        <w:rPr>
          <w:rFonts w:ascii="宋体" w:hAnsi="宋体"/>
          <w:color w:val="000000"/>
          <w:sz w:val="21"/>
          <w:szCs w:val="21"/>
        </w:rPr>
      </w:pPr>
      <w:r>
        <w:rPr>
          <w:rFonts w:hint="eastAsia" w:ascii="宋体" w:hAnsi="宋体"/>
          <w:color w:val="000000"/>
          <w:sz w:val="21"/>
          <w:szCs w:val="21"/>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7EFFEAD2">
      <w:pPr>
        <w:snapToGrid w:val="0"/>
        <w:spacing w:line="490" w:lineRule="exact"/>
        <w:rPr>
          <w:rFonts w:ascii="宋体" w:hAnsi="宋体"/>
          <w:color w:val="000000"/>
          <w:sz w:val="21"/>
          <w:szCs w:val="21"/>
        </w:rPr>
      </w:pPr>
      <w:r>
        <w:rPr>
          <w:rFonts w:hint="eastAsia" w:ascii="宋体" w:hAnsi="宋体"/>
          <w:color w:val="000000"/>
          <w:sz w:val="21"/>
          <w:szCs w:val="21"/>
        </w:rPr>
        <w:t xml:space="preserve">    （二）招标文件、乙方的投标文件及评标过程中的澄清、承诺内容均作为本合同的组成部分，具有同等法律效力。</w:t>
      </w:r>
    </w:p>
    <w:p w14:paraId="7CBA6331">
      <w:pPr>
        <w:snapToGrid w:val="0"/>
        <w:spacing w:line="490" w:lineRule="exact"/>
        <w:ind w:firstLine="422" w:firstLineChars="200"/>
        <w:rPr>
          <w:rFonts w:ascii="宋体" w:hAnsi="宋体"/>
          <w:color w:val="000000"/>
          <w:sz w:val="21"/>
          <w:szCs w:val="21"/>
        </w:rPr>
      </w:pPr>
      <w:r>
        <w:rPr>
          <w:rFonts w:hint="eastAsia" w:ascii="宋体" w:hAnsi="宋体"/>
          <w:b/>
          <w:color w:val="000000"/>
          <w:sz w:val="21"/>
          <w:szCs w:val="21"/>
        </w:rPr>
        <w:t>第二条  合同价款</w:t>
      </w:r>
      <w:r>
        <w:rPr>
          <w:rFonts w:hint="eastAsia" w:ascii="宋体" w:hAnsi="宋体"/>
          <w:color w:val="000000"/>
          <w:sz w:val="21"/>
          <w:szCs w:val="21"/>
        </w:rPr>
        <w:t>(币种：                 单位：万元)</w:t>
      </w:r>
    </w:p>
    <w:p w14:paraId="32251365">
      <w:pPr>
        <w:snapToGrid w:val="0"/>
        <w:spacing w:line="490" w:lineRule="exact"/>
        <w:rPr>
          <w:rFonts w:ascii="宋体" w:hAnsi="宋体"/>
          <w:color w:val="000000"/>
          <w:sz w:val="21"/>
          <w:szCs w:val="21"/>
        </w:rPr>
      </w:pPr>
      <w:r>
        <w:rPr>
          <w:rFonts w:hint="eastAsia" w:ascii="宋体" w:hAnsi="宋体"/>
          <w:color w:val="000000"/>
          <w:sz w:val="21"/>
          <w:szCs w:val="21"/>
        </w:rPr>
        <w:t xml:space="preserve">    （一）中标设备品牌、规格、产地、数量、单价及合同总价：</w:t>
      </w:r>
    </w:p>
    <w:tbl>
      <w:tblPr>
        <w:tblStyle w:val="12"/>
        <w:tblW w:w="9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954"/>
        <w:gridCol w:w="934"/>
        <w:gridCol w:w="1237"/>
        <w:gridCol w:w="180"/>
        <w:gridCol w:w="654"/>
        <w:gridCol w:w="537"/>
        <w:gridCol w:w="254"/>
        <w:gridCol w:w="1110"/>
        <w:gridCol w:w="1167"/>
        <w:gridCol w:w="1377"/>
      </w:tblGrid>
      <w:tr w14:paraId="38A8A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736" w:type="dxa"/>
            <w:gridSpan w:val="2"/>
            <w:tcBorders>
              <w:top w:val="single" w:color="auto" w:sz="4" w:space="0"/>
              <w:left w:val="single" w:color="auto" w:sz="4" w:space="0"/>
              <w:bottom w:val="single" w:color="auto" w:sz="4" w:space="0"/>
              <w:right w:val="single" w:color="auto" w:sz="4" w:space="0"/>
            </w:tcBorders>
            <w:vAlign w:val="center"/>
          </w:tcPr>
          <w:p w14:paraId="3136DBAD">
            <w:pPr>
              <w:snapToGrid w:val="0"/>
              <w:spacing w:line="400" w:lineRule="exact"/>
              <w:jc w:val="center"/>
              <w:rPr>
                <w:rFonts w:ascii="宋体" w:hAnsi="宋体"/>
                <w:color w:val="000000"/>
                <w:sz w:val="21"/>
                <w:szCs w:val="21"/>
              </w:rPr>
            </w:pPr>
            <w:r>
              <w:rPr>
                <w:rFonts w:hint="eastAsia" w:ascii="宋体" w:hAnsi="宋体"/>
                <w:color w:val="000000"/>
                <w:sz w:val="21"/>
                <w:szCs w:val="21"/>
              </w:rPr>
              <w:t>设备名称</w:t>
            </w:r>
          </w:p>
        </w:tc>
        <w:tc>
          <w:tcPr>
            <w:tcW w:w="934" w:type="dxa"/>
            <w:tcBorders>
              <w:top w:val="single" w:color="auto" w:sz="4" w:space="0"/>
              <w:left w:val="single" w:color="auto" w:sz="4" w:space="0"/>
              <w:bottom w:val="single" w:color="auto" w:sz="4" w:space="0"/>
              <w:right w:val="single" w:color="auto" w:sz="4" w:space="0"/>
            </w:tcBorders>
            <w:vAlign w:val="center"/>
          </w:tcPr>
          <w:p w14:paraId="6F41A983">
            <w:pPr>
              <w:snapToGrid w:val="0"/>
              <w:spacing w:line="400" w:lineRule="exact"/>
              <w:jc w:val="center"/>
              <w:rPr>
                <w:rFonts w:ascii="宋体" w:hAnsi="宋体"/>
                <w:color w:val="000000"/>
                <w:sz w:val="21"/>
                <w:szCs w:val="21"/>
              </w:rPr>
            </w:pPr>
            <w:r>
              <w:rPr>
                <w:rFonts w:hint="eastAsia" w:ascii="宋体" w:hAnsi="宋体"/>
                <w:color w:val="000000"/>
                <w:sz w:val="21"/>
                <w:szCs w:val="21"/>
              </w:rPr>
              <w:t>品牌</w:t>
            </w:r>
          </w:p>
        </w:tc>
        <w:tc>
          <w:tcPr>
            <w:tcW w:w="1237" w:type="dxa"/>
            <w:tcBorders>
              <w:top w:val="single" w:color="auto" w:sz="4" w:space="0"/>
              <w:left w:val="single" w:color="auto" w:sz="4" w:space="0"/>
              <w:bottom w:val="single" w:color="auto" w:sz="4" w:space="0"/>
              <w:right w:val="single" w:color="auto" w:sz="4" w:space="0"/>
            </w:tcBorders>
            <w:vAlign w:val="center"/>
          </w:tcPr>
          <w:p w14:paraId="19B358C0">
            <w:pPr>
              <w:snapToGrid w:val="0"/>
              <w:spacing w:line="400" w:lineRule="exact"/>
              <w:jc w:val="center"/>
              <w:rPr>
                <w:rFonts w:ascii="宋体" w:hAnsi="宋体"/>
                <w:color w:val="000000"/>
                <w:sz w:val="21"/>
                <w:szCs w:val="21"/>
              </w:rPr>
            </w:pPr>
            <w:r>
              <w:rPr>
                <w:rFonts w:hint="eastAsia" w:ascii="宋体" w:hAnsi="宋体"/>
                <w:color w:val="000000"/>
                <w:sz w:val="21"/>
                <w:szCs w:val="21"/>
              </w:rPr>
              <w:t>规格型号</w:t>
            </w:r>
          </w:p>
        </w:tc>
        <w:tc>
          <w:tcPr>
            <w:tcW w:w="834" w:type="dxa"/>
            <w:gridSpan w:val="2"/>
            <w:tcBorders>
              <w:top w:val="single" w:color="auto" w:sz="4" w:space="0"/>
              <w:left w:val="single" w:color="auto" w:sz="4" w:space="0"/>
              <w:bottom w:val="single" w:color="auto" w:sz="4" w:space="0"/>
              <w:right w:val="single" w:color="auto" w:sz="4" w:space="0"/>
            </w:tcBorders>
            <w:vAlign w:val="center"/>
          </w:tcPr>
          <w:p w14:paraId="1B0C0EC8">
            <w:pPr>
              <w:snapToGrid w:val="0"/>
              <w:spacing w:line="400" w:lineRule="exact"/>
              <w:rPr>
                <w:rFonts w:ascii="宋体" w:hAnsi="宋体"/>
                <w:color w:val="000000"/>
                <w:sz w:val="21"/>
                <w:szCs w:val="21"/>
              </w:rPr>
            </w:pPr>
            <w:r>
              <w:rPr>
                <w:rFonts w:hint="eastAsia" w:ascii="宋体" w:hAnsi="宋体"/>
                <w:color w:val="000000"/>
                <w:sz w:val="21"/>
                <w:szCs w:val="21"/>
              </w:rPr>
              <w:t>数量</w:t>
            </w:r>
          </w:p>
        </w:tc>
        <w:tc>
          <w:tcPr>
            <w:tcW w:w="791" w:type="dxa"/>
            <w:gridSpan w:val="2"/>
            <w:tcBorders>
              <w:top w:val="single" w:color="auto" w:sz="4" w:space="0"/>
              <w:left w:val="single" w:color="auto" w:sz="4" w:space="0"/>
              <w:bottom w:val="single" w:color="auto" w:sz="4" w:space="0"/>
              <w:right w:val="single" w:color="auto" w:sz="4" w:space="0"/>
            </w:tcBorders>
            <w:vAlign w:val="center"/>
          </w:tcPr>
          <w:p w14:paraId="47268872">
            <w:pPr>
              <w:snapToGrid w:val="0"/>
              <w:spacing w:line="400" w:lineRule="exact"/>
              <w:jc w:val="center"/>
              <w:rPr>
                <w:rFonts w:ascii="宋体" w:hAnsi="宋体"/>
                <w:color w:val="000000"/>
                <w:sz w:val="21"/>
                <w:szCs w:val="21"/>
              </w:rPr>
            </w:pPr>
            <w:r>
              <w:rPr>
                <w:rFonts w:hint="eastAsia" w:ascii="宋体" w:hAnsi="宋体"/>
                <w:color w:val="000000"/>
                <w:sz w:val="21"/>
                <w:szCs w:val="21"/>
              </w:rPr>
              <w:t>单位</w:t>
            </w:r>
          </w:p>
        </w:tc>
        <w:tc>
          <w:tcPr>
            <w:tcW w:w="1110" w:type="dxa"/>
            <w:tcBorders>
              <w:top w:val="single" w:color="auto" w:sz="4" w:space="0"/>
              <w:left w:val="single" w:color="auto" w:sz="4" w:space="0"/>
              <w:bottom w:val="single" w:color="auto" w:sz="4" w:space="0"/>
              <w:right w:val="single" w:color="auto" w:sz="4" w:space="0"/>
            </w:tcBorders>
            <w:vAlign w:val="center"/>
          </w:tcPr>
          <w:p w14:paraId="0BCE80FD">
            <w:pPr>
              <w:snapToGrid w:val="0"/>
              <w:spacing w:line="400" w:lineRule="exact"/>
              <w:jc w:val="center"/>
              <w:rPr>
                <w:rFonts w:ascii="宋体" w:hAnsi="宋体"/>
                <w:color w:val="000000"/>
                <w:sz w:val="21"/>
                <w:szCs w:val="21"/>
              </w:rPr>
            </w:pPr>
            <w:r>
              <w:rPr>
                <w:rFonts w:hint="eastAsia" w:ascii="宋体" w:hAnsi="宋体"/>
                <w:color w:val="000000"/>
                <w:sz w:val="21"/>
                <w:szCs w:val="21"/>
              </w:rPr>
              <w:t>单价</w:t>
            </w:r>
          </w:p>
        </w:tc>
        <w:tc>
          <w:tcPr>
            <w:tcW w:w="1167" w:type="dxa"/>
            <w:tcBorders>
              <w:top w:val="single" w:color="auto" w:sz="4" w:space="0"/>
              <w:left w:val="single" w:color="auto" w:sz="4" w:space="0"/>
              <w:bottom w:val="single" w:color="auto" w:sz="4" w:space="0"/>
              <w:right w:val="single" w:color="auto" w:sz="4" w:space="0"/>
            </w:tcBorders>
            <w:vAlign w:val="center"/>
          </w:tcPr>
          <w:p w14:paraId="4EB46429">
            <w:pPr>
              <w:snapToGrid w:val="0"/>
              <w:spacing w:line="400" w:lineRule="exact"/>
              <w:jc w:val="center"/>
              <w:rPr>
                <w:rFonts w:ascii="宋体" w:hAnsi="宋体"/>
                <w:color w:val="000000"/>
                <w:sz w:val="21"/>
                <w:szCs w:val="21"/>
              </w:rPr>
            </w:pPr>
            <w:r>
              <w:rPr>
                <w:rFonts w:hint="eastAsia" w:ascii="宋体" w:hAnsi="宋体"/>
                <w:color w:val="000000"/>
                <w:sz w:val="21"/>
                <w:szCs w:val="21"/>
              </w:rPr>
              <w:t>合计</w:t>
            </w:r>
          </w:p>
        </w:tc>
        <w:tc>
          <w:tcPr>
            <w:tcW w:w="1377" w:type="dxa"/>
            <w:tcBorders>
              <w:top w:val="single" w:color="auto" w:sz="4" w:space="0"/>
              <w:left w:val="single" w:color="auto" w:sz="4" w:space="0"/>
              <w:bottom w:val="single" w:color="auto" w:sz="4" w:space="0"/>
              <w:right w:val="single" w:color="auto" w:sz="4" w:space="0"/>
            </w:tcBorders>
            <w:vAlign w:val="center"/>
          </w:tcPr>
          <w:p w14:paraId="75E60D04">
            <w:pPr>
              <w:snapToGrid w:val="0"/>
              <w:spacing w:line="400" w:lineRule="exact"/>
              <w:jc w:val="center"/>
              <w:rPr>
                <w:rFonts w:ascii="宋体" w:hAnsi="宋体"/>
                <w:color w:val="000000"/>
                <w:sz w:val="21"/>
                <w:szCs w:val="21"/>
              </w:rPr>
            </w:pPr>
            <w:r>
              <w:rPr>
                <w:rFonts w:hint="eastAsia" w:ascii="宋体" w:hAnsi="宋体"/>
                <w:color w:val="000000"/>
                <w:sz w:val="21"/>
                <w:szCs w:val="21"/>
              </w:rPr>
              <w:t>质保期（月）</w:t>
            </w:r>
          </w:p>
        </w:tc>
      </w:tr>
      <w:tr w14:paraId="09644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736" w:type="dxa"/>
            <w:gridSpan w:val="2"/>
            <w:tcBorders>
              <w:top w:val="single" w:color="auto" w:sz="4" w:space="0"/>
              <w:left w:val="single" w:color="auto" w:sz="4" w:space="0"/>
              <w:bottom w:val="single" w:color="auto" w:sz="4" w:space="0"/>
              <w:right w:val="single" w:color="auto" w:sz="4" w:space="0"/>
            </w:tcBorders>
            <w:vAlign w:val="center"/>
          </w:tcPr>
          <w:p w14:paraId="4BBBE2F8">
            <w:pPr>
              <w:snapToGrid w:val="0"/>
              <w:spacing w:line="400" w:lineRule="exact"/>
              <w:rPr>
                <w:rFonts w:ascii="宋体" w:hAnsi="宋体"/>
                <w:color w:val="000000"/>
                <w:sz w:val="21"/>
                <w:szCs w:val="21"/>
              </w:rPr>
            </w:pPr>
          </w:p>
          <w:p w14:paraId="0864EA91">
            <w:pPr>
              <w:snapToGrid w:val="0"/>
              <w:spacing w:line="400" w:lineRule="exact"/>
              <w:rPr>
                <w:rFonts w:ascii="宋体" w:hAnsi="宋体"/>
                <w:color w:val="000000"/>
                <w:sz w:val="21"/>
                <w:szCs w:val="21"/>
              </w:rPr>
            </w:pPr>
          </w:p>
        </w:tc>
        <w:tc>
          <w:tcPr>
            <w:tcW w:w="934" w:type="dxa"/>
            <w:tcBorders>
              <w:top w:val="single" w:color="auto" w:sz="4" w:space="0"/>
              <w:left w:val="single" w:color="auto" w:sz="4" w:space="0"/>
              <w:bottom w:val="single" w:color="auto" w:sz="4" w:space="0"/>
              <w:right w:val="single" w:color="auto" w:sz="4" w:space="0"/>
            </w:tcBorders>
            <w:vAlign w:val="center"/>
          </w:tcPr>
          <w:p w14:paraId="2ED5C5CF">
            <w:pPr>
              <w:snapToGrid w:val="0"/>
              <w:spacing w:line="400" w:lineRule="exact"/>
              <w:jc w:val="center"/>
              <w:rPr>
                <w:rFonts w:ascii="宋体" w:hAnsi="宋体"/>
                <w:color w:val="000000"/>
                <w:sz w:val="21"/>
                <w:szCs w:val="21"/>
              </w:rPr>
            </w:pPr>
          </w:p>
        </w:tc>
        <w:tc>
          <w:tcPr>
            <w:tcW w:w="1237" w:type="dxa"/>
            <w:tcBorders>
              <w:top w:val="single" w:color="auto" w:sz="4" w:space="0"/>
              <w:left w:val="single" w:color="auto" w:sz="4" w:space="0"/>
              <w:bottom w:val="single" w:color="auto" w:sz="4" w:space="0"/>
              <w:right w:val="single" w:color="auto" w:sz="4" w:space="0"/>
            </w:tcBorders>
            <w:vAlign w:val="center"/>
          </w:tcPr>
          <w:p w14:paraId="7754EC53">
            <w:pPr>
              <w:snapToGrid w:val="0"/>
              <w:spacing w:line="400" w:lineRule="exact"/>
              <w:rPr>
                <w:rFonts w:ascii="宋体" w:hAnsi="宋体"/>
                <w:color w:val="000000"/>
                <w:sz w:val="21"/>
                <w:szCs w:val="21"/>
              </w:rPr>
            </w:pPr>
          </w:p>
        </w:tc>
        <w:tc>
          <w:tcPr>
            <w:tcW w:w="834" w:type="dxa"/>
            <w:gridSpan w:val="2"/>
            <w:tcBorders>
              <w:top w:val="single" w:color="auto" w:sz="4" w:space="0"/>
              <w:left w:val="single" w:color="auto" w:sz="4" w:space="0"/>
              <w:bottom w:val="single" w:color="auto" w:sz="4" w:space="0"/>
              <w:right w:val="single" w:color="auto" w:sz="4" w:space="0"/>
            </w:tcBorders>
            <w:vAlign w:val="center"/>
          </w:tcPr>
          <w:p w14:paraId="6704F1BF">
            <w:pPr>
              <w:snapToGrid w:val="0"/>
              <w:spacing w:line="400" w:lineRule="exact"/>
              <w:jc w:val="center"/>
              <w:rPr>
                <w:rFonts w:ascii="宋体" w:hAnsi="宋体"/>
                <w:color w:val="000000"/>
                <w:sz w:val="21"/>
                <w:szCs w:val="21"/>
              </w:rPr>
            </w:pPr>
          </w:p>
        </w:tc>
        <w:tc>
          <w:tcPr>
            <w:tcW w:w="791" w:type="dxa"/>
            <w:gridSpan w:val="2"/>
            <w:tcBorders>
              <w:top w:val="single" w:color="auto" w:sz="4" w:space="0"/>
              <w:left w:val="single" w:color="auto" w:sz="4" w:space="0"/>
              <w:bottom w:val="single" w:color="auto" w:sz="4" w:space="0"/>
              <w:right w:val="single" w:color="auto" w:sz="4" w:space="0"/>
            </w:tcBorders>
            <w:vAlign w:val="center"/>
          </w:tcPr>
          <w:p w14:paraId="617980CD">
            <w:pPr>
              <w:snapToGrid w:val="0"/>
              <w:spacing w:line="400" w:lineRule="exact"/>
              <w:jc w:val="center"/>
              <w:rPr>
                <w:rFonts w:ascii="宋体" w:hAnsi="宋体"/>
                <w:color w:val="000000"/>
                <w:sz w:val="21"/>
                <w:szCs w:val="21"/>
              </w:rPr>
            </w:pPr>
          </w:p>
        </w:tc>
        <w:tc>
          <w:tcPr>
            <w:tcW w:w="1110" w:type="dxa"/>
            <w:tcBorders>
              <w:top w:val="single" w:color="auto" w:sz="4" w:space="0"/>
              <w:left w:val="single" w:color="auto" w:sz="4" w:space="0"/>
              <w:bottom w:val="single" w:color="auto" w:sz="4" w:space="0"/>
              <w:right w:val="single" w:color="auto" w:sz="4" w:space="0"/>
            </w:tcBorders>
            <w:vAlign w:val="center"/>
          </w:tcPr>
          <w:p w14:paraId="24EBB515">
            <w:pPr>
              <w:snapToGrid w:val="0"/>
              <w:spacing w:line="400" w:lineRule="exact"/>
              <w:jc w:val="center"/>
              <w:rPr>
                <w:rFonts w:ascii="宋体" w:hAnsi="宋体"/>
                <w:color w:val="000000"/>
                <w:sz w:val="21"/>
                <w:szCs w:val="21"/>
              </w:rPr>
            </w:pPr>
          </w:p>
        </w:tc>
        <w:tc>
          <w:tcPr>
            <w:tcW w:w="1167" w:type="dxa"/>
            <w:tcBorders>
              <w:top w:val="single" w:color="auto" w:sz="4" w:space="0"/>
              <w:left w:val="single" w:color="auto" w:sz="4" w:space="0"/>
              <w:bottom w:val="single" w:color="auto" w:sz="4" w:space="0"/>
              <w:right w:val="single" w:color="auto" w:sz="4" w:space="0"/>
            </w:tcBorders>
            <w:vAlign w:val="center"/>
          </w:tcPr>
          <w:p w14:paraId="7AE3FDB7">
            <w:pPr>
              <w:snapToGrid w:val="0"/>
              <w:spacing w:line="400" w:lineRule="exact"/>
              <w:jc w:val="center"/>
              <w:rPr>
                <w:rFonts w:ascii="宋体" w:hAnsi="宋体"/>
                <w:color w:val="00000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14:paraId="6B39A9CB">
            <w:pPr>
              <w:snapToGrid w:val="0"/>
              <w:spacing w:line="400" w:lineRule="exact"/>
              <w:jc w:val="left"/>
              <w:rPr>
                <w:rFonts w:ascii="宋体" w:hAnsi="宋体"/>
                <w:color w:val="000000"/>
                <w:sz w:val="21"/>
                <w:szCs w:val="21"/>
              </w:rPr>
            </w:pPr>
          </w:p>
        </w:tc>
      </w:tr>
      <w:tr w14:paraId="6ABB7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9186" w:type="dxa"/>
            <w:gridSpan w:val="11"/>
            <w:tcBorders>
              <w:top w:val="single" w:color="auto" w:sz="4" w:space="0"/>
              <w:left w:val="single" w:color="auto" w:sz="4" w:space="0"/>
              <w:bottom w:val="single" w:color="auto" w:sz="4" w:space="0"/>
              <w:right w:val="single" w:color="auto" w:sz="4" w:space="0"/>
            </w:tcBorders>
            <w:vAlign w:val="center"/>
          </w:tcPr>
          <w:p w14:paraId="1CA5271B">
            <w:pPr>
              <w:snapToGrid w:val="0"/>
              <w:spacing w:line="400" w:lineRule="exact"/>
              <w:rPr>
                <w:rFonts w:ascii="宋体" w:hAnsi="宋体"/>
                <w:color w:val="000000"/>
                <w:sz w:val="21"/>
                <w:szCs w:val="21"/>
              </w:rPr>
            </w:pPr>
            <w:r>
              <w:rPr>
                <w:rFonts w:hint="eastAsia" w:ascii="宋体" w:hAnsi="宋体"/>
                <w:color w:val="000000"/>
                <w:sz w:val="21"/>
                <w:szCs w:val="21"/>
              </w:rPr>
              <w:t>总计:(大写)</w:t>
            </w:r>
            <w:r>
              <w:rPr>
                <w:rFonts w:hint="eastAsia" w:ascii="宋体" w:hAnsi="宋体"/>
                <w:color w:val="000000"/>
                <w:sz w:val="21"/>
                <w:szCs w:val="21"/>
                <w:u w:val="single"/>
              </w:rPr>
              <w:t xml:space="preserve">                                   </w:t>
            </w:r>
            <w:r>
              <w:rPr>
                <w:rFonts w:hint="eastAsia" w:ascii="宋体" w:hAnsi="宋体"/>
                <w:color w:val="000000"/>
                <w:sz w:val="21"/>
                <w:szCs w:val="21"/>
              </w:rPr>
              <w:t>元整  （</w:t>
            </w:r>
            <w:r>
              <w:rPr>
                <w:rFonts w:ascii="宋体" w:hAnsi="宋体" w:cs="Arial"/>
                <w:color w:val="000000"/>
                <w:sz w:val="21"/>
                <w:szCs w:val="21"/>
              </w:rPr>
              <w:t>¥</w:t>
            </w:r>
            <w:r>
              <w:rPr>
                <w:rFonts w:hint="eastAsia" w:ascii="宋体" w:hAnsi="宋体"/>
                <w:color w:val="000000"/>
                <w:sz w:val="21"/>
                <w:szCs w:val="21"/>
                <w:u w:val="single"/>
              </w:rPr>
              <w:t xml:space="preserve">             </w:t>
            </w:r>
            <w:r>
              <w:rPr>
                <w:rFonts w:hint="eastAsia" w:ascii="宋体" w:hAnsi="宋体"/>
                <w:color w:val="000000"/>
                <w:sz w:val="21"/>
                <w:szCs w:val="21"/>
              </w:rPr>
              <w:t>元）</w:t>
            </w:r>
            <w:r>
              <w:rPr>
                <w:rFonts w:hint="eastAsia" w:ascii="宋体" w:hAnsi="宋体"/>
                <w:color w:val="000000"/>
                <w:kern w:val="0"/>
                <w:sz w:val="21"/>
                <w:szCs w:val="21"/>
              </w:rPr>
              <w:t>（含税）</w:t>
            </w:r>
          </w:p>
        </w:tc>
      </w:tr>
      <w:tr w14:paraId="67A3B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14:paraId="5F3B4ED9">
            <w:pPr>
              <w:snapToGrid w:val="0"/>
              <w:spacing w:line="400" w:lineRule="exact"/>
              <w:rPr>
                <w:rFonts w:ascii="宋体" w:hAnsi="宋体"/>
                <w:color w:val="000000"/>
                <w:sz w:val="21"/>
                <w:szCs w:val="21"/>
              </w:rPr>
            </w:pPr>
            <w:r>
              <w:rPr>
                <w:rFonts w:hint="eastAsia" w:ascii="宋体" w:hAnsi="宋体"/>
                <w:color w:val="000000"/>
                <w:sz w:val="21"/>
                <w:szCs w:val="21"/>
              </w:rPr>
              <w:t>产地</w:t>
            </w:r>
          </w:p>
        </w:tc>
        <w:tc>
          <w:tcPr>
            <w:tcW w:w="3305" w:type="dxa"/>
            <w:gridSpan w:val="4"/>
            <w:tcBorders>
              <w:top w:val="single" w:color="auto" w:sz="4" w:space="0"/>
              <w:left w:val="single" w:color="auto" w:sz="4" w:space="0"/>
              <w:bottom w:val="single" w:color="auto" w:sz="4" w:space="0"/>
              <w:right w:val="single" w:color="auto" w:sz="4" w:space="0"/>
            </w:tcBorders>
            <w:vAlign w:val="center"/>
          </w:tcPr>
          <w:p w14:paraId="5F614056">
            <w:pPr>
              <w:snapToGrid w:val="0"/>
              <w:spacing w:line="400" w:lineRule="exact"/>
              <w:rPr>
                <w:rFonts w:ascii="宋体" w:hAnsi="宋体"/>
                <w:color w:val="000000"/>
                <w:sz w:val="21"/>
                <w:szCs w:val="21"/>
              </w:rPr>
            </w:pPr>
          </w:p>
        </w:tc>
        <w:tc>
          <w:tcPr>
            <w:tcW w:w="1191" w:type="dxa"/>
            <w:gridSpan w:val="2"/>
            <w:tcBorders>
              <w:top w:val="single" w:color="auto" w:sz="4" w:space="0"/>
              <w:left w:val="single" w:color="auto" w:sz="4" w:space="0"/>
              <w:bottom w:val="single" w:color="auto" w:sz="4" w:space="0"/>
              <w:right w:val="single" w:color="auto" w:sz="4" w:space="0"/>
            </w:tcBorders>
            <w:vAlign w:val="center"/>
          </w:tcPr>
          <w:p w14:paraId="099A751D">
            <w:pPr>
              <w:snapToGrid w:val="0"/>
              <w:spacing w:line="400" w:lineRule="exact"/>
              <w:rPr>
                <w:rFonts w:ascii="宋体" w:hAnsi="宋体"/>
                <w:color w:val="000000"/>
                <w:sz w:val="21"/>
                <w:szCs w:val="21"/>
              </w:rPr>
            </w:pPr>
            <w:r>
              <w:rPr>
                <w:rFonts w:hint="eastAsia" w:ascii="宋体" w:hAnsi="宋体"/>
                <w:color w:val="000000"/>
                <w:sz w:val="21"/>
                <w:szCs w:val="21"/>
              </w:rPr>
              <w:t>生产厂商</w:t>
            </w:r>
          </w:p>
        </w:tc>
        <w:tc>
          <w:tcPr>
            <w:tcW w:w="3908" w:type="dxa"/>
            <w:gridSpan w:val="4"/>
            <w:tcBorders>
              <w:top w:val="single" w:color="auto" w:sz="4" w:space="0"/>
              <w:left w:val="single" w:color="auto" w:sz="4" w:space="0"/>
              <w:bottom w:val="single" w:color="auto" w:sz="4" w:space="0"/>
              <w:right w:val="single" w:color="auto" w:sz="4" w:space="0"/>
            </w:tcBorders>
            <w:vAlign w:val="center"/>
          </w:tcPr>
          <w:p w14:paraId="2E21002F">
            <w:pPr>
              <w:snapToGrid w:val="0"/>
              <w:spacing w:line="400" w:lineRule="exact"/>
              <w:rPr>
                <w:rFonts w:ascii="宋体" w:hAnsi="宋体"/>
                <w:color w:val="000000"/>
                <w:sz w:val="21"/>
                <w:szCs w:val="21"/>
              </w:rPr>
            </w:pPr>
          </w:p>
        </w:tc>
      </w:tr>
    </w:tbl>
    <w:p w14:paraId="3612B92F">
      <w:pPr>
        <w:snapToGrid w:val="0"/>
        <w:spacing w:line="500" w:lineRule="exact"/>
        <w:ind w:firstLine="315" w:firstLineChars="150"/>
        <w:rPr>
          <w:rFonts w:ascii="宋体" w:hAnsi="宋体"/>
          <w:color w:val="000000"/>
          <w:sz w:val="21"/>
          <w:szCs w:val="21"/>
        </w:rPr>
      </w:pPr>
      <w:r>
        <w:rPr>
          <w:rFonts w:hint="eastAsia" w:ascii="宋体" w:hAnsi="宋体"/>
          <w:color w:val="000000"/>
          <w:sz w:val="21"/>
          <w:szCs w:val="21"/>
        </w:rPr>
        <w:t>（二）合同总价包括：设备供应费、运输费（含保险费）、安装调试费、检测验收费应缴纳的全部税款及其它费用。</w:t>
      </w:r>
    </w:p>
    <w:p w14:paraId="1F2ED769">
      <w:pPr>
        <w:snapToGrid w:val="0"/>
        <w:spacing w:line="500" w:lineRule="exact"/>
        <w:ind w:firstLine="315" w:firstLineChars="150"/>
        <w:rPr>
          <w:rFonts w:ascii="宋体" w:hAnsi="宋体"/>
          <w:color w:val="000000"/>
          <w:sz w:val="21"/>
          <w:szCs w:val="21"/>
        </w:rPr>
      </w:pPr>
      <w:r>
        <w:rPr>
          <w:rFonts w:hint="eastAsia" w:ascii="宋体" w:hAnsi="宋体"/>
          <w:color w:val="000000"/>
          <w:sz w:val="21"/>
          <w:szCs w:val="21"/>
        </w:rPr>
        <w:t>（三）合同设备总价一次性包死，不受市场价格变化因素的影响。</w:t>
      </w:r>
    </w:p>
    <w:p w14:paraId="597D9065">
      <w:pPr>
        <w:snapToGrid w:val="0"/>
        <w:spacing w:line="500" w:lineRule="exact"/>
        <w:ind w:firstLine="315" w:firstLineChars="150"/>
        <w:rPr>
          <w:rFonts w:ascii="宋体" w:hAnsi="宋体"/>
          <w:color w:val="000000"/>
          <w:sz w:val="21"/>
          <w:szCs w:val="21"/>
        </w:rPr>
      </w:pPr>
      <w:r>
        <w:rPr>
          <w:rFonts w:hint="eastAsia" w:ascii="宋体" w:hAnsi="宋体"/>
          <w:color w:val="000000"/>
          <w:sz w:val="21"/>
          <w:szCs w:val="21"/>
        </w:rPr>
        <w:t>（四）配置清单见附页：共</w:t>
      </w:r>
      <w:r>
        <w:rPr>
          <w:rFonts w:hint="eastAsia" w:ascii="宋体" w:hAnsi="宋体"/>
          <w:color w:val="000000"/>
          <w:sz w:val="21"/>
          <w:szCs w:val="21"/>
          <w:u w:val="single"/>
        </w:rPr>
        <w:t xml:space="preserve">      </w:t>
      </w:r>
      <w:r>
        <w:rPr>
          <w:rFonts w:hint="eastAsia" w:ascii="宋体" w:hAnsi="宋体"/>
          <w:color w:val="000000"/>
          <w:sz w:val="21"/>
          <w:szCs w:val="21"/>
        </w:rPr>
        <w:t>页。</w:t>
      </w:r>
    </w:p>
    <w:p w14:paraId="686F7855">
      <w:pPr>
        <w:snapToGrid w:val="0"/>
        <w:spacing w:line="500" w:lineRule="exact"/>
        <w:ind w:left="446"/>
        <w:rPr>
          <w:rFonts w:ascii="宋体" w:hAnsi="宋体"/>
          <w:b/>
          <w:color w:val="000000"/>
          <w:sz w:val="21"/>
          <w:szCs w:val="21"/>
        </w:rPr>
      </w:pPr>
      <w:r>
        <w:rPr>
          <w:rFonts w:hint="eastAsia" w:ascii="宋体" w:hAnsi="宋体"/>
          <w:b/>
          <w:color w:val="000000"/>
          <w:sz w:val="21"/>
          <w:szCs w:val="21"/>
        </w:rPr>
        <w:t xml:space="preserve">第三条  </w:t>
      </w:r>
      <w:r>
        <w:rPr>
          <w:rFonts w:hint="eastAsia" w:ascii="宋体" w:hAnsi="宋体"/>
          <w:b/>
          <w:color w:val="000000"/>
          <w:sz w:val="21"/>
          <w:szCs w:val="21"/>
          <w:lang w:eastAsia="zh-CN"/>
        </w:rPr>
        <w:t>货款支付</w:t>
      </w:r>
    </w:p>
    <w:p w14:paraId="41AD7E5D">
      <w:pPr>
        <w:keepNext w:val="0"/>
        <w:keepLines w:val="0"/>
        <w:pageBreakBefore w:val="0"/>
        <w:widowControl w:val="0"/>
        <w:tabs>
          <w:tab w:val="left" w:pos="840"/>
        </w:tabs>
        <w:kinsoku w:val="0"/>
        <w:wordWrap/>
        <w:overflowPunct/>
        <w:topLinePunct w:val="0"/>
        <w:autoSpaceDE/>
        <w:autoSpaceDN/>
        <w:bidi w:val="0"/>
        <w:adjustRightInd/>
        <w:snapToGrid w:val="0"/>
        <w:spacing w:line="500" w:lineRule="exact"/>
        <w:ind w:firstLine="420" w:firstLineChars="200"/>
        <w:textAlignment w:val="auto"/>
        <w:rPr>
          <w:rFonts w:hint="eastAsia" w:asciiTheme="minorEastAsia" w:hAnsiTheme="minorEastAsia" w:eastAsiaTheme="minorEastAsia" w:cstheme="minorEastAsia"/>
          <w:color w:val="000000"/>
          <w:sz w:val="21"/>
          <w:szCs w:val="21"/>
          <w:lang w:val="zh-TW" w:eastAsia="zh-TW"/>
        </w:rPr>
      </w:pPr>
      <w:r>
        <w:rPr>
          <w:rFonts w:hint="eastAsia" w:asciiTheme="minorEastAsia" w:hAnsiTheme="minorEastAsia" w:eastAsiaTheme="minorEastAsia" w:cstheme="minorEastAsia"/>
          <w:color w:val="000000"/>
          <w:sz w:val="21"/>
          <w:szCs w:val="21"/>
          <w:lang w:val="zh-TW" w:eastAsia="zh-TW"/>
        </w:rPr>
        <w:t>（一）在甲方付款前，乙方必须开具全额发票给甲方，如因乙方不能及时提供发票导致甲方付款晚于约定时间的，甲方不构成违约，无需向乙方承担逾期付款责任。</w:t>
      </w:r>
    </w:p>
    <w:p w14:paraId="290E1F26">
      <w:pPr>
        <w:keepNext w:val="0"/>
        <w:keepLines w:val="0"/>
        <w:pageBreakBefore w:val="0"/>
        <w:widowControl w:val="0"/>
        <w:tabs>
          <w:tab w:val="left" w:pos="840"/>
        </w:tabs>
        <w:kinsoku w:val="0"/>
        <w:wordWrap/>
        <w:overflowPunct/>
        <w:topLinePunct w:val="0"/>
        <w:autoSpaceDE/>
        <w:autoSpaceDN/>
        <w:bidi w:val="0"/>
        <w:adjustRightInd/>
        <w:snapToGrid w:val="0"/>
        <w:spacing w:line="500" w:lineRule="exact"/>
        <w:ind w:firstLine="420" w:firstLineChars="200"/>
        <w:textAlignment w:val="auto"/>
        <w:rPr>
          <w:rFonts w:hint="eastAsia" w:asciiTheme="minorEastAsia" w:hAnsiTheme="minorEastAsia" w:eastAsiaTheme="minorEastAsia" w:cstheme="minorEastAsia"/>
          <w:color w:val="000000"/>
          <w:sz w:val="21"/>
          <w:szCs w:val="21"/>
          <w:lang w:val="zh-TW" w:eastAsia="zh-TW"/>
        </w:rPr>
      </w:pPr>
      <w:r>
        <w:rPr>
          <w:rFonts w:hint="eastAsia" w:asciiTheme="minorEastAsia" w:hAnsiTheme="minorEastAsia" w:eastAsiaTheme="minorEastAsia" w:cstheme="minorEastAsia"/>
          <w:color w:val="000000"/>
          <w:sz w:val="21"/>
          <w:szCs w:val="21"/>
          <w:lang w:val="zh-TW" w:eastAsia="zh-TW"/>
        </w:rPr>
        <w:t>（二）支付约定：</w:t>
      </w:r>
    </w:p>
    <w:p w14:paraId="356B56F2">
      <w:pPr>
        <w:keepNext w:val="0"/>
        <w:keepLines w:val="0"/>
        <w:pageBreakBefore w:val="0"/>
        <w:widowControl w:val="0"/>
        <w:tabs>
          <w:tab w:val="left" w:pos="840"/>
        </w:tabs>
        <w:kinsoku w:val="0"/>
        <w:wordWrap/>
        <w:overflowPunct/>
        <w:topLinePunct w:val="0"/>
        <w:autoSpaceDE/>
        <w:autoSpaceDN/>
        <w:bidi w:val="0"/>
        <w:adjustRightInd/>
        <w:snapToGrid w:val="0"/>
        <w:spacing w:line="500" w:lineRule="exact"/>
        <w:ind w:firstLine="420" w:firstLineChars="200"/>
        <w:textAlignment w:val="auto"/>
        <w:rPr>
          <w:rFonts w:hint="eastAsia" w:asciiTheme="minorEastAsia" w:hAnsiTheme="minorEastAsia" w:eastAsiaTheme="minorEastAsia" w:cstheme="minorEastAsia"/>
          <w:strike w:val="0"/>
          <w:dstrike w:val="0"/>
          <w:color w:val="auto"/>
          <w:sz w:val="21"/>
          <w:szCs w:val="21"/>
          <w:highlight w:val="none"/>
          <w:lang w:val="zh-TW" w:eastAsia="zh-TW"/>
        </w:rPr>
      </w:pPr>
      <w:r>
        <w:rPr>
          <w:rFonts w:hint="eastAsia" w:asciiTheme="minorEastAsia" w:hAnsiTheme="minorEastAsia" w:eastAsiaTheme="minorEastAsia" w:cstheme="minorEastAsia"/>
          <w:strike w:val="0"/>
          <w:dstrike w:val="0"/>
          <w:color w:val="000000"/>
          <w:sz w:val="21"/>
          <w:szCs w:val="21"/>
          <w:highlight w:val="none"/>
          <w:lang w:val="zh-TW" w:eastAsia="zh-TW"/>
        </w:rPr>
        <w:t>（</w:t>
      </w:r>
      <w:r>
        <w:rPr>
          <w:rFonts w:hint="eastAsia" w:asciiTheme="minorEastAsia" w:hAnsiTheme="minorEastAsia" w:eastAsiaTheme="minorEastAsia" w:cstheme="minorEastAsia"/>
          <w:strike w:val="0"/>
          <w:dstrike w:val="0"/>
          <w:color w:val="auto"/>
          <w:sz w:val="21"/>
          <w:szCs w:val="21"/>
          <w:highlight w:val="none"/>
          <w:lang w:val="zh-TW" w:eastAsia="zh-TW"/>
        </w:rPr>
        <w:t>1）合同签订，全部货物配送到位经双方共同核验无误后，甲方在30日内，向乙方支付合同总金额的</w:t>
      </w:r>
      <w:r>
        <w:rPr>
          <w:rFonts w:hint="eastAsia" w:asciiTheme="minorEastAsia" w:hAnsiTheme="minorEastAsia" w:eastAsiaTheme="minorEastAsia" w:cstheme="minorEastAsia"/>
          <w:strike w:val="0"/>
          <w:dstrike w:val="0"/>
          <w:color w:val="auto"/>
          <w:sz w:val="21"/>
          <w:szCs w:val="21"/>
          <w:highlight w:val="none"/>
          <w:lang w:val="en-US" w:eastAsia="zh-CN"/>
        </w:rPr>
        <w:t>65</w:t>
      </w:r>
      <w:r>
        <w:rPr>
          <w:rFonts w:hint="eastAsia" w:asciiTheme="minorEastAsia" w:hAnsiTheme="minorEastAsia" w:eastAsiaTheme="minorEastAsia" w:cstheme="minorEastAsia"/>
          <w:strike w:val="0"/>
          <w:dstrike w:val="0"/>
          <w:color w:val="auto"/>
          <w:sz w:val="21"/>
          <w:szCs w:val="21"/>
          <w:highlight w:val="none"/>
          <w:lang w:val="zh-TW" w:eastAsia="zh-TW"/>
        </w:rPr>
        <w:t>%；</w:t>
      </w:r>
    </w:p>
    <w:p w14:paraId="2F3671B5">
      <w:pPr>
        <w:keepNext w:val="0"/>
        <w:keepLines w:val="0"/>
        <w:pageBreakBefore w:val="0"/>
        <w:widowControl w:val="0"/>
        <w:tabs>
          <w:tab w:val="left" w:pos="840"/>
        </w:tabs>
        <w:kinsoku w:val="0"/>
        <w:wordWrap/>
        <w:overflowPunct/>
        <w:topLinePunct w:val="0"/>
        <w:autoSpaceDE/>
        <w:autoSpaceDN/>
        <w:bidi w:val="0"/>
        <w:adjustRightInd/>
        <w:snapToGrid w:val="0"/>
        <w:spacing w:line="500" w:lineRule="exact"/>
        <w:ind w:firstLine="420" w:firstLineChars="200"/>
        <w:textAlignment w:val="auto"/>
        <w:rPr>
          <w:rFonts w:hint="eastAsia" w:eastAsia="宋体"/>
          <w:strike w:val="0"/>
          <w:dstrike w:val="0"/>
          <w:highlight w:val="none"/>
          <w:lang w:val="zh-TW" w:eastAsia="zh-CN"/>
        </w:rPr>
      </w:pPr>
      <w:r>
        <w:rPr>
          <w:rFonts w:hint="eastAsia" w:asciiTheme="minorEastAsia" w:hAnsiTheme="minorEastAsia" w:eastAsiaTheme="minorEastAsia" w:cstheme="minorEastAsia"/>
          <w:strike w:val="0"/>
          <w:dstrike w:val="0"/>
          <w:color w:val="auto"/>
          <w:sz w:val="21"/>
          <w:szCs w:val="21"/>
          <w:highlight w:val="none"/>
          <w:lang w:val="zh-TW" w:eastAsia="zh-TW"/>
        </w:rPr>
        <w:t>（2）乙方安装调试完毕，且经甲方最终验收合格并完成技术培训后，甲方在30日内，向乙方支付剩余合同总金额的</w:t>
      </w:r>
      <w:r>
        <w:rPr>
          <w:rFonts w:hint="eastAsia" w:asciiTheme="minorEastAsia" w:hAnsiTheme="minorEastAsia" w:eastAsiaTheme="minorEastAsia" w:cstheme="minorEastAsia"/>
          <w:strike w:val="0"/>
          <w:dstrike w:val="0"/>
          <w:color w:val="auto"/>
          <w:sz w:val="21"/>
          <w:szCs w:val="21"/>
          <w:highlight w:val="none"/>
          <w:lang w:val="en-US" w:eastAsia="zh-CN"/>
        </w:rPr>
        <w:t>35</w:t>
      </w:r>
      <w:r>
        <w:rPr>
          <w:rFonts w:hint="eastAsia" w:asciiTheme="minorEastAsia" w:hAnsiTheme="minorEastAsia" w:eastAsiaTheme="minorEastAsia" w:cstheme="minorEastAsia"/>
          <w:strike w:val="0"/>
          <w:dstrike w:val="0"/>
          <w:color w:val="auto"/>
          <w:sz w:val="21"/>
          <w:szCs w:val="21"/>
          <w:highlight w:val="none"/>
          <w:lang w:val="zh-TW" w:eastAsia="zh-TW"/>
        </w:rPr>
        <w:t>%。</w:t>
      </w:r>
    </w:p>
    <w:p w14:paraId="44153283">
      <w:pPr>
        <w:tabs>
          <w:tab w:val="left" w:pos="840"/>
        </w:tabs>
        <w:kinsoku w:val="0"/>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（三）付款方式：</w:t>
      </w:r>
    </w:p>
    <w:p w14:paraId="4A4D0080">
      <w:pPr>
        <w:tabs>
          <w:tab w:val="left" w:pos="840"/>
        </w:tabs>
        <w:kinsoku w:val="0"/>
        <w:snapToGrid w:val="0"/>
        <w:spacing w:line="500" w:lineRule="exact"/>
        <w:ind w:firstLine="315" w:firstLineChars="150"/>
        <w:rPr>
          <w:rFonts w:ascii="宋体" w:hAnsi="宋体"/>
          <w:color w:val="000000"/>
          <w:sz w:val="21"/>
          <w:szCs w:val="21"/>
        </w:rPr>
      </w:pPr>
      <w:r>
        <w:rPr>
          <w:rFonts w:hint="eastAsia" w:ascii="宋体" w:hAnsi="宋体"/>
          <w:color w:val="000000"/>
          <w:sz w:val="21"/>
          <w:szCs w:val="21"/>
        </w:rPr>
        <w:t>甲方和乙方的付款必须仅按合同中所提供的户名及账户进行银行结算。</w:t>
      </w:r>
    </w:p>
    <w:p w14:paraId="4EE4C8AB">
      <w:pPr>
        <w:tabs>
          <w:tab w:val="left" w:pos="840"/>
        </w:tabs>
        <w:kinsoku w:val="0"/>
        <w:snapToGrid w:val="0"/>
        <w:spacing w:line="500" w:lineRule="exact"/>
        <w:ind w:firstLine="315" w:firstLineChars="150"/>
        <w:rPr>
          <w:rFonts w:ascii="宋体" w:hAnsi="宋体"/>
          <w:color w:val="000000"/>
          <w:sz w:val="21"/>
          <w:szCs w:val="21"/>
          <w:u w:val="single"/>
        </w:rPr>
      </w:pPr>
      <w:r>
        <w:rPr>
          <w:rFonts w:hint="eastAsia" w:ascii="宋体" w:hAnsi="宋体"/>
          <w:color w:val="000000"/>
          <w:sz w:val="21"/>
          <w:szCs w:val="21"/>
        </w:rPr>
        <w:t>乙方账户信息：</w:t>
      </w:r>
      <w:r>
        <w:rPr>
          <w:rFonts w:hint="eastAsia" w:ascii="宋体" w:hAnsi="宋体"/>
          <w:color w:val="000000"/>
          <w:sz w:val="21"/>
          <w:szCs w:val="21"/>
          <w:u w:val="single"/>
        </w:rPr>
        <w:t xml:space="preserve">                                              </w:t>
      </w:r>
    </w:p>
    <w:p w14:paraId="4A725A51">
      <w:pPr>
        <w:tabs>
          <w:tab w:val="left" w:pos="840"/>
        </w:tabs>
        <w:kinsoku w:val="0"/>
        <w:snapToGrid w:val="0"/>
        <w:spacing w:line="500" w:lineRule="exact"/>
        <w:ind w:firstLine="315" w:firstLineChars="150"/>
        <w:rPr>
          <w:rFonts w:ascii="宋体" w:hAnsi="宋体"/>
          <w:color w:val="000000"/>
          <w:sz w:val="21"/>
          <w:szCs w:val="21"/>
        </w:rPr>
      </w:pPr>
      <w:r>
        <w:rPr>
          <w:rFonts w:hint="eastAsia" w:ascii="宋体" w:hAnsi="宋体"/>
          <w:color w:val="000000"/>
          <w:sz w:val="21"/>
          <w:szCs w:val="21"/>
        </w:rPr>
        <w:t xml:space="preserve">如需更改账户或现金支付时，必须向甲方出具乙方公司授权的证明。 </w:t>
      </w:r>
    </w:p>
    <w:p w14:paraId="72D6C05D">
      <w:pPr>
        <w:snapToGrid w:val="0"/>
        <w:spacing w:line="500" w:lineRule="exact"/>
        <w:ind w:firstLine="422" w:firstLineChars="200"/>
        <w:rPr>
          <w:rFonts w:ascii="宋体" w:hAnsi="宋体"/>
          <w:b/>
          <w:color w:val="000000"/>
          <w:sz w:val="21"/>
          <w:szCs w:val="21"/>
        </w:rPr>
      </w:pPr>
      <w:r>
        <w:rPr>
          <w:rFonts w:hint="eastAsia" w:ascii="宋体" w:hAnsi="宋体"/>
          <w:b/>
          <w:color w:val="000000"/>
          <w:sz w:val="21"/>
          <w:szCs w:val="21"/>
        </w:rPr>
        <w:t>第四条  双方的权利和义务</w:t>
      </w:r>
    </w:p>
    <w:p w14:paraId="2E2D69B8">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（一）甲方责任</w:t>
      </w:r>
    </w:p>
    <w:p w14:paraId="3ACBF1C0">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697F467B">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（二）乙方责任</w:t>
      </w:r>
    </w:p>
    <w:p w14:paraId="643DBD1C">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015F1A15">
      <w:pPr>
        <w:snapToGrid w:val="0"/>
        <w:spacing w:line="500" w:lineRule="exact"/>
        <w:ind w:firstLine="422" w:firstLineChars="200"/>
        <w:rPr>
          <w:rFonts w:ascii="宋体" w:hAnsi="宋体"/>
          <w:b/>
          <w:color w:val="000000"/>
          <w:sz w:val="21"/>
          <w:szCs w:val="21"/>
        </w:rPr>
      </w:pPr>
      <w:r>
        <w:rPr>
          <w:rFonts w:hint="eastAsia" w:ascii="宋体" w:hAnsi="宋体"/>
          <w:b/>
          <w:color w:val="000000"/>
          <w:sz w:val="21"/>
          <w:szCs w:val="21"/>
        </w:rPr>
        <w:t>第五条  交货条件</w:t>
      </w:r>
    </w:p>
    <w:p w14:paraId="78674BC9">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（一）交货地点:</w:t>
      </w:r>
      <w:r>
        <w:rPr>
          <w:rFonts w:hint="eastAsia" w:ascii="宋体" w:hAnsi="宋体"/>
          <w:color w:val="000000"/>
          <w:sz w:val="21"/>
          <w:szCs w:val="21"/>
          <w:lang w:eastAsia="zh-CN"/>
        </w:rPr>
        <w:t>采购人指定的地点</w:t>
      </w:r>
      <w:r>
        <w:rPr>
          <w:rFonts w:hint="eastAsia" w:ascii="宋体" w:hAnsi="宋体"/>
          <w:color w:val="000000"/>
          <w:sz w:val="21"/>
          <w:szCs w:val="21"/>
        </w:rPr>
        <w:t xml:space="preserve"> </w:t>
      </w:r>
    </w:p>
    <w:p w14:paraId="2F87102C">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乙方应随同货物提供相应的中文技术文件（包括设备合格证明、装箱清单、操作手册、使用说明、维护手册、服务指南等资料），现场安装、调试、试运行技术保障服务。</w:t>
      </w:r>
    </w:p>
    <w:p w14:paraId="49747728">
      <w:pPr>
        <w:snapToGrid w:val="0"/>
        <w:spacing w:line="500" w:lineRule="exact"/>
        <w:ind w:firstLine="420" w:firstLineChars="200"/>
        <w:rPr>
          <w:rFonts w:ascii="宋体" w:hAnsi="宋体"/>
          <w:color w:val="000000"/>
          <w:sz w:val="21"/>
          <w:szCs w:val="21"/>
          <w:u w:val="single"/>
        </w:rPr>
      </w:pPr>
      <w:r>
        <w:rPr>
          <w:rFonts w:hint="eastAsia" w:ascii="宋体" w:hAnsi="宋体"/>
          <w:color w:val="000000"/>
          <w:sz w:val="21"/>
          <w:szCs w:val="21"/>
        </w:rPr>
        <w:t>（二）交货期：乙方应在</w:t>
      </w:r>
      <w:r>
        <w:rPr>
          <w:rFonts w:hint="eastAsia" w:ascii="宋体" w:hAnsi="宋体"/>
          <w:color w:val="000000"/>
          <w:sz w:val="21"/>
          <w:szCs w:val="21"/>
          <w:lang w:eastAsia="zh-CN"/>
        </w:rPr>
        <w:t>合同签订后</w:t>
      </w:r>
      <w:r>
        <w:rPr>
          <w:rFonts w:hint="eastAsia" w:ascii="宋体" w:hAnsi="宋体"/>
          <w:color w:val="000000"/>
          <w:sz w:val="21"/>
          <w:szCs w:val="21"/>
          <w:u w:val="single"/>
          <w:lang w:val="en-US" w:eastAsia="zh-CN"/>
        </w:rPr>
        <w:t xml:space="preserve">       </w:t>
      </w:r>
      <w:r>
        <w:rPr>
          <w:rFonts w:hint="eastAsia" w:ascii="宋体" w:hAnsi="宋体"/>
          <w:color w:val="000000"/>
          <w:sz w:val="21"/>
          <w:szCs w:val="21"/>
          <w:lang w:eastAsia="zh-CN"/>
        </w:rPr>
        <w:t>日历天内完成产品配送，并经招标人最终验收合格。</w:t>
      </w:r>
    </w:p>
    <w:p w14:paraId="33DB3ED7">
      <w:pPr>
        <w:snapToGrid w:val="0"/>
        <w:spacing w:line="500" w:lineRule="exact"/>
        <w:ind w:firstLine="422" w:firstLineChars="200"/>
        <w:rPr>
          <w:rFonts w:ascii="宋体" w:hAnsi="宋体"/>
          <w:b/>
          <w:color w:val="000000"/>
          <w:sz w:val="21"/>
          <w:szCs w:val="21"/>
        </w:rPr>
      </w:pPr>
      <w:r>
        <w:rPr>
          <w:rFonts w:hint="eastAsia" w:ascii="宋体" w:hAnsi="宋体"/>
          <w:b/>
          <w:color w:val="000000"/>
          <w:sz w:val="21"/>
          <w:szCs w:val="21"/>
        </w:rPr>
        <w:t>第六条  运输</w:t>
      </w:r>
    </w:p>
    <w:p w14:paraId="7D8CABEE">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（一）运输由乙方负责，运杂费已包含在合同总价内，包括但不限于设备运输所含的运输费、装卸费、仓储费、保险费等；</w:t>
      </w:r>
    </w:p>
    <w:p w14:paraId="0288D0AD">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（二）乙方保证设备安全、按期运输到达甲方指定交货地点，在交付甲方前发生的不可预见的风险均由乙方承担。</w:t>
      </w:r>
    </w:p>
    <w:p w14:paraId="79291117">
      <w:pPr>
        <w:snapToGrid w:val="0"/>
        <w:spacing w:line="500" w:lineRule="exact"/>
        <w:ind w:firstLine="422" w:firstLineChars="200"/>
        <w:rPr>
          <w:rFonts w:ascii="宋体" w:hAnsi="宋体"/>
          <w:b/>
          <w:color w:val="000000"/>
          <w:sz w:val="21"/>
          <w:szCs w:val="21"/>
        </w:rPr>
      </w:pPr>
      <w:r>
        <w:rPr>
          <w:rFonts w:hint="eastAsia" w:ascii="宋体" w:hAnsi="宋体"/>
          <w:b/>
          <w:color w:val="000000"/>
          <w:sz w:val="21"/>
          <w:szCs w:val="21"/>
        </w:rPr>
        <w:t>第七条  乙方质量保证</w:t>
      </w:r>
    </w:p>
    <w:p w14:paraId="1E70AA3D">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乙方所供设备必须执行下列条款：</w:t>
      </w:r>
    </w:p>
    <w:p w14:paraId="02034FC9">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（一）选用的设备保证技术指标符合要求、质量性能可靠、进货渠道正常，配置合理，全面满足招标文件要求。</w:t>
      </w:r>
    </w:p>
    <w:p w14:paraId="5242A7C9">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（二）设备符合国家有关规范要求，确保整个设备达到最佳运行状态。</w:t>
      </w:r>
    </w:p>
    <w:p w14:paraId="2520763D">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（三）各种设备具有良好的外观，适合安装场所的使用。</w:t>
      </w:r>
    </w:p>
    <w:p w14:paraId="61B55462">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（四）设备自最终验收合格之日起，免费保修</w:t>
      </w:r>
      <w:r>
        <w:rPr>
          <w:rFonts w:hint="eastAsia" w:ascii="宋体" w:hAnsi="宋体"/>
          <w:color w:val="000000"/>
          <w:sz w:val="21"/>
          <w:szCs w:val="21"/>
          <w:u w:val="single"/>
        </w:rPr>
        <w:t xml:space="preserve">     </w:t>
      </w:r>
      <w:r>
        <w:rPr>
          <w:rFonts w:hint="eastAsia" w:ascii="宋体" w:hAnsi="宋体"/>
          <w:color w:val="000000"/>
          <w:sz w:val="21"/>
          <w:szCs w:val="21"/>
        </w:rPr>
        <w:t>个月。设备自最终验收合格之日起</w:t>
      </w:r>
      <w:r>
        <w:rPr>
          <w:rFonts w:hint="eastAsia" w:ascii="宋体" w:hAnsi="宋体"/>
          <w:color w:val="000000"/>
          <w:sz w:val="21"/>
          <w:szCs w:val="21"/>
          <w:u w:val="single"/>
        </w:rPr>
        <w:t xml:space="preserve">     </w:t>
      </w:r>
      <w:r>
        <w:rPr>
          <w:rFonts w:hint="eastAsia" w:ascii="宋体" w:hAnsi="宋体"/>
          <w:color w:val="000000"/>
          <w:sz w:val="21"/>
          <w:szCs w:val="21"/>
        </w:rPr>
        <w:t>个工作日内，如出现质量问题，甲方可以选择换货或退货。设备自最终验收合格之日起</w:t>
      </w:r>
      <w:r>
        <w:rPr>
          <w:rFonts w:hint="eastAsia" w:ascii="宋体" w:hAnsi="宋体"/>
          <w:color w:val="000000"/>
          <w:sz w:val="21"/>
          <w:szCs w:val="21"/>
          <w:u w:val="single"/>
        </w:rPr>
        <w:t xml:space="preserve">     </w:t>
      </w:r>
      <w:r>
        <w:rPr>
          <w:rFonts w:hint="eastAsia" w:ascii="宋体" w:hAnsi="宋体"/>
          <w:color w:val="000000"/>
          <w:sz w:val="21"/>
          <w:szCs w:val="21"/>
        </w:rPr>
        <w:t>个工作日内，如出现质量问题，甲方可以选择换货。</w:t>
      </w:r>
    </w:p>
    <w:p w14:paraId="7B07CD73">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（五）质保期内，免费维修、免费更换配件及养护。</w:t>
      </w:r>
    </w:p>
    <w:p w14:paraId="33570B96">
      <w:pPr>
        <w:snapToGrid w:val="0"/>
        <w:spacing w:line="500" w:lineRule="exact"/>
        <w:ind w:firstLine="422" w:firstLineChars="200"/>
        <w:rPr>
          <w:rFonts w:ascii="宋体" w:hAnsi="宋体"/>
          <w:b/>
          <w:color w:val="000000"/>
          <w:sz w:val="21"/>
          <w:szCs w:val="21"/>
        </w:rPr>
      </w:pPr>
      <w:r>
        <w:rPr>
          <w:rFonts w:hint="eastAsia" w:ascii="宋体" w:hAnsi="宋体"/>
          <w:b/>
          <w:color w:val="000000"/>
          <w:sz w:val="21"/>
          <w:szCs w:val="21"/>
        </w:rPr>
        <w:t>第八条  乙方免费提供技术与服务</w:t>
      </w:r>
    </w:p>
    <w:p w14:paraId="7CC4B1F7">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（一）乙方交货时需同时交付的技术资料：</w:t>
      </w:r>
    </w:p>
    <w:p w14:paraId="62B6B104">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1、设备合格证明；</w:t>
      </w:r>
    </w:p>
    <w:p w14:paraId="5F1A5459">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2、设备使用说明书；</w:t>
      </w:r>
    </w:p>
    <w:p w14:paraId="5EBB577C">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3、装箱单；</w:t>
      </w:r>
    </w:p>
    <w:p w14:paraId="3E2AFE5F">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lang w:val="en-US" w:eastAsia="zh-CN"/>
        </w:rPr>
        <w:t>4</w:t>
      </w:r>
      <w:r>
        <w:rPr>
          <w:rFonts w:hint="eastAsia" w:ascii="宋体" w:hAnsi="宋体"/>
          <w:color w:val="000000"/>
          <w:sz w:val="21"/>
          <w:szCs w:val="21"/>
        </w:rPr>
        <w:t>、其它资料。</w:t>
      </w:r>
    </w:p>
    <w:p w14:paraId="7D4833D0">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（二）服务承诺：</w:t>
      </w:r>
    </w:p>
    <w:p w14:paraId="465E0E79">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 xml:space="preserve">1、安装调试：   </w:t>
      </w:r>
    </w:p>
    <w:p w14:paraId="7C11B188">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乙方专业人员对甲方购买的设备进行货用现场安装和调试。</w:t>
      </w:r>
    </w:p>
    <w:p w14:paraId="47EA65A6">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2、培训学习：</w:t>
      </w:r>
    </w:p>
    <w:p w14:paraId="3D49F7B2">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（1）安装调试技术人员免费现场操作培训，包括介绍仪器操作、日常保养及维护方法；</w:t>
      </w:r>
    </w:p>
    <w:p w14:paraId="12D8494A">
      <w:pPr>
        <w:snapToGrid w:val="0"/>
        <w:spacing w:line="500" w:lineRule="exact"/>
        <w:ind w:firstLine="420" w:firstLineChars="200"/>
        <w:rPr>
          <w:rFonts w:hint="eastAsia" w:ascii="宋体" w:hAnsi="宋体"/>
          <w:color w:val="000000"/>
          <w:sz w:val="21"/>
          <w:szCs w:val="21"/>
        </w:rPr>
      </w:pPr>
      <w:r>
        <w:rPr>
          <w:rFonts w:hint="eastAsia" w:ascii="宋体" w:hAnsi="宋体"/>
          <w:color w:val="000000"/>
          <w:sz w:val="21"/>
          <w:szCs w:val="21"/>
        </w:rPr>
        <w:t>（2）提供使用说明书及操作手册。</w:t>
      </w:r>
    </w:p>
    <w:p w14:paraId="4DF2FB06">
      <w:pPr>
        <w:snapToGrid w:val="0"/>
        <w:spacing w:line="500" w:lineRule="exact"/>
        <w:ind w:firstLine="420" w:firstLineChars="200"/>
        <w:rPr>
          <w:sz w:val="21"/>
          <w:szCs w:val="21"/>
        </w:rPr>
      </w:pPr>
      <w:r>
        <w:rPr>
          <w:rFonts w:hint="eastAsia" w:ascii="宋体" w:hAnsi="宋体"/>
          <w:color w:val="000000"/>
          <w:sz w:val="21"/>
          <w:szCs w:val="21"/>
        </w:rPr>
        <w:t>（3）乙方提供远程的操作、维保咨询指导，质保期内如甲方有需要，乙方应及时进行现场的操作、维保咨询指导。</w:t>
      </w:r>
    </w:p>
    <w:p w14:paraId="40CAADB5">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3、</w:t>
      </w:r>
      <w:r>
        <w:rPr>
          <w:rFonts w:hint="eastAsia" w:ascii="宋体" w:hAnsi="宋体"/>
          <w:color w:val="000000"/>
          <w:sz w:val="21"/>
          <w:szCs w:val="21"/>
          <w:lang w:eastAsia="zh-CN"/>
        </w:rPr>
        <w:t>质保</w:t>
      </w:r>
      <w:r>
        <w:rPr>
          <w:rFonts w:hint="eastAsia" w:ascii="宋体" w:hAnsi="宋体"/>
          <w:color w:val="000000"/>
          <w:sz w:val="21"/>
          <w:szCs w:val="21"/>
        </w:rPr>
        <w:t>服务：</w:t>
      </w:r>
    </w:p>
    <w:p w14:paraId="2AB93BF4">
      <w:pPr>
        <w:snapToGrid w:val="0"/>
        <w:spacing w:line="500" w:lineRule="exact"/>
        <w:ind w:firstLine="525" w:firstLineChars="250"/>
        <w:rPr>
          <w:rFonts w:ascii="宋体" w:hAnsi="宋体"/>
          <w:color w:val="000000"/>
          <w:sz w:val="21"/>
          <w:szCs w:val="21"/>
        </w:rPr>
      </w:pPr>
      <w:r>
        <w:rPr>
          <w:rFonts w:hint="eastAsia" w:ascii="宋体" w:hAnsi="宋体"/>
          <w:color w:val="000000"/>
          <w:sz w:val="21"/>
          <w:szCs w:val="21"/>
        </w:rPr>
        <w:t>乙方提供为期</w:t>
      </w:r>
      <w:r>
        <w:rPr>
          <w:rFonts w:hint="eastAsia" w:ascii="宋体" w:hAnsi="宋体"/>
          <w:b/>
          <w:color w:val="000000"/>
          <w:sz w:val="21"/>
          <w:szCs w:val="21"/>
        </w:rPr>
        <w:t xml:space="preserve"> </w:t>
      </w:r>
      <w:r>
        <w:rPr>
          <w:rFonts w:hint="eastAsia" w:ascii="宋体" w:hAnsi="宋体"/>
          <w:b/>
          <w:color w:val="000000"/>
          <w:sz w:val="21"/>
          <w:szCs w:val="21"/>
          <w:u w:val="single"/>
        </w:rPr>
        <w:t xml:space="preserve">      </w:t>
      </w:r>
      <w:r>
        <w:rPr>
          <w:rFonts w:hint="eastAsia" w:ascii="宋体" w:hAnsi="宋体"/>
          <w:color w:val="000000"/>
          <w:sz w:val="21"/>
          <w:szCs w:val="21"/>
        </w:rPr>
        <w:t>个月的</w:t>
      </w:r>
      <w:r>
        <w:rPr>
          <w:rFonts w:hint="eastAsia" w:ascii="宋体" w:hAnsi="宋体"/>
          <w:color w:val="000000"/>
          <w:sz w:val="21"/>
          <w:szCs w:val="21"/>
          <w:lang w:eastAsia="zh-CN"/>
        </w:rPr>
        <w:t>质保</w:t>
      </w:r>
      <w:r>
        <w:rPr>
          <w:rFonts w:hint="eastAsia" w:ascii="宋体" w:hAnsi="宋体"/>
          <w:color w:val="000000"/>
          <w:sz w:val="21"/>
          <w:szCs w:val="21"/>
        </w:rPr>
        <w:t>服务。质保服务期内乙方免费提供需更换的部件，免维修人工及相关费用。</w:t>
      </w:r>
    </w:p>
    <w:p w14:paraId="2F48EF27">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4、响应时间：</w:t>
      </w:r>
    </w:p>
    <w:p w14:paraId="225B102D">
      <w:pPr>
        <w:snapToGrid w:val="0"/>
        <w:spacing w:line="500" w:lineRule="exact"/>
        <w:ind w:left="0" w:leftChars="0" w:firstLine="732" w:firstLineChars="349"/>
        <w:jc w:val="left"/>
        <w:rPr>
          <w:rFonts w:ascii="宋体" w:hAnsi="宋体"/>
          <w:color w:val="000000"/>
          <w:sz w:val="21"/>
          <w:szCs w:val="21"/>
        </w:rPr>
      </w:pPr>
      <w:r>
        <w:rPr>
          <w:rFonts w:hint="eastAsia" w:ascii="宋体" w:hAnsi="宋体"/>
          <w:color w:val="000000"/>
          <w:sz w:val="21"/>
          <w:szCs w:val="21"/>
        </w:rPr>
        <w:t>接到甲方质量垂询电话，保证</w:t>
      </w:r>
      <w:r>
        <w:rPr>
          <w:rFonts w:hint="eastAsia" w:ascii="宋体" w:hAnsi="宋体"/>
          <w:color w:val="000000"/>
          <w:sz w:val="21"/>
          <w:szCs w:val="21"/>
          <w:u w:val="single"/>
        </w:rPr>
        <w:t xml:space="preserve">     </w:t>
      </w:r>
      <w:r>
        <w:rPr>
          <w:rFonts w:hint="eastAsia" w:ascii="宋体" w:hAnsi="宋体"/>
          <w:color w:val="000000"/>
          <w:sz w:val="21"/>
          <w:szCs w:val="21"/>
        </w:rPr>
        <w:t>小时内给予做出电话回应，并提出解决方案；</w:t>
      </w:r>
    </w:p>
    <w:p w14:paraId="7DF28C9C">
      <w:pPr>
        <w:snapToGrid w:val="0"/>
        <w:spacing w:line="500" w:lineRule="exact"/>
        <w:ind w:firstLine="630" w:firstLineChars="300"/>
        <w:rPr>
          <w:rFonts w:ascii="宋体" w:hAnsi="宋体"/>
          <w:color w:val="000000"/>
          <w:sz w:val="21"/>
          <w:szCs w:val="21"/>
        </w:rPr>
      </w:pPr>
      <w:r>
        <w:rPr>
          <w:rFonts w:hint="eastAsia" w:ascii="宋体" w:hAnsi="宋体"/>
          <w:color w:val="000000"/>
          <w:sz w:val="21"/>
          <w:szCs w:val="21"/>
          <w:u w:val="single"/>
        </w:rPr>
        <w:t xml:space="preserve">     </w:t>
      </w:r>
      <w:r>
        <w:rPr>
          <w:rFonts w:hint="eastAsia" w:ascii="宋体" w:hAnsi="宋体"/>
          <w:color w:val="000000"/>
          <w:sz w:val="21"/>
          <w:szCs w:val="21"/>
        </w:rPr>
        <w:t>小时之内到达现场，</w:t>
      </w:r>
      <w:r>
        <w:rPr>
          <w:rFonts w:hint="eastAsia" w:ascii="宋体" w:hAnsi="宋体"/>
          <w:color w:val="000000"/>
          <w:sz w:val="21"/>
          <w:szCs w:val="21"/>
          <w:u w:val="single"/>
        </w:rPr>
        <w:t xml:space="preserve">      </w:t>
      </w:r>
      <w:r>
        <w:rPr>
          <w:rFonts w:hint="eastAsia" w:ascii="宋体" w:hAnsi="宋体"/>
          <w:color w:val="000000"/>
          <w:sz w:val="21"/>
          <w:szCs w:val="21"/>
        </w:rPr>
        <w:t>小时内维修并保证甲方设备尽快恢复使用。为不影响甲方正常工作，乙方在</w:t>
      </w:r>
      <w:r>
        <w:rPr>
          <w:rFonts w:hint="eastAsia" w:ascii="宋体" w:hAnsi="宋体"/>
          <w:color w:val="000000"/>
          <w:sz w:val="21"/>
          <w:szCs w:val="21"/>
          <w:u w:val="single"/>
        </w:rPr>
        <w:t xml:space="preserve">    </w:t>
      </w:r>
      <w:r>
        <w:rPr>
          <w:rFonts w:hint="eastAsia" w:ascii="宋体" w:hAnsi="宋体"/>
          <w:color w:val="000000"/>
          <w:sz w:val="21"/>
          <w:szCs w:val="21"/>
        </w:rPr>
        <w:t>日内免费提供替代产品，确保正常运行。</w:t>
      </w:r>
      <w:r>
        <w:rPr>
          <w:rFonts w:hint="eastAsia" w:ascii="宋体" w:hAnsi="宋体"/>
          <w:color w:val="000000"/>
          <w:sz w:val="21"/>
          <w:szCs w:val="21"/>
          <w:lang w:eastAsia="zh-CN"/>
        </w:rPr>
        <w:t>质保期内</w:t>
      </w:r>
      <w:r>
        <w:rPr>
          <w:rFonts w:hint="eastAsia" w:ascii="宋体" w:hAnsi="宋体"/>
          <w:color w:val="000000"/>
          <w:sz w:val="21"/>
          <w:szCs w:val="21"/>
        </w:rPr>
        <w:t>乙方接到甲方通知后，未在约定时间内答复或者</w:t>
      </w:r>
      <w:r>
        <w:rPr>
          <w:rFonts w:hint="eastAsia" w:ascii="宋体" w:hAnsi="宋体"/>
          <w:color w:val="000000"/>
          <w:sz w:val="21"/>
          <w:szCs w:val="21"/>
          <w:lang w:eastAsia="zh-CN"/>
        </w:rPr>
        <w:t>提供质保服务</w:t>
      </w:r>
      <w:r>
        <w:rPr>
          <w:rFonts w:hint="eastAsia" w:ascii="宋体" w:hAnsi="宋体"/>
          <w:color w:val="000000"/>
          <w:sz w:val="21"/>
          <w:szCs w:val="21"/>
        </w:rPr>
        <w:t>的，甲方可自行组织维修，因此产生的费用均由乙方承担。</w:t>
      </w:r>
    </w:p>
    <w:p w14:paraId="76F8E185">
      <w:pPr>
        <w:snapToGrid w:val="0"/>
        <w:spacing w:line="500" w:lineRule="exact"/>
        <w:ind w:firstLine="525" w:firstLineChars="250"/>
        <w:rPr>
          <w:rFonts w:ascii="宋体" w:hAnsi="宋体"/>
          <w:color w:val="000000"/>
          <w:sz w:val="21"/>
          <w:szCs w:val="21"/>
        </w:rPr>
      </w:pPr>
      <w:r>
        <w:rPr>
          <w:rFonts w:hint="eastAsia" w:ascii="宋体" w:hAnsi="宋体"/>
          <w:color w:val="000000"/>
          <w:sz w:val="21"/>
          <w:szCs w:val="21"/>
        </w:rPr>
        <w:t>乙方售后服务具体负责人：</w:t>
      </w:r>
      <w:r>
        <w:rPr>
          <w:rFonts w:hint="eastAsia" w:ascii="宋体" w:hAnsi="宋体"/>
          <w:color w:val="000000"/>
          <w:sz w:val="21"/>
          <w:szCs w:val="21"/>
          <w:u w:val="single"/>
        </w:rPr>
        <w:t xml:space="preserve">                </w:t>
      </w:r>
      <w:r>
        <w:rPr>
          <w:rFonts w:hint="eastAsia" w:ascii="宋体" w:hAnsi="宋体"/>
          <w:color w:val="000000"/>
          <w:sz w:val="21"/>
          <w:szCs w:val="21"/>
        </w:rPr>
        <w:t xml:space="preserve"> 联系电话：</w:t>
      </w:r>
      <w:r>
        <w:rPr>
          <w:rFonts w:hint="eastAsia" w:ascii="宋体" w:hAnsi="宋体"/>
          <w:color w:val="000000"/>
          <w:sz w:val="21"/>
          <w:szCs w:val="21"/>
          <w:u w:val="single"/>
        </w:rPr>
        <w:t xml:space="preserve">              </w:t>
      </w:r>
    </w:p>
    <w:p w14:paraId="745C9578">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5、乙方在装卸货物、调试、安装设备及维修服务过程发生的己方工作人员、雇员人身损害及造成的安全事故、均由乙方承担，与甲方无关。</w:t>
      </w:r>
    </w:p>
    <w:p w14:paraId="1B46DCA8">
      <w:pPr>
        <w:snapToGrid w:val="0"/>
        <w:spacing w:line="500" w:lineRule="exact"/>
        <w:rPr>
          <w:rFonts w:ascii="宋体" w:hAnsi="宋体"/>
          <w:b/>
          <w:color w:val="000000"/>
          <w:sz w:val="21"/>
          <w:szCs w:val="21"/>
        </w:rPr>
      </w:pPr>
      <w:r>
        <w:rPr>
          <w:rFonts w:hint="eastAsia" w:ascii="宋体" w:hAnsi="宋体"/>
          <w:b/>
          <w:color w:val="000000"/>
          <w:sz w:val="21"/>
          <w:szCs w:val="21"/>
        </w:rPr>
        <w:t>注：</w:t>
      </w:r>
    </w:p>
    <w:p w14:paraId="48279405">
      <w:pPr>
        <w:snapToGrid w:val="0"/>
        <w:spacing w:line="500" w:lineRule="exact"/>
        <w:rPr>
          <w:rFonts w:ascii="宋体" w:hAnsi="宋体"/>
          <w:color w:val="000000"/>
          <w:sz w:val="21"/>
          <w:szCs w:val="21"/>
        </w:rPr>
      </w:pPr>
      <w:r>
        <w:rPr>
          <w:rFonts w:hint="eastAsia" w:ascii="宋体" w:hAnsi="宋体"/>
          <w:color w:val="000000"/>
          <w:sz w:val="21"/>
          <w:szCs w:val="21"/>
        </w:rPr>
        <w:t xml:space="preserve">    以下情况不在保修范围以内：</w:t>
      </w:r>
    </w:p>
    <w:p w14:paraId="6CD3A46C">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1.一切人为损坏（例如：甲方自行拆装、故意性破坏操作所引起的仪器故障，均不在保修范围内；</w:t>
      </w:r>
    </w:p>
    <w:p w14:paraId="6FB947E1">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2.耗材不在保修范围内；</w:t>
      </w:r>
    </w:p>
    <w:p w14:paraId="59F485EC">
      <w:pPr>
        <w:snapToGrid w:val="0"/>
        <w:spacing w:line="500" w:lineRule="exact"/>
        <w:ind w:firstLine="420" w:firstLineChars="200"/>
        <w:rPr>
          <w:rFonts w:ascii="宋体" w:hAnsi="宋体"/>
          <w:b/>
          <w:bCs/>
          <w:color w:val="000000"/>
          <w:sz w:val="21"/>
          <w:szCs w:val="21"/>
        </w:rPr>
      </w:pPr>
      <w:r>
        <w:rPr>
          <w:rFonts w:hint="eastAsia" w:ascii="宋体" w:hAnsi="宋体"/>
          <w:color w:val="000000"/>
          <w:sz w:val="21"/>
          <w:szCs w:val="21"/>
        </w:rPr>
        <w:t>3.其它不可抗拒因素（如：地震、火灾、电网事故等）引起的机器损害。</w:t>
      </w:r>
    </w:p>
    <w:p w14:paraId="167DE009">
      <w:pPr>
        <w:snapToGrid w:val="0"/>
        <w:spacing w:line="500" w:lineRule="exact"/>
        <w:ind w:firstLine="413" w:firstLineChars="196"/>
        <w:rPr>
          <w:rFonts w:ascii="宋体" w:hAnsi="宋体"/>
          <w:b/>
          <w:color w:val="000000"/>
          <w:sz w:val="21"/>
          <w:szCs w:val="21"/>
        </w:rPr>
      </w:pPr>
      <w:r>
        <w:rPr>
          <w:rFonts w:hint="eastAsia" w:ascii="宋体" w:hAnsi="宋体"/>
          <w:b/>
          <w:color w:val="000000"/>
          <w:sz w:val="21"/>
          <w:szCs w:val="21"/>
        </w:rPr>
        <w:t>第九条  其他维修服务约定</w:t>
      </w:r>
    </w:p>
    <w:p w14:paraId="473801E1">
      <w:pPr>
        <w:snapToGrid w:val="0"/>
        <w:spacing w:line="500" w:lineRule="exact"/>
        <w:ind w:firstLine="465"/>
        <w:rPr>
          <w:rFonts w:ascii="宋体" w:hAnsi="宋体"/>
          <w:color w:val="000000"/>
          <w:sz w:val="21"/>
          <w:szCs w:val="21"/>
          <w:u w:val="single"/>
        </w:rPr>
      </w:pPr>
      <w:r>
        <w:rPr>
          <w:rFonts w:hint="eastAsia" w:ascii="宋体" w:hAnsi="宋体"/>
          <w:color w:val="000000"/>
          <w:sz w:val="21"/>
          <w:szCs w:val="21"/>
        </w:rPr>
        <w:t>本合同免费维修期为</w:t>
      </w:r>
      <w:r>
        <w:rPr>
          <w:rFonts w:hint="eastAsia" w:ascii="宋体" w:hAnsi="宋体"/>
          <w:color w:val="000000"/>
          <w:sz w:val="21"/>
          <w:szCs w:val="21"/>
          <w:u w:val="single"/>
        </w:rPr>
        <w:t xml:space="preserve">     </w:t>
      </w:r>
      <w:r>
        <w:rPr>
          <w:rFonts w:hint="eastAsia" w:ascii="宋体" w:hAnsi="宋体"/>
          <w:color w:val="000000"/>
          <w:sz w:val="21"/>
          <w:szCs w:val="21"/>
        </w:rPr>
        <w:t>年，自甲方</w:t>
      </w:r>
      <w:r>
        <w:rPr>
          <w:rFonts w:hint="eastAsia" w:ascii="宋体" w:hAnsi="宋体"/>
          <w:color w:val="000000"/>
          <w:sz w:val="21"/>
          <w:szCs w:val="21"/>
          <w:lang w:eastAsia="zh-CN"/>
        </w:rPr>
        <w:t>最终</w:t>
      </w:r>
      <w:r>
        <w:rPr>
          <w:rFonts w:hint="eastAsia" w:ascii="宋体" w:hAnsi="宋体"/>
          <w:color w:val="000000"/>
          <w:sz w:val="21"/>
          <w:szCs w:val="21"/>
        </w:rPr>
        <w:t>验收合格并书面确认之日起计算，免费进行维修，其后为有偿服务，服务内容及收费标准为：</w:t>
      </w:r>
      <w:r>
        <w:rPr>
          <w:rFonts w:hint="eastAsia" w:ascii="宋体" w:hAnsi="宋体"/>
          <w:color w:val="000000"/>
          <w:sz w:val="21"/>
          <w:szCs w:val="21"/>
          <w:u w:val="single"/>
        </w:rPr>
        <w:t xml:space="preserve">                            </w:t>
      </w:r>
    </w:p>
    <w:p w14:paraId="148D05BA">
      <w:pPr>
        <w:snapToGrid w:val="0"/>
        <w:spacing w:line="500" w:lineRule="exact"/>
        <w:rPr>
          <w:rFonts w:ascii="宋体" w:hAnsi="宋体"/>
          <w:color w:val="000000"/>
          <w:sz w:val="21"/>
          <w:szCs w:val="21"/>
          <w:u w:val="single"/>
        </w:rPr>
      </w:pPr>
      <w:r>
        <w:rPr>
          <w:rFonts w:hint="eastAsia" w:ascii="宋体" w:hAnsi="宋体"/>
          <w:color w:val="000000"/>
          <w:sz w:val="21"/>
          <w:szCs w:val="21"/>
          <w:u w:val="single"/>
        </w:rPr>
        <w:t xml:space="preserve">                                                                          </w:t>
      </w:r>
    </w:p>
    <w:p w14:paraId="12CD3799">
      <w:pPr>
        <w:snapToGrid w:val="0"/>
        <w:spacing w:line="500" w:lineRule="exact"/>
        <w:rPr>
          <w:rFonts w:ascii="宋体" w:hAnsi="宋体"/>
          <w:color w:val="000000"/>
          <w:sz w:val="21"/>
          <w:szCs w:val="21"/>
          <w:u w:val="single"/>
        </w:rPr>
      </w:pPr>
      <w:r>
        <w:rPr>
          <w:rFonts w:hint="eastAsia" w:ascii="宋体" w:hAnsi="宋体"/>
          <w:color w:val="000000"/>
          <w:sz w:val="21"/>
          <w:szCs w:val="21"/>
          <w:u w:val="single"/>
        </w:rPr>
        <w:t xml:space="preserve">                                                                          </w:t>
      </w:r>
    </w:p>
    <w:p w14:paraId="2DFC779A">
      <w:pPr>
        <w:snapToGrid w:val="0"/>
        <w:spacing w:line="500" w:lineRule="exact"/>
        <w:rPr>
          <w:rFonts w:ascii="宋体" w:hAnsi="宋体"/>
          <w:color w:val="000000"/>
          <w:sz w:val="21"/>
          <w:szCs w:val="21"/>
          <w:u w:val="single"/>
        </w:rPr>
      </w:pPr>
      <w:r>
        <w:rPr>
          <w:rFonts w:hint="eastAsia" w:ascii="宋体" w:hAnsi="宋体"/>
          <w:color w:val="000000"/>
          <w:sz w:val="21"/>
          <w:szCs w:val="21"/>
          <w:u w:val="single"/>
        </w:rPr>
        <w:t xml:space="preserve">                                                                          </w:t>
      </w:r>
    </w:p>
    <w:p w14:paraId="49E90914">
      <w:pPr>
        <w:snapToGrid w:val="0"/>
        <w:spacing w:line="500" w:lineRule="exact"/>
        <w:ind w:firstLine="422" w:firstLineChars="200"/>
        <w:rPr>
          <w:rFonts w:ascii="宋体" w:hAnsi="宋体"/>
          <w:b/>
          <w:color w:val="000000"/>
          <w:sz w:val="21"/>
          <w:szCs w:val="21"/>
        </w:rPr>
      </w:pPr>
      <w:r>
        <w:rPr>
          <w:rFonts w:hint="eastAsia" w:ascii="宋体" w:hAnsi="宋体"/>
          <w:b/>
          <w:color w:val="000000"/>
          <w:sz w:val="21"/>
          <w:szCs w:val="21"/>
        </w:rPr>
        <w:t>第十条  违约责任</w:t>
      </w:r>
    </w:p>
    <w:p w14:paraId="25FECF6C">
      <w:pPr>
        <w:snapToGrid w:val="0"/>
        <w:spacing w:line="500" w:lineRule="exact"/>
        <w:ind w:firstLine="480"/>
        <w:rPr>
          <w:rFonts w:ascii="宋体" w:hAnsi="宋体"/>
          <w:color w:val="000000"/>
          <w:sz w:val="21"/>
          <w:szCs w:val="21"/>
        </w:rPr>
      </w:pPr>
      <w:r>
        <w:rPr>
          <w:rFonts w:hint="eastAsia" w:ascii="宋体" w:hAnsi="宋体"/>
          <w:color w:val="000000"/>
          <w:sz w:val="21"/>
          <w:szCs w:val="21"/>
        </w:rPr>
        <w:t>（一）按《民法典》中的相关条款执行。</w:t>
      </w:r>
    </w:p>
    <w:p w14:paraId="0DF28E41">
      <w:pPr>
        <w:snapToGrid w:val="0"/>
        <w:spacing w:line="500" w:lineRule="exact"/>
        <w:ind w:firstLine="480"/>
        <w:rPr>
          <w:rFonts w:ascii="宋体" w:hAnsi="宋体"/>
          <w:color w:val="000000"/>
          <w:sz w:val="21"/>
          <w:szCs w:val="21"/>
        </w:rPr>
      </w:pPr>
      <w:r>
        <w:rPr>
          <w:rFonts w:hint="eastAsia" w:ascii="宋体" w:hAnsi="宋体"/>
          <w:color w:val="000000"/>
          <w:sz w:val="21"/>
          <w:szCs w:val="21"/>
        </w:rPr>
        <w:t>（二）甲方责任</w:t>
      </w:r>
    </w:p>
    <w:p w14:paraId="3B28BC1F">
      <w:pPr>
        <w:snapToGrid w:val="0"/>
        <w:spacing w:line="500" w:lineRule="exact"/>
        <w:ind w:firstLine="424" w:firstLineChars="202"/>
        <w:rPr>
          <w:rFonts w:ascii="宋体" w:hAnsi="宋体"/>
          <w:color w:val="000000"/>
          <w:sz w:val="21"/>
          <w:szCs w:val="21"/>
        </w:rPr>
      </w:pPr>
      <w:r>
        <w:rPr>
          <w:rFonts w:hint="eastAsia" w:ascii="宋体" w:hAnsi="宋体"/>
          <w:color w:val="000000"/>
          <w:sz w:val="21"/>
          <w:szCs w:val="21"/>
        </w:rPr>
        <w:t>1、除乙方产品不符合本合同约定的型号、质量、技术要求外，甲方不得中途退换货或者拒绝提货。</w:t>
      </w:r>
    </w:p>
    <w:p w14:paraId="18BD806F">
      <w:pPr>
        <w:snapToGrid w:val="0"/>
        <w:spacing w:line="500" w:lineRule="exact"/>
        <w:ind w:firstLine="424" w:firstLineChars="202"/>
        <w:rPr>
          <w:rFonts w:ascii="宋体" w:hAnsi="宋体"/>
          <w:color w:val="000000"/>
          <w:sz w:val="21"/>
          <w:szCs w:val="21"/>
        </w:rPr>
      </w:pPr>
      <w:r>
        <w:rPr>
          <w:rFonts w:hint="eastAsia" w:ascii="宋体" w:hAnsi="宋体"/>
          <w:color w:val="000000"/>
          <w:sz w:val="21"/>
          <w:szCs w:val="21"/>
        </w:rPr>
        <w:t>2、</w:t>
      </w:r>
      <w:r>
        <w:rPr>
          <w:rFonts w:ascii="宋体" w:hAnsi="宋体"/>
          <w:color w:val="000000"/>
          <w:sz w:val="21"/>
          <w:szCs w:val="21"/>
        </w:rPr>
        <w:t>甲方未按合同约定的时间向乙方付款，应每逾期一日按逾期付款额的</w:t>
      </w:r>
      <w:r>
        <w:rPr>
          <w:rFonts w:hint="eastAsia" w:ascii="宋体" w:hAnsi="宋体"/>
          <w:color w:val="000000"/>
          <w:sz w:val="21"/>
          <w:szCs w:val="21"/>
          <w:u w:val="single"/>
        </w:rPr>
        <w:t xml:space="preserve">     </w:t>
      </w:r>
      <w:r>
        <w:rPr>
          <w:rFonts w:ascii="宋体" w:hAnsi="宋体"/>
          <w:color w:val="000000"/>
          <w:sz w:val="21"/>
          <w:szCs w:val="21"/>
        </w:rPr>
        <w:t>向乙方支付违约金,最高不超过逾期付款额的</w:t>
      </w:r>
      <w:r>
        <w:rPr>
          <w:rFonts w:hint="eastAsia" w:ascii="宋体" w:hAnsi="宋体"/>
          <w:color w:val="000000"/>
          <w:sz w:val="21"/>
          <w:szCs w:val="21"/>
          <w:u w:val="single"/>
        </w:rPr>
        <w:t xml:space="preserve">       </w:t>
      </w:r>
      <w:r>
        <w:rPr>
          <w:rFonts w:hint="eastAsia" w:ascii="宋体" w:hAnsi="宋体"/>
          <w:color w:val="000000"/>
          <w:sz w:val="21"/>
          <w:szCs w:val="21"/>
        </w:rPr>
        <w:t>。</w:t>
      </w:r>
    </w:p>
    <w:p w14:paraId="2479E2CA">
      <w:pPr>
        <w:snapToGrid w:val="0"/>
        <w:spacing w:line="500" w:lineRule="exact"/>
        <w:ind w:firstLine="424" w:firstLineChars="202"/>
        <w:rPr>
          <w:rFonts w:ascii="宋体" w:hAnsi="宋体"/>
          <w:color w:val="000000"/>
          <w:sz w:val="21"/>
          <w:szCs w:val="21"/>
        </w:rPr>
      </w:pPr>
      <w:r>
        <w:rPr>
          <w:rFonts w:hint="eastAsia" w:ascii="宋体" w:hAnsi="宋体"/>
          <w:color w:val="000000"/>
          <w:sz w:val="21"/>
          <w:szCs w:val="21"/>
        </w:rPr>
        <w:t>3、乙方供应的产品经过两次验收，达不到合格的，甲方有权解除本合同，且乙方应当一次性支付甲方违约金</w:t>
      </w:r>
      <w:r>
        <w:rPr>
          <w:rFonts w:hint="eastAsia" w:ascii="宋体" w:hAnsi="宋体"/>
          <w:color w:val="000000"/>
          <w:sz w:val="21"/>
          <w:szCs w:val="21"/>
          <w:u w:val="single"/>
        </w:rPr>
        <w:t xml:space="preserve">       </w:t>
      </w:r>
      <w:r>
        <w:rPr>
          <w:rFonts w:hint="eastAsia" w:ascii="宋体" w:hAnsi="宋体"/>
          <w:color w:val="000000"/>
          <w:sz w:val="21"/>
          <w:szCs w:val="21"/>
        </w:rPr>
        <w:t>元。</w:t>
      </w:r>
    </w:p>
    <w:p w14:paraId="40D994AE">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（三）乙方责任</w:t>
      </w:r>
    </w:p>
    <w:p w14:paraId="3B2C69D5">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2C329525">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2、乙方迟延交货，每超过一天，应按合同总价款的</w:t>
      </w:r>
      <w:r>
        <w:rPr>
          <w:rFonts w:hint="eastAsia" w:ascii="宋体" w:hAnsi="宋体"/>
          <w:color w:val="000000"/>
          <w:sz w:val="21"/>
          <w:szCs w:val="21"/>
          <w:u w:val="single"/>
        </w:rPr>
        <w:t>5‰</w:t>
      </w:r>
      <w:r>
        <w:rPr>
          <w:rFonts w:hint="eastAsia" w:ascii="宋体" w:hAnsi="宋体"/>
          <w:color w:val="000000"/>
          <w:sz w:val="21"/>
          <w:szCs w:val="21"/>
        </w:rPr>
        <w:t>支付甲方违约金，该违约金直接在货款中扣减。除不可抗力导致的迟延交货外，乙方迟延交货</w:t>
      </w:r>
      <w:r>
        <w:rPr>
          <w:rFonts w:hint="eastAsia" w:ascii="宋体" w:hAnsi="宋体"/>
          <w:color w:val="000000"/>
          <w:sz w:val="21"/>
          <w:szCs w:val="21"/>
          <w:u w:val="single"/>
        </w:rPr>
        <w:t xml:space="preserve">    </w:t>
      </w:r>
      <w:r>
        <w:rPr>
          <w:rFonts w:hint="eastAsia" w:ascii="宋体" w:hAnsi="宋体"/>
          <w:color w:val="000000"/>
          <w:sz w:val="21"/>
          <w:szCs w:val="21"/>
        </w:rPr>
        <w:t>天，甲方有权单方解除本合同，乙方应当一次性支付甲方违约金</w:t>
      </w:r>
      <w:r>
        <w:rPr>
          <w:rFonts w:hint="eastAsia" w:ascii="宋体" w:hAnsi="宋体"/>
          <w:color w:val="000000"/>
          <w:sz w:val="21"/>
          <w:szCs w:val="21"/>
          <w:u w:val="single"/>
        </w:rPr>
        <w:t xml:space="preserve">    </w:t>
      </w:r>
      <w:r>
        <w:rPr>
          <w:rFonts w:hint="eastAsia" w:ascii="宋体" w:hAnsi="宋体"/>
          <w:color w:val="000000"/>
          <w:sz w:val="21"/>
          <w:szCs w:val="21"/>
        </w:rPr>
        <w:t>元。</w:t>
      </w:r>
    </w:p>
    <w:p w14:paraId="1BC9B725">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3、乙方对甲方解除合同不予认可的，应在收到甲方书面解除通知之日起7日内依法提出异议。</w:t>
      </w:r>
    </w:p>
    <w:p w14:paraId="429BE5AC">
      <w:pPr>
        <w:snapToGrid w:val="0"/>
        <w:spacing w:line="500" w:lineRule="exact"/>
        <w:ind w:firstLine="422" w:firstLineChars="200"/>
        <w:rPr>
          <w:rFonts w:ascii="宋体" w:hAnsi="宋体"/>
          <w:b/>
          <w:color w:val="000000"/>
          <w:sz w:val="21"/>
          <w:szCs w:val="21"/>
        </w:rPr>
      </w:pPr>
      <w:r>
        <w:rPr>
          <w:rFonts w:hint="eastAsia" w:ascii="宋体" w:hAnsi="宋体"/>
          <w:b/>
          <w:color w:val="000000"/>
          <w:sz w:val="21"/>
          <w:szCs w:val="21"/>
        </w:rPr>
        <w:t>第十一条  不可抗力</w:t>
      </w:r>
    </w:p>
    <w:p w14:paraId="6C87FC96">
      <w:pPr>
        <w:snapToGrid w:val="0"/>
        <w:spacing w:line="500" w:lineRule="exact"/>
        <w:ind w:firstLine="420" w:firstLineChars="200"/>
        <w:rPr>
          <w:rFonts w:ascii="宋体" w:hAnsi="宋体"/>
          <w:bCs/>
          <w:color w:val="000000"/>
          <w:sz w:val="21"/>
          <w:szCs w:val="21"/>
        </w:rPr>
      </w:pPr>
      <w:r>
        <w:rPr>
          <w:rFonts w:hint="eastAsia" w:ascii="宋体" w:hAnsi="宋体"/>
          <w:bCs/>
          <w:color w:val="000000"/>
          <w:sz w:val="21"/>
          <w:szCs w:val="21"/>
        </w:rPr>
        <w:t>（一）本合同中不可抗力指地震、台风、火灾、水灾、战争、罢工以及其他双方不能预见、不能避免并不能克服的客观情况。</w:t>
      </w:r>
    </w:p>
    <w:p w14:paraId="0207ED69">
      <w:pPr>
        <w:snapToGrid w:val="0"/>
        <w:spacing w:line="500" w:lineRule="exact"/>
        <w:ind w:firstLine="420" w:firstLineChars="200"/>
        <w:rPr>
          <w:rFonts w:ascii="宋体" w:hAnsi="宋体"/>
          <w:bCs/>
          <w:color w:val="000000"/>
          <w:sz w:val="21"/>
          <w:szCs w:val="21"/>
        </w:rPr>
      </w:pPr>
      <w:r>
        <w:rPr>
          <w:rFonts w:hint="eastAsia" w:ascii="宋体" w:hAnsi="宋体"/>
          <w:bCs/>
          <w:color w:val="000000"/>
          <w:sz w:val="21"/>
          <w:szCs w:val="21"/>
        </w:rPr>
        <w:t>（二）由于不可抗力致使合同无法履行的，受不可抗力影响一方应立即将不能履行本合同的事实书面通知对方，并在不可抗力发生之日起十五日内提供有关相关政府部门或公证机关出具的证明文件。</w:t>
      </w:r>
    </w:p>
    <w:p w14:paraId="25FBE8FC">
      <w:pPr>
        <w:snapToGrid w:val="0"/>
        <w:spacing w:line="500" w:lineRule="exact"/>
        <w:ind w:firstLine="420" w:firstLineChars="200"/>
        <w:rPr>
          <w:rFonts w:ascii="宋体" w:hAnsi="宋体"/>
          <w:bCs/>
          <w:color w:val="000000"/>
          <w:sz w:val="21"/>
          <w:szCs w:val="21"/>
        </w:rPr>
      </w:pPr>
      <w:r>
        <w:rPr>
          <w:rFonts w:hint="eastAsia" w:ascii="宋体" w:hAnsi="宋体"/>
          <w:bCs/>
          <w:color w:val="000000"/>
          <w:sz w:val="21"/>
          <w:szCs w:val="21"/>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71C46906">
      <w:pPr>
        <w:snapToGrid w:val="0"/>
        <w:spacing w:line="500" w:lineRule="exact"/>
        <w:ind w:firstLine="420" w:firstLineChars="200"/>
        <w:rPr>
          <w:rFonts w:ascii="宋体" w:hAnsi="宋体"/>
          <w:bCs/>
          <w:color w:val="000000"/>
          <w:sz w:val="21"/>
          <w:szCs w:val="21"/>
        </w:rPr>
      </w:pPr>
      <w:r>
        <w:rPr>
          <w:rFonts w:hint="eastAsia" w:ascii="宋体" w:hAnsi="宋体"/>
          <w:bCs/>
          <w:color w:val="000000"/>
          <w:sz w:val="21"/>
          <w:szCs w:val="21"/>
        </w:rPr>
        <w:t>（四）一方迟延履行后发生不可抗力的，不能免除责任。</w:t>
      </w:r>
    </w:p>
    <w:p w14:paraId="5B229B8E">
      <w:pPr>
        <w:snapToGrid w:val="0"/>
        <w:spacing w:line="500" w:lineRule="exact"/>
        <w:ind w:firstLine="422" w:firstLineChars="200"/>
        <w:rPr>
          <w:rFonts w:ascii="宋体" w:hAnsi="宋体"/>
          <w:b/>
          <w:color w:val="000000"/>
          <w:sz w:val="21"/>
          <w:szCs w:val="21"/>
        </w:rPr>
      </w:pPr>
      <w:r>
        <w:rPr>
          <w:rFonts w:hint="eastAsia" w:ascii="宋体" w:hAnsi="宋体"/>
          <w:b/>
          <w:color w:val="000000"/>
          <w:sz w:val="21"/>
          <w:szCs w:val="21"/>
        </w:rPr>
        <w:t>第十二条  验收</w:t>
      </w:r>
    </w:p>
    <w:p w14:paraId="50AA09E8">
      <w:pPr>
        <w:snapToGrid w:val="0"/>
        <w:spacing w:line="500" w:lineRule="exact"/>
        <w:ind w:firstLine="480"/>
        <w:rPr>
          <w:rFonts w:ascii="宋体" w:hAnsi="宋体"/>
          <w:color w:val="000000"/>
          <w:sz w:val="21"/>
          <w:szCs w:val="21"/>
        </w:rPr>
      </w:pPr>
      <w:r>
        <w:rPr>
          <w:rFonts w:hint="eastAsia" w:ascii="宋体" w:hAnsi="宋体"/>
          <w:color w:val="000000"/>
          <w:sz w:val="21"/>
          <w:szCs w:val="21"/>
        </w:rPr>
        <w:t>（一）初步验收</w:t>
      </w:r>
    </w:p>
    <w:p w14:paraId="6B7EEC9E">
      <w:pPr>
        <w:snapToGrid w:val="0"/>
        <w:spacing w:line="500" w:lineRule="exact"/>
        <w:ind w:firstLine="424" w:firstLineChars="202"/>
        <w:rPr>
          <w:rFonts w:ascii="宋体" w:hAnsi="宋体"/>
          <w:bCs/>
          <w:color w:val="000000"/>
          <w:sz w:val="21"/>
          <w:szCs w:val="21"/>
        </w:rPr>
      </w:pPr>
      <w:r>
        <w:rPr>
          <w:rFonts w:hint="eastAsia" w:ascii="宋体" w:hAnsi="宋体"/>
          <w:bCs/>
          <w:color w:val="000000"/>
          <w:sz w:val="21"/>
          <w:szCs w:val="21"/>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1"/>
          <w:szCs w:val="21"/>
          <w:u w:val="single"/>
        </w:rPr>
        <w:t xml:space="preserve">    </w:t>
      </w:r>
      <w:r>
        <w:rPr>
          <w:rFonts w:hint="eastAsia" w:ascii="宋体" w:hAnsi="宋体"/>
          <w:bCs/>
          <w:color w:val="000000"/>
          <w:sz w:val="21"/>
          <w:szCs w:val="21"/>
        </w:rPr>
        <w:t>日内向乙方提出书面异议和处理意见。</w:t>
      </w:r>
    </w:p>
    <w:p w14:paraId="1ACFA600">
      <w:pPr>
        <w:snapToGrid w:val="0"/>
        <w:spacing w:line="500" w:lineRule="exact"/>
        <w:ind w:firstLine="424" w:firstLineChars="202"/>
        <w:rPr>
          <w:rFonts w:ascii="宋体" w:hAnsi="宋体"/>
          <w:color w:val="000000"/>
          <w:sz w:val="21"/>
          <w:szCs w:val="21"/>
        </w:rPr>
      </w:pPr>
      <w:r>
        <w:rPr>
          <w:rFonts w:hint="eastAsia" w:ascii="宋体" w:hAnsi="宋体"/>
          <w:color w:val="000000"/>
          <w:sz w:val="21"/>
          <w:szCs w:val="21"/>
        </w:rPr>
        <w:t>1、如甲方未按</w:t>
      </w:r>
      <w:r>
        <w:rPr>
          <w:rFonts w:hint="eastAsia" w:ascii="宋体" w:hAnsi="宋体" w:cs="Arial"/>
          <w:bCs/>
          <w:color w:val="000000"/>
          <w:sz w:val="21"/>
          <w:szCs w:val="21"/>
        </w:rPr>
        <w:t>约定</w:t>
      </w:r>
      <w:r>
        <w:rPr>
          <w:rFonts w:hint="eastAsia" w:ascii="宋体" w:hAnsi="宋体"/>
          <w:color w:val="000000"/>
          <w:sz w:val="21"/>
          <w:szCs w:val="21"/>
        </w:rPr>
        <w:t>期限提出书面异议，视为所交产品符合合同</w:t>
      </w:r>
      <w:r>
        <w:rPr>
          <w:rFonts w:hint="eastAsia" w:ascii="宋体" w:hAnsi="宋体" w:cs="Arial"/>
          <w:bCs/>
          <w:color w:val="000000"/>
          <w:sz w:val="21"/>
          <w:szCs w:val="21"/>
        </w:rPr>
        <w:t>约定的</w:t>
      </w:r>
      <w:r>
        <w:rPr>
          <w:rFonts w:hint="eastAsia" w:ascii="宋体" w:hAnsi="宋体"/>
          <w:color w:val="000000"/>
          <w:sz w:val="21"/>
          <w:szCs w:val="21"/>
        </w:rPr>
        <w:t>品种、型号、数量。</w:t>
      </w:r>
    </w:p>
    <w:p w14:paraId="7DAE8F44">
      <w:pPr>
        <w:snapToGrid w:val="0"/>
        <w:spacing w:line="500" w:lineRule="exact"/>
        <w:ind w:firstLine="424" w:firstLineChars="202"/>
        <w:rPr>
          <w:rFonts w:ascii="宋体" w:hAnsi="宋体"/>
          <w:color w:val="000000"/>
          <w:sz w:val="21"/>
          <w:szCs w:val="21"/>
        </w:rPr>
      </w:pPr>
      <w:r>
        <w:rPr>
          <w:rFonts w:hint="eastAsia" w:ascii="宋体" w:hAnsi="宋体"/>
          <w:color w:val="000000"/>
          <w:sz w:val="21"/>
          <w:szCs w:val="21"/>
        </w:rPr>
        <w:t>2、甲方因使用、保管、保养不善等造成产品质量下降的，不得提出异议。</w:t>
      </w:r>
    </w:p>
    <w:p w14:paraId="706F290E">
      <w:pPr>
        <w:snapToGrid w:val="0"/>
        <w:spacing w:line="500" w:lineRule="exact"/>
        <w:ind w:firstLine="424" w:firstLineChars="202"/>
        <w:rPr>
          <w:rFonts w:ascii="宋体" w:hAnsi="宋体"/>
          <w:color w:val="000000"/>
          <w:sz w:val="21"/>
          <w:szCs w:val="21"/>
        </w:rPr>
      </w:pPr>
      <w:r>
        <w:rPr>
          <w:rFonts w:hint="eastAsia" w:ascii="宋体" w:hAnsi="宋体"/>
          <w:color w:val="000000"/>
          <w:sz w:val="21"/>
          <w:szCs w:val="21"/>
        </w:rPr>
        <w:t>3、乙方在接到甲方书面异议</w:t>
      </w:r>
      <w:r>
        <w:rPr>
          <w:rFonts w:hint="eastAsia" w:ascii="宋体" w:hAnsi="宋体" w:cs="Arial"/>
          <w:bCs/>
          <w:color w:val="000000"/>
          <w:sz w:val="21"/>
          <w:szCs w:val="21"/>
        </w:rPr>
        <w:t>之日起</w:t>
      </w:r>
      <w:r>
        <w:rPr>
          <w:rFonts w:hint="eastAsia" w:ascii="宋体" w:hAnsi="宋体"/>
          <w:color w:val="000000"/>
          <w:sz w:val="21"/>
          <w:szCs w:val="21"/>
        </w:rPr>
        <w:t>，应在</w:t>
      </w:r>
      <w:r>
        <w:rPr>
          <w:rFonts w:hint="eastAsia" w:ascii="宋体" w:hAnsi="宋体"/>
          <w:color w:val="000000"/>
          <w:sz w:val="21"/>
          <w:szCs w:val="21"/>
          <w:u w:val="single"/>
        </w:rPr>
        <w:t xml:space="preserve">      </w:t>
      </w:r>
      <w:r>
        <w:rPr>
          <w:rFonts w:hint="eastAsia" w:ascii="宋体" w:hAnsi="宋体"/>
          <w:color w:val="000000"/>
          <w:sz w:val="21"/>
          <w:szCs w:val="21"/>
        </w:rPr>
        <w:t>日内予以回复，否则，即视为默认甲方提出的异议和处理意见。</w:t>
      </w:r>
    </w:p>
    <w:p w14:paraId="1BB0C67C">
      <w:pPr>
        <w:snapToGrid w:val="0"/>
        <w:spacing w:line="500" w:lineRule="exact"/>
        <w:ind w:firstLine="424" w:firstLineChars="202"/>
        <w:rPr>
          <w:rFonts w:ascii="宋体" w:hAnsi="宋体"/>
          <w:bCs/>
          <w:color w:val="000000"/>
          <w:sz w:val="21"/>
          <w:szCs w:val="21"/>
        </w:rPr>
      </w:pPr>
      <w:r>
        <w:rPr>
          <w:rFonts w:hint="eastAsia" w:ascii="宋体" w:hAnsi="宋体"/>
          <w:color w:val="000000"/>
          <w:sz w:val="21"/>
          <w:szCs w:val="21"/>
        </w:rPr>
        <w:t>4、</w:t>
      </w:r>
      <w:r>
        <w:rPr>
          <w:rFonts w:hint="eastAsia" w:ascii="宋体" w:hAnsi="宋体"/>
          <w:bCs/>
          <w:color w:val="000000"/>
          <w:sz w:val="21"/>
          <w:szCs w:val="21"/>
        </w:rPr>
        <w:t>乙方出售产品的毁损灭失风险，在甲方验收合格并接收前，由乙方承担。</w:t>
      </w:r>
    </w:p>
    <w:p w14:paraId="2ABF7180">
      <w:pPr>
        <w:snapToGrid w:val="0"/>
        <w:spacing w:line="500" w:lineRule="exact"/>
        <w:ind w:firstLine="424" w:firstLineChars="202"/>
        <w:rPr>
          <w:rFonts w:ascii="宋体" w:hAnsi="宋体"/>
          <w:bCs/>
          <w:color w:val="000000"/>
          <w:sz w:val="21"/>
          <w:szCs w:val="21"/>
        </w:rPr>
      </w:pPr>
      <w:r>
        <w:rPr>
          <w:rFonts w:hint="eastAsia" w:ascii="宋体" w:hAnsi="宋体"/>
          <w:bCs/>
          <w:color w:val="000000"/>
          <w:sz w:val="21"/>
          <w:szCs w:val="21"/>
        </w:rPr>
        <w:t>（二）最终验收</w:t>
      </w:r>
    </w:p>
    <w:p w14:paraId="6A40E49E">
      <w:pPr>
        <w:snapToGrid w:val="0"/>
        <w:spacing w:line="500" w:lineRule="exact"/>
        <w:ind w:firstLine="424" w:firstLineChars="202"/>
        <w:rPr>
          <w:rFonts w:ascii="宋体" w:hAnsi="宋体"/>
          <w:bCs/>
          <w:color w:val="000000"/>
          <w:sz w:val="21"/>
          <w:szCs w:val="21"/>
        </w:rPr>
      </w:pPr>
      <w:r>
        <w:rPr>
          <w:rFonts w:hint="eastAsia" w:ascii="宋体" w:hAnsi="宋体"/>
          <w:bCs/>
          <w:color w:val="000000"/>
          <w:sz w:val="21"/>
          <w:szCs w:val="21"/>
        </w:rPr>
        <w:t>乙方在产品安装调试完成后由甲方组织最终质量验收的相关约定。</w:t>
      </w:r>
    </w:p>
    <w:p w14:paraId="2C72D1C1">
      <w:pPr>
        <w:snapToGrid w:val="0"/>
        <w:spacing w:line="500" w:lineRule="exact"/>
        <w:ind w:firstLine="424" w:firstLineChars="202"/>
        <w:rPr>
          <w:rFonts w:ascii="宋体" w:hAnsi="宋体"/>
          <w:bCs/>
          <w:color w:val="000000"/>
          <w:sz w:val="21"/>
          <w:szCs w:val="21"/>
        </w:rPr>
      </w:pPr>
      <w:r>
        <w:rPr>
          <w:rFonts w:hint="eastAsia" w:ascii="宋体" w:hAnsi="宋体"/>
          <w:color w:val="000000"/>
          <w:sz w:val="21"/>
          <w:szCs w:val="21"/>
        </w:rPr>
        <w:t>1、经甲方</w:t>
      </w:r>
      <w:r>
        <w:rPr>
          <w:rFonts w:hint="eastAsia" w:ascii="宋体" w:hAnsi="宋体"/>
          <w:bCs/>
          <w:color w:val="000000"/>
          <w:sz w:val="21"/>
          <w:szCs w:val="21"/>
        </w:rPr>
        <w:t>按照订货产品的硬件配置参数</w:t>
      </w:r>
      <w:r>
        <w:rPr>
          <w:rFonts w:hint="eastAsia" w:ascii="宋体" w:hAnsi="宋体"/>
          <w:color w:val="000000"/>
          <w:sz w:val="21"/>
          <w:szCs w:val="21"/>
        </w:rPr>
        <w:t>初步验收合格，且乙方安装调试完成后，乙方应向甲方发出书面通知，甲方在收到验收通知之日起</w:t>
      </w:r>
      <w:r>
        <w:rPr>
          <w:rFonts w:hint="eastAsia" w:ascii="宋体" w:hAnsi="宋体"/>
          <w:color w:val="000000"/>
          <w:sz w:val="21"/>
          <w:szCs w:val="21"/>
          <w:u w:val="single"/>
        </w:rPr>
        <w:t xml:space="preserve">     </w:t>
      </w:r>
      <w:r>
        <w:rPr>
          <w:rFonts w:hint="eastAsia" w:ascii="宋体" w:hAnsi="宋体"/>
          <w:color w:val="000000"/>
          <w:sz w:val="21"/>
          <w:szCs w:val="21"/>
        </w:rPr>
        <w:t>日内进行验收，由甲方进行最终质量验收。</w:t>
      </w:r>
    </w:p>
    <w:p w14:paraId="5ABAAD0C">
      <w:pPr>
        <w:snapToGrid w:val="0"/>
        <w:spacing w:line="500" w:lineRule="exact"/>
        <w:ind w:firstLine="424" w:firstLineChars="202"/>
        <w:rPr>
          <w:rFonts w:ascii="宋体" w:hAnsi="宋体"/>
          <w:bCs/>
          <w:color w:val="000000"/>
          <w:sz w:val="21"/>
          <w:szCs w:val="21"/>
        </w:rPr>
      </w:pPr>
      <w:r>
        <w:rPr>
          <w:rFonts w:hint="eastAsia" w:ascii="宋体" w:hAnsi="宋体"/>
          <w:color w:val="000000"/>
          <w:sz w:val="21"/>
          <w:szCs w:val="21"/>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1"/>
          <w:szCs w:val="21"/>
          <w:u w:val="single"/>
        </w:rPr>
        <w:t xml:space="preserve">     </w:t>
      </w:r>
      <w:r>
        <w:rPr>
          <w:rFonts w:hint="eastAsia" w:ascii="宋体" w:hAnsi="宋体"/>
          <w:color w:val="000000"/>
          <w:sz w:val="21"/>
          <w:szCs w:val="21"/>
        </w:rPr>
        <w:t xml:space="preserve">日内向乙方提出书面异议和处理意见；乙方在接到甲方书面异议之日起，应在 </w:t>
      </w:r>
      <w:r>
        <w:rPr>
          <w:rFonts w:hint="eastAsia" w:ascii="宋体" w:hAnsi="宋体"/>
          <w:color w:val="000000"/>
          <w:sz w:val="21"/>
          <w:szCs w:val="21"/>
          <w:u w:val="single"/>
        </w:rPr>
        <w:t xml:space="preserve">     </w:t>
      </w:r>
      <w:r>
        <w:rPr>
          <w:rFonts w:hint="eastAsia" w:ascii="宋体" w:hAnsi="宋体"/>
          <w:color w:val="000000"/>
          <w:sz w:val="21"/>
          <w:szCs w:val="21"/>
        </w:rPr>
        <w:t>日内予以回复，否则，即视为默认甲方提出的异议和处理意见。</w:t>
      </w:r>
    </w:p>
    <w:p w14:paraId="0761B0F8">
      <w:pPr>
        <w:snapToGrid w:val="0"/>
        <w:spacing w:line="500" w:lineRule="exact"/>
        <w:ind w:firstLine="371" w:firstLineChars="177"/>
        <w:rPr>
          <w:rFonts w:ascii="宋体" w:hAnsi="宋体"/>
          <w:color w:val="000000"/>
          <w:sz w:val="21"/>
          <w:szCs w:val="21"/>
        </w:rPr>
      </w:pPr>
      <w:r>
        <w:rPr>
          <w:rFonts w:hint="eastAsia" w:ascii="宋体" w:hAnsi="宋体"/>
          <w:color w:val="000000"/>
          <w:sz w:val="21"/>
          <w:szCs w:val="21"/>
        </w:rPr>
        <w:t>3、验收不合格的，乙方负责维修、更换设备直至验收合格为止，因此产生的费用和给甲方造成的损失均由乙方承担。</w:t>
      </w:r>
    </w:p>
    <w:p w14:paraId="405532CB">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（三）乙方向甲方提交设备实施过程中的所有资料。以便甲方日后管理和维护。</w:t>
      </w:r>
    </w:p>
    <w:p w14:paraId="7C126D91">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（四）验收依据：</w:t>
      </w:r>
    </w:p>
    <w:p w14:paraId="61BB6D3C">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1、招标文件、投标文件、澄清表（函）；</w:t>
      </w:r>
    </w:p>
    <w:p w14:paraId="44E1FA84">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2、本合同及附件文本；</w:t>
      </w:r>
    </w:p>
    <w:p w14:paraId="7277E4E4">
      <w:pPr>
        <w:snapToGrid w:val="0"/>
        <w:spacing w:line="500" w:lineRule="exact"/>
        <w:ind w:firstLine="420" w:firstLineChars="200"/>
        <w:rPr>
          <w:rFonts w:ascii="宋体" w:hAnsi="宋体"/>
          <w:color w:val="000000"/>
          <w:sz w:val="21"/>
          <w:szCs w:val="21"/>
        </w:rPr>
      </w:pPr>
      <w:r>
        <w:rPr>
          <w:rFonts w:hint="eastAsia" w:ascii="宋体" w:hAnsi="宋体"/>
          <w:color w:val="000000"/>
          <w:sz w:val="21"/>
          <w:szCs w:val="21"/>
        </w:rPr>
        <w:t>3、国家相应的标准、规范。</w:t>
      </w:r>
    </w:p>
    <w:p w14:paraId="48FE8D2E">
      <w:pPr>
        <w:snapToGrid w:val="0"/>
        <w:spacing w:line="500" w:lineRule="exact"/>
        <w:ind w:firstLine="422" w:firstLineChars="200"/>
        <w:rPr>
          <w:rFonts w:ascii="宋体" w:hAnsi="宋体"/>
          <w:b/>
          <w:color w:val="000000"/>
          <w:sz w:val="21"/>
          <w:szCs w:val="21"/>
        </w:rPr>
      </w:pPr>
      <w:r>
        <w:rPr>
          <w:rFonts w:hint="eastAsia" w:ascii="宋体" w:hAnsi="宋体"/>
          <w:b/>
          <w:color w:val="000000"/>
          <w:sz w:val="21"/>
          <w:szCs w:val="21"/>
        </w:rPr>
        <w:t>第十三条  合同争议解决的方式</w:t>
      </w:r>
    </w:p>
    <w:p w14:paraId="2CBCA44D">
      <w:pPr>
        <w:snapToGrid w:val="0"/>
        <w:spacing w:line="500" w:lineRule="exact"/>
        <w:ind w:firstLine="420" w:firstLineChars="200"/>
        <w:rPr>
          <w:rFonts w:ascii="宋体" w:hAnsi="宋体"/>
          <w:b/>
          <w:color w:val="000000"/>
          <w:sz w:val="21"/>
          <w:szCs w:val="21"/>
        </w:rPr>
      </w:pPr>
      <w:r>
        <w:rPr>
          <w:rFonts w:hint="eastAsia" w:ascii="宋体" w:hAnsi="宋体"/>
          <w:color w:val="000000"/>
          <w:sz w:val="21"/>
          <w:szCs w:val="21"/>
        </w:rPr>
        <w:t>本合同在履行过程中发生的争议，由甲、乙双方当事人协商解决；协商不成的，任意一方应向甲方住所地人民法院起诉。</w:t>
      </w:r>
    </w:p>
    <w:p w14:paraId="677FF679">
      <w:pPr>
        <w:snapToGrid w:val="0"/>
        <w:spacing w:line="500" w:lineRule="exact"/>
        <w:ind w:firstLine="422" w:firstLineChars="200"/>
        <w:rPr>
          <w:rFonts w:ascii="宋体" w:hAnsi="宋体"/>
          <w:b/>
          <w:color w:val="000000"/>
          <w:sz w:val="21"/>
          <w:szCs w:val="21"/>
        </w:rPr>
      </w:pPr>
      <w:r>
        <w:rPr>
          <w:rFonts w:hint="eastAsia" w:ascii="宋体" w:hAnsi="宋体"/>
          <w:b/>
          <w:color w:val="000000"/>
          <w:sz w:val="21"/>
          <w:szCs w:val="21"/>
        </w:rPr>
        <w:t>第十四条  其他事项</w:t>
      </w:r>
    </w:p>
    <w:p w14:paraId="5ACF92BC">
      <w:pPr>
        <w:numPr>
          <w:ilvl w:val="0"/>
          <w:numId w:val="0"/>
        </w:numPr>
        <w:tabs>
          <w:tab w:val="left" w:pos="540"/>
        </w:tabs>
        <w:snapToGrid w:val="0"/>
        <w:spacing w:line="500" w:lineRule="exact"/>
        <w:ind w:firstLine="420" w:firstLineChars="200"/>
        <w:jc w:val="left"/>
        <w:rPr>
          <w:rFonts w:ascii="宋体" w:hAnsi="宋体"/>
          <w:color w:val="000000"/>
          <w:sz w:val="21"/>
          <w:szCs w:val="21"/>
        </w:rPr>
      </w:pPr>
      <w:r>
        <w:rPr>
          <w:rFonts w:hint="eastAsia" w:ascii="宋体" w:hAnsi="宋体"/>
          <w:color w:val="000000"/>
          <w:sz w:val="21"/>
          <w:szCs w:val="21"/>
          <w:lang w:eastAsia="zh-CN"/>
        </w:rPr>
        <w:t>（一）</w:t>
      </w:r>
      <w:r>
        <w:rPr>
          <w:rFonts w:hint="eastAsia" w:ascii="宋体" w:hAnsi="宋体"/>
          <w:color w:val="000000"/>
          <w:sz w:val="21"/>
          <w:szCs w:val="21"/>
        </w:rPr>
        <w:t>本合同经双方法定代表人或者委托代理人签字并加盖公章之日起生效。</w:t>
      </w:r>
    </w:p>
    <w:p w14:paraId="75F0987E">
      <w:pPr>
        <w:tabs>
          <w:tab w:val="left" w:pos="0"/>
        </w:tabs>
        <w:snapToGrid w:val="0"/>
        <w:spacing w:line="500" w:lineRule="exact"/>
        <w:ind w:left="0" w:leftChars="0" w:firstLine="420" w:firstLineChars="200"/>
        <w:jc w:val="left"/>
        <w:rPr>
          <w:rFonts w:ascii="宋体" w:hAnsi="宋体"/>
          <w:color w:val="000000"/>
          <w:sz w:val="21"/>
          <w:szCs w:val="21"/>
        </w:rPr>
      </w:pPr>
      <w:r>
        <w:rPr>
          <w:rFonts w:hint="eastAsia" w:ascii="宋体" w:hAnsi="宋体"/>
          <w:color w:val="000000"/>
          <w:sz w:val="21"/>
          <w:szCs w:val="21"/>
        </w:rPr>
        <w:t>（二）招标文件、投标文件、澄清表（函）、合同附件均成为合同不可分割的部分。</w:t>
      </w:r>
    </w:p>
    <w:p w14:paraId="118C1B4F">
      <w:pPr>
        <w:tabs>
          <w:tab w:val="left" w:pos="540"/>
          <w:tab w:val="left" w:pos="720"/>
        </w:tabs>
        <w:snapToGrid w:val="0"/>
        <w:spacing w:line="500" w:lineRule="exact"/>
        <w:ind w:firstLine="420" w:firstLineChars="200"/>
        <w:jc w:val="left"/>
        <w:rPr>
          <w:rFonts w:ascii="宋体" w:hAnsi="宋体"/>
          <w:color w:val="000000"/>
          <w:sz w:val="21"/>
          <w:szCs w:val="21"/>
        </w:rPr>
      </w:pPr>
      <w:r>
        <w:rPr>
          <w:rFonts w:hint="eastAsia" w:ascii="宋体" w:hAnsi="宋体"/>
          <w:color w:val="000000"/>
          <w:sz w:val="21"/>
          <w:szCs w:val="21"/>
        </w:rPr>
        <w:t>（三）对本合同条款的任何变更、修改或增减，须经双方协商同意后签署补充协议，该补充协议作为本合同的组成部分并具有同等效力。</w:t>
      </w:r>
    </w:p>
    <w:p w14:paraId="771B6D74">
      <w:pPr>
        <w:tabs>
          <w:tab w:val="left" w:pos="540"/>
          <w:tab w:val="left" w:pos="720"/>
        </w:tabs>
        <w:snapToGrid w:val="0"/>
        <w:spacing w:line="500" w:lineRule="exact"/>
        <w:ind w:firstLine="420" w:firstLineChars="200"/>
        <w:jc w:val="left"/>
        <w:rPr>
          <w:rFonts w:hint="eastAsia" w:ascii="宋体" w:hAnsi="宋体"/>
          <w:color w:val="000000"/>
          <w:sz w:val="21"/>
          <w:szCs w:val="21"/>
        </w:rPr>
      </w:pPr>
    </w:p>
    <w:p w14:paraId="3D1324C3">
      <w:pPr>
        <w:pStyle w:val="2"/>
        <w:rPr>
          <w:rFonts w:hint="eastAsia" w:ascii="宋体" w:hAnsi="宋体"/>
          <w:color w:val="000000"/>
          <w:sz w:val="21"/>
          <w:szCs w:val="21"/>
        </w:rPr>
      </w:pPr>
    </w:p>
    <w:p w14:paraId="75B81C30">
      <w:pPr>
        <w:rPr>
          <w:rFonts w:hint="eastAsia" w:ascii="宋体" w:hAnsi="宋体"/>
          <w:color w:val="000000"/>
          <w:sz w:val="21"/>
          <w:szCs w:val="21"/>
        </w:rPr>
      </w:pPr>
    </w:p>
    <w:p w14:paraId="1602B948">
      <w:pPr>
        <w:pStyle w:val="2"/>
        <w:rPr>
          <w:rFonts w:hint="eastAsia"/>
          <w:sz w:val="21"/>
          <w:szCs w:val="21"/>
        </w:rPr>
      </w:pPr>
    </w:p>
    <w:p w14:paraId="073EA485">
      <w:pPr>
        <w:tabs>
          <w:tab w:val="left" w:pos="540"/>
          <w:tab w:val="left" w:pos="720"/>
        </w:tabs>
        <w:snapToGrid w:val="0"/>
        <w:spacing w:line="500" w:lineRule="exact"/>
        <w:ind w:firstLine="420" w:firstLineChars="200"/>
        <w:jc w:val="left"/>
        <w:rPr>
          <w:rFonts w:hint="eastAsia" w:ascii="宋体" w:hAnsi="宋体"/>
          <w:color w:val="000000"/>
          <w:sz w:val="21"/>
          <w:szCs w:val="21"/>
        </w:rPr>
      </w:pPr>
    </w:p>
    <w:p w14:paraId="1E6FF685">
      <w:pPr>
        <w:widowControl/>
        <w:spacing w:line="240" w:lineRule="auto"/>
        <w:jc w:val="left"/>
        <w:rPr>
          <w:rFonts w:ascii="宋体" w:hAnsi="宋体"/>
          <w:color w:val="000000"/>
          <w:sz w:val="21"/>
          <w:szCs w:val="21"/>
        </w:rPr>
      </w:pPr>
    </w:p>
    <w:p w14:paraId="4C48F4A8">
      <w:pPr>
        <w:rPr>
          <w:sz w:val="21"/>
          <w:szCs w:val="21"/>
        </w:rPr>
      </w:pPr>
    </w:p>
    <w:p w14:paraId="1ED4560E">
      <w:pPr>
        <w:snapToGrid w:val="0"/>
        <w:spacing w:line="360" w:lineRule="auto"/>
        <w:ind w:left="420" w:leftChars="0" w:firstLine="420" w:firstLineChars="0"/>
        <w:jc w:val="left"/>
        <w:rPr>
          <w:rFonts w:ascii="宋体" w:hAnsi="宋体"/>
          <w:color w:val="000000"/>
          <w:sz w:val="21"/>
          <w:szCs w:val="21"/>
        </w:rPr>
      </w:pPr>
      <w:r>
        <w:rPr>
          <w:rFonts w:hint="eastAsia" w:ascii="宋体" w:hAnsi="宋体"/>
          <w:color w:val="000000"/>
          <w:sz w:val="21"/>
          <w:szCs w:val="21"/>
        </w:rPr>
        <w:t xml:space="preserve">甲  方：                    </w:t>
      </w:r>
      <w:r>
        <w:rPr>
          <w:rFonts w:hint="eastAsia" w:ascii="宋体" w:hAnsi="宋体"/>
          <w:color w:val="000000"/>
          <w:sz w:val="21"/>
          <w:szCs w:val="21"/>
          <w:lang w:val="en-US" w:eastAsia="zh-CN"/>
        </w:rPr>
        <w:t xml:space="preserve">              </w:t>
      </w:r>
      <w:r>
        <w:rPr>
          <w:rFonts w:hint="eastAsia" w:ascii="宋体" w:hAnsi="宋体"/>
          <w:color w:val="000000"/>
          <w:sz w:val="21"/>
          <w:szCs w:val="21"/>
        </w:rPr>
        <w:t xml:space="preserve">乙  方：                             </w:t>
      </w:r>
    </w:p>
    <w:p w14:paraId="13F2422A">
      <w:pPr>
        <w:snapToGrid w:val="0"/>
        <w:spacing w:line="360" w:lineRule="auto"/>
        <w:ind w:left="420" w:leftChars="0" w:firstLine="420" w:firstLineChars="0"/>
        <w:rPr>
          <w:rFonts w:ascii="宋体" w:hAnsi="宋体"/>
          <w:color w:val="000000"/>
          <w:sz w:val="21"/>
          <w:szCs w:val="21"/>
        </w:rPr>
      </w:pPr>
      <w:r>
        <w:rPr>
          <w:rFonts w:hint="eastAsia" w:ascii="宋体" w:hAnsi="宋体"/>
          <w:color w:val="000000"/>
          <w:sz w:val="21"/>
          <w:szCs w:val="21"/>
        </w:rPr>
        <w:t xml:space="preserve">地  址：              </w:t>
      </w:r>
      <w:r>
        <w:rPr>
          <w:rFonts w:hint="eastAsia" w:ascii="宋体" w:hAnsi="宋体"/>
          <w:color w:val="000000"/>
          <w:sz w:val="21"/>
          <w:szCs w:val="21"/>
          <w:lang w:val="en-US" w:eastAsia="zh-CN"/>
        </w:rPr>
        <w:t xml:space="preserve">                    </w:t>
      </w:r>
      <w:r>
        <w:rPr>
          <w:rFonts w:hint="eastAsia" w:ascii="宋体" w:hAnsi="宋体"/>
          <w:color w:val="000000"/>
          <w:sz w:val="21"/>
          <w:szCs w:val="21"/>
        </w:rPr>
        <w:t xml:space="preserve">地  址：  </w:t>
      </w:r>
    </w:p>
    <w:p w14:paraId="52A0CA9D">
      <w:pPr>
        <w:snapToGrid w:val="0"/>
        <w:spacing w:line="360" w:lineRule="auto"/>
        <w:ind w:left="420" w:leftChars="0" w:firstLine="420" w:firstLineChars="0"/>
        <w:rPr>
          <w:rFonts w:ascii="宋体" w:hAnsi="宋体"/>
          <w:color w:val="000000"/>
          <w:sz w:val="21"/>
          <w:szCs w:val="21"/>
        </w:rPr>
      </w:pPr>
      <w:r>
        <w:rPr>
          <w:rFonts w:hint="eastAsia" w:ascii="宋体" w:hAnsi="宋体"/>
          <w:color w:val="000000"/>
          <w:sz w:val="21"/>
          <w:szCs w:val="21"/>
        </w:rPr>
        <w:t>法定代表人（委托代理人）：                 法定代表人（委托代理人）：</w:t>
      </w:r>
    </w:p>
    <w:p w14:paraId="1045434F">
      <w:pPr>
        <w:snapToGrid w:val="0"/>
        <w:spacing w:line="360" w:lineRule="auto"/>
        <w:ind w:left="420" w:leftChars="0" w:firstLine="420" w:firstLineChars="0"/>
        <w:rPr>
          <w:rFonts w:ascii="宋体" w:hAnsi="宋体"/>
          <w:color w:val="000000"/>
          <w:sz w:val="21"/>
          <w:szCs w:val="21"/>
        </w:rPr>
      </w:pPr>
      <w:r>
        <w:rPr>
          <w:rFonts w:hint="eastAsia" w:ascii="宋体" w:hAnsi="宋体"/>
          <w:color w:val="000000"/>
          <w:sz w:val="21"/>
          <w:szCs w:val="21"/>
        </w:rPr>
        <w:t>盖章：                                    盖章：</w:t>
      </w:r>
    </w:p>
    <w:p w14:paraId="5668B47C">
      <w:pPr>
        <w:snapToGrid w:val="0"/>
        <w:spacing w:line="360" w:lineRule="auto"/>
        <w:ind w:left="420" w:leftChars="0" w:firstLine="420" w:firstLineChars="0"/>
        <w:rPr>
          <w:rFonts w:ascii="宋体" w:hAnsi="宋体"/>
          <w:color w:val="000000"/>
          <w:sz w:val="21"/>
          <w:szCs w:val="21"/>
        </w:rPr>
      </w:pPr>
      <w:r>
        <w:rPr>
          <w:rFonts w:hint="eastAsia" w:ascii="宋体" w:hAnsi="宋体"/>
          <w:color w:val="000000"/>
          <w:sz w:val="21"/>
          <w:szCs w:val="21"/>
        </w:rPr>
        <w:t xml:space="preserve">联系电话：               </w:t>
      </w:r>
      <w:r>
        <w:rPr>
          <w:rFonts w:hint="eastAsia" w:ascii="宋体" w:hAnsi="宋体"/>
          <w:color w:val="000000"/>
          <w:sz w:val="21"/>
          <w:szCs w:val="21"/>
          <w:lang w:val="en-US" w:eastAsia="zh-CN"/>
        </w:rPr>
        <w:t xml:space="preserve">                 </w:t>
      </w:r>
      <w:r>
        <w:rPr>
          <w:rFonts w:hint="eastAsia" w:ascii="宋体" w:hAnsi="宋体"/>
          <w:color w:val="000000"/>
          <w:sz w:val="21"/>
          <w:szCs w:val="21"/>
        </w:rPr>
        <w:t>联系人：         电 话：</w:t>
      </w:r>
    </w:p>
    <w:p w14:paraId="4A4D615C">
      <w:pPr>
        <w:snapToGrid w:val="0"/>
        <w:spacing w:line="360" w:lineRule="auto"/>
        <w:ind w:left="420" w:leftChars="0" w:firstLine="420" w:firstLineChars="0"/>
        <w:rPr>
          <w:rFonts w:ascii="宋体" w:hAnsi="宋体"/>
          <w:color w:val="000000"/>
          <w:sz w:val="21"/>
          <w:szCs w:val="21"/>
        </w:rPr>
      </w:pPr>
      <w:r>
        <w:rPr>
          <w:rFonts w:hint="eastAsia" w:ascii="宋体" w:hAnsi="宋体"/>
          <w:color w:val="000000"/>
          <w:sz w:val="21"/>
          <w:szCs w:val="21"/>
        </w:rPr>
        <w:t xml:space="preserve">传   真：                </w:t>
      </w:r>
      <w:r>
        <w:rPr>
          <w:rFonts w:hint="eastAsia" w:ascii="宋体" w:hAnsi="宋体"/>
          <w:color w:val="000000"/>
          <w:sz w:val="21"/>
          <w:szCs w:val="21"/>
          <w:lang w:val="en-US" w:eastAsia="zh-CN"/>
        </w:rPr>
        <w:t xml:space="preserve">                 </w:t>
      </w:r>
      <w:r>
        <w:rPr>
          <w:rFonts w:hint="eastAsia" w:ascii="宋体" w:hAnsi="宋体"/>
          <w:color w:val="000000"/>
          <w:sz w:val="21"/>
          <w:szCs w:val="21"/>
        </w:rPr>
        <w:t>开户行及账号：</w:t>
      </w:r>
    </w:p>
    <w:p w14:paraId="58B41BB0">
      <w:pPr>
        <w:widowControl/>
        <w:spacing w:line="360" w:lineRule="auto"/>
        <w:ind w:left="420" w:leftChars="0" w:firstLine="420" w:firstLineChars="0"/>
        <w:jc w:val="left"/>
        <w:rPr>
          <w:rFonts w:ascii="宋体" w:hAnsi="宋体"/>
          <w:color w:val="000000"/>
          <w:sz w:val="21"/>
          <w:szCs w:val="21"/>
        </w:rPr>
      </w:pPr>
      <w:r>
        <w:rPr>
          <w:rFonts w:hint="eastAsia" w:ascii="宋体" w:hAnsi="宋体"/>
          <w:color w:val="000000"/>
          <w:sz w:val="21"/>
          <w:szCs w:val="21"/>
        </w:rPr>
        <w:t xml:space="preserve">签订日期：                                签订日期：            </w:t>
      </w:r>
      <w:r>
        <w:rPr>
          <w:rFonts w:ascii="宋体" w:hAnsi="宋体"/>
          <w:color w:val="000000"/>
          <w:sz w:val="21"/>
          <w:szCs w:val="21"/>
        </w:rPr>
        <w:br w:type="page"/>
      </w:r>
    </w:p>
    <w:p w14:paraId="34E73CB4">
      <w:pPr>
        <w:snapToGrid w:val="0"/>
        <w:spacing w:line="360" w:lineRule="auto"/>
        <w:rPr>
          <w:rFonts w:ascii="宋体" w:hAnsi="宋体"/>
          <w:b/>
          <w:color w:val="000000"/>
          <w:sz w:val="21"/>
          <w:szCs w:val="21"/>
        </w:rPr>
      </w:pPr>
      <w:r>
        <w:rPr>
          <w:rFonts w:hint="eastAsia" w:ascii="宋体" w:hAnsi="宋体"/>
          <w:b/>
          <w:color w:val="000000"/>
          <w:sz w:val="21"/>
          <w:szCs w:val="21"/>
        </w:rPr>
        <w:t>附页：</w:t>
      </w:r>
    </w:p>
    <w:p w14:paraId="48E7BC0B">
      <w:pPr>
        <w:snapToGrid w:val="0"/>
        <w:spacing w:line="360" w:lineRule="auto"/>
        <w:jc w:val="center"/>
        <w:rPr>
          <w:rFonts w:ascii="宋体" w:hAnsi="宋体"/>
          <w:b/>
          <w:color w:val="000000"/>
          <w:sz w:val="21"/>
          <w:szCs w:val="21"/>
        </w:rPr>
      </w:pPr>
      <w:r>
        <w:rPr>
          <w:rFonts w:hint="eastAsia" w:ascii="宋体" w:hAnsi="宋体"/>
          <w:b/>
          <w:color w:val="000000"/>
          <w:sz w:val="21"/>
          <w:szCs w:val="21"/>
        </w:rPr>
        <w:t>设备配置清单</w:t>
      </w:r>
    </w:p>
    <w:p w14:paraId="1AF6EF73">
      <w:pPr>
        <w:rPr>
          <w:sz w:val="21"/>
          <w:szCs w:val="21"/>
        </w:rPr>
      </w:pPr>
    </w:p>
    <w:p w14:paraId="104ADA47">
      <w:pPr>
        <w:spacing w:line="520" w:lineRule="exact"/>
        <w:ind w:firstLine="420" w:firstLineChars="200"/>
        <w:rPr>
          <w:rFonts w:hint="eastAsia" w:asciiTheme="minorEastAsia" w:hAnsiTheme="minorEastAsia" w:eastAsiaTheme="minorEastAsia" w:cstheme="minorEastAsia"/>
          <w:bCs/>
          <w:sz w:val="21"/>
          <w:szCs w:val="21"/>
          <w:highlight w:val="none"/>
          <w:lang w:eastAsia="zh-CN"/>
        </w:rPr>
      </w:pPr>
    </w:p>
    <w:p w14:paraId="37FB7B79">
      <w:pPr>
        <w:spacing w:line="520" w:lineRule="exact"/>
        <w:ind w:firstLine="420" w:firstLineChars="200"/>
        <w:rPr>
          <w:rFonts w:hint="eastAsia" w:asciiTheme="minorEastAsia" w:hAnsiTheme="minorEastAsia" w:eastAsiaTheme="minorEastAsia" w:cstheme="minorEastAsia"/>
          <w:bCs/>
          <w:sz w:val="21"/>
          <w:szCs w:val="21"/>
          <w:highlight w:val="none"/>
          <w:lang w:eastAsia="zh-CN"/>
        </w:rPr>
      </w:pPr>
    </w:p>
    <w:p w14:paraId="2F6069EA">
      <w:pPr>
        <w:pStyle w:val="17"/>
        <w:rPr>
          <w:rFonts w:hint="eastAsia"/>
          <w:sz w:val="21"/>
          <w:szCs w:val="21"/>
          <w:lang w:val="en-US" w:eastAsia="zh-Hans"/>
        </w:rPr>
      </w:pPr>
    </w:p>
    <w:p w14:paraId="748A3E01">
      <w:pPr>
        <w:rPr>
          <w:rFonts w:hint="eastAsia" w:ascii="方正小标宋简体" w:hAnsi="方正小标宋简体" w:eastAsia="方正小标宋简体" w:cs="方正小标宋简体"/>
          <w:b w:val="0"/>
          <w:bCs/>
          <w:sz w:val="44"/>
          <w:szCs w:val="44"/>
          <w:highlight w:val="none"/>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4EBDA8A-316E-4E5D-9510-05AD0FD639DA}"/>
  </w:font>
  <w:font w:name="黑体">
    <w:panose1 w:val="02010609060101010101"/>
    <w:charset w:val="86"/>
    <w:family w:val="auto"/>
    <w:pitch w:val="default"/>
    <w:sig w:usb0="800002BF" w:usb1="38CF7CFA" w:usb2="00000016" w:usb3="00000000" w:csb0="00040001" w:csb1="00000000"/>
    <w:embedRegular r:id="rId2" w:fontKey="{F13534FB-7669-491D-ABB1-C77D535AE98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4B7BF1EA-B225-426F-8FEE-C9317B4020D5}"/>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4" w:fontKey="{CA64E2A7-AA5E-4AD4-89AD-43CD4FFB2D3A}"/>
  </w:font>
  <w:font w:name="方正小标宋简体">
    <w:panose1 w:val="02000000000000000000"/>
    <w:charset w:val="86"/>
    <w:family w:val="auto"/>
    <w:pitch w:val="default"/>
    <w:sig w:usb0="00000001" w:usb1="08000000" w:usb2="00000000" w:usb3="00000000" w:csb0="00040000" w:csb1="00000000"/>
    <w:embedRegular r:id="rId5" w:fontKey="{62FCD50D-AE17-4322-A302-3F001406ABA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BA68A">
    <w:pPr>
      <w:pStyle w:val="2"/>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1F6E2">
    <w:pPr>
      <w:pStyle w:val="2"/>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26484D">
                          <w:pPr>
                            <w:pStyle w:val="8"/>
                            <w:tabs>
                              <w:tab w:val="center" w:pos="4153"/>
                              <w:tab w:val="right" w:pos="8306"/>
                              <w:tab w:val="clear" w:pos="4140"/>
                              <w:tab w:val="clear" w:pos="8300"/>
                            </w:tabs>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3526484D">
                    <w:pPr>
                      <w:pStyle w:val="8"/>
                      <w:tabs>
                        <w:tab w:val="center" w:pos="4153"/>
                        <w:tab w:val="right" w:pos="8306"/>
                        <w:tab w:val="clear" w:pos="4140"/>
                        <w:tab w:val="clear" w:pos="8300"/>
                      </w:tabs>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0YmI1M2EyN2EyNDg4MjkwYTY0ZTFhMjc3ZWM5MDgifQ=="/>
  </w:docVars>
  <w:rsids>
    <w:rsidRoot w:val="38E42B80"/>
    <w:rsid w:val="020E02AA"/>
    <w:rsid w:val="07E51AAD"/>
    <w:rsid w:val="0B1A04DC"/>
    <w:rsid w:val="0C0544CC"/>
    <w:rsid w:val="0D5079C9"/>
    <w:rsid w:val="123F625E"/>
    <w:rsid w:val="17E72CD8"/>
    <w:rsid w:val="180B4E43"/>
    <w:rsid w:val="1D3C6D55"/>
    <w:rsid w:val="22E02A0A"/>
    <w:rsid w:val="263C4B36"/>
    <w:rsid w:val="264913D7"/>
    <w:rsid w:val="285F4D3A"/>
    <w:rsid w:val="2A7C59B7"/>
    <w:rsid w:val="2B7912B8"/>
    <w:rsid w:val="300804D7"/>
    <w:rsid w:val="321150C9"/>
    <w:rsid w:val="33613CE8"/>
    <w:rsid w:val="33E4755F"/>
    <w:rsid w:val="354F3848"/>
    <w:rsid w:val="38E42B80"/>
    <w:rsid w:val="397078B6"/>
    <w:rsid w:val="3D0A09CF"/>
    <w:rsid w:val="4FB97F09"/>
    <w:rsid w:val="540C0D5D"/>
    <w:rsid w:val="56881917"/>
    <w:rsid w:val="56B31FEC"/>
    <w:rsid w:val="57FE4C74"/>
    <w:rsid w:val="59F42A57"/>
    <w:rsid w:val="5CE31541"/>
    <w:rsid w:val="60D86BAD"/>
    <w:rsid w:val="643B2AF7"/>
    <w:rsid w:val="666613BB"/>
    <w:rsid w:val="6BF95CAB"/>
    <w:rsid w:val="70427DDE"/>
    <w:rsid w:val="70695446"/>
    <w:rsid w:val="73920EBF"/>
    <w:rsid w:val="759A04FF"/>
    <w:rsid w:val="7A6723E9"/>
    <w:rsid w:val="7A6C1FF8"/>
    <w:rsid w:val="7E4175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黑体"/>
      <w:kern w:val="2"/>
      <w:sz w:val="21"/>
      <w:szCs w:val="24"/>
      <w:lang w:val="en-US" w:eastAsia="zh-CN" w:bidi="ar-SA"/>
    </w:rPr>
  </w:style>
  <w:style w:type="paragraph" w:styleId="3">
    <w:name w:val="heading 1"/>
    <w:basedOn w:val="1"/>
    <w:next w:val="1"/>
    <w:autoRedefine/>
    <w:qFormat/>
    <w:uiPriority w:val="0"/>
    <w:pPr>
      <w:jc w:val="center"/>
      <w:outlineLvl w:val="0"/>
    </w:pPr>
    <w:rPr>
      <w:rFonts w:ascii="宋体" w:hAnsi="宋体"/>
      <w:b/>
      <w:sz w:val="36"/>
    </w:rPr>
  </w:style>
  <w:style w:type="paragraph" w:styleId="4">
    <w:name w:val="heading 2"/>
    <w:basedOn w:val="1"/>
    <w:next w:val="1"/>
    <w:autoRedefine/>
    <w:qFormat/>
    <w:uiPriority w:val="0"/>
    <w:pPr>
      <w:spacing w:line="360" w:lineRule="auto"/>
      <w:jc w:val="center"/>
      <w:outlineLvl w:val="1"/>
    </w:pPr>
    <w:rPr>
      <w:rFonts w:ascii="Arial" w:hAnsi="Arial" w:eastAsia="黑体"/>
      <w:b/>
      <w:bCs/>
      <w:kern w:val="0"/>
      <w:sz w:val="32"/>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ascii="Times New Roman" w:hAnsi="Times New Roman"/>
    </w:rPr>
  </w:style>
  <w:style w:type="paragraph" w:styleId="5">
    <w:name w:val="Normal Indent"/>
    <w:basedOn w:val="1"/>
    <w:next w:val="1"/>
    <w:autoRedefine/>
    <w:qFormat/>
    <w:uiPriority w:val="0"/>
    <w:pPr>
      <w:adjustRightInd w:val="0"/>
      <w:spacing w:line="312" w:lineRule="atLeast"/>
      <w:ind w:firstLine="420"/>
      <w:textAlignment w:val="baseline"/>
    </w:pPr>
    <w:rPr>
      <w:rFonts w:ascii="宋体"/>
      <w:kern w:val="0"/>
    </w:rPr>
  </w:style>
  <w:style w:type="paragraph" w:styleId="6">
    <w:name w:val="Body Text Indent"/>
    <w:basedOn w:val="1"/>
    <w:next w:val="7"/>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footer"/>
    <w:basedOn w:val="1"/>
    <w:autoRedefine/>
    <w:qFormat/>
    <w:uiPriority w:val="0"/>
    <w:pPr>
      <w:tabs>
        <w:tab w:val="center" w:pos="4140"/>
        <w:tab w:val="right" w:pos="8300"/>
      </w:tabs>
      <w:snapToGrid w:val="0"/>
      <w:jc w:val="left"/>
    </w:pPr>
    <w:rPr>
      <w:rFonts w:ascii="Times New Roman" w:hAnsi="Times New Roman" w:cs="Times New Roman"/>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1">
    <w:name w:val="Normal (Web)"/>
    <w:basedOn w:val="1"/>
    <w:qFormat/>
    <w:uiPriority w:val="0"/>
    <w:pPr>
      <w:spacing w:before="100" w:beforeAutospacing="1" w:after="100" w:afterAutospacing="1"/>
    </w:pPr>
    <w:rPr>
      <w:rFonts w:ascii="宋体" w:hAnsi="宋体"/>
      <w:sz w:val="24"/>
      <w:szCs w:val="24"/>
    </w:rPr>
  </w:style>
  <w:style w:type="paragraph" w:customStyle="1" w:styleId="14">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5">
    <w:name w:val="标题 41"/>
    <w:basedOn w:val="1"/>
    <w:autoRedefine/>
    <w:qFormat/>
    <w:uiPriority w:val="1"/>
    <w:pPr>
      <w:ind w:left="1745"/>
      <w:jc w:val="left"/>
      <w:outlineLvl w:val="4"/>
    </w:pPr>
    <w:rPr>
      <w:rFonts w:ascii="宋体" w:hAnsi="宋体"/>
      <w:kern w:val="0"/>
      <w:sz w:val="26"/>
      <w:szCs w:val="26"/>
      <w:lang w:eastAsia="en-US"/>
    </w:rPr>
  </w:style>
  <w:style w:type="paragraph" w:customStyle="1" w:styleId="16">
    <w:name w:val="正文缩进1"/>
    <w:basedOn w:val="1"/>
    <w:autoRedefine/>
    <w:qFormat/>
    <w:uiPriority w:val="0"/>
    <w:pPr>
      <w:ind w:firstLine="420" w:firstLineChars="200"/>
    </w:p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3909</Words>
  <Characters>3925</Characters>
  <Lines>0</Lines>
  <Paragraphs>0</Paragraphs>
  <TotalTime>1</TotalTime>
  <ScaleCrop>false</ScaleCrop>
  <LinksUpToDate>false</LinksUpToDate>
  <CharactersWithSpaces>5095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半岛晴空．Hr2u°</cp:lastModifiedBy>
  <dcterms:modified xsi:type="dcterms:W3CDTF">2024-11-20T02:43:39Z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1CCEC583AA234E7190960739386B8EF1_11</vt:lpwstr>
  </property>
</Properties>
</file>