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A6AFD">
      <w:pPr>
        <w:rPr>
          <w:rFonts w:hint="eastAsia" w:ascii="仿宋_GB2312" w:hAnsi="等线" w:eastAsia="仿宋_GB2312" w:cs="Times New Roman"/>
          <w:sz w:val="24"/>
          <w:szCs w:val="24"/>
        </w:rPr>
      </w:pPr>
      <w:bookmarkStart w:id="0" w:name="_Toc139368535"/>
    </w:p>
    <w:p w14:paraId="234E81B3">
      <w:pPr>
        <w:widowControl/>
        <w:autoSpaceDE w:val="0"/>
        <w:autoSpaceDN w:val="0"/>
        <w:adjustRightInd w:val="0"/>
        <w:snapToGrid w:val="0"/>
        <w:spacing w:line="360" w:lineRule="auto"/>
        <w:jc w:val="left"/>
        <w:rPr>
          <w:rFonts w:ascii="仿宋_GB2312" w:hAnsi="Calibri" w:eastAsia="仿宋_GB2312" w:cs="Times New Roman"/>
          <w:b/>
          <w:bCs/>
          <w:kern w:val="0"/>
          <w:sz w:val="24"/>
          <w:szCs w:val="24"/>
        </w:rPr>
      </w:pPr>
      <w:bookmarkStart w:id="1" w:name="_Toc498349068"/>
      <w:bookmarkStart w:id="2" w:name="_Toc534656409"/>
      <w:bookmarkStart w:id="3" w:name="_Toc533363262"/>
      <w:bookmarkStart w:id="4" w:name="_Toc100219613"/>
      <w:bookmarkStart w:id="5" w:name="_Toc533363235"/>
      <w:bookmarkStart w:id="6" w:name="_Toc97563329"/>
      <w:bookmarkStart w:id="7" w:name="_Toc534656414"/>
      <w:bookmarkStart w:id="8" w:name="_Toc445407251"/>
      <w:bookmarkStart w:id="9" w:name="_Hlk178091010"/>
    </w:p>
    <w:p w14:paraId="44C24902">
      <w:pPr>
        <w:widowControl/>
        <w:autoSpaceDE w:val="0"/>
        <w:autoSpaceDN w:val="0"/>
        <w:adjustRightInd w:val="0"/>
        <w:snapToGrid w:val="0"/>
        <w:spacing w:line="360" w:lineRule="auto"/>
        <w:jc w:val="left"/>
        <w:rPr>
          <w:rFonts w:ascii="Calibri" w:hAnsi="Calibri" w:eastAsia="宋体" w:cs="Times New Roman"/>
          <w:b/>
          <w:bCs/>
          <w:kern w:val="0"/>
          <w:sz w:val="30"/>
          <w:szCs w:val="30"/>
          <w:lang w:val="zh-CN"/>
        </w:rPr>
      </w:pPr>
      <w:r>
        <w:rPr>
          <w:rFonts w:hint="eastAsia" w:ascii="Calibri" w:hAnsi="Calibri" w:eastAsia="宋体" w:cs="Times New Roman"/>
          <w:b/>
          <w:bCs/>
          <w:kern w:val="0"/>
          <w:sz w:val="30"/>
          <w:szCs w:val="30"/>
          <w:lang w:val="zh-CN"/>
        </w:rPr>
        <w:t>政府采购项目</w:t>
      </w:r>
    </w:p>
    <w:p w14:paraId="5CE1DC74">
      <w:pPr>
        <w:widowControl/>
        <w:autoSpaceDE w:val="0"/>
        <w:autoSpaceDN w:val="0"/>
        <w:adjustRightInd w:val="0"/>
        <w:snapToGrid w:val="0"/>
        <w:spacing w:line="360" w:lineRule="auto"/>
        <w:jc w:val="left"/>
        <w:rPr>
          <w:rFonts w:ascii="Calibri" w:hAnsi="Calibri" w:eastAsia="宋体" w:cs="Times New Roman"/>
          <w:b/>
          <w:bCs/>
          <w:kern w:val="0"/>
          <w:sz w:val="30"/>
          <w:szCs w:val="30"/>
          <w:lang w:val="zh-CN"/>
        </w:rPr>
      </w:pPr>
      <w:r>
        <w:rPr>
          <w:rFonts w:hint="eastAsia" w:ascii="Calibri" w:hAnsi="Calibri" w:eastAsia="宋体" w:cs="Times New Roman"/>
          <w:b/>
          <w:bCs/>
          <w:kern w:val="0"/>
          <w:sz w:val="30"/>
          <w:szCs w:val="30"/>
          <w:lang w:val="zh-CN"/>
        </w:rPr>
        <w:t>采购项目编号：ZCZX2024-ZB-215</w:t>
      </w:r>
    </w:p>
    <w:p w14:paraId="009FF748">
      <w:pPr>
        <w:widowControl/>
        <w:spacing w:line="240" w:lineRule="atLeast"/>
        <w:ind w:left="1080" w:leftChars="257" w:hanging="540"/>
        <w:jc w:val="center"/>
        <w:rPr>
          <w:rFonts w:ascii="仿宋_GB2312" w:hAnsi="Calibri" w:eastAsia="仿宋_GB2312" w:cs="Times New Roman"/>
          <w:b/>
          <w:kern w:val="0"/>
          <w:sz w:val="24"/>
          <w:szCs w:val="24"/>
        </w:rPr>
      </w:pPr>
    </w:p>
    <w:p w14:paraId="172A1BA6">
      <w:pPr>
        <w:tabs>
          <w:tab w:val="left" w:pos="567"/>
        </w:tabs>
        <w:spacing w:before="120" w:line="22" w:lineRule="atLeast"/>
        <w:rPr>
          <w:rFonts w:hint="eastAsia" w:ascii="仿宋_GB2312" w:hAnsi="宋体" w:eastAsia="仿宋_GB2312" w:cs="Times New Roman"/>
          <w:sz w:val="24"/>
          <w:szCs w:val="24"/>
        </w:rPr>
      </w:pPr>
    </w:p>
    <w:p w14:paraId="6D56EC3B">
      <w:pPr>
        <w:widowControl/>
        <w:tabs>
          <w:tab w:val="left" w:pos="5670"/>
        </w:tabs>
        <w:autoSpaceDE w:val="0"/>
        <w:autoSpaceDN w:val="0"/>
        <w:adjustRightInd w:val="0"/>
        <w:snapToGrid w:val="0"/>
        <w:spacing w:line="360" w:lineRule="auto"/>
        <w:jc w:val="center"/>
        <w:rPr>
          <w:rFonts w:ascii="Calibri" w:hAnsi="Calibri" w:eastAsia="宋体" w:cs="Times New Roman"/>
          <w:b/>
          <w:bCs/>
          <w:kern w:val="0"/>
          <w:sz w:val="48"/>
          <w:szCs w:val="52"/>
          <w:lang w:val="zh-CN"/>
        </w:rPr>
      </w:pPr>
      <w:r>
        <w:rPr>
          <w:rFonts w:hint="eastAsia" w:ascii="Calibri" w:hAnsi="Calibri" w:eastAsia="宋体" w:cs="Times New Roman"/>
          <w:b/>
          <w:bCs/>
          <w:kern w:val="0"/>
          <w:sz w:val="48"/>
          <w:szCs w:val="52"/>
          <w:lang w:val="zh-CN"/>
        </w:rPr>
        <w:t>西安市公安局</w:t>
      </w:r>
    </w:p>
    <w:p w14:paraId="7D718F4A">
      <w:pPr>
        <w:widowControl/>
        <w:tabs>
          <w:tab w:val="left" w:pos="5670"/>
        </w:tabs>
        <w:autoSpaceDE w:val="0"/>
        <w:autoSpaceDN w:val="0"/>
        <w:adjustRightInd w:val="0"/>
        <w:snapToGrid w:val="0"/>
        <w:spacing w:line="360" w:lineRule="auto"/>
        <w:jc w:val="center"/>
        <w:rPr>
          <w:rFonts w:ascii="Calibri" w:hAnsi="Calibri" w:eastAsia="宋体" w:cs="Times New Roman"/>
          <w:b/>
          <w:bCs/>
          <w:kern w:val="0"/>
          <w:sz w:val="48"/>
          <w:szCs w:val="52"/>
          <w:lang w:val="zh-CN"/>
        </w:rPr>
      </w:pPr>
      <w:r>
        <w:rPr>
          <w:rFonts w:hint="eastAsia" w:ascii="Calibri" w:hAnsi="Calibri" w:eastAsia="宋体" w:cs="Times New Roman"/>
          <w:b/>
          <w:bCs/>
          <w:kern w:val="0"/>
          <w:sz w:val="48"/>
          <w:szCs w:val="52"/>
          <w:lang w:val="zh-CN"/>
        </w:rPr>
        <w:t>媒体合作宣传服务项目</w:t>
      </w:r>
    </w:p>
    <w:p w14:paraId="42D20843">
      <w:pPr>
        <w:widowControl/>
        <w:tabs>
          <w:tab w:val="left" w:pos="5670"/>
        </w:tabs>
        <w:autoSpaceDE w:val="0"/>
        <w:autoSpaceDN w:val="0"/>
        <w:adjustRightInd w:val="0"/>
        <w:snapToGrid w:val="0"/>
        <w:spacing w:line="360" w:lineRule="auto"/>
        <w:jc w:val="center"/>
        <w:rPr>
          <w:rFonts w:ascii="Calibri" w:hAnsi="Calibri" w:eastAsia="宋体" w:cs="Times New Roman"/>
          <w:b/>
          <w:bCs/>
          <w:kern w:val="0"/>
          <w:sz w:val="48"/>
          <w:szCs w:val="52"/>
          <w:lang w:val="zh-CN"/>
        </w:rPr>
      </w:pPr>
      <w:r>
        <w:rPr>
          <w:rFonts w:hint="eastAsia" w:ascii="Calibri" w:hAnsi="Calibri" w:eastAsia="宋体" w:cs="Times New Roman"/>
          <w:b/>
          <w:bCs/>
          <w:kern w:val="0"/>
          <w:sz w:val="48"/>
          <w:szCs w:val="52"/>
          <w:lang w:val="zh-CN"/>
        </w:rPr>
        <w:t>招 标 文 件</w:t>
      </w:r>
    </w:p>
    <w:p w14:paraId="4E041EEC">
      <w:pPr>
        <w:widowControl/>
        <w:spacing w:line="240" w:lineRule="atLeast"/>
        <w:ind w:left="1080" w:leftChars="257" w:hanging="540"/>
        <w:jc w:val="left"/>
        <w:rPr>
          <w:rFonts w:ascii="仿宋_GB2312" w:hAnsi="Calibri" w:eastAsia="仿宋_GB2312" w:cs="Times New Roman"/>
          <w:b/>
          <w:kern w:val="0"/>
          <w:sz w:val="24"/>
          <w:szCs w:val="24"/>
        </w:rPr>
      </w:pPr>
    </w:p>
    <w:p w14:paraId="59BD7494">
      <w:pPr>
        <w:widowControl/>
        <w:spacing w:line="240" w:lineRule="atLeast"/>
        <w:ind w:left="1080" w:leftChars="257" w:hanging="540"/>
        <w:jc w:val="center"/>
        <w:rPr>
          <w:rFonts w:ascii="仿宋_GB2312" w:hAnsi="Calibri" w:eastAsia="仿宋_GB2312" w:cs="Times New Roman"/>
          <w:b/>
          <w:kern w:val="0"/>
          <w:sz w:val="24"/>
          <w:szCs w:val="24"/>
        </w:rPr>
      </w:pPr>
    </w:p>
    <w:p w14:paraId="7A441986">
      <w:pPr>
        <w:widowControl/>
        <w:spacing w:line="240" w:lineRule="atLeast"/>
        <w:ind w:left="1080" w:leftChars="257" w:hanging="540"/>
        <w:jc w:val="left"/>
        <w:rPr>
          <w:rFonts w:ascii="仿宋_GB2312" w:hAnsi="Calibri" w:eastAsia="仿宋_GB2312" w:cs="Times New Roman"/>
          <w:b/>
          <w:kern w:val="0"/>
          <w:sz w:val="24"/>
          <w:szCs w:val="24"/>
        </w:rPr>
      </w:pPr>
    </w:p>
    <w:p w14:paraId="667C47E3">
      <w:pPr>
        <w:widowControl/>
        <w:tabs>
          <w:tab w:val="left" w:pos="5670"/>
        </w:tabs>
        <w:autoSpaceDE w:val="0"/>
        <w:autoSpaceDN w:val="0"/>
        <w:adjustRightInd w:val="0"/>
        <w:snapToGrid w:val="0"/>
        <w:spacing w:line="360" w:lineRule="auto"/>
        <w:ind w:firstLine="723" w:firstLineChars="300"/>
        <w:jc w:val="left"/>
        <w:rPr>
          <w:rFonts w:ascii="仿宋_GB2312" w:hAnsi="Calibri" w:eastAsia="仿宋_GB2312" w:cs="Times New Roman"/>
          <w:b/>
          <w:bCs/>
          <w:kern w:val="0"/>
          <w:sz w:val="24"/>
          <w:szCs w:val="24"/>
          <w:lang w:val="zh-CN"/>
        </w:rPr>
      </w:pPr>
    </w:p>
    <w:p w14:paraId="53E2CD82">
      <w:pPr>
        <w:pStyle w:val="2"/>
        <w:numPr>
          <w:ilvl w:val="3"/>
          <w:numId w:val="0"/>
        </w:numPr>
        <w:ind w:left="851" w:leftChars="0"/>
        <w:rPr>
          <w:lang w:val="zh-CN"/>
        </w:rPr>
      </w:pPr>
    </w:p>
    <w:p w14:paraId="24857CEC">
      <w:pPr>
        <w:rPr>
          <w:lang w:val="zh-CN"/>
        </w:rPr>
      </w:pPr>
    </w:p>
    <w:p w14:paraId="7986C14D">
      <w:pPr>
        <w:pStyle w:val="2"/>
        <w:numPr>
          <w:ilvl w:val="3"/>
          <w:numId w:val="0"/>
        </w:numPr>
        <w:ind w:left="851" w:leftChars="0"/>
        <w:rPr>
          <w:lang w:val="zh-CN"/>
        </w:rPr>
      </w:pPr>
    </w:p>
    <w:p w14:paraId="1C2A1663">
      <w:pPr>
        <w:widowControl/>
        <w:jc w:val="left"/>
        <w:rPr>
          <w:rFonts w:ascii="仿宋_GB2312" w:hAnsi="Calibri" w:eastAsia="仿宋_GB2312" w:cs="Times New Roman"/>
          <w:kern w:val="0"/>
          <w:sz w:val="24"/>
          <w:szCs w:val="24"/>
          <w:lang w:val="zh-CN"/>
        </w:rPr>
      </w:pPr>
    </w:p>
    <w:p w14:paraId="003B0DD7">
      <w:pPr>
        <w:tabs>
          <w:tab w:val="left" w:pos="567"/>
        </w:tabs>
        <w:spacing w:before="120" w:line="22" w:lineRule="atLeast"/>
        <w:rPr>
          <w:rFonts w:hint="eastAsia" w:ascii="仿宋_GB2312" w:hAnsi="宋体" w:eastAsia="仿宋_GB2312" w:cs="Times New Roman"/>
          <w:sz w:val="24"/>
          <w:szCs w:val="24"/>
          <w:lang w:val="zh-CN"/>
        </w:rPr>
      </w:pPr>
    </w:p>
    <w:p w14:paraId="7862005A">
      <w:pPr>
        <w:widowControl/>
        <w:tabs>
          <w:tab w:val="left" w:pos="5670"/>
        </w:tabs>
        <w:autoSpaceDE w:val="0"/>
        <w:autoSpaceDN w:val="0"/>
        <w:adjustRightInd w:val="0"/>
        <w:snapToGrid w:val="0"/>
        <w:spacing w:line="360" w:lineRule="auto"/>
        <w:ind w:firstLine="241" w:firstLineChars="100"/>
        <w:jc w:val="left"/>
        <w:rPr>
          <w:rFonts w:ascii="仿宋_GB2312" w:hAnsi="Calibri" w:eastAsia="仿宋_GB2312" w:cs="Times New Roman"/>
          <w:b/>
          <w:bCs/>
          <w:kern w:val="0"/>
          <w:sz w:val="24"/>
          <w:szCs w:val="24"/>
          <w:lang w:val="zh-CN"/>
        </w:rPr>
      </w:pPr>
    </w:p>
    <w:p w14:paraId="047FB582">
      <w:pPr>
        <w:widowControl/>
        <w:tabs>
          <w:tab w:val="left" w:pos="5670"/>
        </w:tabs>
        <w:autoSpaceDE w:val="0"/>
        <w:autoSpaceDN w:val="0"/>
        <w:adjustRightInd w:val="0"/>
        <w:snapToGrid w:val="0"/>
        <w:spacing w:line="360" w:lineRule="auto"/>
        <w:ind w:firstLine="321" w:firstLineChars="100"/>
        <w:jc w:val="left"/>
        <w:rPr>
          <w:rFonts w:ascii="仿宋_GB2312" w:hAnsi="Calibri" w:eastAsia="仿宋_GB2312" w:cs="Times New Roman"/>
          <w:b/>
          <w:bCs/>
          <w:kern w:val="0"/>
          <w:sz w:val="32"/>
          <w:szCs w:val="32"/>
          <w:lang w:val="zh-CN"/>
        </w:rPr>
      </w:pPr>
      <w:r>
        <w:rPr>
          <w:rFonts w:hint="eastAsia" w:ascii="仿宋_GB2312" w:hAnsi="Calibri" w:eastAsia="仿宋_GB2312" w:cs="Times New Roman"/>
          <w:b/>
          <w:bCs/>
          <w:kern w:val="0"/>
          <w:sz w:val="32"/>
          <w:szCs w:val="32"/>
          <w:lang w:val="zh-CN"/>
        </w:rPr>
        <w:t>采购人：</w:t>
      </w:r>
      <w:bookmarkStart w:id="10" w:name="OLE_LINK1"/>
      <w:r>
        <w:rPr>
          <w:rFonts w:hint="eastAsia" w:ascii="仿宋_GB2312" w:hAnsi="Calibri" w:eastAsia="仿宋_GB2312" w:cs="Times New Roman"/>
          <w:b/>
          <w:bCs/>
          <w:kern w:val="0"/>
          <w:sz w:val="32"/>
          <w:szCs w:val="32"/>
          <w:lang w:val="zh-CN"/>
        </w:rPr>
        <w:t>西安市公安局</w:t>
      </w:r>
      <w:bookmarkEnd w:id="10"/>
    </w:p>
    <w:p w14:paraId="4FBC5DFF">
      <w:pPr>
        <w:widowControl/>
        <w:tabs>
          <w:tab w:val="left" w:pos="5670"/>
        </w:tabs>
        <w:autoSpaceDE w:val="0"/>
        <w:autoSpaceDN w:val="0"/>
        <w:adjustRightInd w:val="0"/>
        <w:snapToGrid w:val="0"/>
        <w:spacing w:line="360" w:lineRule="auto"/>
        <w:ind w:firstLine="321" w:firstLineChars="100"/>
        <w:jc w:val="left"/>
        <w:rPr>
          <w:rFonts w:ascii="仿宋_GB2312" w:hAnsi="Calibri" w:eastAsia="仿宋_GB2312" w:cs="Times New Roman"/>
          <w:b/>
          <w:bCs/>
          <w:kern w:val="0"/>
          <w:sz w:val="32"/>
          <w:szCs w:val="32"/>
          <w:lang w:val="zh-CN"/>
        </w:rPr>
      </w:pPr>
    </w:p>
    <w:p w14:paraId="091586AF">
      <w:pPr>
        <w:widowControl/>
        <w:tabs>
          <w:tab w:val="left" w:pos="5670"/>
        </w:tabs>
        <w:autoSpaceDE w:val="0"/>
        <w:autoSpaceDN w:val="0"/>
        <w:adjustRightInd w:val="0"/>
        <w:snapToGrid w:val="0"/>
        <w:spacing w:line="360" w:lineRule="auto"/>
        <w:ind w:firstLine="321" w:firstLineChars="100"/>
        <w:jc w:val="left"/>
        <w:rPr>
          <w:rFonts w:ascii="仿宋_GB2312" w:hAnsi="Calibri" w:eastAsia="仿宋_GB2312" w:cs="Times New Roman"/>
          <w:b/>
          <w:bCs/>
          <w:kern w:val="0"/>
          <w:sz w:val="32"/>
          <w:szCs w:val="32"/>
          <w:lang w:val="zh-CN"/>
        </w:rPr>
      </w:pPr>
      <w:r>
        <w:rPr>
          <w:rFonts w:hint="eastAsia" w:ascii="仿宋_GB2312" w:hAnsi="Calibri" w:eastAsia="仿宋_GB2312" w:cs="Times New Roman"/>
          <w:b/>
          <w:bCs/>
          <w:kern w:val="0"/>
          <w:sz w:val="32"/>
          <w:szCs w:val="32"/>
          <w:lang w:val="zh-CN"/>
        </w:rPr>
        <w:t>采购代理机构：陕西众诚致信管理咨询有限公司</w:t>
      </w:r>
    </w:p>
    <w:p w14:paraId="2475B8B1">
      <w:pPr>
        <w:widowControl/>
        <w:tabs>
          <w:tab w:val="left" w:pos="5670"/>
        </w:tabs>
        <w:autoSpaceDE w:val="0"/>
        <w:autoSpaceDN w:val="0"/>
        <w:adjustRightInd w:val="0"/>
        <w:snapToGrid w:val="0"/>
        <w:spacing w:line="360" w:lineRule="auto"/>
        <w:ind w:firstLine="241" w:firstLineChars="100"/>
        <w:jc w:val="left"/>
        <w:rPr>
          <w:rFonts w:ascii="仿宋_GB2312" w:hAnsi="Calibri" w:eastAsia="仿宋_GB2312" w:cs="Times New Roman"/>
          <w:b/>
          <w:bCs/>
          <w:kern w:val="0"/>
          <w:sz w:val="24"/>
          <w:szCs w:val="24"/>
          <w:lang w:val="zh-CN"/>
        </w:rPr>
      </w:pPr>
    </w:p>
    <w:p w14:paraId="2515F3C1">
      <w:pPr>
        <w:widowControl/>
        <w:tabs>
          <w:tab w:val="left" w:pos="5670"/>
        </w:tabs>
        <w:autoSpaceDE w:val="0"/>
        <w:autoSpaceDN w:val="0"/>
        <w:adjustRightInd w:val="0"/>
        <w:snapToGrid w:val="0"/>
        <w:spacing w:line="360" w:lineRule="auto"/>
        <w:ind w:firstLine="241" w:firstLineChars="100"/>
        <w:jc w:val="left"/>
        <w:rPr>
          <w:rFonts w:ascii="仿宋_GB2312" w:hAnsi="Calibri" w:eastAsia="仿宋_GB2312" w:cs="Times New Roman"/>
          <w:b/>
          <w:bCs/>
          <w:kern w:val="0"/>
          <w:sz w:val="24"/>
          <w:szCs w:val="24"/>
          <w:lang w:val="zh-CN"/>
        </w:rPr>
      </w:pPr>
    </w:p>
    <w:p w14:paraId="729A5A48">
      <w:pPr>
        <w:widowControl/>
        <w:tabs>
          <w:tab w:val="left" w:pos="5670"/>
        </w:tabs>
        <w:autoSpaceDE w:val="0"/>
        <w:autoSpaceDN w:val="0"/>
        <w:adjustRightInd w:val="0"/>
        <w:snapToGrid w:val="0"/>
        <w:spacing w:line="360" w:lineRule="auto"/>
        <w:ind w:firstLine="321" w:firstLineChars="100"/>
        <w:jc w:val="center"/>
        <w:rPr>
          <w:rFonts w:ascii="仿宋_GB2312" w:hAnsi="Calibri" w:eastAsia="仿宋_GB2312" w:cs="Times New Roman"/>
          <w:b/>
          <w:bCs/>
          <w:kern w:val="0"/>
          <w:sz w:val="32"/>
          <w:szCs w:val="32"/>
          <w:lang w:val="zh-CN"/>
        </w:rPr>
      </w:pPr>
      <w:r>
        <w:rPr>
          <w:rFonts w:hint="eastAsia" w:ascii="仿宋_GB2312" w:hAnsi="Calibri" w:eastAsia="仿宋_GB2312" w:cs="Times New Roman"/>
          <w:b/>
          <w:bCs/>
          <w:kern w:val="0"/>
          <w:sz w:val="32"/>
          <w:szCs w:val="32"/>
          <w:lang w:val="zh-CN"/>
        </w:rPr>
        <w:t>二</w:t>
      </w:r>
      <w:r>
        <w:rPr>
          <w:rFonts w:hint="eastAsia" w:ascii="微软雅黑" w:hAnsi="微软雅黑" w:eastAsia="微软雅黑" w:cs="微软雅黑"/>
          <w:b/>
          <w:bCs/>
          <w:kern w:val="0"/>
          <w:sz w:val="32"/>
          <w:szCs w:val="32"/>
          <w:lang w:val="zh-CN"/>
        </w:rPr>
        <w:t>〇</w:t>
      </w:r>
      <w:r>
        <w:rPr>
          <w:rFonts w:hint="eastAsia" w:ascii="仿宋_GB2312" w:hAnsi="Calibri" w:eastAsia="仿宋_GB2312" w:cs="Times New Roman"/>
          <w:b/>
          <w:bCs/>
          <w:kern w:val="0"/>
          <w:sz w:val="32"/>
          <w:szCs w:val="32"/>
          <w:lang w:val="zh-CN"/>
        </w:rPr>
        <w:t>二四年十</w:t>
      </w:r>
      <w:r>
        <w:rPr>
          <w:rFonts w:hint="eastAsia" w:ascii="仿宋_GB2312" w:hAnsi="Calibri" w:eastAsia="仿宋_GB2312" w:cs="Times New Roman"/>
          <w:b/>
          <w:bCs/>
          <w:kern w:val="0"/>
          <w:sz w:val="32"/>
          <w:szCs w:val="32"/>
          <w:lang w:val="en-US" w:eastAsia="zh-CN"/>
        </w:rPr>
        <w:t>一</w:t>
      </w:r>
      <w:r>
        <w:rPr>
          <w:rFonts w:hint="eastAsia" w:ascii="仿宋_GB2312" w:hAnsi="Calibri" w:eastAsia="仿宋_GB2312" w:cs="Times New Roman"/>
          <w:b/>
          <w:bCs/>
          <w:kern w:val="0"/>
          <w:sz w:val="32"/>
          <w:szCs w:val="32"/>
          <w:lang w:val="zh-CN"/>
        </w:rPr>
        <w:t>月</w:t>
      </w:r>
    </w:p>
    <w:p w14:paraId="7627FB19">
      <w:pPr>
        <w:widowControl/>
        <w:jc w:val="left"/>
        <w:rPr>
          <w:rFonts w:ascii="仿宋_GB2312" w:hAnsi="Calibri" w:eastAsia="仿宋_GB2312" w:cs="Times New Roman"/>
          <w:b/>
          <w:bCs/>
          <w:kern w:val="0"/>
          <w:sz w:val="24"/>
          <w:szCs w:val="24"/>
          <w:lang w:val="zh-CN"/>
        </w:rPr>
      </w:pPr>
      <w:r>
        <w:rPr>
          <w:rFonts w:hint="eastAsia" w:ascii="仿宋_GB2312" w:hAnsi="Calibri" w:eastAsia="仿宋_GB2312" w:cs="Times New Roman"/>
          <w:b/>
          <w:bCs/>
          <w:kern w:val="0"/>
          <w:sz w:val="24"/>
          <w:szCs w:val="24"/>
          <w:lang w:val="zh-CN"/>
        </w:rPr>
        <w:br w:type="page"/>
      </w:r>
    </w:p>
    <w:p w14:paraId="51FA0864">
      <w:pPr>
        <w:tabs>
          <w:tab w:val="left" w:pos="567"/>
        </w:tabs>
        <w:spacing w:before="120" w:line="22" w:lineRule="atLeast"/>
        <w:rPr>
          <w:rFonts w:hint="eastAsia" w:ascii="仿宋_GB2312" w:hAnsi="宋体" w:eastAsia="仿宋_GB2312" w:cs="Times New Roman"/>
          <w:sz w:val="24"/>
          <w:szCs w:val="24"/>
        </w:rPr>
      </w:pPr>
    </w:p>
    <w:p w14:paraId="4844F642">
      <w:pPr>
        <w:widowControl/>
        <w:tabs>
          <w:tab w:val="center" w:pos="4805"/>
        </w:tabs>
        <w:spacing w:line="240" w:lineRule="atLeast"/>
        <w:ind w:left="1080" w:leftChars="257" w:hanging="540"/>
        <w:jc w:val="center"/>
        <w:rPr>
          <w:rFonts w:ascii="仿宋_GB2312" w:hAnsi="Calibri" w:eastAsia="仿宋_GB2312" w:cs="Times New Roman"/>
          <w:b/>
          <w:kern w:val="0"/>
          <w:sz w:val="24"/>
          <w:szCs w:val="24"/>
        </w:rPr>
      </w:pPr>
      <w:r>
        <w:rPr>
          <w:rFonts w:hint="eastAsia" w:ascii="仿宋_GB2312" w:hAnsi="Calibri" w:eastAsia="仿宋_GB2312" w:cs="Times New Roman"/>
          <w:b/>
          <w:kern w:val="0"/>
          <w:sz w:val="24"/>
          <w:szCs w:val="24"/>
        </w:rPr>
        <w:t>目  录</w:t>
      </w:r>
    </w:p>
    <w:p w14:paraId="04AD3CCA">
      <w:pPr>
        <w:widowControl/>
        <w:spacing w:line="240" w:lineRule="atLeast"/>
        <w:ind w:left="1080" w:leftChars="257" w:hanging="540"/>
        <w:jc w:val="center"/>
        <w:rPr>
          <w:rFonts w:ascii="仿宋_GB2312" w:hAnsi="Calibri" w:eastAsia="仿宋_GB2312" w:cs="Times New Roman"/>
          <w:b/>
          <w:kern w:val="0"/>
          <w:sz w:val="24"/>
          <w:szCs w:val="24"/>
        </w:rPr>
      </w:pPr>
    </w:p>
    <w:p w14:paraId="5F6D88C9">
      <w:pPr>
        <w:pStyle w:val="29"/>
        <w:tabs>
          <w:tab w:val="right" w:leader="dot" w:pos="8306"/>
        </w:tabs>
      </w:pPr>
      <w:r>
        <w:rPr>
          <w:rFonts w:hint="eastAsia" w:ascii="仿宋_GB2312" w:hAnsi="仿宋_GB2312" w:cs="仿宋_GB2312"/>
          <w:b/>
          <w:kern w:val="0"/>
          <w:sz w:val="24"/>
          <w:szCs w:val="24"/>
        </w:rPr>
        <w:fldChar w:fldCharType="begin"/>
      </w:r>
      <w:r>
        <w:rPr>
          <w:rFonts w:hint="eastAsia" w:ascii="仿宋_GB2312" w:hAnsi="仿宋_GB2312" w:cs="仿宋_GB2312"/>
          <w:b/>
          <w:kern w:val="0"/>
          <w:sz w:val="24"/>
          <w:szCs w:val="24"/>
        </w:rPr>
        <w:instrText xml:space="preserve"> TOC \o "1-3" \h \z \u </w:instrText>
      </w:r>
      <w:r>
        <w:rPr>
          <w:rFonts w:hint="eastAsia" w:ascii="仿宋_GB2312" w:hAnsi="仿宋_GB2312" w:cs="仿宋_GB2312"/>
          <w:b/>
          <w:kern w:val="0"/>
          <w:sz w:val="24"/>
          <w:szCs w:val="24"/>
        </w:rPr>
        <w:fldChar w:fldCharType="separate"/>
      </w:r>
      <w:r>
        <w:rPr>
          <w:rFonts w:hint="eastAsia" w:ascii="仿宋_GB2312" w:hAnsi="仿宋_GB2312" w:cs="仿宋_GB2312"/>
          <w:kern w:val="0"/>
          <w:szCs w:val="24"/>
        </w:rPr>
        <w:fldChar w:fldCharType="begin"/>
      </w:r>
      <w:r>
        <w:rPr>
          <w:rFonts w:hint="eastAsia" w:ascii="仿宋_GB2312" w:hAnsi="仿宋_GB2312" w:cs="仿宋_GB2312"/>
          <w:kern w:val="0"/>
          <w:szCs w:val="24"/>
        </w:rPr>
        <w:instrText xml:space="preserve"> HYPERLINK \l _Toc11624 </w:instrText>
      </w:r>
      <w:r>
        <w:rPr>
          <w:rFonts w:hint="eastAsia" w:ascii="仿宋_GB2312" w:hAnsi="仿宋_GB2312" w:cs="仿宋_GB2312"/>
          <w:kern w:val="0"/>
          <w:szCs w:val="24"/>
        </w:rPr>
        <w:fldChar w:fldCharType="separate"/>
      </w:r>
      <w:r>
        <w:rPr>
          <w:rFonts w:hint="eastAsia" w:ascii="仿宋_GB2312" w:hAnsi="仿宋" w:eastAsia="仿宋_GB2312" w:cs="Times New Roman"/>
          <w:kern w:val="0"/>
          <w:szCs w:val="24"/>
        </w:rPr>
        <w:t>第一章  西安市公安局</w:t>
      </w:r>
      <w:r>
        <w:rPr>
          <w:rFonts w:hint="eastAsia" w:ascii="仿宋_GB2312" w:hAnsi="仿宋" w:eastAsia="仿宋_GB2312" w:cs="Times New Roman"/>
          <w:kern w:val="0"/>
          <w:szCs w:val="24"/>
          <w:lang w:eastAsia="zh-CN"/>
        </w:rPr>
        <w:t>媒体合作宣传服务项目</w:t>
      </w:r>
      <w:r>
        <w:rPr>
          <w:rFonts w:hint="eastAsia" w:ascii="仿宋_GB2312" w:hAnsi="仿宋" w:eastAsia="仿宋_GB2312" w:cs="Times New Roman"/>
          <w:kern w:val="0"/>
          <w:szCs w:val="24"/>
        </w:rPr>
        <w:t>招标公告</w:t>
      </w:r>
      <w:r>
        <w:tab/>
      </w:r>
      <w:r>
        <w:fldChar w:fldCharType="begin"/>
      </w:r>
      <w:r>
        <w:instrText xml:space="preserve"> PAGEREF _Toc11624 \h </w:instrText>
      </w:r>
      <w:r>
        <w:fldChar w:fldCharType="separate"/>
      </w:r>
      <w:r>
        <w:t>4</w:t>
      </w:r>
      <w:r>
        <w:fldChar w:fldCharType="end"/>
      </w:r>
      <w:r>
        <w:rPr>
          <w:rFonts w:hint="eastAsia" w:ascii="仿宋_GB2312" w:hAnsi="仿宋_GB2312" w:cs="仿宋_GB2312"/>
          <w:kern w:val="0"/>
          <w:szCs w:val="24"/>
        </w:rPr>
        <w:fldChar w:fldCharType="end"/>
      </w:r>
    </w:p>
    <w:p w14:paraId="1586A32B">
      <w:pPr>
        <w:pStyle w:val="29"/>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_Toc23540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kern w:val="0"/>
          <w:szCs w:val="24"/>
        </w:rPr>
        <w:t>第二章  供应商须知</w:t>
      </w:r>
      <w:r>
        <w:tab/>
      </w:r>
      <w:r>
        <w:fldChar w:fldCharType="begin"/>
      </w:r>
      <w:r>
        <w:instrText xml:space="preserve"> PAGEREF _Toc23540 \h </w:instrText>
      </w:r>
      <w:r>
        <w:fldChar w:fldCharType="separate"/>
      </w:r>
      <w:r>
        <w:t>12</w:t>
      </w:r>
      <w:r>
        <w:fldChar w:fldCharType="end"/>
      </w:r>
      <w:r>
        <w:rPr>
          <w:rFonts w:hint="eastAsia" w:ascii="仿宋_GB2312" w:hAnsi="仿宋_GB2312" w:eastAsia="仿宋_GB2312" w:cs="仿宋_GB2312"/>
          <w:kern w:val="0"/>
          <w:szCs w:val="24"/>
        </w:rPr>
        <w:fldChar w:fldCharType="end"/>
      </w:r>
    </w:p>
    <w:p w14:paraId="3AEF9FAF">
      <w:pPr>
        <w:pStyle w:val="29"/>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_Toc25733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kern w:val="0"/>
          <w:szCs w:val="24"/>
        </w:rPr>
        <w:t>〖前附表〗</w:t>
      </w:r>
      <w:r>
        <w:tab/>
      </w:r>
      <w:r>
        <w:fldChar w:fldCharType="begin"/>
      </w:r>
      <w:r>
        <w:instrText xml:space="preserve"> PAGEREF _Toc25733 \h </w:instrText>
      </w:r>
      <w:r>
        <w:fldChar w:fldCharType="separate"/>
      </w:r>
      <w:r>
        <w:t>12</w:t>
      </w:r>
      <w:r>
        <w:fldChar w:fldCharType="end"/>
      </w:r>
      <w:r>
        <w:rPr>
          <w:rFonts w:hint="eastAsia" w:ascii="仿宋_GB2312" w:hAnsi="仿宋_GB2312" w:eastAsia="仿宋_GB2312" w:cs="仿宋_GB2312"/>
          <w:kern w:val="0"/>
          <w:szCs w:val="24"/>
        </w:rPr>
        <w:fldChar w:fldCharType="end"/>
      </w:r>
    </w:p>
    <w:p w14:paraId="7D8AB6EE">
      <w:pPr>
        <w:pStyle w:val="34"/>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_Toc24802 </w:instrText>
      </w:r>
      <w:r>
        <w:rPr>
          <w:rFonts w:hint="eastAsia" w:ascii="仿宋_GB2312" w:hAnsi="仿宋_GB2312" w:eastAsia="仿宋_GB2312" w:cs="仿宋_GB2312"/>
          <w:kern w:val="0"/>
          <w:szCs w:val="24"/>
        </w:rPr>
        <w:fldChar w:fldCharType="separate"/>
      </w:r>
      <w:r>
        <w:rPr>
          <w:rFonts w:hint="eastAsia" w:ascii="仿宋_GB2312" w:hAnsi="楷体" w:eastAsia="仿宋_GB2312" w:cs="Times New Roman"/>
          <w:kern w:val="0"/>
          <w:szCs w:val="24"/>
        </w:rPr>
        <w:t>一、有关定义</w:t>
      </w:r>
      <w:r>
        <w:tab/>
      </w:r>
      <w:r>
        <w:fldChar w:fldCharType="begin"/>
      </w:r>
      <w:r>
        <w:instrText xml:space="preserve"> PAGEREF _Toc24802 \h </w:instrText>
      </w:r>
      <w:r>
        <w:fldChar w:fldCharType="separate"/>
      </w:r>
      <w:r>
        <w:t>15</w:t>
      </w:r>
      <w:r>
        <w:fldChar w:fldCharType="end"/>
      </w:r>
      <w:r>
        <w:rPr>
          <w:rFonts w:hint="eastAsia" w:ascii="仿宋_GB2312" w:hAnsi="仿宋_GB2312" w:eastAsia="仿宋_GB2312" w:cs="仿宋_GB2312"/>
          <w:kern w:val="0"/>
          <w:szCs w:val="24"/>
        </w:rPr>
        <w:fldChar w:fldCharType="end"/>
      </w:r>
    </w:p>
    <w:p w14:paraId="413BB4FE">
      <w:pPr>
        <w:pStyle w:val="34"/>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_Toc29064 </w:instrText>
      </w:r>
      <w:r>
        <w:rPr>
          <w:rFonts w:hint="eastAsia" w:ascii="仿宋_GB2312" w:hAnsi="仿宋_GB2312" w:eastAsia="仿宋_GB2312" w:cs="仿宋_GB2312"/>
          <w:kern w:val="0"/>
          <w:szCs w:val="24"/>
        </w:rPr>
        <w:fldChar w:fldCharType="separate"/>
      </w:r>
      <w:r>
        <w:rPr>
          <w:rFonts w:hint="eastAsia" w:ascii="仿宋_GB2312" w:hAnsi="楷体" w:eastAsia="仿宋_GB2312" w:cs="Times New Roman"/>
          <w:kern w:val="0"/>
          <w:szCs w:val="24"/>
        </w:rPr>
        <w:t>二、供应商注意事项</w:t>
      </w:r>
      <w:r>
        <w:tab/>
      </w:r>
      <w:r>
        <w:fldChar w:fldCharType="begin"/>
      </w:r>
      <w:r>
        <w:instrText xml:space="preserve"> PAGEREF _Toc29064 \h </w:instrText>
      </w:r>
      <w:r>
        <w:fldChar w:fldCharType="separate"/>
      </w:r>
      <w:r>
        <w:t>15</w:t>
      </w:r>
      <w:r>
        <w:fldChar w:fldCharType="end"/>
      </w:r>
      <w:r>
        <w:rPr>
          <w:rFonts w:hint="eastAsia" w:ascii="仿宋_GB2312" w:hAnsi="仿宋_GB2312" w:eastAsia="仿宋_GB2312" w:cs="仿宋_GB2312"/>
          <w:kern w:val="0"/>
          <w:szCs w:val="24"/>
        </w:rPr>
        <w:fldChar w:fldCharType="end"/>
      </w:r>
    </w:p>
    <w:p w14:paraId="158EF2A5">
      <w:pPr>
        <w:pStyle w:val="34"/>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_Toc5778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bCs/>
          <w:kern w:val="32"/>
          <w:szCs w:val="24"/>
        </w:rPr>
        <w:t>（一）供应商投标流程</w:t>
      </w:r>
      <w:r>
        <w:tab/>
      </w:r>
      <w:r>
        <w:fldChar w:fldCharType="begin"/>
      </w:r>
      <w:r>
        <w:instrText xml:space="preserve"> PAGEREF _Toc5778 \h </w:instrText>
      </w:r>
      <w:r>
        <w:fldChar w:fldCharType="separate"/>
      </w:r>
      <w:r>
        <w:t>15</w:t>
      </w:r>
      <w:r>
        <w:fldChar w:fldCharType="end"/>
      </w:r>
      <w:r>
        <w:rPr>
          <w:rFonts w:hint="eastAsia" w:ascii="仿宋_GB2312" w:hAnsi="仿宋_GB2312" w:eastAsia="仿宋_GB2312" w:cs="仿宋_GB2312"/>
          <w:kern w:val="0"/>
          <w:szCs w:val="24"/>
        </w:rPr>
        <w:fldChar w:fldCharType="end"/>
      </w:r>
    </w:p>
    <w:p w14:paraId="7B453AEE">
      <w:pPr>
        <w:pStyle w:val="34"/>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_Toc10740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bCs/>
          <w:kern w:val="32"/>
          <w:szCs w:val="24"/>
        </w:rPr>
        <w:t>（二）关于询问、质疑和投诉</w:t>
      </w:r>
      <w:r>
        <w:tab/>
      </w:r>
      <w:r>
        <w:fldChar w:fldCharType="begin"/>
      </w:r>
      <w:r>
        <w:instrText xml:space="preserve"> PAGEREF _Toc10740 \h </w:instrText>
      </w:r>
      <w:r>
        <w:fldChar w:fldCharType="separate"/>
      </w:r>
      <w:r>
        <w:t>16</w:t>
      </w:r>
      <w:r>
        <w:fldChar w:fldCharType="end"/>
      </w:r>
      <w:r>
        <w:rPr>
          <w:rFonts w:hint="eastAsia" w:ascii="仿宋_GB2312" w:hAnsi="仿宋_GB2312" w:eastAsia="仿宋_GB2312" w:cs="仿宋_GB2312"/>
          <w:kern w:val="0"/>
          <w:szCs w:val="24"/>
        </w:rPr>
        <w:fldChar w:fldCharType="end"/>
      </w:r>
    </w:p>
    <w:p w14:paraId="7433653A">
      <w:pPr>
        <w:pStyle w:val="34"/>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_Toc4608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bCs/>
          <w:kern w:val="32"/>
          <w:szCs w:val="24"/>
        </w:rPr>
        <w:t>（三）关于保证金</w:t>
      </w:r>
      <w:r>
        <w:tab/>
      </w:r>
      <w:r>
        <w:fldChar w:fldCharType="begin"/>
      </w:r>
      <w:r>
        <w:instrText xml:space="preserve"> PAGEREF _Toc4608 \h </w:instrText>
      </w:r>
      <w:r>
        <w:fldChar w:fldCharType="separate"/>
      </w:r>
      <w:r>
        <w:t>18</w:t>
      </w:r>
      <w:r>
        <w:fldChar w:fldCharType="end"/>
      </w:r>
      <w:r>
        <w:rPr>
          <w:rFonts w:hint="eastAsia" w:ascii="仿宋_GB2312" w:hAnsi="仿宋_GB2312" w:eastAsia="仿宋_GB2312" w:cs="仿宋_GB2312"/>
          <w:kern w:val="0"/>
          <w:szCs w:val="24"/>
        </w:rPr>
        <w:fldChar w:fldCharType="end"/>
      </w:r>
    </w:p>
    <w:p w14:paraId="4FF5AF68">
      <w:pPr>
        <w:pStyle w:val="34"/>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_Toc13872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bCs/>
          <w:kern w:val="32"/>
          <w:szCs w:val="24"/>
        </w:rPr>
        <w:t>（四）关于联合体</w:t>
      </w:r>
      <w:r>
        <w:tab/>
      </w:r>
      <w:r>
        <w:fldChar w:fldCharType="begin"/>
      </w:r>
      <w:r>
        <w:instrText xml:space="preserve"> PAGEREF _Toc13872 \h </w:instrText>
      </w:r>
      <w:r>
        <w:fldChar w:fldCharType="separate"/>
      </w:r>
      <w:r>
        <w:t>20</w:t>
      </w:r>
      <w:r>
        <w:fldChar w:fldCharType="end"/>
      </w:r>
      <w:r>
        <w:rPr>
          <w:rFonts w:hint="eastAsia" w:ascii="仿宋_GB2312" w:hAnsi="仿宋_GB2312" w:eastAsia="仿宋_GB2312" w:cs="仿宋_GB2312"/>
          <w:kern w:val="0"/>
          <w:szCs w:val="24"/>
        </w:rPr>
        <w:fldChar w:fldCharType="end"/>
      </w:r>
    </w:p>
    <w:p w14:paraId="518B5D0A">
      <w:pPr>
        <w:pStyle w:val="34"/>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_Toc11220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bCs/>
          <w:kern w:val="32"/>
          <w:szCs w:val="24"/>
        </w:rPr>
        <w:t>（五）关于政府采购政策</w:t>
      </w:r>
      <w:r>
        <w:tab/>
      </w:r>
      <w:r>
        <w:fldChar w:fldCharType="begin"/>
      </w:r>
      <w:r>
        <w:instrText xml:space="preserve"> PAGEREF _Toc11220 \h </w:instrText>
      </w:r>
      <w:r>
        <w:fldChar w:fldCharType="separate"/>
      </w:r>
      <w:r>
        <w:t>21</w:t>
      </w:r>
      <w:r>
        <w:fldChar w:fldCharType="end"/>
      </w:r>
      <w:r>
        <w:rPr>
          <w:rFonts w:hint="eastAsia" w:ascii="仿宋_GB2312" w:hAnsi="仿宋_GB2312" w:eastAsia="仿宋_GB2312" w:cs="仿宋_GB2312"/>
          <w:kern w:val="0"/>
          <w:szCs w:val="24"/>
        </w:rPr>
        <w:fldChar w:fldCharType="end"/>
      </w:r>
    </w:p>
    <w:p w14:paraId="235BBE54">
      <w:pPr>
        <w:pStyle w:val="34"/>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_Toc32444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bCs/>
          <w:kern w:val="32"/>
          <w:szCs w:val="24"/>
        </w:rPr>
        <w:t>（六）关于现场踏勘和集中答疑</w:t>
      </w:r>
      <w:r>
        <w:tab/>
      </w:r>
      <w:r>
        <w:fldChar w:fldCharType="begin"/>
      </w:r>
      <w:r>
        <w:instrText xml:space="preserve"> PAGEREF _Toc32444 \h </w:instrText>
      </w:r>
      <w:r>
        <w:fldChar w:fldCharType="separate"/>
      </w:r>
      <w:r>
        <w:t>23</w:t>
      </w:r>
      <w:r>
        <w:fldChar w:fldCharType="end"/>
      </w:r>
      <w:r>
        <w:rPr>
          <w:rFonts w:hint="eastAsia" w:ascii="仿宋_GB2312" w:hAnsi="仿宋_GB2312" w:eastAsia="仿宋_GB2312" w:cs="仿宋_GB2312"/>
          <w:kern w:val="0"/>
          <w:szCs w:val="24"/>
        </w:rPr>
        <w:fldChar w:fldCharType="end"/>
      </w:r>
    </w:p>
    <w:p w14:paraId="2AF3EB68">
      <w:pPr>
        <w:pStyle w:val="34"/>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_Toc6967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bCs/>
          <w:kern w:val="32"/>
          <w:szCs w:val="24"/>
        </w:rPr>
        <w:t>（七）关于知识产权和保密事项</w:t>
      </w:r>
      <w:r>
        <w:tab/>
      </w:r>
      <w:r>
        <w:fldChar w:fldCharType="begin"/>
      </w:r>
      <w:r>
        <w:instrText xml:space="preserve"> PAGEREF _Toc6967 \h </w:instrText>
      </w:r>
      <w:r>
        <w:fldChar w:fldCharType="separate"/>
      </w:r>
      <w:r>
        <w:t>23</w:t>
      </w:r>
      <w:r>
        <w:fldChar w:fldCharType="end"/>
      </w:r>
      <w:r>
        <w:rPr>
          <w:rFonts w:hint="eastAsia" w:ascii="仿宋_GB2312" w:hAnsi="仿宋_GB2312" w:eastAsia="仿宋_GB2312" w:cs="仿宋_GB2312"/>
          <w:kern w:val="0"/>
          <w:szCs w:val="24"/>
        </w:rPr>
        <w:fldChar w:fldCharType="end"/>
      </w:r>
    </w:p>
    <w:p w14:paraId="2AEAD47C">
      <w:pPr>
        <w:pStyle w:val="34"/>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_Toc13341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bCs/>
          <w:kern w:val="32"/>
          <w:szCs w:val="24"/>
        </w:rPr>
        <w:t>（八）关于信用记录的查询和使用</w:t>
      </w:r>
      <w:r>
        <w:tab/>
      </w:r>
      <w:r>
        <w:fldChar w:fldCharType="begin"/>
      </w:r>
      <w:r>
        <w:instrText xml:space="preserve"> PAGEREF _Toc13341 \h </w:instrText>
      </w:r>
      <w:r>
        <w:fldChar w:fldCharType="separate"/>
      </w:r>
      <w:r>
        <w:t>24</w:t>
      </w:r>
      <w:r>
        <w:fldChar w:fldCharType="end"/>
      </w:r>
      <w:r>
        <w:rPr>
          <w:rFonts w:hint="eastAsia" w:ascii="仿宋_GB2312" w:hAnsi="仿宋_GB2312" w:eastAsia="仿宋_GB2312" w:cs="仿宋_GB2312"/>
          <w:kern w:val="0"/>
          <w:szCs w:val="24"/>
        </w:rPr>
        <w:fldChar w:fldCharType="end"/>
      </w:r>
    </w:p>
    <w:p w14:paraId="7D88A654">
      <w:pPr>
        <w:pStyle w:val="34"/>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_Toc21652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bCs/>
          <w:kern w:val="32"/>
          <w:szCs w:val="24"/>
        </w:rPr>
        <w:t>（九）其他重要事项</w:t>
      </w:r>
      <w:r>
        <w:tab/>
      </w:r>
      <w:r>
        <w:fldChar w:fldCharType="begin"/>
      </w:r>
      <w:r>
        <w:instrText xml:space="preserve"> PAGEREF _Toc21652 \h </w:instrText>
      </w:r>
      <w:r>
        <w:fldChar w:fldCharType="separate"/>
      </w:r>
      <w:r>
        <w:t>24</w:t>
      </w:r>
      <w:r>
        <w:fldChar w:fldCharType="end"/>
      </w:r>
      <w:r>
        <w:rPr>
          <w:rFonts w:hint="eastAsia" w:ascii="仿宋_GB2312" w:hAnsi="仿宋_GB2312" w:eastAsia="仿宋_GB2312" w:cs="仿宋_GB2312"/>
          <w:kern w:val="0"/>
          <w:szCs w:val="24"/>
        </w:rPr>
        <w:fldChar w:fldCharType="end"/>
      </w:r>
    </w:p>
    <w:p w14:paraId="3C368C96">
      <w:pPr>
        <w:pStyle w:val="34"/>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_Toc20263 </w:instrText>
      </w:r>
      <w:r>
        <w:rPr>
          <w:rFonts w:hint="eastAsia" w:ascii="仿宋_GB2312" w:hAnsi="仿宋_GB2312" w:eastAsia="仿宋_GB2312" w:cs="仿宋_GB2312"/>
          <w:kern w:val="0"/>
          <w:szCs w:val="24"/>
        </w:rPr>
        <w:fldChar w:fldCharType="separate"/>
      </w:r>
      <w:r>
        <w:rPr>
          <w:rFonts w:hint="eastAsia" w:ascii="仿宋_GB2312" w:hAnsi="楷体" w:eastAsia="仿宋_GB2312" w:cs="Times New Roman"/>
          <w:kern w:val="0"/>
          <w:szCs w:val="24"/>
        </w:rPr>
        <w:t>三、招标文件</w:t>
      </w:r>
      <w:r>
        <w:tab/>
      </w:r>
      <w:r>
        <w:fldChar w:fldCharType="begin"/>
      </w:r>
      <w:r>
        <w:instrText xml:space="preserve"> PAGEREF _Toc20263 \h </w:instrText>
      </w:r>
      <w:r>
        <w:fldChar w:fldCharType="separate"/>
      </w:r>
      <w:r>
        <w:t>24</w:t>
      </w:r>
      <w:r>
        <w:fldChar w:fldCharType="end"/>
      </w:r>
      <w:r>
        <w:rPr>
          <w:rFonts w:hint="eastAsia" w:ascii="仿宋_GB2312" w:hAnsi="仿宋_GB2312" w:eastAsia="仿宋_GB2312" w:cs="仿宋_GB2312"/>
          <w:kern w:val="0"/>
          <w:szCs w:val="24"/>
        </w:rPr>
        <w:fldChar w:fldCharType="end"/>
      </w:r>
    </w:p>
    <w:p w14:paraId="2F79D30F">
      <w:pPr>
        <w:pStyle w:val="34"/>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_Toc13115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bCs/>
          <w:kern w:val="32"/>
          <w:szCs w:val="24"/>
        </w:rPr>
        <w:t>（一）招标文件的解释权</w:t>
      </w:r>
      <w:r>
        <w:tab/>
      </w:r>
      <w:r>
        <w:fldChar w:fldCharType="begin"/>
      </w:r>
      <w:r>
        <w:instrText xml:space="preserve"> PAGEREF _Toc13115 \h </w:instrText>
      </w:r>
      <w:r>
        <w:fldChar w:fldCharType="separate"/>
      </w:r>
      <w:r>
        <w:t>24</w:t>
      </w:r>
      <w:r>
        <w:fldChar w:fldCharType="end"/>
      </w:r>
      <w:r>
        <w:rPr>
          <w:rFonts w:hint="eastAsia" w:ascii="仿宋_GB2312" w:hAnsi="仿宋_GB2312" w:eastAsia="仿宋_GB2312" w:cs="仿宋_GB2312"/>
          <w:kern w:val="0"/>
          <w:szCs w:val="24"/>
        </w:rPr>
        <w:fldChar w:fldCharType="end"/>
      </w:r>
    </w:p>
    <w:p w14:paraId="56024302">
      <w:pPr>
        <w:pStyle w:val="34"/>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_Toc5255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bCs/>
          <w:kern w:val="32"/>
          <w:szCs w:val="24"/>
        </w:rPr>
        <w:t>（二）招标文件主要内容</w:t>
      </w:r>
      <w:r>
        <w:tab/>
      </w:r>
      <w:r>
        <w:fldChar w:fldCharType="begin"/>
      </w:r>
      <w:r>
        <w:instrText xml:space="preserve"> PAGEREF _Toc5255 \h </w:instrText>
      </w:r>
      <w:r>
        <w:fldChar w:fldCharType="separate"/>
      </w:r>
      <w:r>
        <w:t>24</w:t>
      </w:r>
      <w:r>
        <w:fldChar w:fldCharType="end"/>
      </w:r>
      <w:r>
        <w:rPr>
          <w:rFonts w:hint="eastAsia" w:ascii="仿宋_GB2312" w:hAnsi="仿宋_GB2312" w:eastAsia="仿宋_GB2312" w:cs="仿宋_GB2312"/>
          <w:kern w:val="0"/>
          <w:szCs w:val="24"/>
        </w:rPr>
        <w:fldChar w:fldCharType="end"/>
      </w:r>
    </w:p>
    <w:p w14:paraId="144DB71C">
      <w:pPr>
        <w:pStyle w:val="34"/>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_Toc27964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bCs/>
          <w:kern w:val="32"/>
          <w:szCs w:val="24"/>
        </w:rPr>
        <w:t>（三）招标文件的检查及阅读</w:t>
      </w:r>
      <w:r>
        <w:tab/>
      </w:r>
      <w:r>
        <w:fldChar w:fldCharType="begin"/>
      </w:r>
      <w:r>
        <w:instrText xml:space="preserve"> PAGEREF _Toc27964 \h </w:instrText>
      </w:r>
      <w:r>
        <w:fldChar w:fldCharType="separate"/>
      </w:r>
      <w:r>
        <w:t>24</w:t>
      </w:r>
      <w:r>
        <w:fldChar w:fldCharType="end"/>
      </w:r>
      <w:r>
        <w:rPr>
          <w:rFonts w:hint="eastAsia" w:ascii="仿宋_GB2312" w:hAnsi="仿宋_GB2312" w:eastAsia="仿宋_GB2312" w:cs="仿宋_GB2312"/>
          <w:kern w:val="0"/>
          <w:szCs w:val="24"/>
        </w:rPr>
        <w:fldChar w:fldCharType="end"/>
      </w:r>
    </w:p>
    <w:p w14:paraId="5FE4FF3F">
      <w:pPr>
        <w:pStyle w:val="34"/>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_Toc15810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bCs/>
          <w:kern w:val="32"/>
          <w:szCs w:val="24"/>
        </w:rPr>
        <w:t>（四）招标文件的修改、澄清</w:t>
      </w:r>
      <w:r>
        <w:tab/>
      </w:r>
      <w:r>
        <w:fldChar w:fldCharType="begin"/>
      </w:r>
      <w:r>
        <w:instrText xml:space="preserve"> PAGEREF _Toc15810 \h </w:instrText>
      </w:r>
      <w:r>
        <w:fldChar w:fldCharType="separate"/>
      </w:r>
      <w:r>
        <w:t>25</w:t>
      </w:r>
      <w:r>
        <w:fldChar w:fldCharType="end"/>
      </w:r>
      <w:r>
        <w:rPr>
          <w:rFonts w:hint="eastAsia" w:ascii="仿宋_GB2312" w:hAnsi="仿宋_GB2312" w:eastAsia="仿宋_GB2312" w:cs="仿宋_GB2312"/>
          <w:kern w:val="0"/>
          <w:szCs w:val="24"/>
        </w:rPr>
        <w:fldChar w:fldCharType="end"/>
      </w:r>
    </w:p>
    <w:p w14:paraId="320257C4">
      <w:pPr>
        <w:pStyle w:val="34"/>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_Toc2804 </w:instrText>
      </w:r>
      <w:r>
        <w:rPr>
          <w:rFonts w:hint="eastAsia" w:ascii="仿宋_GB2312" w:hAnsi="仿宋_GB2312" w:eastAsia="仿宋_GB2312" w:cs="仿宋_GB2312"/>
          <w:kern w:val="0"/>
          <w:szCs w:val="24"/>
        </w:rPr>
        <w:fldChar w:fldCharType="separate"/>
      </w:r>
      <w:r>
        <w:rPr>
          <w:rFonts w:hint="eastAsia" w:ascii="仿宋_GB2312" w:hAnsi="楷体" w:eastAsia="仿宋_GB2312" w:cs="Times New Roman"/>
          <w:kern w:val="0"/>
          <w:szCs w:val="24"/>
        </w:rPr>
        <w:t>四、投标文件</w:t>
      </w:r>
      <w:r>
        <w:tab/>
      </w:r>
      <w:r>
        <w:fldChar w:fldCharType="begin"/>
      </w:r>
      <w:r>
        <w:instrText xml:space="preserve"> PAGEREF _Toc2804 \h </w:instrText>
      </w:r>
      <w:r>
        <w:fldChar w:fldCharType="separate"/>
      </w:r>
      <w:r>
        <w:t>26</w:t>
      </w:r>
      <w:r>
        <w:fldChar w:fldCharType="end"/>
      </w:r>
      <w:r>
        <w:rPr>
          <w:rFonts w:hint="eastAsia" w:ascii="仿宋_GB2312" w:hAnsi="仿宋_GB2312" w:eastAsia="仿宋_GB2312" w:cs="仿宋_GB2312"/>
          <w:kern w:val="0"/>
          <w:szCs w:val="24"/>
        </w:rPr>
        <w:fldChar w:fldCharType="end"/>
      </w:r>
    </w:p>
    <w:p w14:paraId="192DB45D">
      <w:pPr>
        <w:pStyle w:val="34"/>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_Toc15105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bCs/>
          <w:kern w:val="32"/>
          <w:szCs w:val="24"/>
        </w:rPr>
        <w:t>（一）投标文件的式样</w:t>
      </w:r>
      <w:r>
        <w:tab/>
      </w:r>
      <w:r>
        <w:fldChar w:fldCharType="begin"/>
      </w:r>
      <w:r>
        <w:instrText xml:space="preserve"> PAGEREF _Toc15105 \h </w:instrText>
      </w:r>
      <w:r>
        <w:fldChar w:fldCharType="separate"/>
      </w:r>
      <w:r>
        <w:t>26</w:t>
      </w:r>
      <w:r>
        <w:fldChar w:fldCharType="end"/>
      </w:r>
      <w:r>
        <w:rPr>
          <w:rFonts w:hint="eastAsia" w:ascii="仿宋_GB2312" w:hAnsi="仿宋_GB2312" w:eastAsia="仿宋_GB2312" w:cs="仿宋_GB2312"/>
          <w:kern w:val="0"/>
          <w:szCs w:val="24"/>
        </w:rPr>
        <w:fldChar w:fldCharType="end"/>
      </w:r>
    </w:p>
    <w:p w14:paraId="1600954C">
      <w:pPr>
        <w:pStyle w:val="34"/>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_Toc10272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bCs/>
          <w:kern w:val="32"/>
          <w:szCs w:val="24"/>
        </w:rPr>
        <w:t>（二）投标文件的有效期</w:t>
      </w:r>
      <w:r>
        <w:tab/>
      </w:r>
      <w:r>
        <w:fldChar w:fldCharType="begin"/>
      </w:r>
      <w:r>
        <w:instrText xml:space="preserve"> PAGEREF _Toc10272 \h </w:instrText>
      </w:r>
      <w:r>
        <w:fldChar w:fldCharType="separate"/>
      </w:r>
      <w:r>
        <w:t>26</w:t>
      </w:r>
      <w:r>
        <w:fldChar w:fldCharType="end"/>
      </w:r>
      <w:r>
        <w:rPr>
          <w:rFonts w:hint="eastAsia" w:ascii="仿宋_GB2312" w:hAnsi="仿宋_GB2312" w:eastAsia="仿宋_GB2312" w:cs="仿宋_GB2312"/>
          <w:kern w:val="0"/>
          <w:szCs w:val="24"/>
        </w:rPr>
        <w:fldChar w:fldCharType="end"/>
      </w:r>
    </w:p>
    <w:p w14:paraId="5D6B12A9">
      <w:pPr>
        <w:pStyle w:val="34"/>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_Toc23648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bCs/>
          <w:kern w:val="32"/>
          <w:szCs w:val="24"/>
        </w:rPr>
        <w:t>（三）投标报价</w:t>
      </w:r>
      <w:r>
        <w:tab/>
      </w:r>
      <w:r>
        <w:fldChar w:fldCharType="begin"/>
      </w:r>
      <w:r>
        <w:instrText xml:space="preserve"> PAGEREF _Toc23648 \h </w:instrText>
      </w:r>
      <w:r>
        <w:fldChar w:fldCharType="separate"/>
      </w:r>
      <w:r>
        <w:t>26</w:t>
      </w:r>
      <w:r>
        <w:fldChar w:fldCharType="end"/>
      </w:r>
      <w:r>
        <w:rPr>
          <w:rFonts w:hint="eastAsia" w:ascii="仿宋_GB2312" w:hAnsi="仿宋_GB2312" w:eastAsia="仿宋_GB2312" w:cs="仿宋_GB2312"/>
          <w:kern w:val="0"/>
          <w:szCs w:val="24"/>
        </w:rPr>
        <w:fldChar w:fldCharType="end"/>
      </w:r>
    </w:p>
    <w:p w14:paraId="21100383">
      <w:pPr>
        <w:pStyle w:val="34"/>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_Toc12918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bCs/>
          <w:kern w:val="32"/>
          <w:szCs w:val="24"/>
        </w:rPr>
        <w:t>（四）投标文件的制作和签章</w:t>
      </w:r>
      <w:r>
        <w:tab/>
      </w:r>
      <w:r>
        <w:fldChar w:fldCharType="begin"/>
      </w:r>
      <w:r>
        <w:instrText xml:space="preserve"> PAGEREF _Toc12918 \h </w:instrText>
      </w:r>
      <w:r>
        <w:fldChar w:fldCharType="separate"/>
      </w:r>
      <w:r>
        <w:t>27</w:t>
      </w:r>
      <w:r>
        <w:fldChar w:fldCharType="end"/>
      </w:r>
      <w:r>
        <w:rPr>
          <w:rFonts w:hint="eastAsia" w:ascii="仿宋_GB2312" w:hAnsi="仿宋_GB2312" w:eastAsia="仿宋_GB2312" w:cs="仿宋_GB2312"/>
          <w:kern w:val="0"/>
          <w:szCs w:val="24"/>
        </w:rPr>
        <w:fldChar w:fldCharType="end"/>
      </w:r>
    </w:p>
    <w:p w14:paraId="19C8C625">
      <w:pPr>
        <w:pStyle w:val="34"/>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_Toc26272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bCs/>
          <w:kern w:val="32"/>
          <w:szCs w:val="24"/>
        </w:rPr>
        <w:t>（五）投标文件的加密和提交</w:t>
      </w:r>
      <w:r>
        <w:tab/>
      </w:r>
      <w:r>
        <w:fldChar w:fldCharType="begin"/>
      </w:r>
      <w:r>
        <w:instrText xml:space="preserve"> PAGEREF _Toc26272 \h </w:instrText>
      </w:r>
      <w:r>
        <w:fldChar w:fldCharType="separate"/>
      </w:r>
      <w:r>
        <w:t>28</w:t>
      </w:r>
      <w:r>
        <w:fldChar w:fldCharType="end"/>
      </w:r>
      <w:r>
        <w:rPr>
          <w:rFonts w:hint="eastAsia" w:ascii="仿宋_GB2312" w:hAnsi="仿宋_GB2312" w:eastAsia="仿宋_GB2312" w:cs="仿宋_GB2312"/>
          <w:kern w:val="0"/>
          <w:szCs w:val="24"/>
        </w:rPr>
        <w:fldChar w:fldCharType="end"/>
      </w:r>
    </w:p>
    <w:p w14:paraId="5896D0E6">
      <w:pPr>
        <w:pStyle w:val="34"/>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_Toc14865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bCs/>
          <w:kern w:val="32"/>
          <w:szCs w:val="24"/>
        </w:rPr>
        <w:t>（六）投标文件的补充、修改和撤回</w:t>
      </w:r>
      <w:r>
        <w:tab/>
      </w:r>
      <w:r>
        <w:fldChar w:fldCharType="begin"/>
      </w:r>
      <w:r>
        <w:instrText xml:space="preserve"> PAGEREF _Toc14865 \h </w:instrText>
      </w:r>
      <w:r>
        <w:fldChar w:fldCharType="separate"/>
      </w:r>
      <w:r>
        <w:t>28</w:t>
      </w:r>
      <w:r>
        <w:fldChar w:fldCharType="end"/>
      </w:r>
      <w:r>
        <w:rPr>
          <w:rFonts w:hint="eastAsia" w:ascii="仿宋_GB2312" w:hAnsi="仿宋_GB2312" w:eastAsia="仿宋_GB2312" w:cs="仿宋_GB2312"/>
          <w:kern w:val="0"/>
          <w:szCs w:val="24"/>
        </w:rPr>
        <w:fldChar w:fldCharType="end"/>
      </w:r>
    </w:p>
    <w:p w14:paraId="37E492E7">
      <w:pPr>
        <w:pStyle w:val="34"/>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_Toc30306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bCs/>
          <w:kern w:val="32"/>
          <w:szCs w:val="24"/>
        </w:rPr>
        <w:t>（七）关于投标文件的雷同性分析</w:t>
      </w:r>
      <w:r>
        <w:tab/>
      </w:r>
      <w:r>
        <w:fldChar w:fldCharType="begin"/>
      </w:r>
      <w:r>
        <w:instrText xml:space="preserve"> PAGEREF _Toc30306 \h </w:instrText>
      </w:r>
      <w:r>
        <w:fldChar w:fldCharType="separate"/>
      </w:r>
      <w:r>
        <w:t>28</w:t>
      </w:r>
      <w:r>
        <w:fldChar w:fldCharType="end"/>
      </w:r>
      <w:r>
        <w:rPr>
          <w:rFonts w:hint="eastAsia" w:ascii="仿宋_GB2312" w:hAnsi="仿宋_GB2312" w:eastAsia="仿宋_GB2312" w:cs="仿宋_GB2312"/>
          <w:kern w:val="0"/>
          <w:szCs w:val="24"/>
        </w:rPr>
        <w:fldChar w:fldCharType="end"/>
      </w:r>
    </w:p>
    <w:p w14:paraId="0E95A3B2">
      <w:pPr>
        <w:pStyle w:val="34"/>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_Toc18995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bCs/>
          <w:kern w:val="32"/>
          <w:szCs w:val="24"/>
        </w:rPr>
        <w:t>（八）投标文件被拒绝接收的情形</w:t>
      </w:r>
      <w:r>
        <w:tab/>
      </w:r>
      <w:r>
        <w:fldChar w:fldCharType="begin"/>
      </w:r>
      <w:r>
        <w:instrText xml:space="preserve"> PAGEREF _Toc18995 \h </w:instrText>
      </w:r>
      <w:r>
        <w:fldChar w:fldCharType="separate"/>
      </w:r>
      <w:r>
        <w:t>29</w:t>
      </w:r>
      <w:r>
        <w:fldChar w:fldCharType="end"/>
      </w:r>
      <w:r>
        <w:rPr>
          <w:rFonts w:hint="eastAsia" w:ascii="仿宋_GB2312" w:hAnsi="仿宋_GB2312" w:eastAsia="仿宋_GB2312" w:cs="仿宋_GB2312"/>
          <w:kern w:val="0"/>
          <w:szCs w:val="24"/>
        </w:rPr>
        <w:fldChar w:fldCharType="end"/>
      </w:r>
    </w:p>
    <w:p w14:paraId="283B2445">
      <w:pPr>
        <w:pStyle w:val="34"/>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_Toc28255 </w:instrText>
      </w:r>
      <w:r>
        <w:rPr>
          <w:rFonts w:hint="eastAsia" w:ascii="仿宋_GB2312" w:hAnsi="仿宋_GB2312" w:eastAsia="仿宋_GB2312" w:cs="仿宋_GB2312"/>
          <w:kern w:val="0"/>
          <w:szCs w:val="24"/>
        </w:rPr>
        <w:fldChar w:fldCharType="separate"/>
      </w:r>
      <w:r>
        <w:rPr>
          <w:rFonts w:hint="eastAsia" w:ascii="仿宋_GB2312" w:hAnsi="楷体" w:eastAsia="仿宋_GB2312" w:cs="Times New Roman"/>
          <w:kern w:val="0"/>
          <w:szCs w:val="24"/>
        </w:rPr>
        <w:t>五、开标程序</w:t>
      </w:r>
      <w:r>
        <w:tab/>
      </w:r>
      <w:r>
        <w:fldChar w:fldCharType="begin"/>
      </w:r>
      <w:r>
        <w:instrText xml:space="preserve"> PAGEREF _Toc28255 \h </w:instrText>
      </w:r>
      <w:r>
        <w:fldChar w:fldCharType="separate"/>
      </w:r>
      <w:r>
        <w:t>29</w:t>
      </w:r>
      <w:r>
        <w:fldChar w:fldCharType="end"/>
      </w:r>
      <w:r>
        <w:rPr>
          <w:rFonts w:hint="eastAsia" w:ascii="仿宋_GB2312" w:hAnsi="仿宋_GB2312" w:eastAsia="仿宋_GB2312" w:cs="仿宋_GB2312"/>
          <w:kern w:val="0"/>
          <w:szCs w:val="24"/>
        </w:rPr>
        <w:fldChar w:fldCharType="end"/>
      </w:r>
    </w:p>
    <w:p w14:paraId="0CEADD9B">
      <w:pPr>
        <w:pStyle w:val="34"/>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_Toc13614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bCs/>
          <w:kern w:val="32"/>
          <w:szCs w:val="24"/>
        </w:rPr>
        <w:t>（一）“不见面开标”基本流程[适用于不见面开标项目]</w:t>
      </w:r>
      <w:r>
        <w:tab/>
      </w:r>
      <w:r>
        <w:fldChar w:fldCharType="begin"/>
      </w:r>
      <w:r>
        <w:instrText xml:space="preserve"> PAGEREF _Toc13614 \h </w:instrText>
      </w:r>
      <w:r>
        <w:fldChar w:fldCharType="separate"/>
      </w:r>
      <w:r>
        <w:t>29</w:t>
      </w:r>
      <w:r>
        <w:fldChar w:fldCharType="end"/>
      </w:r>
      <w:r>
        <w:rPr>
          <w:rFonts w:hint="eastAsia" w:ascii="仿宋_GB2312" w:hAnsi="仿宋_GB2312" w:eastAsia="仿宋_GB2312" w:cs="仿宋_GB2312"/>
          <w:kern w:val="0"/>
          <w:szCs w:val="24"/>
        </w:rPr>
        <w:fldChar w:fldCharType="end"/>
      </w:r>
    </w:p>
    <w:p w14:paraId="5095F502">
      <w:pPr>
        <w:pStyle w:val="34"/>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_Toc20534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bCs/>
          <w:kern w:val="32"/>
          <w:szCs w:val="24"/>
        </w:rPr>
        <w:t>（二）“见面开标”基本流程[适用于见面开标项目]</w:t>
      </w:r>
      <w:r>
        <w:tab/>
      </w:r>
      <w:r>
        <w:fldChar w:fldCharType="begin"/>
      </w:r>
      <w:r>
        <w:instrText xml:space="preserve"> PAGEREF _Toc20534 \h </w:instrText>
      </w:r>
      <w:r>
        <w:fldChar w:fldCharType="separate"/>
      </w:r>
      <w:r>
        <w:t>30</w:t>
      </w:r>
      <w:r>
        <w:fldChar w:fldCharType="end"/>
      </w:r>
      <w:r>
        <w:rPr>
          <w:rFonts w:hint="eastAsia" w:ascii="仿宋_GB2312" w:hAnsi="仿宋_GB2312" w:eastAsia="仿宋_GB2312" w:cs="仿宋_GB2312"/>
          <w:kern w:val="0"/>
          <w:szCs w:val="24"/>
        </w:rPr>
        <w:fldChar w:fldCharType="end"/>
      </w:r>
    </w:p>
    <w:p w14:paraId="577783EA">
      <w:pPr>
        <w:pStyle w:val="34"/>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_Toc21615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bCs/>
          <w:kern w:val="32"/>
          <w:szCs w:val="24"/>
        </w:rPr>
        <w:t>（三）开标环节投标文件视为无效的情形</w:t>
      </w:r>
      <w:r>
        <w:tab/>
      </w:r>
      <w:r>
        <w:fldChar w:fldCharType="begin"/>
      </w:r>
      <w:r>
        <w:instrText xml:space="preserve"> PAGEREF _Toc21615 \h </w:instrText>
      </w:r>
      <w:r>
        <w:fldChar w:fldCharType="separate"/>
      </w:r>
      <w:r>
        <w:t>30</w:t>
      </w:r>
      <w:r>
        <w:fldChar w:fldCharType="end"/>
      </w:r>
      <w:r>
        <w:rPr>
          <w:rFonts w:hint="eastAsia" w:ascii="仿宋_GB2312" w:hAnsi="仿宋_GB2312" w:eastAsia="仿宋_GB2312" w:cs="仿宋_GB2312"/>
          <w:kern w:val="0"/>
          <w:szCs w:val="24"/>
        </w:rPr>
        <w:fldChar w:fldCharType="end"/>
      </w:r>
    </w:p>
    <w:p w14:paraId="0C44D190">
      <w:pPr>
        <w:pStyle w:val="34"/>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_Toc7362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bCs/>
          <w:kern w:val="32"/>
          <w:szCs w:val="24"/>
        </w:rPr>
        <w:t>（四）突发状况的应急处置</w:t>
      </w:r>
      <w:r>
        <w:tab/>
      </w:r>
      <w:r>
        <w:fldChar w:fldCharType="begin"/>
      </w:r>
      <w:r>
        <w:instrText xml:space="preserve"> PAGEREF _Toc7362 \h </w:instrText>
      </w:r>
      <w:r>
        <w:fldChar w:fldCharType="separate"/>
      </w:r>
      <w:r>
        <w:t>30</w:t>
      </w:r>
      <w:r>
        <w:fldChar w:fldCharType="end"/>
      </w:r>
      <w:r>
        <w:rPr>
          <w:rFonts w:hint="eastAsia" w:ascii="仿宋_GB2312" w:hAnsi="仿宋_GB2312" w:eastAsia="仿宋_GB2312" w:cs="仿宋_GB2312"/>
          <w:kern w:val="0"/>
          <w:szCs w:val="24"/>
        </w:rPr>
        <w:fldChar w:fldCharType="end"/>
      </w:r>
    </w:p>
    <w:p w14:paraId="70A9FEAB">
      <w:pPr>
        <w:pStyle w:val="34"/>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_Toc1534 </w:instrText>
      </w:r>
      <w:r>
        <w:rPr>
          <w:rFonts w:hint="eastAsia" w:ascii="仿宋_GB2312" w:hAnsi="仿宋_GB2312" w:eastAsia="仿宋_GB2312" w:cs="仿宋_GB2312"/>
          <w:kern w:val="0"/>
          <w:szCs w:val="24"/>
        </w:rPr>
        <w:fldChar w:fldCharType="separate"/>
      </w:r>
      <w:r>
        <w:rPr>
          <w:rFonts w:hint="eastAsia" w:ascii="仿宋_GB2312" w:hAnsi="楷体" w:eastAsia="仿宋_GB2312" w:cs="Times New Roman"/>
          <w:kern w:val="0"/>
          <w:szCs w:val="24"/>
        </w:rPr>
        <w:t>六、资格审查</w:t>
      </w:r>
      <w:r>
        <w:tab/>
      </w:r>
      <w:r>
        <w:fldChar w:fldCharType="begin"/>
      </w:r>
      <w:r>
        <w:instrText xml:space="preserve"> PAGEREF _Toc1534 \h </w:instrText>
      </w:r>
      <w:r>
        <w:fldChar w:fldCharType="separate"/>
      </w:r>
      <w:r>
        <w:t>31</w:t>
      </w:r>
      <w:r>
        <w:fldChar w:fldCharType="end"/>
      </w:r>
      <w:r>
        <w:rPr>
          <w:rFonts w:hint="eastAsia" w:ascii="仿宋_GB2312" w:hAnsi="仿宋_GB2312" w:eastAsia="仿宋_GB2312" w:cs="仿宋_GB2312"/>
          <w:kern w:val="0"/>
          <w:szCs w:val="24"/>
        </w:rPr>
        <w:fldChar w:fldCharType="end"/>
      </w:r>
    </w:p>
    <w:p w14:paraId="75D5ED88">
      <w:pPr>
        <w:pStyle w:val="34"/>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_Toc30 </w:instrText>
      </w:r>
      <w:r>
        <w:rPr>
          <w:rFonts w:hint="eastAsia" w:ascii="仿宋_GB2312" w:hAnsi="仿宋_GB2312" w:eastAsia="仿宋_GB2312" w:cs="仿宋_GB2312"/>
          <w:kern w:val="0"/>
          <w:szCs w:val="24"/>
        </w:rPr>
        <w:fldChar w:fldCharType="separate"/>
      </w:r>
      <w:r>
        <w:rPr>
          <w:rFonts w:hint="eastAsia" w:ascii="仿宋_GB2312" w:hAnsi="楷体" w:eastAsia="仿宋_GB2312" w:cs="Times New Roman"/>
          <w:kern w:val="0"/>
          <w:szCs w:val="24"/>
        </w:rPr>
        <w:t>七、评审方法和程序</w:t>
      </w:r>
      <w:r>
        <w:tab/>
      </w:r>
      <w:r>
        <w:fldChar w:fldCharType="begin"/>
      </w:r>
      <w:r>
        <w:instrText xml:space="preserve"> PAGEREF _Toc30 \h </w:instrText>
      </w:r>
      <w:r>
        <w:fldChar w:fldCharType="separate"/>
      </w:r>
      <w:r>
        <w:t>34</w:t>
      </w:r>
      <w:r>
        <w:fldChar w:fldCharType="end"/>
      </w:r>
      <w:r>
        <w:rPr>
          <w:rFonts w:hint="eastAsia" w:ascii="仿宋_GB2312" w:hAnsi="仿宋_GB2312" w:eastAsia="仿宋_GB2312" w:cs="仿宋_GB2312"/>
          <w:kern w:val="0"/>
          <w:szCs w:val="24"/>
        </w:rPr>
        <w:fldChar w:fldCharType="end"/>
      </w:r>
    </w:p>
    <w:p w14:paraId="69EA3788">
      <w:pPr>
        <w:pStyle w:val="34"/>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_Toc15093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bCs/>
          <w:kern w:val="32"/>
          <w:szCs w:val="24"/>
        </w:rPr>
        <w:t>（一）评标方法</w:t>
      </w:r>
      <w:r>
        <w:tab/>
      </w:r>
      <w:r>
        <w:fldChar w:fldCharType="begin"/>
      </w:r>
      <w:r>
        <w:instrText xml:space="preserve"> PAGEREF _Toc15093 \h </w:instrText>
      </w:r>
      <w:r>
        <w:fldChar w:fldCharType="separate"/>
      </w:r>
      <w:r>
        <w:t>34</w:t>
      </w:r>
      <w:r>
        <w:fldChar w:fldCharType="end"/>
      </w:r>
      <w:r>
        <w:rPr>
          <w:rFonts w:hint="eastAsia" w:ascii="仿宋_GB2312" w:hAnsi="仿宋_GB2312" w:eastAsia="仿宋_GB2312" w:cs="仿宋_GB2312"/>
          <w:kern w:val="0"/>
          <w:szCs w:val="24"/>
        </w:rPr>
        <w:fldChar w:fldCharType="end"/>
      </w:r>
    </w:p>
    <w:p w14:paraId="488466F1">
      <w:pPr>
        <w:pStyle w:val="34"/>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_Toc28346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bCs/>
          <w:kern w:val="32"/>
          <w:szCs w:val="24"/>
        </w:rPr>
        <w:t>（二）评标程序</w:t>
      </w:r>
      <w:r>
        <w:tab/>
      </w:r>
      <w:r>
        <w:fldChar w:fldCharType="begin"/>
      </w:r>
      <w:r>
        <w:instrText xml:space="preserve"> PAGEREF _Toc28346 \h </w:instrText>
      </w:r>
      <w:r>
        <w:fldChar w:fldCharType="separate"/>
      </w:r>
      <w:r>
        <w:t>34</w:t>
      </w:r>
      <w:r>
        <w:fldChar w:fldCharType="end"/>
      </w:r>
      <w:r>
        <w:rPr>
          <w:rFonts w:hint="eastAsia" w:ascii="仿宋_GB2312" w:hAnsi="仿宋_GB2312" w:eastAsia="仿宋_GB2312" w:cs="仿宋_GB2312"/>
          <w:kern w:val="0"/>
          <w:szCs w:val="24"/>
        </w:rPr>
        <w:fldChar w:fldCharType="end"/>
      </w:r>
    </w:p>
    <w:p w14:paraId="7131E93D">
      <w:pPr>
        <w:pStyle w:val="34"/>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_Toc18108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bCs/>
          <w:kern w:val="32"/>
          <w:szCs w:val="24"/>
        </w:rPr>
        <w:t>（三）评标争议处理规则</w:t>
      </w:r>
      <w:r>
        <w:tab/>
      </w:r>
      <w:r>
        <w:fldChar w:fldCharType="begin"/>
      </w:r>
      <w:r>
        <w:instrText xml:space="preserve"> PAGEREF _Toc18108 \h </w:instrText>
      </w:r>
      <w:r>
        <w:fldChar w:fldCharType="separate"/>
      </w:r>
      <w:r>
        <w:t>42</w:t>
      </w:r>
      <w:r>
        <w:fldChar w:fldCharType="end"/>
      </w:r>
      <w:r>
        <w:rPr>
          <w:rFonts w:hint="eastAsia" w:ascii="仿宋_GB2312" w:hAnsi="仿宋_GB2312" w:eastAsia="仿宋_GB2312" w:cs="仿宋_GB2312"/>
          <w:kern w:val="0"/>
          <w:szCs w:val="24"/>
        </w:rPr>
        <w:fldChar w:fldCharType="end"/>
      </w:r>
    </w:p>
    <w:p w14:paraId="325C86FA">
      <w:pPr>
        <w:pStyle w:val="34"/>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_Toc17459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bCs/>
          <w:kern w:val="32"/>
          <w:szCs w:val="24"/>
        </w:rPr>
        <w:t>（四）评审现场人员的保密责任</w:t>
      </w:r>
      <w:r>
        <w:tab/>
      </w:r>
      <w:r>
        <w:fldChar w:fldCharType="begin"/>
      </w:r>
      <w:r>
        <w:instrText xml:space="preserve"> PAGEREF _Toc17459 \h </w:instrText>
      </w:r>
      <w:r>
        <w:fldChar w:fldCharType="separate"/>
      </w:r>
      <w:r>
        <w:t>43</w:t>
      </w:r>
      <w:r>
        <w:fldChar w:fldCharType="end"/>
      </w:r>
      <w:r>
        <w:rPr>
          <w:rFonts w:hint="eastAsia" w:ascii="仿宋_GB2312" w:hAnsi="仿宋_GB2312" w:eastAsia="仿宋_GB2312" w:cs="仿宋_GB2312"/>
          <w:kern w:val="0"/>
          <w:szCs w:val="24"/>
        </w:rPr>
        <w:fldChar w:fldCharType="end"/>
      </w:r>
    </w:p>
    <w:p w14:paraId="1C58AD99">
      <w:pPr>
        <w:pStyle w:val="34"/>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_Toc23817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bCs/>
          <w:kern w:val="32"/>
          <w:szCs w:val="24"/>
        </w:rPr>
        <w:t>（五）视同供应商串通投标的情形，其投标无效：</w:t>
      </w:r>
      <w:r>
        <w:tab/>
      </w:r>
      <w:r>
        <w:fldChar w:fldCharType="begin"/>
      </w:r>
      <w:r>
        <w:instrText xml:space="preserve"> PAGEREF _Toc23817 \h </w:instrText>
      </w:r>
      <w:r>
        <w:fldChar w:fldCharType="separate"/>
      </w:r>
      <w:r>
        <w:t>43</w:t>
      </w:r>
      <w:r>
        <w:fldChar w:fldCharType="end"/>
      </w:r>
      <w:r>
        <w:rPr>
          <w:rFonts w:hint="eastAsia" w:ascii="仿宋_GB2312" w:hAnsi="仿宋_GB2312" w:eastAsia="仿宋_GB2312" w:cs="仿宋_GB2312"/>
          <w:kern w:val="0"/>
          <w:szCs w:val="24"/>
        </w:rPr>
        <w:fldChar w:fldCharType="end"/>
      </w:r>
    </w:p>
    <w:p w14:paraId="040ED0B0">
      <w:pPr>
        <w:pStyle w:val="34"/>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_Toc14793 </w:instrText>
      </w:r>
      <w:r>
        <w:rPr>
          <w:rFonts w:hint="eastAsia" w:ascii="仿宋_GB2312" w:hAnsi="仿宋_GB2312" w:eastAsia="仿宋_GB2312" w:cs="仿宋_GB2312"/>
          <w:kern w:val="0"/>
          <w:szCs w:val="24"/>
        </w:rPr>
        <w:fldChar w:fldCharType="separate"/>
      </w:r>
      <w:r>
        <w:rPr>
          <w:rFonts w:hint="eastAsia" w:ascii="仿宋_GB2312" w:hAnsi="楷体" w:eastAsia="仿宋_GB2312" w:cs="Times New Roman"/>
          <w:kern w:val="0"/>
          <w:szCs w:val="24"/>
        </w:rPr>
        <w:t>八、中标</w:t>
      </w:r>
      <w:r>
        <w:tab/>
      </w:r>
      <w:r>
        <w:fldChar w:fldCharType="begin"/>
      </w:r>
      <w:r>
        <w:instrText xml:space="preserve"> PAGEREF _Toc14793 \h </w:instrText>
      </w:r>
      <w:r>
        <w:fldChar w:fldCharType="separate"/>
      </w:r>
      <w:r>
        <w:t>43</w:t>
      </w:r>
      <w:r>
        <w:fldChar w:fldCharType="end"/>
      </w:r>
      <w:r>
        <w:rPr>
          <w:rFonts w:hint="eastAsia" w:ascii="仿宋_GB2312" w:hAnsi="仿宋_GB2312" w:eastAsia="仿宋_GB2312" w:cs="仿宋_GB2312"/>
          <w:kern w:val="0"/>
          <w:szCs w:val="24"/>
        </w:rPr>
        <w:fldChar w:fldCharType="end"/>
      </w:r>
    </w:p>
    <w:p w14:paraId="79B8609F">
      <w:pPr>
        <w:pStyle w:val="34"/>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_Toc23794 </w:instrText>
      </w:r>
      <w:r>
        <w:rPr>
          <w:rFonts w:hint="eastAsia" w:ascii="仿宋_GB2312" w:hAnsi="仿宋_GB2312" w:eastAsia="仿宋_GB2312" w:cs="仿宋_GB2312"/>
          <w:kern w:val="0"/>
          <w:szCs w:val="24"/>
        </w:rPr>
        <w:fldChar w:fldCharType="separate"/>
      </w:r>
      <w:r>
        <w:rPr>
          <w:rFonts w:hint="eastAsia" w:ascii="仿宋_GB2312" w:hAnsi="楷体" w:eastAsia="仿宋_GB2312" w:cs="Times New Roman"/>
          <w:kern w:val="0"/>
          <w:szCs w:val="24"/>
        </w:rPr>
        <w:t>九、合同签订、履行及验收</w:t>
      </w:r>
      <w:r>
        <w:tab/>
      </w:r>
      <w:r>
        <w:fldChar w:fldCharType="begin"/>
      </w:r>
      <w:r>
        <w:instrText xml:space="preserve"> PAGEREF _Toc23794 \h </w:instrText>
      </w:r>
      <w:r>
        <w:fldChar w:fldCharType="separate"/>
      </w:r>
      <w:r>
        <w:t>44</w:t>
      </w:r>
      <w:r>
        <w:fldChar w:fldCharType="end"/>
      </w:r>
      <w:r>
        <w:rPr>
          <w:rFonts w:hint="eastAsia" w:ascii="仿宋_GB2312" w:hAnsi="仿宋_GB2312" w:eastAsia="仿宋_GB2312" w:cs="仿宋_GB2312"/>
          <w:kern w:val="0"/>
          <w:szCs w:val="24"/>
        </w:rPr>
        <w:fldChar w:fldCharType="end"/>
      </w:r>
    </w:p>
    <w:p w14:paraId="64E1CE17">
      <w:pPr>
        <w:pStyle w:val="34"/>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_Toc31145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bCs/>
          <w:kern w:val="32"/>
          <w:szCs w:val="24"/>
        </w:rPr>
        <w:t>（一）签订政府采购合同</w:t>
      </w:r>
      <w:r>
        <w:tab/>
      </w:r>
      <w:r>
        <w:fldChar w:fldCharType="begin"/>
      </w:r>
      <w:r>
        <w:instrText xml:space="preserve"> PAGEREF _Toc31145 \h </w:instrText>
      </w:r>
      <w:r>
        <w:fldChar w:fldCharType="separate"/>
      </w:r>
      <w:r>
        <w:t>44</w:t>
      </w:r>
      <w:r>
        <w:fldChar w:fldCharType="end"/>
      </w:r>
      <w:r>
        <w:rPr>
          <w:rFonts w:hint="eastAsia" w:ascii="仿宋_GB2312" w:hAnsi="仿宋_GB2312" w:eastAsia="仿宋_GB2312" w:cs="仿宋_GB2312"/>
          <w:kern w:val="0"/>
          <w:szCs w:val="24"/>
        </w:rPr>
        <w:fldChar w:fldCharType="end"/>
      </w:r>
    </w:p>
    <w:p w14:paraId="64190239">
      <w:pPr>
        <w:pStyle w:val="34"/>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_Toc14749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bCs/>
          <w:kern w:val="32"/>
          <w:szCs w:val="24"/>
        </w:rPr>
        <w:t>（二）合同公告及备案</w:t>
      </w:r>
      <w:r>
        <w:tab/>
      </w:r>
      <w:r>
        <w:fldChar w:fldCharType="begin"/>
      </w:r>
      <w:r>
        <w:instrText xml:space="preserve"> PAGEREF _Toc14749 \h </w:instrText>
      </w:r>
      <w:r>
        <w:fldChar w:fldCharType="separate"/>
      </w:r>
      <w:r>
        <w:t>44</w:t>
      </w:r>
      <w:r>
        <w:fldChar w:fldCharType="end"/>
      </w:r>
      <w:r>
        <w:rPr>
          <w:rFonts w:hint="eastAsia" w:ascii="仿宋_GB2312" w:hAnsi="仿宋_GB2312" w:eastAsia="仿宋_GB2312" w:cs="仿宋_GB2312"/>
          <w:kern w:val="0"/>
          <w:szCs w:val="24"/>
        </w:rPr>
        <w:fldChar w:fldCharType="end"/>
      </w:r>
    </w:p>
    <w:p w14:paraId="0656C68D">
      <w:pPr>
        <w:pStyle w:val="34"/>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_Toc32102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bCs/>
          <w:kern w:val="32"/>
          <w:szCs w:val="24"/>
        </w:rPr>
        <w:t>（三）履行合同</w:t>
      </w:r>
      <w:r>
        <w:tab/>
      </w:r>
      <w:r>
        <w:fldChar w:fldCharType="begin"/>
      </w:r>
      <w:r>
        <w:instrText xml:space="preserve"> PAGEREF _Toc32102 \h </w:instrText>
      </w:r>
      <w:r>
        <w:fldChar w:fldCharType="separate"/>
      </w:r>
      <w:r>
        <w:t>44</w:t>
      </w:r>
      <w:r>
        <w:fldChar w:fldCharType="end"/>
      </w:r>
      <w:r>
        <w:rPr>
          <w:rFonts w:hint="eastAsia" w:ascii="仿宋_GB2312" w:hAnsi="仿宋_GB2312" w:eastAsia="仿宋_GB2312" w:cs="仿宋_GB2312"/>
          <w:kern w:val="0"/>
          <w:szCs w:val="24"/>
        </w:rPr>
        <w:fldChar w:fldCharType="end"/>
      </w:r>
    </w:p>
    <w:p w14:paraId="6E78726A">
      <w:pPr>
        <w:pStyle w:val="34"/>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_Toc5450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bCs/>
          <w:kern w:val="32"/>
          <w:szCs w:val="24"/>
        </w:rPr>
        <w:t>（四）验收或考核</w:t>
      </w:r>
      <w:r>
        <w:tab/>
      </w:r>
      <w:r>
        <w:fldChar w:fldCharType="begin"/>
      </w:r>
      <w:r>
        <w:instrText xml:space="preserve"> PAGEREF _Toc5450 \h </w:instrText>
      </w:r>
      <w:r>
        <w:fldChar w:fldCharType="separate"/>
      </w:r>
      <w:r>
        <w:t>44</w:t>
      </w:r>
      <w:r>
        <w:fldChar w:fldCharType="end"/>
      </w:r>
      <w:r>
        <w:rPr>
          <w:rFonts w:hint="eastAsia" w:ascii="仿宋_GB2312" w:hAnsi="仿宋_GB2312" w:eastAsia="仿宋_GB2312" w:cs="仿宋_GB2312"/>
          <w:kern w:val="0"/>
          <w:szCs w:val="24"/>
        </w:rPr>
        <w:fldChar w:fldCharType="end"/>
      </w:r>
    </w:p>
    <w:p w14:paraId="459217DE">
      <w:pPr>
        <w:pStyle w:val="34"/>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_Toc6484 </w:instrText>
      </w:r>
      <w:r>
        <w:rPr>
          <w:rFonts w:hint="eastAsia" w:ascii="仿宋_GB2312" w:hAnsi="仿宋_GB2312" w:eastAsia="仿宋_GB2312" w:cs="仿宋_GB2312"/>
          <w:kern w:val="0"/>
          <w:szCs w:val="24"/>
        </w:rPr>
        <w:fldChar w:fldCharType="separate"/>
      </w:r>
      <w:r>
        <w:rPr>
          <w:rFonts w:hint="eastAsia" w:ascii="仿宋_GB2312" w:hAnsi="楷体" w:eastAsia="仿宋_GB2312" w:cs="Times New Roman"/>
          <w:kern w:val="0"/>
          <w:szCs w:val="24"/>
        </w:rPr>
        <w:t>十、废标及重新招标</w:t>
      </w:r>
      <w:r>
        <w:tab/>
      </w:r>
      <w:r>
        <w:fldChar w:fldCharType="begin"/>
      </w:r>
      <w:r>
        <w:instrText xml:space="preserve"> PAGEREF _Toc6484 \h </w:instrText>
      </w:r>
      <w:r>
        <w:fldChar w:fldCharType="separate"/>
      </w:r>
      <w:r>
        <w:t>44</w:t>
      </w:r>
      <w:r>
        <w:fldChar w:fldCharType="end"/>
      </w:r>
      <w:r>
        <w:rPr>
          <w:rFonts w:hint="eastAsia" w:ascii="仿宋_GB2312" w:hAnsi="仿宋_GB2312" w:eastAsia="仿宋_GB2312" w:cs="仿宋_GB2312"/>
          <w:kern w:val="0"/>
          <w:szCs w:val="24"/>
        </w:rPr>
        <w:fldChar w:fldCharType="end"/>
      </w:r>
    </w:p>
    <w:p w14:paraId="7E506422">
      <w:pPr>
        <w:pStyle w:val="29"/>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_Toc2504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kern w:val="0"/>
          <w:szCs w:val="24"/>
        </w:rPr>
        <w:t>第三章 招标内容及要求</w:t>
      </w:r>
      <w:r>
        <w:tab/>
      </w:r>
      <w:r>
        <w:fldChar w:fldCharType="begin"/>
      </w:r>
      <w:r>
        <w:instrText xml:space="preserve"> PAGEREF _Toc2504 \h </w:instrText>
      </w:r>
      <w:r>
        <w:fldChar w:fldCharType="separate"/>
      </w:r>
      <w:r>
        <w:t>46</w:t>
      </w:r>
      <w:r>
        <w:fldChar w:fldCharType="end"/>
      </w:r>
      <w:r>
        <w:rPr>
          <w:rFonts w:hint="eastAsia" w:ascii="仿宋_GB2312" w:hAnsi="仿宋_GB2312" w:eastAsia="仿宋_GB2312" w:cs="仿宋_GB2312"/>
          <w:kern w:val="0"/>
          <w:szCs w:val="24"/>
        </w:rPr>
        <w:fldChar w:fldCharType="end"/>
      </w:r>
    </w:p>
    <w:p w14:paraId="5BAD6316">
      <w:pPr>
        <w:pStyle w:val="29"/>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_Toc25507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kern w:val="0"/>
          <w:szCs w:val="24"/>
        </w:rPr>
        <w:t>第四章 合同文本</w:t>
      </w:r>
      <w:r>
        <w:tab/>
      </w:r>
      <w:r>
        <w:fldChar w:fldCharType="begin"/>
      </w:r>
      <w:r>
        <w:instrText xml:space="preserve"> PAGEREF _Toc25507 \h </w:instrText>
      </w:r>
      <w:r>
        <w:fldChar w:fldCharType="separate"/>
      </w:r>
      <w:r>
        <w:t>48</w:t>
      </w:r>
      <w:r>
        <w:fldChar w:fldCharType="end"/>
      </w:r>
      <w:r>
        <w:rPr>
          <w:rFonts w:hint="eastAsia" w:ascii="仿宋_GB2312" w:hAnsi="仿宋_GB2312" w:eastAsia="仿宋_GB2312" w:cs="仿宋_GB2312"/>
          <w:kern w:val="0"/>
          <w:szCs w:val="24"/>
        </w:rPr>
        <w:fldChar w:fldCharType="end"/>
      </w:r>
    </w:p>
    <w:p w14:paraId="097392E7">
      <w:pPr>
        <w:pStyle w:val="29"/>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_Toc12704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kern w:val="0"/>
          <w:szCs w:val="24"/>
        </w:rPr>
        <w:t>第五章  投标文件构成及格式</w:t>
      </w:r>
      <w:r>
        <w:tab/>
      </w:r>
      <w:r>
        <w:fldChar w:fldCharType="begin"/>
      </w:r>
      <w:r>
        <w:instrText xml:space="preserve"> PAGEREF _Toc12704 \h </w:instrText>
      </w:r>
      <w:r>
        <w:fldChar w:fldCharType="separate"/>
      </w:r>
      <w:r>
        <w:t>53</w:t>
      </w:r>
      <w:r>
        <w:fldChar w:fldCharType="end"/>
      </w:r>
      <w:r>
        <w:rPr>
          <w:rFonts w:hint="eastAsia" w:ascii="仿宋_GB2312" w:hAnsi="仿宋_GB2312" w:eastAsia="仿宋_GB2312" w:cs="仿宋_GB2312"/>
          <w:kern w:val="0"/>
          <w:szCs w:val="24"/>
        </w:rPr>
        <w:fldChar w:fldCharType="end"/>
      </w:r>
    </w:p>
    <w:p w14:paraId="10C22886">
      <w:pPr>
        <w:pStyle w:val="34"/>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_Toc23915 </w:instrText>
      </w:r>
      <w:r>
        <w:rPr>
          <w:rFonts w:hint="eastAsia" w:ascii="仿宋_GB2312" w:hAnsi="仿宋_GB2312" w:eastAsia="仿宋_GB2312" w:cs="仿宋_GB2312"/>
          <w:kern w:val="0"/>
          <w:szCs w:val="24"/>
        </w:rPr>
        <w:fldChar w:fldCharType="separate"/>
      </w:r>
      <w:r>
        <w:rPr>
          <w:rFonts w:hint="eastAsia" w:ascii="仿宋_GB2312" w:hAnsi="楷体" w:eastAsia="仿宋_GB2312" w:cs="Times New Roman"/>
          <w:kern w:val="0"/>
          <w:szCs w:val="24"/>
        </w:rPr>
        <w:t>第一部分  投标函</w:t>
      </w:r>
      <w:r>
        <w:tab/>
      </w:r>
      <w:r>
        <w:fldChar w:fldCharType="begin"/>
      </w:r>
      <w:r>
        <w:instrText xml:space="preserve"> PAGEREF _Toc23915 \h </w:instrText>
      </w:r>
      <w:r>
        <w:fldChar w:fldCharType="separate"/>
      </w:r>
      <w:r>
        <w:t>55</w:t>
      </w:r>
      <w:r>
        <w:fldChar w:fldCharType="end"/>
      </w:r>
      <w:r>
        <w:rPr>
          <w:rFonts w:hint="eastAsia" w:ascii="仿宋_GB2312" w:hAnsi="仿宋_GB2312" w:eastAsia="仿宋_GB2312" w:cs="仿宋_GB2312"/>
          <w:kern w:val="0"/>
          <w:szCs w:val="24"/>
        </w:rPr>
        <w:fldChar w:fldCharType="end"/>
      </w:r>
    </w:p>
    <w:p w14:paraId="324F3B73">
      <w:pPr>
        <w:pStyle w:val="34"/>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_Toc24435 </w:instrText>
      </w:r>
      <w:r>
        <w:rPr>
          <w:rFonts w:hint="eastAsia" w:ascii="仿宋_GB2312" w:hAnsi="仿宋_GB2312" w:eastAsia="仿宋_GB2312" w:cs="仿宋_GB2312"/>
          <w:kern w:val="0"/>
          <w:szCs w:val="24"/>
        </w:rPr>
        <w:fldChar w:fldCharType="separate"/>
      </w:r>
      <w:r>
        <w:rPr>
          <w:rFonts w:hint="eastAsia" w:ascii="仿宋_GB2312" w:hAnsi="楷体" w:eastAsia="仿宋_GB2312" w:cs="Times New Roman"/>
          <w:kern w:val="0"/>
          <w:szCs w:val="24"/>
        </w:rPr>
        <w:t>第二部分  开标一览表</w:t>
      </w:r>
      <w:r>
        <w:tab/>
      </w:r>
      <w:r>
        <w:fldChar w:fldCharType="begin"/>
      </w:r>
      <w:r>
        <w:instrText xml:space="preserve"> PAGEREF _Toc24435 \h </w:instrText>
      </w:r>
      <w:r>
        <w:fldChar w:fldCharType="separate"/>
      </w:r>
      <w:r>
        <w:t>56</w:t>
      </w:r>
      <w:r>
        <w:fldChar w:fldCharType="end"/>
      </w:r>
      <w:r>
        <w:rPr>
          <w:rFonts w:hint="eastAsia" w:ascii="仿宋_GB2312" w:hAnsi="仿宋_GB2312" w:eastAsia="仿宋_GB2312" w:cs="仿宋_GB2312"/>
          <w:kern w:val="0"/>
          <w:szCs w:val="24"/>
        </w:rPr>
        <w:fldChar w:fldCharType="end"/>
      </w:r>
    </w:p>
    <w:p w14:paraId="419A5D73">
      <w:pPr>
        <w:pStyle w:val="34"/>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_Toc13581 </w:instrText>
      </w:r>
      <w:r>
        <w:rPr>
          <w:rFonts w:hint="eastAsia" w:ascii="仿宋_GB2312" w:hAnsi="仿宋_GB2312" w:eastAsia="仿宋_GB2312" w:cs="仿宋_GB2312"/>
          <w:kern w:val="0"/>
          <w:szCs w:val="24"/>
        </w:rPr>
        <w:fldChar w:fldCharType="separate"/>
      </w:r>
      <w:r>
        <w:rPr>
          <w:rFonts w:hint="eastAsia" w:ascii="仿宋_GB2312" w:hAnsi="楷体" w:eastAsia="仿宋_GB2312" w:cs="Times New Roman"/>
          <w:kern w:val="0"/>
          <w:szCs w:val="24"/>
        </w:rPr>
        <w:t>第三部分  资格证明文件</w:t>
      </w:r>
      <w:r>
        <w:tab/>
      </w:r>
      <w:r>
        <w:fldChar w:fldCharType="begin"/>
      </w:r>
      <w:r>
        <w:instrText xml:space="preserve"> PAGEREF _Toc13581 \h </w:instrText>
      </w:r>
      <w:r>
        <w:fldChar w:fldCharType="separate"/>
      </w:r>
      <w:r>
        <w:t>58</w:t>
      </w:r>
      <w:r>
        <w:fldChar w:fldCharType="end"/>
      </w:r>
      <w:r>
        <w:rPr>
          <w:rFonts w:hint="eastAsia" w:ascii="仿宋_GB2312" w:hAnsi="仿宋_GB2312" w:eastAsia="仿宋_GB2312" w:cs="仿宋_GB2312"/>
          <w:kern w:val="0"/>
          <w:szCs w:val="24"/>
        </w:rPr>
        <w:fldChar w:fldCharType="end"/>
      </w:r>
    </w:p>
    <w:p w14:paraId="73799027">
      <w:pPr>
        <w:pStyle w:val="21"/>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_Toc7515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kern w:val="0"/>
          <w:szCs w:val="24"/>
        </w:rPr>
        <w:t>（一）有效的登记注册证</w:t>
      </w:r>
      <w:r>
        <w:tab/>
      </w:r>
      <w:r>
        <w:fldChar w:fldCharType="begin"/>
      </w:r>
      <w:r>
        <w:instrText xml:space="preserve"> PAGEREF _Toc7515 \h </w:instrText>
      </w:r>
      <w:r>
        <w:fldChar w:fldCharType="separate"/>
      </w:r>
      <w:r>
        <w:t>58</w:t>
      </w:r>
      <w:r>
        <w:fldChar w:fldCharType="end"/>
      </w:r>
      <w:r>
        <w:rPr>
          <w:rFonts w:hint="eastAsia" w:ascii="仿宋_GB2312" w:hAnsi="仿宋_GB2312" w:eastAsia="仿宋_GB2312" w:cs="仿宋_GB2312"/>
          <w:kern w:val="0"/>
          <w:szCs w:val="24"/>
        </w:rPr>
        <w:fldChar w:fldCharType="end"/>
      </w:r>
    </w:p>
    <w:p w14:paraId="433AB0C9">
      <w:pPr>
        <w:pStyle w:val="21"/>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_Toc29837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kern w:val="0"/>
          <w:szCs w:val="24"/>
        </w:rPr>
        <w:t>（二）财务状况报告</w:t>
      </w:r>
      <w:r>
        <w:tab/>
      </w:r>
      <w:r>
        <w:fldChar w:fldCharType="begin"/>
      </w:r>
      <w:r>
        <w:instrText xml:space="preserve"> PAGEREF _Toc29837 \h </w:instrText>
      </w:r>
      <w:r>
        <w:fldChar w:fldCharType="separate"/>
      </w:r>
      <w:r>
        <w:t>59</w:t>
      </w:r>
      <w:r>
        <w:fldChar w:fldCharType="end"/>
      </w:r>
      <w:r>
        <w:rPr>
          <w:rFonts w:hint="eastAsia" w:ascii="仿宋_GB2312" w:hAnsi="仿宋_GB2312" w:eastAsia="仿宋_GB2312" w:cs="仿宋_GB2312"/>
          <w:kern w:val="0"/>
          <w:szCs w:val="24"/>
        </w:rPr>
        <w:fldChar w:fldCharType="end"/>
      </w:r>
    </w:p>
    <w:p w14:paraId="1EE6CFE3">
      <w:pPr>
        <w:pStyle w:val="21"/>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_Toc7254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kern w:val="0"/>
          <w:szCs w:val="24"/>
        </w:rPr>
        <w:t>（三）税收及社会保障资金缴纳证明</w:t>
      </w:r>
      <w:r>
        <w:tab/>
      </w:r>
      <w:r>
        <w:fldChar w:fldCharType="begin"/>
      </w:r>
      <w:r>
        <w:instrText xml:space="preserve"> PAGEREF _Toc7254 \h </w:instrText>
      </w:r>
      <w:r>
        <w:fldChar w:fldCharType="separate"/>
      </w:r>
      <w:r>
        <w:t>60</w:t>
      </w:r>
      <w:r>
        <w:fldChar w:fldCharType="end"/>
      </w:r>
      <w:r>
        <w:rPr>
          <w:rFonts w:hint="eastAsia" w:ascii="仿宋_GB2312" w:hAnsi="仿宋_GB2312" w:eastAsia="仿宋_GB2312" w:cs="仿宋_GB2312"/>
          <w:kern w:val="0"/>
          <w:szCs w:val="24"/>
        </w:rPr>
        <w:fldChar w:fldCharType="end"/>
      </w:r>
    </w:p>
    <w:p w14:paraId="50A9850E">
      <w:pPr>
        <w:pStyle w:val="21"/>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_Toc17364 </w:instrText>
      </w:r>
      <w:r>
        <w:rPr>
          <w:rFonts w:hint="eastAsia" w:ascii="仿宋_GB2312" w:hAnsi="仿宋_GB2312" w:eastAsia="仿宋_GB2312" w:cs="仿宋_GB2312"/>
          <w:kern w:val="0"/>
          <w:szCs w:val="24"/>
        </w:rPr>
        <w:fldChar w:fldCharType="separate"/>
      </w:r>
      <w:r>
        <w:rPr>
          <w:rFonts w:hint="eastAsia" w:ascii="仿宋_GB2312" w:hAnsi="仿宋_GB2312" w:eastAsia="仿宋_GB2312" w:cs="仿宋_GB2312"/>
          <w:bCs/>
          <w:kern w:val="0"/>
          <w:szCs w:val="24"/>
        </w:rPr>
        <w:t>（四）具备履行合同所必需的设备和专业技术能力的证明材料或承诺书</w:t>
      </w:r>
      <w:r>
        <w:tab/>
      </w:r>
      <w:r>
        <w:fldChar w:fldCharType="begin"/>
      </w:r>
      <w:r>
        <w:instrText xml:space="preserve"> PAGEREF _Toc17364 \h </w:instrText>
      </w:r>
      <w:r>
        <w:fldChar w:fldCharType="separate"/>
      </w:r>
      <w:r>
        <w:t>61</w:t>
      </w:r>
      <w:r>
        <w:fldChar w:fldCharType="end"/>
      </w:r>
      <w:r>
        <w:rPr>
          <w:rFonts w:hint="eastAsia" w:ascii="仿宋_GB2312" w:hAnsi="仿宋_GB2312" w:eastAsia="仿宋_GB2312" w:cs="仿宋_GB2312"/>
          <w:kern w:val="0"/>
          <w:szCs w:val="24"/>
        </w:rPr>
        <w:fldChar w:fldCharType="end"/>
      </w:r>
    </w:p>
    <w:p w14:paraId="327A9554">
      <w:pPr>
        <w:pStyle w:val="21"/>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_Toc15358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kern w:val="0"/>
          <w:szCs w:val="24"/>
        </w:rPr>
        <w:t>（五）无重大违法记录声明（按下方给定格式进行填写）</w:t>
      </w:r>
      <w:r>
        <w:tab/>
      </w:r>
      <w:r>
        <w:fldChar w:fldCharType="begin"/>
      </w:r>
      <w:r>
        <w:instrText xml:space="preserve"> PAGEREF _Toc15358 \h </w:instrText>
      </w:r>
      <w:r>
        <w:fldChar w:fldCharType="separate"/>
      </w:r>
      <w:r>
        <w:t>62</w:t>
      </w:r>
      <w:r>
        <w:fldChar w:fldCharType="end"/>
      </w:r>
      <w:r>
        <w:rPr>
          <w:rFonts w:hint="eastAsia" w:ascii="仿宋_GB2312" w:hAnsi="仿宋_GB2312" w:eastAsia="仿宋_GB2312" w:cs="仿宋_GB2312"/>
          <w:kern w:val="0"/>
          <w:szCs w:val="24"/>
        </w:rPr>
        <w:fldChar w:fldCharType="end"/>
      </w:r>
    </w:p>
    <w:p w14:paraId="25AFE927">
      <w:pPr>
        <w:pStyle w:val="21"/>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_Toc26113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kern w:val="0"/>
          <w:szCs w:val="24"/>
        </w:rPr>
        <w:t>（六）供应商企业类型</w:t>
      </w:r>
      <w:r>
        <w:tab/>
      </w:r>
      <w:r>
        <w:fldChar w:fldCharType="begin"/>
      </w:r>
      <w:r>
        <w:instrText xml:space="preserve"> PAGEREF _Toc26113 \h </w:instrText>
      </w:r>
      <w:r>
        <w:fldChar w:fldCharType="separate"/>
      </w:r>
      <w:r>
        <w:t>63</w:t>
      </w:r>
      <w:r>
        <w:fldChar w:fldCharType="end"/>
      </w:r>
      <w:r>
        <w:rPr>
          <w:rFonts w:hint="eastAsia" w:ascii="仿宋_GB2312" w:hAnsi="仿宋_GB2312" w:eastAsia="仿宋_GB2312" w:cs="仿宋_GB2312"/>
          <w:kern w:val="0"/>
          <w:szCs w:val="24"/>
        </w:rPr>
        <w:fldChar w:fldCharType="end"/>
      </w:r>
    </w:p>
    <w:p w14:paraId="0CEE4582">
      <w:pPr>
        <w:pStyle w:val="21"/>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_Toc21795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kern w:val="0"/>
          <w:szCs w:val="24"/>
        </w:rPr>
        <w:t>（七）法定代表人（主要负责人）委托授权书\身份证明（按下方给定格式进行填写）</w:t>
      </w:r>
      <w:r>
        <w:tab/>
      </w:r>
      <w:r>
        <w:fldChar w:fldCharType="begin"/>
      </w:r>
      <w:r>
        <w:instrText xml:space="preserve"> PAGEREF _Toc21795 \h </w:instrText>
      </w:r>
      <w:r>
        <w:fldChar w:fldCharType="separate"/>
      </w:r>
      <w:r>
        <w:t>66</w:t>
      </w:r>
      <w:r>
        <w:fldChar w:fldCharType="end"/>
      </w:r>
      <w:r>
        <w:rPr>
          <w:rFonts w:hint="eastAsia" w:ascii="仿宋_GB2312" w:hAnsi="仿宋_GB2312" w:eastAsia="仿宋_GB2312" w:cs="仿宋_GB2312"/>
          <w:kern w:val="0"/>
          <w:szCs w:val="24"/>
        </w:rPr>
        <w:fldChar w:fldCharType="end"/>
      </w:r>
    </w:p>
    <w:p w14:paraId="5ECA637D">
      <w:pPr>
        <w:pStyle w:val="21"/>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_Toc4652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kern w:val="0"/>
          <w:szCs w:val="24"/>
        </w:rPr>
        <w:t>（八）招标公告中要求的其他资格证明文件</w:t>
      </w:r>
      <w:r>
        <w:tab/>
      </w:r>
      <w:r>
        <w:fldChar w:fldCharType="begin"/>
      </w:r>
      <w:r>
        <w:instrText xml:space="preserve"> PAGEREF _Toc4652 \h </w:instrText>
      </w:r>
      <w:r>
        <w:fldChar w:fldCharType="separate"/>
      </w:r>
      <w:r>
        <w:t>68</w:t>
      </w:r>
      <w:r>
        <w:fldChar w:fldCharType="end"/>
      </w:r>
      <w:r>
        <w:rPr>
          <w:rFonts w:hint="eastAsia" w:ascii="仿宋_GB2312" w:hAnsi="仿宋_GB2312" w:eastAsia="仿宋_GB2312" w:cs="仿宋_GB2312"/>
          <w:kern w:val="0"/>
          <w:szCs w:val="24"/>
        </w:rPr>
        <w:fldChar w:fldCharType="end"/>
      </w:r>
    </w:p>
    <w:p w14:paraId="38878E40">
      <w:pPr>
        <w:pStyle w:val="34"/>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_Toc1530 </w:instrText>
      </w:r>
      <w:r>
        <w:rPr>
          <w:rFonts w:hint="eastAsia" w:ascii="仿宋_GB2312" w:hAnsi="仿宋_GB2312" w:eastAsia="仿宋_GB2312" w:cs="仿宋_GB2312"/>
          <w:kern w:val="0"/>
          <w:szCs w:val="24"/>
        </w:rPr>
        <w:fldChar w:fldCharType="separate"/>
      </w:r>
      <w:r>
        <w:rPr>
          <w:rFonts w:hint="eastAsia" w:ascii="仿宋_GB2312" w:hAnsi="楷体" w:eastAsia="仿宋_GB2312" w:cs="Times New Roman"/>
          <w:kern w:val="0"/>
          <w:szCs w:val="24"/>
        </w:rPr>
        <w:t>第四部分  供应商概况</w:t>
      </w:r>
      <w:r>
        <w:tab/>
      </w:r>
      <w:r>
        <w:fldChar w:fldCharType="begin"/>
      </w:r>
      <w:r>
        <w:instrText xml:space="preserve"> PAGEREF _Toc1530 \h </w:instrText>
      </w:r>
      <w:r>
        <w:fldChar w:fldCharType="separate"/>
      </w:r>
      <w:r>
        <w:t>69</w:t>
      </w:r>
      <w:r>
        <w:fldChar w:fldCharType="end"/>
      </w:r>
      <w:r>
        <w:rPr>
          <w:rFonts w:hint="eastAsia" w:ascii="仿宋_GB2312" w:hAnsi="仿宋_GB2312" w:eastAsia="仿宋_GB2312" w:cs="仿宋_GB2312"/>
          <w:kern w:val="0"/>
          <w:szCs w:val="24"/>
        </w:rPr>
        <w:fldChar w:fldCharType="end"/>
      </w:r>
    </w:p>
    <w:p w14:paraId="076F89E3">
      <w:pPr>
        <w:pStyle w:val="34"/>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_Toc2882 </w:instrText>
      </w:r>
      <w:r>
        <w:rPr>
          <w:rFonts w:hint="eastAsia" w:ascii="仿宋_GB2312" w:hAnsi="仿宋_GB2312" w:eastAsia="仿宋_GB2312" w:cs="仿宋_GB2312"/>
          <w:kern w:val="0"/>
          <w:szCs w:val="24"/>
        </w:rPr>
        <w:fldChar w:fldCharType="separate"/>
      </w:r>
      <w:r>
        <w:rPr>
          <w:rFonts w:hint="eastAsia" w:ascii="仿宋_GB2312" w:hAnsi="楷体" w:eastAsia="仿宋_GB2312" w:cs="Times New Roman"/>
          <w:kern w:val="0"/>
          <w:szCs w:val="24"/>
        </w:rPr>
        <w:t>第五部分  供应商参加政府采购活动承诺书</w:t>
      </w:r>
      <w:r>
        <w:tab/>
      </w:r>
      <w:r>
        <w:fldChar w:fldCharType="begin"/>
      </w:r>
      <w:r>
        <w:instrText xml:space="preserve"> PAGEREF _Toc2882 \h </w:instrText>
      </w:r>
      <w:r>
        <w:fldChar w:fldCharType="separate"/>
      </w:r>
      <w:r>
        <w:t>70</w:t>
      </w:r>
      <w:r>
        <w:fldChar w:fldCharType="end"/>
      </w:r>
      <w:r>
        <w:rPr>
          <w:rFonts w:hint="eastAsia" w:ascii="仿宋_GB2312" w:hAnsi="仿宋_GB2312" w:eastAsia="仿宋_GB2312" w:cs="仿宋_GB2312"/>
          <w:kern w:val="0"/>
          <w:szCs w:val="24"/>
        </w:rPr>
        <w:fldChar w:fldCharType="end"/>
      </w:r>
    </w:p>
    <w:p w14:paraId="46796454">
      <w:pPr>
        <w:pStyle w:val="21"/>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_Toc29952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kern w:val="0"/>
          <w:szCs w:val="24"/>
        </w:rPr>
        <w:t>（一）质量安全责任承诺书</w:t>
      </w:r>
      <w:r>
        <w:tab/>
      </w:r>
      <w:r>
        <w:fldChar w:fldCharType="begin"/>
      </w:r>
      <w:r>
        <w:instrText xml:space="preserve"> PAGEREF _Toc29952 \h </w:instrText>
      </w:r>
      <w:r>
        <w:fldChar w:fldCharType="separate"/>
      </w:r>
      <w:r>
        <w:t>70</w:t>
      </w:r>
      <w:r>
        <w:fldChar w:fldCharType="end"/>
      </w:r>
      <w:r>
        <w:rPr>
          <w:rFonts w:hint="eastAsia" w:ascii="仿宋_GB2312" w:hAnsi="仿宋_GB2312" w:eastAsia="仿宋_GB2312" w:cs="仿宋_GB2312"/>
          <w:kern w:val="0"/>
          <w:szCs w:val="24"/>
        </w:rPr>
        <w:fldChar w:fldCharType="end"/>
      </w:r>
    </w:p>
    <w:p w14:paraId="4A4A50D8">
      <w:pPr>
        <w:pStyle w:val="21"/>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_Toc14322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kern w:val="0"/>
          <w:szCs w:val="24"/>
        </w:rPr>
        <w:t>（二）参加政府采购活动行为自律承诺书</w:t>
      </w:r>
      <w:r>
        <w:tab/>
      </w:r>
      <w:r>
        <w:fldChar w:fldCharType="begin"/>
      </w:r>
      <w:r>
        <w:instrText xml:space="preserve"> PAGEREF _Toc14322 \h </w:instrText>
      </w:r>
      <w:r>
        <w:fldChar w:fldCharType="separate"/>
      </w:r>
      <w:r>
        <w:t>71</w:t>
      </w:r>
      <w:r>
        <w:fldChar w:fldCharType="end"/>
      </w:r>
      <w:r>
        <w:rPr>
          <w:rFonts w:hint="eastAsia" w:ascii="仿宋_GB2312" w:hAnsi="仿宋_GB2312" w:eastAsia="仿宋_GB2312" w:cs="仿宋_GB2312"/>
          <w:kern w:val="0"/>
          <w:szCs w:val="24"/>
        </w:rPr>
        <w:fldChar w:fldCharType="end"/>
      </w:r>
    </w:p>
    <w:p w14:paraId="44AFD84D">
      <w:pPr>
        <w:pStyle w:val="21"/>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_Toc26567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kern w:val="0"/>
          <w:szCs w:val="24"/>
        </w:rPr>
        <w:t>（三）供应商参加政府采购项目保密承诺书</w:t>
      </w:r>
      <w:r>
        <w:tab/>
      </w:r>
      <w:r>
        <w:fldChar w:fldCharType="begin"/>
      </w:r>
      <w:r>
        <w:instrText xml:space="preserve"> PAGEREF _Toc26567 \h </w:instrText>
      </w:r>
      <w:r>
        <w:fldChar w:fldCharType="separate"/>
      </w:r>
      <w:r>
        <w:t>72</w:t>
      </w:r>
      <w:r>
        <w:fldChar w:fldCharType="end"/>
      </w:r>
      <w:r>
        <w:rPr>
          <w:rFonts w:hint="eastAsia" w:ascii="仿宋_GB2312" w:hAnsi="仿宋_GB2312" w:eastAsia="仿宋_GB2312" w:cs="仿宋_GB2312"/>
          <w:kern w:val="0"/>
          <w:szCs w:val="24"/>
        </w:rPr>
        <w:fldChar w:fldCharType="end"/>
      </w:r>
    </w:p>
    <w:p w14:paraId="6844EF25">
      <w:pPr>
        <w:pStyle w:val="34"/>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_Toc17083 </w:instrText>
      </w:r>
      <w:r>
        <w:rPr>
          <w:rFonts w:hint="eastAsia" w:ascii="仿宋_GB2312" w:hAnsi="仿宋_GB2312" w:eastAsia="仿宋_GB2312" w:cs="仿宋_GB2312"/>
          <w:kern w:val="0"/>
          <w:szCs w:val="24"/>
        </w:rPr>
        <w:fldChar w:fldCharType="separate"/>
      </w:r>
      <w:r>
        <w:rPr>
          <w:rFonts w:hint="eastAsia" w:ascii="仿宋_GB2312" w:hAnsi="楷体" w:eastAsia="仿宋_GB2312" w:cs="Times New Roman"/>
          <w:kern w:val="0"/>
          <w:szCs w:val="24"/>
        </w:rPr>
        <w:t>第六部分  投标方案</w:t>
      </w:r>
      <w:r>
        <w:tab/>
      </w:r>
      <w:r>
        <w:fldChar w:fldCharType="begin"/>
      </w:r>
      <w:r>
        <w:instrText xml:space="preserve"> PAGEREF _Toc17083 \h </w:instrText>
      </w:r>
      <w:r>
        <w:fldChar w:fldCharType="separate"/>
      </w:r>
      <w:r>
        <w:t>74</w:t>
      </w:r>
      <w:r>
        <w:fldChar w:fldCharType="end"/>
      </w:r>
      <w:r>
        <w:rPr>
          <w:rFonts w:hint="eastAsia" w:ascii="仿宋_GB2312" w:hAnsi="仿宋_GB2312" w:eastAsia="仿宋_GB2312" w:cs="仿宋_GB2312"/>
          <w:kern w:val="0"/>
          <w:szCs w:val="24"/>
        </w:rPr>
        <w:fldChar w:fldCharType="end"/>
      </w:r>
    </w:p>
    <w:p w14:paraId="0E3749B5">
      <w:pPr>
        <w:pStyle w:val="21"/>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_Toc13627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kern w:val="0"/>
          <w:szCs w:val="24"/>
        </w:rPr>
        <w:t>（一）技术（服务）要求响应索引表</w:t>
      </w:r>
      <w:r>
        <w:tab/>
      </w:r>
      <w:r>
        <w:fldChar w:fldCharType="begin"/>
      </w:r>
      <w:r>
        <w:instrText xml:space="preserve"> PAGEREF _Toc13627 \h </w:instrText>
      </w:r>
      <w:r>
        <w:fldChar w:fldCharType="separate"/>
      </w:r>
      <w:r>
        <w:t>74</w:t>
      </w:r>
      <w:r>
        <w:fldChar w:fldCharType="end"/>
      </w:r>
      <w:r>
        <w:rPr>
          <w:rFonts w:hint="eastAsia" w:ascii="仿宋_GB2312" w:hAnsi="仿宋_GB2312" w:eastAsia="仿宋_GB2312" w:cs="仿宋_GB2312"/>
          <w:kern w:val="0"/>
          <w:szCs w:val="24"/>
        </w:rPr>
        <w:fldChar w:fldCharType="end"/>
      </w:r>
    </w:p>
    <w:p w14:paraId="4AA49149">
      <w:pPr>
        <w:pStyle w:val="21"/>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_Toc19347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kern w:val="0"/>
          <w:szCs w:val="24"/>
        </w:rPr>
        <w:t>（二）合同条款响应</w:t>
      </w:r>
      <w:r>
        <w:tab/>
      </w:r>
      <w:r>
        <w:fldChar w:fldCharType="begin"/>
      </w:r>
      <w:r>
        <w:instrText xml:space="preserve"> PAGEREF _Toc19347 \h </w:instrText>
      </w:r>
      <w:r>
        <w:fldChar w:fldCharType="separate"/>
      </w:r>
      <w:r>
        <w:t>75</w:t>
      </w:r>
      <w:r>
        <w:fldChar w:fldCharType="end"/>
      </w:r>
      <w:r>
        <w:rPr>
          <w:rFonts w:hint="eastAsia" w:ascii="仿宋_GB2312" w:hAnsi="仿宋_GB2312" w:eastAsia="仿宋_GB2312" w:cs="仿宋_GB2312"/>
          <w:kern w:val="0"/>
          <w:szCs w:val="24"/>
        </w:rPr>
        <w:fldChar w:fldCharType="end"/>
      </w:r>
    </w:p>
    <w:p w14:paraId="06CFF978">
      <w:pPr>
        <w:pStyle w:val="21"/>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_Toc5938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kern w:val="0"/>
          <w:szCs w:val="24"/>
        </w:rPr>
        <w:t>（三）评审方案</w:t>
      </w:r>
      <w:r>
        <w:tab/>
      </w:r>
      <w:r>
        <w:fldChar w:fldCharType="begin"/>
      </w:r>
      <w:r>
        <w:instrText xml:space="preserve"> PAGEREF _Toc5938 \h </w:instrText>
      </w:r>
      <w:r>
        <w:fldChar w:fldCharType="separate"/>
      </w:r>
      <w:r>
        <w:t>76</w:t>
      </w:r>
      <w:r>
        <w:fldChar w:fldCharType="end"/>
      </w:r>
      <w:r>
        <w:rPr>
          <w:rFonts w:hint="eastAsia" w:ascii="仿宋_GB2312" w:hAnsi="仿宋_GB2312" w:eastAsia="仿宋_GB2312" w:cs="仿宋_GB2312"/>
          <w:kern w:val="0"/>
          <w:szCs w:val="24"/>
        </w:rPr>
        <w:fldChar w:fldCharType="end"/>
      </w:r>
    </w:p>
    <w:p w14:paraId="5303F76D">
      <w:pPr>
        <w:pStyle w:val="34"/>
        <w:tabs>
          <w:tab w:val="right" w:leader="dot" w:pos="8306"/>
        </w:tabs>
      </w:pPr>
      <w:r>
        <w:rPr>
          <w:rFonts w:hint="eastAsia" w:ascii="仿宋_GB2312" w:hAnsi="仿宋_GB2312" w:eastAsia="仿宋_GB2312" w:cs="仿宋_GB2312"/>
          <w:kern w:val="0"/>
          <w:szCs w:val="24"/>
        </w:rPr>
        <w:fldChar w:fldCharType="begin"/>
      </w:r>
      <w:r>
        <w:rPr>
          <w:rFonts w:hint="eastAsia" w:ascii="仿宋_GB2312" w:hAnsi="仿宋_GB2312" w:eastAsia="仿宋_GB2312" w:cs="仿宋_GB2312"/>
          <w:kern w:val="0"/>
          <w:szCs w:val="24"/>
        </w:rPr>
        <w:instrText xml:space="preserve"> HYPERLINK \l _Toc16335 </w:instrText>
      </w:r>
      <w:r>
        <w:rPr>
          <w:rFonts w:hint="eastAsia" w:ascii="仿宋_GB2312" w:hAnsi="仿宋_GB2312" w:eastAsia="仿宋_GB2312" w:cs="仿宋_GB2312"/>
          <w:kern w:val="0"/>
          <w:szCs w:val="24"/>
        </w:rPr>
        <w:fldChar w:fldCharType="separate"/>
      </w:r>
      <w:r>
        <w:rPr>
          <w:rFonts w:hint="eastAsia" w:ascii="仿宋_GB2312" w:hAnsi="仿宋" w:eastAsia="仿宋_GB2312" w:cs="Times New Roman"/>
          <w:bCs w:val="0"/>
          <w:szCs w:val="24"/>
          <w:lang w:val="en-US" w:eastAsia="zh-CN" w:bidi="ar"/>
        </w:rPr>
        <w:t>（四）其他需要供应商提供的材料</w:t>
      </w:r>
      <w:r>
        <w:tab/>
      </w:r>
      <w:r>
        <w:fldChar w:fldCharType="begin"/>
      </w:r>
      <w:r>
        <w:instrText xml:space="preserve"> PAGEREF _Toc16335 \h </w:instrText>
      </w:r>
      <w:r>
        <w:fldChar w:fldCharType="separate"/>
      </w:r>
      <w:r>
        <w:t>77</w:t>
      </w:r>
      <w:r>
        <w:fldChar w:fldCharType="end"/>
      </w:r>
      <w:r>
        <w:rPr>
          <w:rFonts w:hint="eastAsia" w:ascii="仿宋_GB2312" w:hAnsi="仿宋_GB2312" w:eastAsia="仿宋_GB2312" w:cs="仿宋_GB2312"/>
          <w:kern w:val="0"/>
          <w:szCs w:val="24"/>
        </w:rPr>
        <w:fldChar w:fldCharType="end"/>
      </w:r>
    </w:p>
    <w:p w14:paraId="07485ABA">
      <w:pPr>
        <w:widowControl/>
        <w:tabs>
          <w:tab w:val="left" w:pos="5460"/>
        </w:tabs>
        <w:autoSpaceDE w:val="0"/>
        <w:autoSpaceDN w:val="0"/>
        <w:adjustRightInd w:val="0"/>
        <w:snapToGrid w:val="0"/>
        <w:jc w:val="center"/>
        <w:rPr>
          <w:rFonts w:ascii="仿宋_GB2312" w:hAnsi="Calibri" w:eastAsia="仿宋_GB2312" w:cs="Times New Roman"/>
          <w:b/>
          <w:bCs/>
          <w:kern w:val="0"/>
          <w:sz w:val="24"/>
          <w:szCs w:val="24"/>
        </w:rPr>
      </w:pPr>
      <w:r>
        <w:rPr>
          <w:rFonts w:hint="eastAsia" w:ascii="仿宋_GB2312" w:hAnsi="仿宋_GB2312" w:eastAsia="仿宋_GB2312" w:cs="仿宋_GB2312"/>
          <w:kern w:val="0"/>
          <w:szCs w:val="24"/>
        </w:rPr>
        <w:fldChar w:fldCharType="end"/>
      </w:r>
    </w:p>
    <w:p w14:paraId="0DFA866E">
      <w:pPr>
        <w:widowControl/>
        <w:tabs>
          <w:tab w:val="center" w:pos="4805"/>
        </w:tabs>
        <w:ind w:left="1080" w:leftChars="257" w:hanging="540"/>
        <w:jc w:val="center"/>
        <w:rPr>
          <w:rFonts w:ascii="仿宋_GB2312" w:hAnsi="Calibri" w:eastAsia="仿宋_GB2312" w:cs="Times New Roman"/>
          <w:b/>
          <w:kern w:val="0"/>
          <w:sz w:val="24"/>
          <w:szCs w:val="24"/>
        </w:rPr>
      </w:pPr>
    </w:p>
    <w:p w14:paraId="7CA57FA3">
      <w:pPr>
        <w:widowControl/>
        <w:jc w:val="left"/>
        <w:rPr>
          <w:rFonts w:ascii="仿宋_GB2312" w:hAnsi="Calibri" w:eastAsia="仿宋_GB2312" w:cs="Times New Roman"/>
          <w:b/>
          <w:kern w:val="0"/>
          <w:sz w:val="24"/>
          <w:szCs w:val="24"/>
        </w:rPr>
      </w:pPr>
      <w:r>
        <w:rPr>
          <w:rFonts w:hint="eastAsia" w:ascii="仿宋_GB2312" w:hAnsi="Calibri" w:eastAsia="仿宋_GB2312" w:cs="Times New Roman"/>
          <w:b/>
          <w:kern w:val="0"/>
          <w:sz w:val="24"/>
          <w:szCs w:val="24"/>
        </w:rPr>
        <w:br w:type="page"/>
      </w:r>
    </w:p>
    <w:p w14:paraId="20D686A9">
      <w:pPr>
        <w:widowControl/>
        <w:spacing w:line="360" w:lineRule="auto"/>
        <w:jc w:val="center"/>
        <w:outlineLvl w:val="0"/>
        <w:rPr>
          <w:rFonts w:hint="eastAsia" w:ascii="仿宋_GB2312" w:hAnsi="仿宋" w:eastAsia="仿宋_GB2312" w:cs="Times New Roman"/>
          <w:kern w:val="0"/>
          <w:sz w:val="24"/>
          <w:szCs w:val="24"/>
        </w:rPr>
      </w:pPr>
      <w:bookmarkStart w:id="11" w:name="_Toc11624"/>
      <w:r>
        <w:rPr>
          <w:rFonts w:hint="eastAsia" w:ascii="仿宋_GB2312" w:hAnsi="仿宋" w:eastAsia="仿宋_GB2312" w:cs="Times New Roman"/>
          <w:b/>
          <w:kern w:val="0"/>
          <w:sz w:val="24"/>
          <w:szCs w:val="24"/>
        </w:rPr>
        <w:t>第一章  西安市公安局</w:t>
      </w:r>
      <w:r>
        <w:rPr>
          <w:rFonts w:hint="eastAsia" w:ascii="仿宋_GB2312" w:hAnsi="仿宋" w:eastAsia="仿宋_GB2312" w:cs="Times New Roman"/>
          <w:b/>
          <w:kern w:val="0"/>
          <w:sz w:val="24"/>
          <w:szCs w:val="24"/>
          <w:lang w:eastAsia="zh-CN"/>
        </w:rPr>
        <w:t>媒体合作宣传服务项目</w:t>
      </w:r>
      <w:r>
        <w:rPr>
          <w:rFonts w:hint="eastAsia" w:ascii="仿宋_GB2312" w:hAnsi="仿宋" w:eastAsia="仿宋_GB2312" w:cs="Times New Roman"/>
          <w:b/>
          <w:kern w:val="0"/>
          <w:sz w:val="24"/>
          <w:szCs w:val="24"/>
        </w:rPr>
        <w:t>招标公告</w:t>
      </w:r>
      <w:bookmarkEnd w:id="11"/>
    </w:p>
    <w:p w14:paraId="6A0C2E95">
      <w:pPr>
        <w:widowControl/>
        <w:tabs>
          <w:tab w:val="left" w:pos="436"/>
        </w:tabs>
        <w:adjustRightInd w:val="0"/>
        <w:snapToGrid w:val="0"/>
        <w:spacing w:before="312" w:beforeLines="100" w:line="360" w:lineRule="auto"/>
        <w:ind w:firstLine="482" w:firstLineChars="200"/>
        <w:jc w:val="left"/>
        <w:rPr>
          <w:rFonts w:ascii="仿宋_GB2312" w:hAnsi="Calibri" w:eastAsia="仿宋_GB2312" w:cs="Times New Roman"/>
          <w:b/>
          <w:kern w:val="0"/>
          <w:sz w:val="24"/>
          <w:szCs w:val="24"/>
        </w:rPr>
      </w:pPr>
      <w:r>
        <w:rPr>
          <w:rFonts w:hint="eastAsia" w:ascii="仿宋_GB2312" w:hAnsi="Calibri" w:eastAsia="仿宋_GB2312" w:cs="Times New Roman"/>
          <w:b/>
          <w:kern w:val="0"/>
          <w:sz w:val="24"/>
          <w:szCs w:val="24"/>
        </w:rPr>
        <w:t>项目概况</w:t>
      </w:r>
    </w:p>
    <w:p w14:paraId="5C344D81">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西安市公安局</w:t>
      </w:r>
      <w:r>
        <w:rPr>
          <w:rFonts w:hint="eastAsia" w:ascii="仿宋_GB2312" w:hAnsi="Calibri" w:eastAsia="仿宋_GB2312" w:cs="Times New Roman"/>
          <w:kern w:val="0"/>
          <w:sz w:val="24"/>
          <w:szCs w:val="24"/>
          <w:lang w:eastAsia="zh-CN"/>
        </w:rPr>
        <w:t>媒体合作宣传服务项目</w:t>
      </w:r>
      <w:r>
        <w:rPr>
          <w:rFonts w:hint="eastAsia" w:ascii="仿宋_GB2312" w:hAnsi="Calibri" w:eastAsia="仿宋_GB2312" w:cs="Times New Roman"/>
          <w:kern w:val="0"/>
          <w:sz w:val="24"/>
          <w:szCs w:val="24"/>
        </w:rPr>
        <w:t>招标项目的潜在投标人应在全国公共资源交易平台（陕西省·西安市）网站〖首页〉电子交易平台〉陕西政府采购交易系统〉企业端〗获取招标文件，并于2024年1</w:t>
      </w:r>
      <w:r>
        <w:rPr>
          <w:rFonts w:hint="eastAsia" w:ascii="仿宋_GB2312" w:hAnsi="Calibri" w:eastAsia="仿宋_GB2312" w:cs="Times New Roman"/>
          <w:kern w:val="0"/>
          <w:sz w:val="24"/>
          <w:szCs w:val="24"/>
          <w:lang w:val="en-US" w:eastAsia="zh-CN"/>
        </w:rPr>
        <w:t>2</w:t>
      </w:r>
      <w:r>
        <w:rPr>
          <w:rFonts w:hint="eastAsia" w:ascii="仿宋_GB2312" w:hAnsi="Calibri" w:eastAsia="仿宋_GB2312" w:cs="Times New Roman"/>
          <w:kern w:val="0"/>
          <w:sz w:val="24"/>
          <w:szCs w:val="24"/>
        </w:rPr>
        <w:t>月</w:t>
      </w:r>
      <w:r>
        <w:rPr>
          <w:rFonts w:hint="eastAsia" w:ascii="仿宋_GB2312" w:hAnsi="Calibri" w:eastAsia="仿宋_GB2312" w:cs="Times New Roman"/>
          <w:kern w:val="0"/>
          <w:sz w:val="24"/>
          <w:szCs w:val="24"/>
          <w:lang w:val="en-US" w:eastAsia="zh-CN"/>
        </w:rPr>
        <w:t>13</w:t>
      </w:r>
      <w:r>
        <w:rPr>
          <w:rFonts w:hint="eastAsia" w:ascii="仿宋_GB2312" w:hAnsi="Calibri" w:eastAsia="仿宋_GB2312" w:cs="Times New Roman"/>
          <w:kern w:val="0"/>
          <w:sz w:val="24"/>
          <w:szCs w:val="24"/>
        </w:rPr>
        <w:t>日09时00分（北京时间）前递交投标文件。</w:t>
      </w:r>
    </w:p>
    <w:p w14:paraId="671DE466">
      <w:pPr>
        <w:widowControl/>
        <w:adjustRightInd w:val="0"/>
        <w:snapToGrid w:val="0"/>
        <w:spacing w:line="360" w:lineRule="auto"/>
        <w:ind w:firstLine="482" w:firstLineChars="200"/>
        <w:jc w:val="left"/>
        <w:rPr>
          <w:rFonts w:ascii="仿宋_GB2312" w:hAnsi="Calibri" w:eastAsia="仿宋_GB2312" w:cs="Times New Roman"/>
          <w:b/>
          <w:kern w:val="0"/>
          <w:sz w:val="24"/>
          <w:szCs w:val="24"/>
        </w:rPr>
      </w:pPr>
      <w:r>
        <w:rPr>
          <w:rFonts w:hint="eastAsia" w:ascii="仿宋_GB2312" w:hAnsi="Calibri" w:eastAsia="仿宋_GB2312" w:cs="Times New Roman"/>
          <w:b/>
          <w:kern w:val="0"/>
          <w:sz w:val="24"/>
          <w:szCs w:val="24"/>
        </w:rPr>
        <w:t>一、项目基本情况</w:t>
      </w:r>
    </w:p>
    <w:p w14:paraId="2D2E207A">
      <w:pPr>
        <w:widowControl/>
        <w:adjustRightInd w:val="0"/>
        <w:snapToGrid w:val="0"/>
        <w:spacing w:line="360" w:lineRule="auto"/>
        <w:ind w:firstLine="480" w:firstLineChars="200"/>
        <w:jc w:val="left"/>
        <w:rPr>
          <w:rFonts w:hint="eastAsia" w:ascii="仿宋_GB2312" w:hAnsi="Calibri" w:eastAsia="仿宋_GB2312" w:cs="Times New Roman"/>
          <w:kern w:val="0"/>
          <w:sz w:val="24"/>
          <w:szCs w:val="24"/>
          <w:lang w:eastAsia="zh-CN"/>
        </w:rPr>
      </w:pPr>
      <w:r>
        <w:rPr>
          <w:rFonts w:hint="eastAsia" w:ascii="仿宋_GB2312" w:hAnsi="Calibri" w:eastAsia="仿宋_GB2312" w:cs="Times New Roman"/>
          <w:kern w:val="0"/>
          <w:sz w:val="24"/>
          <w:szCs w:val="24"/>
        </w:rPr>
        <w:t>项目编号：</w:t>
      </w:r>
      <w:r>
        <w:rPr>
          <w:rFonts w:hint="eastAsia" w:ascii="仿宋_GB2312" w:hAnsi="Calibri" w:eastAsia="仿宋_GB2312" w:cs="Times New Roman"/>
          <w:kern w:val="0"/>
          <w:sz w:val="24"/>
          <w:szCs w:val="24"/>
          <w:lang w:eastAsia="zh-CN"/>
        </w:rPr>
        <w:t>ZCZX2024-ZB-215</w:t>
      </w:r>
    </w:p>
    <w:p w14:paraId="4EC04274">
      <w:pPr>
        <w:widowControl/>
        <w:adjustRightInd w:val="0"/>
        <w:snapToGrid w:val="0"/>
        <w:spacing w:line="360" w:lineRule="auto"/>
        <w:ind w:firstLine="480" w:firstLineChars="200"/>
        <w:jc w:val="left"/>
        <w:rPr>
          <w:rFonts w:hint="eastAsia" w:ascii="仿宋_GB2312" w:hAnsi="Calibri" w:eastAsia="仿宋_GB2312" w:cs="Times New Roman"/>
          <w:kern w:val="0"/>
          <w:sz w:val="24"/>
          <w:szCs w:val="24"/>
          <w:lang w:eastAsia="zh-CN"/>
        </w:rPr>
      </w:pPr>
      <w:r>
        <w:rPr>
          <w:rFonts w:hint="eastAsia" w:ascii="仿宋_GB2312" w:hAnsi="Calibri" w:eastAsia="仿宋_GB2312" w:cs="Times New Roman"/>
          <w:kern w:val="0"/>
          <w:sz w:val="24"/>
          <w:szCs w:val="24"/>
        </w:rPr>
        <w:t>项目名称：西安市公安局</w:t>
      </w:r>
      <w:r>
        <w:rPr>
          <w:rFonts w:hint="eastAsia" w:ascii="仿宋_GB2312" w:hAnsi="Calibri" w:eastAsia="仿宋_GB2312" w:cs="Times New Roman"/>
          <w:kern w:val="0"/>
          <w:sz w:val="24"/>
          <w:szCs w:val="24"/>
          <w:lang w:eastAsia="zh-CN"/>
        </w:rPr>
        <w:t>媒体合作宣传服务项目</w:t>
      </w:r>
    </w:p>
    <w:p w14:paraId="1C36D5F9">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采购方式：公开招标</w:t>
      </w:r>
    </w:p>
    <w:p w14:paraId="4F8F9241">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预算金额：</w:t>
      </w:r>
      <w:r>
        <w:rPr>
          <w:rFonts w:hint="eastAsia" w:ascii="仿宋_GB2312" w:hAnsi="Calibri" w:eastAsia="仿宋_GB2312" w:cs="Times New Roman"/>
          <w:kern w:val="0"/>
          <w:sz w:val="24"/>
          <w:szCs w:val="24"/>
          <w:lang w:eastAsia="zh-CN"/>
        </w:rPr>
        <w:t>6700000.00</w:t>
      </w:r>
      <w:r>
        <w:rPr>
          <w:rFonts w:hint="eastAsia" w:ascii="仿宋_GB2312" w:hAnsi="Calibri" w:eastAsia="仿宋_GB2312" w:cs="Times New Roman"/>
          <w:kern w:val="0"/>
          <w:sz w:val="24"/>
          <w:szCs w:val="24"/>
        </w:rPr>
        <w:t>元</w:t>
      </w:r>
    </w:p>
    <w:p w14:paraId="48DEA46E">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采购需求：</w:t>
      </w:r>
    </w:p>
    <w:p w14:paraId="749CFE49">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合同包1(</w:t>
      </w:r>
      <w:r>
        <w:rPr>
          <w:rFonts w:hint="eastAsia" w:ascii="仿宋_GB2312" w:hAnsi="Calibri" w:eastAsia="仿宋_GB2312" w:cs="Times New Roman"/>
          <w:kern w:val="0"/>
          <w:sz w:val="24"/>
          <w:szCs w:val="24"/>
          <w:lang w:eastAsia="zh-CN"/>
        </w:rPr>
        <w:t>西安公安高质量发展专题报道</w:t>
      </w:r>
      <w:r>
        <w:rPr>
          <w:rFonts w:hint="eastAsia" w:ascii="仿宋_GB2312" w:hAnsi="Calibri" w:eastAsia="仿宋_GB2312" w:cs="Times New Roman"/>
          <w:kern w:val="0"/>
          <w:sz w:val="24"/>
          <w:szCs w:val="24"/>
        </w:rPr>
        <w:t>):</w:t>
      </w:r>
    </w:p>
    <w:p w14:paraId="32A29D18">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合同包预算金额：</w:t>
      </w:r>
      <w:r>
        <w:rPr>
          <w:rFonts w:hint="eastAsia" w:ascii="仿宋_GB2312" w:hAnsi="Calibri" w:eastAsia="仿宋_GB2312" w:cs="Times New Roman"/>
          <w:kern w:val="0"/>
          <w:sz w:val="24"/>
          <w:szCs w:val="24"/>
          <w:lang w:val="en-US" w:eastAsia="zh-CN"/>
        </w:rPr>
        <w:t>1000000.00</w:t>
      </w:r>
      <w:r>
        <w:rPr>
          <w:rFonts w:hint="eastAsia" w:ascii="仿宋_GB2312" w:hAnsi="Calibri" w:eastAsia="仿宋_GB2312" w:cs="Times New Roman"/>
          <w:kern w:val="0"/>
          <w:sz w:val="24"/>
          <w:szCs w:val="24"/>
        </w:rPr>
        <w:t>元</w:t>
      </w:r>
    </w:p>
    <w:p w14:paraId="33AFD909">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合同包最高限价：</w:t>
      </w:r>
      <w:r>
        <w:rPr>
          <w:rFonts w:hint="eastAsia" w:ascii="仿宋_GB2312" w:hAnsi="Calibri" w:eastAsia="仿宋_GB2312" w:cs="Times New Roman"/>
          <w:kern w:val="0"/>
          <w:sz w:val="24"/>
          <w:szCs w:val="24"/>
          <w:lang w:val="en-US" w:eastAsia="zh-CN"/>
        </w:rPr>
        <w:t>1000000</w:t>
      </w:r>
      <w:r>
        <w:rPr>
          <w:rFonts w:hint="eastAsia" w:ascii="仿宋_GB2312" w:hAnsi="Calibri" w:eastAsia="仿宋_GB2312" w:cs="Times New Roman"/>
          <w:kern w:val="0"/>
          <w:sz w:val="24"/>
          <w:szCs w:val="24"/>
        </w:rPr>
        <w:t>.00元</w:t>
      </w:r>
    </w:p>
    <w:tbl>
      <w:tblPr>
        <w:tblStyle w:val="42"/>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36"/>
        <w:gridCol w:w="1065"/>
        <w:gridCol w:w="1473"/>
        <w:gridCol w:w="984"/>
        <w:gridCol w:w="1374"/>
        <w:gridCol w:w="1573"/>
        <w:gridCol w:w="1441"/>
      </w:tblGrid>
      <w:tr w14:paraId="1301FFE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377"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0FAE836">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b/>
                <w:bCs/>
                <w:kern w:val="0"/>
                <w:sz w:val="24"/>
                <w:szCs w:val="24"/>
              </w:rPr>
            </w:pPr>
            <w:r>
              <w:rPr>
                <w:rFonts w:hint="eastAsia" w:ascii="仿宋_GB2312" w:hAnsi="Calibri" w:eastAsia="仿宋_GB2312" w:cs="Times New Roman"/>
                <w:b/>
                <w:bCs/>
                <w:kern w:val="0"/>
                <w:sz w:val="24"/>
                <w:szCs w:val="24"/>
              </w:rPr>
              <w:t>品目号</w:t>
            </w:r>
          </w:p>
        </w:tc>
        <w:tc>
          <w:tcPr>
            <w:tcW w:w="628"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6E00621">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b/>
                <w:bCs/>
                <w:kern w:val="0"/>
                <w:sz w:val="24"/>
                <w:szCs w:val="24"/>
              </w:rPr>
            </w:pPr>
            <w:r>
              <w:rPr>
                <w:rFonts w:hint="eastAsia" w:ascii="仿宋_GB2312" w:hAnsi="Calibri" w:eastAsia="仿宋_GB2312" w:cs="Times New Roman"/>
                <w:b/>
                <w:bCs/>
                <w:kern w:val="0"/>
                <w:sz w:val="24"/>
                <w:szCs w:val="24"/>
              </w:rPr>
              <w:t>品目名称</w:t>
            </w:r>
          </w:p>
        </w:tc>
        <w:tc>
          <w:tcPr>
            <w:tcW w:w="867"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5D61191">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b/>
                <w:bCs/>
                <w:kern w:val="0"/>
                <w:sz w:val="24"/>
                <w:szCs w:val="24"/>
              </w:rPr>
            </w:pPr>
            <w:r>
              <w:rPr>
                <w:rFonts w:hint="eastAsia" w:ascii="仿宋_GB2312" w:hAnsi="Calibri" w:eastAsia="仿宋_GB2312" w:cs="Times New Roman"/>
                <w:b/>
                <w:bCs/>
                <w:kern w:val="0"/>
                <w:sz w:val="24"/>
                <w:szCs w:val="24"/>
              </w:rPr>
              <w:t>采购标的</w:t>
            </w:r>
          </w:p>
        </w:tc>
        <w:tc>
          <w:tcPr>
            <w:tcW w:w="581"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5B7B248">
            <w:pPr>
              <w:keepNext w:val="0"/>
              <w:keepLines w:val="0"/>
              <w:widowControl/>
              <w:suppressLineNumbers w:val="0"/>
              <w:adjustRightInd w:val="0"/>
              <w:snapToGrid w:val="0"/>
              <w:spacing w:before="0" w:beforeAutospacing="0" w:after="0" w:afterAutospacing="0" w:line="360" w:lineRule="auto"/>
              <w:ind w:left="0" w:right="0"/>
              <w:jc w:val="center"/>
              <w:rPr>
                <w:rFonts w:hint="default" w:ascii="仿宋_GB2312" w:hAnsi="Calibri" w:eastAsia="仿宋_GB2312" w:cs="Times New Roman"/>
                <w:b/>
                <w:bCs/>
                <w:kern w:val="0"/>
                <w:sz w:val="24"/>
                <w:szCs w:val="24"/>
              </w:rPr>
            </w:pPr>
            <w:r>
              <w:rPr>
                <w:rFonts w:hint="eastAsia" w:ascii="仿宋_GB2312" w:hAnsi="Calibri" w:eastAsia="仿宋_GB2312" w:cs="Times New Roman"/>
                <w:b/>
                <w:bCs/>
                <w:kern w:val="0"/>
                <w:sz w:val="24"/>
                <w:szCs w:val="24"/>
              </w:rPr>
              <w:t>数量</w:t>
            </w:r>
          </w:p>
          <w:p w14:paraId="4E121FFC">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b/>
                <w:bCs/>
                <w:kern w:val="0"/>
                <w:sz w:val="24"/>
                <w:szCs w:val="24"/>
              </w:rPr>
            </w:pPr>
            <w:r>
              <w:rPr>
                <w:rFonts w:hint="eastAsia" w:ascii="仿宋_GB2312" w:hAnsi="Calibri" w:eastAsia="仿宋_GB2312" w:cs="Times New Roman"/>
                <w:b/>
                <w:bCs/>
                <w:kern w:val="0"/>
                <w:sz w:val="24"/>
                <w:szCs w:val="24"/>
              </w:rPr>
              <w:t>（单位）</w:t>
            </w:r>
          </w:p>
        </w:tc>
        <w:tc>
          <w:tcPr>
            <w:tcW w:w="809"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030F5D1">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b/>
                <w:bCs/>
                <w:kern w:val="0"/>
                <w:sz w:val="24"/>
                <w:szCs w:val="24"/>
              </w:rPr>
            </w:pPr>
            <w:r>
              <w:rPr>
                <w:rFonts w:hint="eastAsia" w:ascii="仿宋_GB2312" w:hAnsi="Calibri" w:eastAsia="仿宋_GB2312" w:cs="Times New Roman"/>
                <w:b/>
                <w:bCs/>
                <w:kern w:val="0"/>
                <w:sz w:val="24"/>
                <w:szCs w:val="24"/>
              </w:rPr>
              <w:t>技术规格、参数及要求</w:t>
            </w:r>
          </w:p>
        </w:tc>
        <w:tc>
          <w:tcPr>
            <w:tcW w:w="925"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ED86283">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b/>
                <w:bCs/>
                <w:kern w:val="0"/>
                <w:sz w:val="24"/>
                <w:szCs w:val="24"/>
              </w:rPr>
            </w:pPr>
            <w:r>
              <w:rPr>
                <w:rFonts w:hint="eastAsia" w:ascii="仿宋_GB2312" w:hAnsi="Calibri" w:eastAsia="仿宋_GB2312" w:cs="Times New Roman"/>
                <w:b/>
                <w:bCs/>
                <w:kern w:val="0"/>
                <w:sz w:val="24"/>
                <w:szCs w:val="24"/>
              </w:rPr>
              <w:t>品目预算(元)</w:t>
            </w:r>
          </w:p>
        </w:tc>
        <w:tc>
          <w:tcPr>
            <w:tcW w:w="812"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7B13FFD">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b/>
                <w:bCs/>
                <w:kern w:val="0"/>
                <w:sz w:val="24"/>
                <w:szCs w:val="24"/>
              </w:rPr>
            </w:pPr>
            <w:r>
              <w:rPr>
                <w:rFonts w:hint="eastAsia" w:ascii="仿宋_GB2312" w:hAnsi="Calibri" w:eastAsia="仿宋_GB2312" w:cs="Times New Roman"/>
                <w:b/>
                <w:bCs/>
                <w:kern w:val="0"/>
                <w:sz w:val="24"/>
                <w:szCs w:val="24"/>
              </w:rPr>
              <w:t>最高限价(元)</w:t>
            </w:r>
          </w:p>
        </w:tc>
      </w:tr>
      <w:tr w14:paraId="26F3D81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377"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1E28202">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kern w:val="0"/>
                <w:sz w:val="24"/>
                <w:szCs w:val="24"/>
              </w:rPr>
            </w:pPr>
            <w:r>
              <w:rPr>
                <w:rFonts w:hint="eastAsia" w:ascii="仿宋_GB2312" w:hAnsi="Calibri" w:eastAsia="仿宋_GB2312" w:cs="Times New Roman"/>
                <w:kern w:val="0"/>
                <w:sz w:val="24"/>
                <w:szCs w:val="24"/>
              </w:rPr>
              <w:t>1-1</w:t>
            </w:r>
          </w:p>
        </w:tc>
        <w:tc>
          <w:tcPr>
            <w:tcW w:w="628"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D8F6C6A">
            <w:pPr>
              <w:keepNext w:val="0"/>
              <w:keepLines w:val="0"/>
              <w:widowControl/>
              <w:suppressLineNumbers w:val="0"/>
              <w:adjustRightInd w:val="0"/>
              <w:snapToGrid w:val="0"/>
              <w:spacing w:before="0" w:beforeAutospacing="0" w:after="0" w:afterAutospacing="0" w:line="360" w:lineRule="auto"/>
              <w:ind w:left="0" w:right="0"/>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新闻服务</w:t>
            </w:r>
          </w:p>
        </w:tc>
        <w:tc>
          <w:tcPr>
            <w:tcW w:w="867"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616843E">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服务</w:t>
            </w:r>
          </w:p>
        </w:tc>
        <w:tc>
          <w:tcPr>
            <w:tcW w:w="581"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D7D7DA9">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kern w:val="0"/>
                <w:sz w:val="24"/>
                <w:szCs w:val="24"/>
              </w:rPr>
            </w:pPr>
            <w:r>
              <w:rPr>
                <w:rFonts w:hint="eastAsia" w:ascii="仿宋_GB2312" w:hAnsi="Calibri" w:eastAsia="仿宋_GB2312" w:cs="Times New Roman"/>
                <w:kern w:val="0"/>
                <w:sz w:val="24"/>
                <w:szCs w:val="24"/>
              </w:rPr>
              <w:t>1(项)</w:t>
            </w:r>
          </w:p>
        </w:tc>
        <w:tc>
          <w:tcPr>
            <w:tcW w:w="809"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C1455D5">
            <w:pPr>
              <w:keepNext w:val="0"/>
              <w:keepLines w:val="0"/>
              <w:widowControl/>
              <w:suppressLineNumbers w:val="0"/>
              <w:adjustRightInd w:val="0"/>
              <w:snapToGrid w:val="0"/>
              <w:spacing w:before="0" w:beforeAutospacing="0" w:after="0" w:afterAutospacing="0" w:line="360" w:lineRule="auto"/>
              <w:ind w:left="0" w:right="0"/>
              <w:jc w:val="center"/>
              <w:rPr>
                <w:rFonts w:hint="default" w:ascii="仿宋_GB2312" w:hAnsi="Calibri" w:eastAsia="仿宋_GB2312" w:cs="Times New Roman"/>
                <w:kern w:val="0"/>
                <w:sz w:val="24"/>
                <w:szCs w:val="24"/>
              </w:rPr>
            </w:pPr>
            <w:r>
              <w:rPr>
                <w:rFonts w:hint="eastAsia" w:ascii="仿宋_GB2312" w:hAnsi="Calibri" w:eastAsia="仿宋_GB2312" w:cs="Times New Roman"/>
                <w:kern w:val="0"/>
                <w:sz w:val="24"/>
                <w:szCs w:val="24"/>
              </w:rPr>
              <w:t>详见</w:t>
            </w:r>
          </w:p>
          <w:p w14:paraId="29FB21E7">
            <w:pPr>
              <w:keepNext w:val="0"/>
              <w:keepLines w:val="0"/>
              <w:widowControl/>
              <w:suppressLineNumbers w:val="0"/>
              <w:adjustRightInd w:val="0"/>
              <w:snapToGrid w:val="0"/>
              <w:spacing w:before="0" w:beforeAutospacing="0" w:after="0" w:afterAutospacing="0" w:line="360" w:lineRule="auto"/>
              <w:ind w:left="0" w:right="0"/>
              <w:jc w:val="center"/>
              <w:rPr>
                <w:rFonts w:hint="default" w:ascii="仿宋_GB2312" w:hAnsi="Calibri" w:eastAsia="仿宋_GB2312" w:cs="Times New Roman"/>
                <w:kern w:val="0"/>
                <w:sz w:val="24"/>
                <w:szCs w:val="24"/>
              </w:rPr>
            </w:pPr>
            <w:r>
              <w:rPr>
                <w:rFonts w:hint="eastAsia" w:ascii="仿宋_GB2312" w:hAnsi="Calibri" w:eastAsia="仿宋_GB2312" w:cs="Times New Roman"/>
                <w:kern w:val="0"/>
                <w:sz w:val="24"/>
                <w:szCs w:val="24"/>
              </w:rPr>
              <w:t>采购文件</w:t>
            </w:r>
          </w:p>
        </w:tc>
        <w:tc>
          <w:tcPr>
            <w:tcW w:w="925"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143CC37">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kern w:val="0"/>
                <w:sz w:val="24"/>
                <w:szCs w:val="24"/>
              </w:rPr>
            </w:pPr>
            <w:r>
              <w:rPr>
                <w:rFonts w:hint="eastAsia" w:ascii="仿宋_GB2312" w:hAnsi="Calibri" w:eastAsia="仿宋_GB2312" w:cs="Times New Roman"/>
                <w:kern w:val="0"/>
                <w:sz w:val="24"/>
                <w:szCs w:val="24"/>
                <w:lang w:val="en-US" w:eastAsia="zh-CN"/>
              </w:rPr>
              <w:t>1000000</w:t>
            </w:r>
            <w:r>
              <w:rPr>
                <w:rFonts w:hint="eastAsia" w:ascii="仿宋_GB2312" w:hAnsi="Calibri" w:eastAsia="仿宋_GB2312" w:cs="Times New Roman"/>
                <w:kern w:val="0"/>
                <w:sz w:val="24"/>
                <w:szCs w:val="24"/>
              </w:rPr>
              <w:t>.00</w:t>
            </w:r>
          </w:p>
        </w:tc>
        <w:tc>
          <w:tcPr>
            <w:tcW w:w="812"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9F7DEA5">
            <w:pPr>
              <w:keepNext w:val="0"/>
              <w:keepLines w:val="0"/>
              <w:widowControl/>
              <w:suppressLineNumbers w:val="0"/>
              <w:adjustRightInd w:val="0"/>
              <w:snapToGrid w:val="0"/>
              <w:spacing w:before="0" w:beforeAutospacing="0" w:after="0" w:afterAutospacing="0" w:line="360" w:lineRule="auto"/>
              <w:ind w:left="0" w:right="0"/>
              <w:rPr>
                <w:rFonts w:hint="default" w:ascii="仿宋_GB2312" w:hAnsi="Calibri" w:eastAsia="仿宋_GB2312" w:cs="Times New Roman"/>
                <w:kern w:val="0"/>
                <w:sz w:val="24"/>
                <w:szCs w:val="24"/>
              </w:rPr>
            </w:pPr>
            <w:r>
              <w:rPr>
                <w:rFonts w:hint="eastAsia" w:ascii="仿宋_GB2312" w:hAnsi="Calibri" w:eastAsia="仿宋_GB2312" w:cs="Times New Roman"/>
                <w:kern w:val="0"/>
                <w:sz w:val="24"/>
                <w:szCs w:val="24"/>
                <w:lang w:val="en-US" w:eastAsia="zh-CN"/>
              </w:rPr>
              <w:t>1000000</w:t>
            </w:r>
            <w:r>
              <w:rPr>
                <w:rFonts w:hint="eastAsia" w:ascii="仿宋_GB2312" w:hAnsi="Calibri" w:eastAsia="仿宋_GB2312" w:cs="Times New Roman"/>
                <w:kern w:val="0"/>
                <w:sz w:val="24"/>
                <w:szCs w:val="24"/>
              </w:rPr>
              <w:t>.00</w:t>
            </w:r>
          </w:p>
        </w:tc>
      </w:tr>
    </w:tbl>
    <w:p w14:paraId="5B70549D">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本合同包不接受联合体投标</w:t>
      </w:r>
    </w:p>
    <w:p w14:paraId="64E5600A">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合同履行期限</w:t>
      </w:r>
      <w:r>
        <w:rPr>
          <w:rFonts w:hint="eastAsia" w:ascii="仿宋_GB2312" w:hAnsi="Calibri" w:eastAsia="仿宋_GB2312" w:cs="Times New Roman"/>
          <w:kern w:val="0"/>
          <w:sz w:val="24"/>
          <w:szCs w:val="24"/>
          <w:highlight w:val="none"/>
        </w:rPr>
        <w:t>：</w:t>
      </w:r>
      <w:r>
        <w:rPr>
          <w:rFonts w:hint="eastAsia" w:ascii="仿宋_GB2312" w:hAnsi="Calibri" w:eastAsia="仿宋_GB2312" w:cs="Times New Roman"/>
          <w:kern w:val="0"/>
          <w:sz w:val="24"/>
          <w:szCs w:val="24"/>
          <w:highlight w:val="none"/>
          <w:lang w:val="en-US" w:eastAsia="zh-CN"/>
        </w:rPr>
        <w:t>一年</w:t>
      </w:r>
      <w:r>
        <w:rPr>
          <w:rFonts w:hint="eastAsia" w:ascii="仿宋_GB2312" w:hAnsi="Calibri" w:eastAsia="仿宋_GB2312" w:cs="Times New Roman"/>
          <w:kern w:val="0"/>
          <w:sz w:val="24"/>
          <w:szCs w:val="24"/>
          <w:highlight w:val="none"/>
        </w:rPr>
        <w:t>。</w:t>
      </w:r>
    </w:p>
    <w:p w14:paraId="52895C48">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合同包2(“三个年”活动专题报道):</w:t>
      </w:r>
    </w:p>
    <w:p w14:paraId="7F28F34F">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合同包预算金额：</w:t>
      </w:r>
      <w:r>
        <w:rPr>
          <w:rFonts w:hint="eastAsia" w:ascii="仿宋_GB2312" w:hAnsi="Calibri" w:eastAsia="仿宋_GB2312" w:cs="Times New Roman"/>
          <w:kern w:val="0"/>
          <w:sz w:val="24"/>
          <w:szCs w:val="24"/>
          <w:lang w:val="en-US" w:eastAsia="zh-CN"/>
        </w:rPr>
        <w:t>1000000.00</w:t>
      </w:r>
      <w:r>
        <w:rPr>
          <w:rFonts w:hint="eastAsia" w:ascii="仿宋_GB2312" w:hAnsi="Calibri" w:eastAsia="仿宋_GB2312" w:cs="Times New Roman"/>
          <w:kern w:val="0"/>
          <w:sz w:val="24"/>
          <w:szCs w:val="24"/>
        </w:rPr>
        <w:t>元</w:t>
      </w:r>
    </w:p>
    <w:p w14:paraId="284A3B14">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合同包最高限价：</w:t>
      </w:r>
      <w:r>
        <w:rPr>
          <w:rFonts w:hint="eastAsia" w:ascii="仿宋_GB2312" w:hAnsi="Calibri" w:eastAsia="仿宋_GB2312" w:cs="Times New Roman"/>
          <w:kern w:val="0"/>
          <w:sz w:val="24"/>
          <w:szCs w:val="24"/>
          <w:lang w:val="en-US" w:eastAsia="zh-CN"/>
        </w:rPr>
        <w:t>1000000</w:t>
      </w:r>
      <w:r>
        <w:rPr>
          <w:rFonts w:hint="eastAsia" w:ascii="仿宋_GB2312" w:hAnsi="Calibri" w:eastAsia="仿宋_GB2312" w:cs="Times New Roman"/>
          <w:kern w:val="0"/>
          <w:sz w:val="24"/>
          <w:szCs w:val="24"/>
        </w:rPr>
        <w:t>.00元</w:t>
      </w:r>
    </w:p>
    <w:tbl>
      <w:tblPr>
        <w:tblStyle w:val="42"/>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36"/>
        <w:gridCol w:w="1065"/>
        <w:gridCol w:w="1473"/>
        <w:gridCol w:w="984"/>
        <w:gridCol w:w="1374"/>
        <w:gridCol w:w="1573"/>
        <w:gridCol w:w="1441"/>
      </w:tblGrid>
      <w:tr w14:paraId="4DBBC3F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377"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75C7598">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b/>
                <w:bCs/>
                <w:kern w:val="0"/>
                <w:sz w:val="24"/>
                <w:szCs w:val="24"/>
              </w:rPr>
            </w:pPr>
            <w:r>
              <w:rPr>
                <w:rFonts w:hint="eastAsia" w:ascii="仿宋_GB2312" w:hAnsi="Calibri" w:eastAsia="仿宋_GB2312" w:cs="Times New Roman"/>
                <w:b/>
                <w:bCs/>
                <w:kern w:val="0"/>
                <w:sz w:val="24"/>
                <w:szCs w:val="24"/>
              </w:rPr>
              <w:t>品目号</w:t>
            </w:r>
          </w:p>
        </w:tc>
        <w:tc>
          <w:tcPr>
            <w:tcW w:w="628"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A4A67AE">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b/>
                <w:bCs/>
                <w:kern w:val="0"/>
                <w:sz w:val="24"/>
                <w:szCs w:val="24"/>
              </w:rPr>
            </w:pPr>
            <w:r>
              <w:rPr>
                <w:rFonts w:hint="eastAsia" w:ascii="仿宋_GB2312" w:hAnsi="Calibri" w:eastAsia="仿宋_GB2312" w:cs="Times New Roman"/>
                <w:b/>
                <w:bCs/>
                <w:kern w:val="0"/>
                <w:sz w:val="24"/>
                <w:szCs w:val="24"/>
              </w:rPr>
              <w:t>品目名称</w:t>
            </w:r>
          </w:p>
        </w:tc>
        <w:tc>
          <w:tcPr>
            <w:tcW w:w="867"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6DBAA04">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b/>
                <w:bCs/>
                <w:kern w:val="0"/>
                <w:sz w:val="24"/>
                <w:szCs w:val="24"/>
              </w:rPr>
            </w:pPr>
            <w:r>
              <w:rPr>
                <w:rFonts w:hint="eastAsia" w:ascii="仿宋_GB2312" w:hAnsi="Calibri" w:eastAsia="仿宋_GB2312" w:cs="Times New Roman"/>
                <w:b/>
                <w:bCs/>
                <w:kern w:val="0"/>
                <w:sz w:val="24"/>
                <w:szCs w:val="24"/>
              </w:rPr>
              <w:t>采购标的</w:t>
            </w:r>
          </w:p>
        </w:tc>
        <w:tc>
          <w:tcPr>
            <w:tcW w:w="581"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312698A">
            <w:pPr>
              <w:keepNext w:val="0"/>
              <w:keepLines w:val="0"/>
              <w:widowControl/>
              <w:suppressLineNumbers w:val="0"/>
              <w:adjustRightInd w:val="0"/>
              <w:snapToGrid w:val="0"/>
              <w:spacing w:before="0" w:beforeAutospacing="0" w:after="0" w:afterAutospacing="0" w:line="360" w:lineRule="auto"/>
              <w:ind w:left="0" w:right="0"/>
              <w:jc w:val="center"/>
              <w:rPr>
                <w:rFonts w:hint="default" w:ascii="仿宋_GB2312" w:hAnsi="Calibri" w:eastAsia="仿宋_GB2312" w:cs="Times New Roman"/>
                <w:b/>
                <w:bCs/>
                <w:kern w:val="0"/>
                <w:sz w:val="24"/>
                <w:szCs w:val="24"/>
              </w:rPr>
            </w:pPr>
            <w:r>
              <w:rPr>
                <w:rFonts w:hint="eastAsia" w:ascii="仿宋_GB2312" w:hAnsi="Calibri" w:eastAsia="仿宋_GB2312" w:cs="Times New Roman"/>
                <w:b/>
                <w:bCs/>
                <w:kern w:val="0"/>
                <w:sz w:val="24"/>
                <w:szCs w:val="24"/>
              </w:rPr>
              <w:t>数量</w:t>
            </w:r>
          </w:p>
          <w:p w14:paraId="03C3CBCB">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b/>
                <w:bCs/>
                <w:kern w:val="0"/>
                <w:sz w:val="24"/>
                <w:szCs w:val="24"/>
              </w:rPr>
            </w:pPr>
            <w:r>
              <w:rPr>
                <w:rFonts w:hint="eastAsia" w:ascii="仿宋_GB2312" w:hAnsi="Calibri" w:eastAsia="仿宋_GB2312" w:cs="Times New Roman"/>
                <w:b/>
                <w:bCs/>
                <w:kern w:val="0"/>
                <w:sz w:val="24"/>
                <w:szCs w:val="24"/>
              </w:rPr>
              <w:t>（单位）</w:t>
            </w:r>
          </w:p>
        </w:tc>
        <w:tc>
          <w:tcPr>
            <w:tcW w:w="809"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1FB6B8E">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b/>
                <w:bCs/>
                <w:kern w:val="0"/>
                <w:sz w:val="24"/>
                <w:szCs w:val="24"/>
              </w:rPr>
            </w:pPr>
            <w:r>
              <w:rPr>
                <w:rFonts w:hint="eastAsia" w:ascii="仿宋_GB2312" w:hAnsi="Calibri" w:eastAsia="仿宋_GB2312" w:cs="Times New Roman"/>
                <w:b/>
                <w:bCs/>
                <w:kern w:val="0"/>
                <w:sz w:val="24"/>
                <w:szCs w:val="24"/>
              </w:rPr>
              <w:t>技术规格、参数及要求</w:t>
            </w:r>
          </w:p>
        </w:tc>
        <w:tc>
          <w:tcPr>
            <w:tcW w:w="925"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0F93A09">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b/>
                <w:bCs/>
                <w:kern w:val="0"/>
                <w:sz w:val="24"/>
                <w:szCs w:val="24"/>
              </w:rPr>
            </w:pPr>
            <w:r>
              <w:rPr>
                <w:rFonts w:hint="eastAsia" w:ascii="仿宋_GB2312" w:hAnsi="Calibri" w:eastAsia="仿宋_GB2312" w:cs="Times New Roman"/>
                <w:b/>
                <w:bCs/>
                <w:kern w:val="0"/>
                <w:sz w:val="24"/>
                <w:szCs w:val="24"/>
              </w:rPr>
              <w:t>品目预算(元)</w:t>
            </w:r>
          </w:p>
        </w:tc>
        <w:tc>
          <w:tcPr>
            <w:tcW w:w="812"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9BBBFE7">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b/>
                <w:bCs/>
                <w:kern w:val="0"/>
                <w:sz w:val="24"/>
                <w:szCs w:val="24"/>
              </w:rPr>
            </w:pPr>
            <w:r>
              <w:rPr>
                <w:rFonts w:hint="eastAsia" w:ascii="仿宋_GB2312" w:hAnsi="Calibri" w:eastAsia="仿宋_GB2312" w:cs="Times New Roman"/>
                <w:b/>
                <w:bCs/>
                <w:kern w:val="0"/>
                <w:sz w:val="24"/>
                <w:szCs w:val="24"/>
              </w:rPr>
              <w:t>最高限价(元)</w:t>
            </w:r>
          </w:p>
        </w:tc>
      </w:tr>
      <w:tr w14:paraId="4437EF8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377"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D7B3159">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kern w:val="0"/>
                <w:sz w:val="24"/>
                <w:szCs w:val="24"/>
              </w:rPr>
            </w:pPr>
            <w:r>
              <w:rPr>
                <w:rFonts w:hint="eastAsia" w:ascii="仿宋_GB2312" w:hAnsi="Calibri" w:eastAsia="仿宋_GB2312" w:cs="Times New Roman"/>
                <w:kern w:val="0"/>
                <w:sz w:val="24"/>
                <w:szCs w:val="24"/>
                <w:lang w:val="en-US" w:eastAsia="zh-CN"/>
              </w:rPr>
              <w:t>2</w:t>
            </w:r>
            <w:r>
              <w:rPr>
                <w:rFonts w:hint="eastAsia" w:ascii="仿宋_GB2312" w:hAnsi="Calibri" w:eastAsia="仿宋_GB2312" w:cs="Times New Roman"/>
                <w:kern w:val="0"/>
                <w:sz w:val="24"/>
                <w:szCs w:val="24"/>
              </w:rPr>
              <w:t>-1</w:t>
            </w:r>
          </w:p>
        </w:tc>
        <w:tc>
          <w:tcPr>
            <w:tcW w:w="628"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A0572E4">
            <w:pPr>
              <w:keepNext w:val="0"/>
              <w:keepLines w:val="0"/>
              <w:widowControl/>
              <w:suppressLineNumbers w:val="0"/>
              <w:adjustRightInd w:val="0"/>
              <w:snapToGrid w:val="0"/>
              <w:spacing w:before="0" w:beforeAutospacing="0" w:after="0" w:afterAutospacing="0" w:line="360" w:lineRule="auto"/>
              <w:ind w:left="0" w:right="0"/>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新闻服务</w:t>
            </w:r>
          </w:p>
        </w:tc>
        <w:tc>
          <w:tcPr>
            <w:tcW w:w="867"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7017E52">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服务</w:t>
            </w:r>
          </w:p>
        </w:tc>
        <w:tc>
          <w:tcPr>
            <w:tcW w:w="581"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5943C94">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kern w:val="0"/>
                <w:sz w:val="24"/>
                <w:szCs w:val="24"/>
              </w:rPr>
            </w:pPr>
            <w:r>
              <w:rPr>
                <w:rFonts w:hint="eastAsia" w:ascii="仿宋_GB2312" w:hAnsi="Calibri" w:eastAsia="仿宋_GB2312" w:cs="Times New Roman"/>
                <w:kern w:val="0"/>
                <w:sz w:val="24"/>
                <w:szCs w:val="24"/>
              </w:rPr>
              <w:t>1(项)</w:t>
            </w:r>
          </w:p>
        </w:tc>
        <w:tc>
          <w:tcPr>
            <w:tcW w:w="809"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6CA3A94">
            <w:pPr>
              <w:keepNext w:val="0"/>
              <w:keepLines w:val="0"/>
              <w:widowControl/>
              <w:suppressLineNumbers w:val="0"/>
              <w:adjustRightInd w:val="0"/>
              <w:snapToGrid w:val="0"/>
              <w:spacing w:before="0" w:beforeAutospacing="0" w:after="0" w:afterAutospacing="0" w:line="360" w:lineRule="auto"/>
              <w:ind w:left="0" w:right="0"/>
              <w:jc w:val="center"/>
              <w:rPr>
                <w:rFonts w:hint="default" w:ascii="仿宋_GB2312" w:hAnsi="Calibri" w:eastAsia="仿宋_GB2312" w:cs="Times New Roman"/>
                <w:kern w:val="0"/>
                <w:sz w:val="24"/>
                <w:szCs w:val="24"/>
              </w:rPr>
            </w:pPr>
            <w:r>
              <w:rPr>
                <w:rFonts w:hint="eastAsia" w:ascii="仿宋_GB2312" w:hAnsi="Calibri" w:eastAsia="仿宋_GB2312" w:cs="Times New Roman"/>
                <w:kern w:val="0"/>
                <w:sz w:val="24"/>
                <w:szCs w:val="24"/>
              </w:rPr>
              <w:t>详见</w:t>
            </w:r>
          </w:p>
          <w:p w14:paraId="76810E62">
            <w:pPr>
              <w:keepNext w:val="0"/>
              <w:keepLines w:val="0"/>
              <w:widowControl/>
              <w:suppressLineNumbers w:val="0"/>
              <w:adjustRightInd w:val="0"/>
              <w:snapToGrid w:val="0"/>
              <w:spacing w:before="0" w:beforeAutospacing="0" w:after="0" w:afterAutospacing="0" w:line="360" w:lineRule="auto"/>
              <w:ind w:left="0" w:right="0"/>
              <w:jc w:val="center"/>
              <w:rPr>
                <w:rFonts w:hint="default" w:ascii="仿宋_GB2312" w:hAnsi="Calibri" w:eastAsia="仿宋_GB2312" w:cs="Times New Roman"/>
                <w:kern w:val="0"/>
                <w:sz w:val="24"/>
                <w:szCs w:val="24"/>
              </w:rPr>
            </w:pPr>
            <w:r>
              <w:rPr>
                <w:rFonts w:hint="eastAsia" w:ascii="仿宋_GB2312" w:hAnsi="Calibri" w:eastAsia="仿宋_GB2312" w:cs="Times New Roman"/>
                <w:kern w:val="0"/>
                <w:sz w:val="24"/>
                <w:szCs w:val="24"/>
              </w:rPr>
              <w:t>采购文件</w:t>
            </w:r>
          </w:p>
        </w:tc>
        <w:tc>
          <w:tcPr>
            <w:tcW w:w="925"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369BBA0">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kern w:val="0"/>
                <w:sz w:val="24"/>
                <w:szCs w:val="24"/>
              </w:rPr>
            </w:pPr>
            <w:r>
              <w:rPr>
                <w:rFonts w:hint="eastAsia" w:ascii="仿宋_GB2312" w:hAnsi="Calibri" w:eastAsia="仿宋_GB2312" w:cs="Times New Roman"/>
                <w:kern w:val="0"/>
                <w:sz w:val="24"/>
                <w:szCs w:val="24"/>
                <w:lang w:val="en-US" w:eastAsia="zh-CN"/>
              </w:rPr>
              <w:t>1000000</w:t>
            </w:r>
            <w:r>
              <w:rPr>
                <w:rFonts w:hint="eastAsia" w:ascii="仿宋_GB2312" w:hAnsi="Calibri" w:eastAsia="仿宋_GB2312" w:cs="Times New Roman"/>
                <w:kern w:val="0"/>
                <w:sz w:val="24"/>
                <w:szCs w:val="24"/>
              </w:rPr>
              <w:t>.00</w:t>
            </w:r>
          </w:p>
        </w:tc>
        <w:tc>
          <w:tcPr>
            <w:tcW w:w="812"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B7B3760">
            <w:pPr>
              <w:keepNext w:val="0"/>
              <w:keepLines w:val="0"/>
              <w:widowControl/>
              <w:suppressLineNumbers w:val="0"/>
              <w:adjustRightInd w:val="0"/>
              <w:snapToGrid w:val="0"/>
              <w:spacing w:before="0" w:beforeAutospacing="0" w:after="0" w:afterAutospacing="0" w:line="360" w:lineRule="auto"/>
              <w:ind w:left="0" w:right="0"/>
              <w:rPr>
                <w:rFonts w:hint="default" w:ascii="仿宋_GB2312" w:hAnsi="Calibri" w:eastAsia="仿宋_GB2312" w:cs="Times New Roman"/>
                <w:kern w:val="0"/>
                <w:sz w:val="24"/>
                <w:szCs w:val="24"/>
              </w:rPr>
            </w:pPr>
            <w:r>
              <w:rPr>
                <w:rFonts w:hint="eastAsia" w:ascii="仿宋_GB2312" w:hAnsi="Calibri" w:eastAsia="仿宋_GB2312" w:cs="Times New Roman"/>
                <w:kern w:val="0"/>
                <w:sz w:val="24"/>
                <w:szCs w:val="24"/>
                <w:lang w:val="en-US" w:eastAsia="zh-CN"/>
              </w:rPr>
              <w:t>1000000</w:t>
            </w:r>
            <w:r>
              <w:rPr>
                <w:rFonts w:hint="eastAsia" w:ascii="仿宋_GB2312" w:hAnsi="Calibri" w:eastAsia="仿宋_GB2312" w:cs="Times New Roman"/>
                <w:kern w:val="0"/>
                <w:sz w:val="24"/>
                <w:szCs w:val="24"/>
              </w:rPr>
              <w:t>.00</w:t>
            </w:r>
          </w:p>
        </w:tc>
      </w:tr>
    </w:tbl>
    <w:p w14:paraId="3BA29807">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本合同包不接受联合体投标</w:t>
      </w:r>
    </w:p>
    <w:p w14:paraId="1918FAA2">
      <w:pPr>
        <w:widowControl/>
        <w:adjustRightInd w:val="0"/>
        <w:snapToGrid w:val="0"/>
        <w:spacing w:line="360" w:lineRule="auto"/>
        <w:ind w:firstLine="480" w:firstLineChars="200"/>
        <w:jc w:val="left"/>
        <w:rPr>
          <w:rFonts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rPr>
        <w:t>合同履行期</w:t>
      </w:r>
      <w:r>
        <w:rPr>
          <w:rFonts w:hint="eastAsia" w:ascii="仿宋_GB2312" w:hAnsi="Calibri" w:eastAsia="仿宋_GB2312" w:cs="Times New Roman"/>
          <w:kern w:val="0"/>
          <w:sz w:val="24"/>
          <w:szCs w:val="24"/>
          <w:highlight w:val="none"/>
        </w:rPr>
        <w:t>限：</w:t>
      </w:r>
      <w:r>
        <w:rPr>
          <w:rFonts w:hint="eastAsia" w:ascii="仿宋_GB2312" w:hAnsi="Calibri" w:eastAsia="仿宋_GB2312" w:cs="Times New Roman"/>
          <w:kern w:val="0"/>
          <w:sz w:val="24"/>
          <w:szCs w:val="24"/>
          <w:highlight w:val="none"/>
          <w:lang w:val="en-US" w:eastAsia="zh-CN"/>
        </w:rPr>
        <w:t>一年</w:t>
      </w:r>
      <w:r>
        <w:rPr>
          <w:rFonts w:hint="eastAsia" w:ascii="仿宋_GB2312" w:hAnsi="Calibri" w:eastAsia="仿宋_GB2312" w:cs="Times New Roman"/>
          <w:kern w:val="0"/>
          <w:sz w:val="24"/>
          <w:szCs w:val="24"/>
          <w:highlight w:val="none"/>
        </w:rPr>
        <w:t>。</w:t>
      </w:r>
    </w:p>
    <w:p w14:paraId="550A77A9">
      <w:pPr>
        <w:widowControl/>
        <w:adjustRightInd w:val="0"/>
        <w:snapToGrid w:val="0"/>
        <w:spacing w:line="360" w:lineRule="auto"/>
        <w:ind w:firstLine="480" w:firstLineChars="200"/>
        <w:jc w:val="left"/>
        <w:rPr>
          <w:rFonts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rPr>
        <w:t>合同包3(暖心警务会客厅及警民网上“心连心”平台推广宣传):</w:t>
      </w:r>
    </w:p>
    <w:p w14:paraId="08021682">
      <w:pPr>
        <w:widowControl/>
        <w:adjustRightInd w:val="0"/>
        <w:snapToGrid w:val="0"/>
        <w:spacing w:line="360" w:lineRule="auto"/>
        <w:ind w:firstLine="480" w:firstLineChars="200"/>
        <w:jc w:val="left"/>
        <w:rPr>
          <w:rFonts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rPr>
        <w:t>合同包预算金额：</w:t>
      </w:r>
      <w:r>
        <w:rPr>
          <w:rFonts w:hint="eastAsia" w:ascii="仿宋_GB2312" w:hAnsi="Calibri" w:eastAsia="仿宋_GB2312" w:cs="Times New Roman"/>
          <w:kern w:val="0"/>
          <w:sz w:val="24"/>
          <w:szCs w:val="24"/>
          <w:highlight w:val="none"/>
          <w:lang w:val="en-US" w:eastAsia="zh-CN"/>
        </w:rPr>
        <w:t>1000000.00</w:t>
      </w:r>
      <w:r>
        <w:rPr>
          <w:rFonts w:hint="eastAsia" w:ascii="仿宋_GB2312" w:hAnsi="Calibri" w:eastAsia="仿宋_GB2312" w:cs="Times New Roman"/>
          <w:kern w:val="0"/>
          <w:sz w:val="24"/>
          <w:szCs w:val="24"/>
          <w:highlight w:val="none"/>
        </w:rPr>
        <w:t>元</w:t>
      </w:r>
    </w:p>
    <w:p w14:paraId="33E98C61">
      <w:pPr>
        <w:widowControl/>
        <w:adjustRightInd w:val="0"/>
        <w:snapToGrid w:val="0"/>
        <w:spacing w:line="360" w:lineRule="auto"/>
        <w:ind w:firstLine="480" w:firstLineChars="200"/>
        <w:jc w:val="left"/>
        <w:rPr>
          <w:rFonts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rPr>
        <w:t>合同包最高限价：</w:t>
      </w:r>
      <w:r>
        <w:rPr>
          <w:rFonts w:hint="eastAsia" w:ascii="仿宋_GB2312" w:hAnsi="Calibri" w:eastAsia="仿宋_GB2312" w:cs="Times New Roman"/>
          <w:kern w:val="0"/>
          <w:sz w:val="24"/>
          <w:szCs w:val="24"/>
          <w:highlight w:val="none"/>
          <w:lang w:val="en-US" w:eastAsia="zh-CN"/>
        </w:rPr>
        <w:t>1000000</w:t>
      </w:r>
      <w:r>
        <w:rPr>
          <w:rFonts w:hint="eastAsia" w:ascii="仿宋_GB2312" w:hAnsi="Calibri" w:eastAsia="仿宋_GB2312" w:cs="Times New Roman"/>
          <w:kern w:val="0"/>
          <w:sz w:val="24"/>
          <w:szCs w:val="24"/>
          <w:highlight w:val="none"/>
        </w:rPr>
        <w:t>.00元</w:t>
      </w:r>
    </w:p>
    <w:tbl>
      <w:tblPr>
        <w:tblStyle w:val="42"/>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36"/>
        <w:gridCol w:w="1065"/>
        <w:gridCol w:w="1473"/>
        <w:gridCol w:w="984"/>
        <w:gridCol w:w="1374"/>
        <w:gridCol w:w="1573"/>
        <w:gridCol w:w="1441"/>
      </w:tblGrid>
      <w:tr w14:paraId="2E747B7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377"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2F9D810">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b/>
                <w:bCs/>
                <w:kern w:val="0"/>
                <w:sz w:val="24"/>
                <w:szCs w:val="24"/>
                <w:highlight w:val="none"/>
              </w:rPr>
            </w:pPr>
            <w:r>
              <w:rPr>
                <w:rFonts w:hint="eastAsia" w:ascii="仿宋_GB2312" w:hAnsi="Calibri" w:eastAsia="仿宋_GB2312" w:cs="Times New Roman"/>
                <w:b/>
                <w:bCs/>
                <w:kern w:val="0"/>
                <w:sz w:val="24"/>
                <w:szCs w:val="24"/>
                <w:highlight w:val="none"/>
              </w:rPr>
              <w:t>品目号</w:t>
            </w:r>
          </w:p>
        </w:tc>
        <w:tc>
          <w:tcPr>
            <w:tcW w:w="628"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83151DC">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b/>
                <w:bCs/>
                <w:kern w:val="0"/>
                <w:sz w:val="24"/>
                <w:szCs w:val="24"/>
                <w:highlight w:val="none"/>
              </w:rPr>
            </w:pPr>
            <w:r>
              <w:rPr>
                <w:rFonts w:hint="eastAsia" w:ascii="仿宋_GB2312" w:hAnsi="Calibri" w:eastAsia="仿宋_GB2312" w:cs="Times New Roman"/>
                <w:b/>
                <w:bCs/>
                <w:kern w:val="0"/>
                <w:sz w:val="24"/>
                <w:szCs w:val="24"/>
                <w:highlight w:val="none"/>
              </w:rPr>
              <w:t>品目名称</w:t>
            </w:r>
          </w:p>
        </w:tc>
        <w:tc>
          <w:tcPr>
            <w:tcW w:w="867"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14275B5">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b/>
                <w:bCs/>
                <w:kern w:val="0"/>
                <w:sz w:val="24"/>
                <w:szCs w:val="24"/>
                <w:highlight w:val="none"/>
              </w:rPr>
            </w:pPr>
            <w:r>
              <w:rPr>
                <w:rFonts w:hint="eastAsia" w:ascii="仿宋_GB2312" w:hAnsi="Calibri" w:eastAsia="仿宋_GB2312" w:cs="Times New Roman"/>
                <w:b/>
                <w:bCs/>
                <w:kern w:val="0"/>
                <w:sz w:val="24"/>
                <w:szCs w:val="24"/>
                <w:highlight w:val="none"/>
              </w:rPr>
              <w:t>采购标的</w:t>
            </w:r>
          </w:p>
        </w:tc>
        <w:tc>
          <w:tcPr>
            <w:tcW w:w="581"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B34C3A2">
            <w:pPr>
              <w:keepNext w:val="0"/>
              <w:keepLines w:val="0"/>
              <w:widowControl/>
              <w:suppressLineNumbers w:val="0"/>
              <w:adjustRightInd w:val="0"/>
              <w:snapToGrid w:val="0"/>
              <w:spacing w:before="0" w:beforeAutospacing="0" w:after="0" w:afterAutospacing="0" w:line="360" w:lineRule="auto"/>
              <w:ind w:left="0" w:right="0"/>
              <w:jc w:val="center"/>
              <w:rPr>
                <w:rFonts w:hint="default" w:ascii="仿宋_GB2312" w:hAnsi="Calibri" w:eastAsia="仿宋_GB2312" w:cs="Times New Roman"/>
                <w:b/>
                <w:bCs/>
                <w:kern w:val="0"/>
                <w:sz w:val="24"/>
                <w:szCs w:val="24"/>
                <w:highlight w:val="none"/>
              </w:rPr>
            </w:pPr>
            <w:r>
              <w:rPr>
                <w:rFonts w:hint="eastAsia" w:ascii="仿宋_GB2312" w:hAnsi="Calibri" w:eastAsia="仿宋_GB2312" w:cs="Times New Roman"/>
                <w:b/>
                <w:bCs/>
                <w:kern w:val="0"/>
                <w:sz w:val="24"/>
                <w:szCs w:val="24"/>
                <w:highlight w:val="none"/>
              </w:rPr>
              <w:t>数量</w:t>
            </w:r>
          </w:p>
          <w:p w14:paraId="29D3FE4A">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b/>
                <w:bCs/>
                <w:kern w:val="0"/>
                <w:sz w:val="24"/>
                <w:szCs w:val="24"/>
                <w:highlight w:val="none"/>
              </w:rPr>
            </w:pPr>
            <w:r>
              <w:rPr>
                <w:rFonts w:hint="eastAsia" w:ascii="仿宋_GB2312" w:hAnsi="Calibri" w:eastAsia="仿宋_GB2312" w:cs="Times New Roman"/>
                <w:b/>
                <w:bCs/>
                <w:kern w:val="0"/>
                <w:sz w:val="24"/>
                <w:szCs w:val="24"/>
                <w:highlight w:val="none"/>
              </w:rPr>
              <w:t>（单位）</w:t>
            </w:r>
          </w:p>
        </w:tc>
        <w:tc>
          <w:tcPr>
            <w:tcW w:w="809"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20394FC">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b/>
                <w:bCs/>
                <w:kern w:val="0"/>
                <w:sz w:val="24"/>
                <w:szCs w:val="24"/>
                <w:highlight w:val="none"/>
              </w:rPr>
            </w:pPr>
            <w:r>
              <w:rPr>
                <w:rFonts w:hint="eastAsia" w:ascii="仿宋_GB2312" w:hAnsi="Calibri" w:eastAsia="仿宋_GB2312" w:cs="Times New Roman"/>
                <w:b/>
                <w:bCs/>
                <w:kern w:val="0"/>
                <w:sz w:val="24"/>
                <w:szCs w:val="24"/>
                <w:highlight w:val="none"/>
              </w:rPr>
              <w:t>技术规格、参数及要求</w:t>
            </w:r>
          </w:p>
        </w:tc>
        <w:tc>
          <w:tcPr>
            <w:tcW w:w="925"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4049B49">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b/>
                <w:bCs/>
                <w:kern w:val="0"/>
                <w:sz w:val="24"/>
                <w:szCs w:val="24"/>
                <w:highlight w:val="none"/>
              </w:rPr>
            </w:pPr>
            <w:r>
              <w:rPr>
                <w:rFonts w:hint="eastAsia" w:ascii="仿宋_GB2312" w:hAnsi="Calibri" w:eastAsia="仿宋_GB2312" w:cs="Times New Roman"/>
                <w:b/>
                <w:bCs/>
                <w:kern w:val="0"/>
                <w:sz w:val="24"/>
                <w:szCs w:val="24"/>
                <w:highlight w:val="none"/>
              </w:rPr>
              <w:t>品目预算(元)</w:t>
            </w:r>
          </w:p>
        </w:tc>
        <w:tc>
          <w:tcPr>
            <w:tcW w:w="812"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D7F90DC">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b/>
                <w:bCs/>
                <w:kern w:val="0"/>
                <w:sz w:val="24"/>
                <w:szCs w:val="24"/>
                <w:highlight w:val="none"/>
              </w:rPr>
            </w:pPr>
            <w:r>
              <w:rPr>
                <w:rFonts w:hint="eastAsia" w:ascii="仿宋_GB2312" w:hAnsi="Calibri" w:eastAsia="仿宋_GB2312" w:cs="Times New Roman"/>
                <w:b/>
                <w:bCs/>
                <w:kern w:val="0"/>
                <w:sz w:val="24"/>
                <w:szCs w:val="24"/>
                <w:highlight w:val="none"/>
              </w:rPr>
              <w:t>最高限价(元)</w:t>
            </w:r>
          </w:p>
        </w:tc>
      </w:tr>
      <w:tr w14:paraId="6DFFBCB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377"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AEBD2CE">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kern w:val="0"/>
                <w:sz w:val="24"/>
                <w:szCs w:val="24"/>
                <w:highlight w:val="none"/>
              </w:rPr>
            </w:pPr>
            <w:r>
              <w:rPr>
                <w:rFonts w:hint="eastAsia" w:ascii="仿宋_GB2312" w:hAnsi="Calibri" w:eastAsia="仿宋_GB2312" w:cs="Times New Roman"/>
                <w:kern w:val="0"/>
                <w:sz w:val="24"/>
                <w:szCs w:val="24"/>
                <w:highlight w:val="none"/>
                <w:lang w:val="en-US" w:eastAsia="zh-CN"/>
              </w:rPr>
              <w:t>3</w:t>
            </w:r>
            <w:r>
              <w:rPr>
                <w:rFonts w:hint="eastAsia" w:ascii="仿宋_GB2312" w:hAnsi="Calibri" w:eastAsia="仿宋_GB2312" w:cs="Times New Roman"/>
                <w:kern w:val="0"/>
                <w:sz w:val="24"/>
                <w:szCs w:val="24"/>
                <w:highlight w:val="none"/>
              </w:rPr>
              <w:t>-1</w:t>
            </w:r>
          </w:p>
        </w:tc>
        <w:tc>
          <w:tcPr>
            <w:tcW w:w="628"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C426A86">
            <w:pPr>
              <w:keepNext w:val="0"/>
              <w:keepLines w:val="0"/>
              <w:widowControl/>
              <w:suppressLineNumbers w:val="0"/>
              <w:adjustRightInd w:val="0"/>
              <w:snapToGrid w:val="0"/>
              <w:spacing w:before="0" w:beforeAutospacing="0" w:after="0" w:afterAutospacing="0" w:line="360" w:lineRule="auto"/>
              <w:ind w:left="0" w:right="0"/>
              <w:jc w:val="left"/>
              <w:rPr>
                <w:rFonts w:hint="eastAsia" w:ascii="仿宋_GB2312" w:hAnsi="宋体" w:eastAsia="仿宋_GB2312" w:cs="宋体"/>
                <w:kern w:val="0"/>
                <w:sz w:val="24"/>
                <w:szCs w:val="24"/>
                <w:highlight w:val="none"/>
              </w:rPr>
            </w:pPr>
            <w:r>
              <w:rPr>
                <w:rFonts w:hint="eastAsia" w:ascii="仿宋_GB2312" w:hAnsi="宋体" w:eastAsia="仿宋_GB2312" w:cs="宋体"/>
                <w:kern w:val="0"/>
                <w:sz w:val="24"/>
                <w:szCs w:val="24"/>
                <w:lang w:val="en-US" w:eastAsia="zh-CN"/>
              </w:rPr>
              <w:t>新闻服务</w:t>
            </w:r>
          </w:p>
        </w:tc>
        <w:tc>
          <w:tcPr>
            <w:tcW w:w="867"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478A2AC">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服务</w:t>
            </w:r>
          </w:p>
        </w:tc>
        <w:tc>
          <w:tcPr>
            <w:tcW w:w="581"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7401B00">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kern w:val="0"/>
                <w:sz w:val="24"/>
                <w:szCs w:val="24"/>
                <w:highlight w:val="none"/>
              </w:rPr>
            </w:pPr>
            <w:r>
              <w:rPr>
                <w:rFonts w:hint="eastAsia" w:ascii="仿宋_GB2312" w:hAnsi="Calibri" w:eastAsia="仿宋_GB2312" w:cs="Times New Roman"/>
                <w:kern w:val="0"/>
                <w:sz w:val="24"/>
                <w:szCs w:val="24"/>
                <w:highlight w:val="none"/>
              </w:rPr>
              <w:t>1(项)</w:t>
            </w:r>
          </w:p>
        </w:tc>
        <w:tc>
          <w:tcPr>
            <w:tcW w:w="809"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A9E4679">
            <w:pPr>
              <w:keepNext w:val="0"/>
              <w:keepLines w:val="0"/>
              <w:widowControl/>
              <w:suppressLineNumbers w:val="0"/>
              <w:adjustRightInd w:val="0"/>
              <w:snapToGrid w:val="0"/>
              <w:spacing w:before="0" w:beforeAutospacing="0" w:after="0" w:afterAutospacing="0" w:line="360" w:lineRule="auto"/>
              <w:ind w:left="0" w:right="0"/>
              <w:jc w:val="center"/>
              <w:rPr>
                <w:rFonts w:hint="default"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rPr>
              <w:t>详见</w:t>
            </w:r>
          </w:p>
          <w:p w14:paraId="0AC9BB73">
            <w:pPr>
              <w:keepNext w:val="0"/>
              <w:keepLines w:val="0"/>
              <w:widowControl/>
              <w:suppressLineNumbers w:val="0"/>
              <w:adjustRightInd w:val="0"/>
              <w:snapToGrid w:val="0"/>
              <w:spacing w:before="0" w:beforeAutospacing="0" w:after="0" w:afterAutospacing="0" w:line="360" w:lineRule="auto"/>
              <w:ind w:left="0" w:right="0"/>
              <w:jc w:val="center"/>
              <w:rPr>
                <w:rFonts w:hint="default"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rPr>
              <w:t>采购文件</w:t>
            </w:r>
          </w:p>
        </w:tc>
        <w:tc>
          <w:tcPr>
            <w:tcW w:w="925"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2EB2256">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kern w:val="0"/>
                <w:sz w:val="24"/>
                <w:szCs w:val="24"/>
                <w:highlight w:val="none"/>
              </w:rPr>
            </w:pPr>
            <w:r>
              <w:rPr>
                <w:rFonts w:hint="eastAsia" w:ascii="仿宋_GB2312" w:hAnsi="Calibri" w:eastAsia="仿宋_GB2312" w:cs="Times New Roman"/>
                <w:kern w:val="0"/>
                <w:sz w:val="24"/>
                <w:szCs w:val="24"/>
                <w:highlight w:val="none"/>
                <w:lang w:val="en-US" w:eastAsia="zh-CN"/>
              </w:rPr>
              <w:t>1000000</w:t>
            </w:r>
            <w:r>
              <w:rPr>
                <w:rFonts w:hint="eastAsia" w:ascii="仿宋_GB2312" w:hAnsi="Calibri" w:eastAsia="仿宋_GB2312" w:cs="Times New Roman"/>
                <w:kern w:val="0"/>
                <w:sz w:val="24"/>
                <w:szCs w:val="24"/>
                <w:highlight w:val="none"/>
              </w:rPr>
              <w:t>.00</w:t>
            </w:r>
          </w:p>
        </w:tc>
        <w:tc>
          <w:tcPr>
            <w:tcW w:w="812"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5B2720B">
            <w:pPr>
              <w:keepNext w:val="0"/>
              <w:keepLines w:val="0"/>
              <w:widowControl/>
              <w:suppressLineNumbers w:val="0"/>
              <w:adjustRightInd w:val="0"/>
              <w:snapToGrid w:val="0"/>
              <w:spacing w:before="0" w:beforeAutospacing="0" w:after="0" w:afterAutospacing="0" w:line="360" w:lineRule="auto"/>
              <w:ind w:left="0" w:right="0"/>
              <w:rPr>
                <w:rFonts w:hint="default"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lang w:val="en-US" w:eastAsia="zh-CN"/>
              </w:rPr>
              <w:t>1000000</w:t>
            </w:r>
            <w:r>
              <w:rPr>
                <w:rFonts w:hint="eastAsia" w:ascii="仿宋_GB2312" w:hAnsi="Calibri" w:eastAsia="仿宋_GB2312" w:cs="Times New Roman"/>
                <w:kern w:val="0"/>
                <w:sz w:val="24"/>
                <w:szCs w:val="24"/>
                <w:highlight w:val="none"/>
              </w:rPr>
              <w:t>.00</w:t>
            </w:r>
          </w:p>
        </w:tc>
      </w:tr>
    </w:tbl>
    <w:p w14:paraId="3D5AA818">
      <w:pPr>
        <w:widowControl/>
        <w:adjustRightInd w:val="0"/>
        <w:snapToGrid w:val="0"/>
        <w:spacing w:line="360" w:lineRule="auto"/>
        <w:ind w:firstLine="480" w:firstLineChars="200"/>
        <w:jc w:val="left"/>
        <w:rPr>
          <w:rFonts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rPr>
        <w:t>本合同包不接受联合体投标</w:t>
      </w:r>
    </w:p>
    <w:p w14:paraId="0E22B686">
      <w:pPr>
        <w:widowControl/>
        <w:adjustRightInd w:val="0"/>
        <w:snapToGrid w:val="0"/>
        <w:spacing w:line="360" w:lineRule="auto"/>
        <w:ind w:firstLine="480" w:firstLineChars="200"/>
        <w:jc w:val="left"/>
        <w:rPr>
          <w:rFonts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rPr>
        <w:t>合同履行期限：</w:t>
      </w:r>
      <w:r>
        <w:rPr>
          <w:rFonts w:hint="eastAsia" w:ascii="仿宋_GB2312" w:hAnsi="Calibri" w:eastAsia="仿宋_GB2312" w:cs="Times New Roman"/>
          <w:kern w:val="0"/>
          <w:sz w:val="24"/>
          <w:szCs w:val="24"/>
          <w:highlight w:val="none"/>
          <w:lang w:val="en-US" w:eastAsia="zh-CN"/>
        </w:rPr>
        <w:t>一年</w:t>
      </w:r>
      <w:r>
        <w:rPr>
          <w:rFonts w:hint="eastAsia" w:ascii="仿宋_GB2312" w:hAnsi="Calibri" w:eastAsia="仿宋_GB2312" w:cs="Times New Roman"/>
          <w:kern w:val="0"/>
          <w:sz w:val="24"/>
          <w:szCs w:val="24"/>
          <w:highlight w:val="none"/>
        </w:rPr>
        <w:t xml:space="preserve">。 </w:t>
      </w:r>
    </w:p>
    <w:p w14:paraId="2279AA06">
      <w:pPr>
        <w:widowControl/>
        <w:adjustRightInd w:val="0"/>
        <w:snapToGrid w:val="0"/>
        <w:spacing w:line="360" w:lineRule="auto"/>
        <w:ind w:firstLine="480" w:firstLineChars="200"/>
        <w:jc w:val="left"/>
        <w:rPr>
          <w:rFonts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rPr>
        <w:t>合同包4(</w:t>
      </w:r>
      <w:r>
        <w:rPr>
          <w:rFonts w:hint="eastAsia" w:ascii="仿宋_GB2312" w:hAnsi="Calibri" w:eastAsia="仿宋_GB2312" w:cs="Times New Roman"/>
          <w:kern w:val="0"/>
          <w:sz w:val="24"/>
          <w:szCs w:val="24"/>
          <w:highlight w:val="none"/>
          <w:lang w:eastAsia="zh-CN"/>
        </w:rPr>
        <w:t>“进建商”及“联防解”工作成效推广宣传</w:t>
      </w:r>
      <w:r>
        <w:rPr>
          <w:rFonts w:hint="eastAsia" w:ascii="仿宋_GB2312" w:hAnsi="Calibri" w:eastAsia="仿宋_GB2312" w:cs="Times New Roman"/>
          <w:kern w:val="0"/>
          <w:sz w:val="24"/>
          <w:szCs w:val="24"/>
          <w:highlight w:val="none"/>
        </w:rPr>
        <w:t>):</w:t>
      </w:r>
    </w:p>
    <w:p w14:paraId="55BD2711">
      <w:pPr>
        <w:widowControl/>
        <w:adjustRightInd w:val="0"/>
        <w:snapToGrid w:val="0"/>
        <w:spacing w:line="360" w:lineRule="auto"/>
        <w:ind w:firstLine="480" w:firstLineChars="200"/>
        <w:jc w:val="left"/>
        <w:rPr>
          <w:rFonts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rPr>
        <w:t>合同包预算金额：</w:t>
      </w:r>
      <w:r>
        <w:rPr>
          <w:rFonts w:hint="eastAsia" w:ascii="仿宋_GB2312" w:hAnsi="Calibri" w:eastAsia="仿宋_GB2312" w:cs="Times New Roman"/>
          <w:kern w:val="0"/>
          <w:sz w:val="24"/>
          <w:szCs w:val="24"/>
          <w:highlight w:val="none"/>
          <w:lang w:val="en-US" w:eastAsia="zh-CN"/>
        </w:rPr>
        <w:t>1000000.00</w:t>
      </w:r>
      <w:r>
        <w:rPr>
          <w:rFonts w:hint="eastAsia" w:ascii="仿宋_GB2312" w:hAnsi="Calibri" w:eastAsia="仿宋_GB2312" w:cs="Times New Roman"/>
          <w:kern w:val="0"/>
          <w:sz w:val="24"/>
          <w:szCs w:val="24"/>
          <w:highlight w:val="none"/>
        </w:rPr>
        <w:t>元</w:t>
      </w:r>
    </w:p>
    <w:p w14:paraId="050A7F22">
      <w:pPr>
        <w:widowControl/>
        <w:adjustRightInd w:val="0"/>
        <w:snapToGrid w:val="0"/>
        <w:spacing w:line="360" w:lineRule="auto"/>
        <w:ind w:firstLine="480" w:firstLineChars="200"/>
        <w:jc w:val="left"/>
        <w:rPr>
          <w:rFonts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rPr>
        <w:t>合同包最高限价：</w:t>
      </w:r>
      <w:r>
        <w:rPr>
          <w:rFonts w:hint="eastAsia" w:ascii="仿宋_GB2312" w:hAnsi="Calibri" w:eastAsia="仿宋_GB2312" w:cs="Times New Roman"/>
          <w:kern w:val="0"/>
          <w:sz w:val="24"/>
          <w:szCs w:val="24"/>
          <w:highlight w:val="none"/>
          <w:lang w:val="en-US" w:eastAsia="zh-CN"/>
        </w:rPr>
        <w:t>1000000</w:t>
      </w:r>
      <w:r>
        <w:rPr>
          <w:rFonts w:hint="eastAsia" w:ascii="仿宋_GB2312" w:hAnsi="Calibri" w:eastAsia="仿宋_GB2312" w:cs="Times New Roman"/>
          <w:kern w:val="0"/>
          <w:sz w:val="24"/>
          <w:szCs w:val="24"/>
          <w:highlight w:val="none"/>
        </w:rPr>
        <w:t>.00元</w:t>
      </w:r>
    </w:p>
    <w:tbl>
      <w:tblPr>
        <w:tblStyle w:val="42"/>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36"/>
        <w:gridCol w:w="1065"/>
        <w:gridCol w:w="1473"/>
        <w:gridCol w:w="984"/>
        <w:gridCol w:w="1374"/>
        <w:gridCol w:w="1573"/>
        <w:gridCol w:w="1441"/>
      </w:tblGrid>
      <w:tr w14:paraId="4CA4169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377"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26FCAD1">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b/>
                <w:bCs/>
                <w:kern w:val="0"/>
                <w:sz w:val="24"/>
                <w:szCs w:val="24"/>
                <w:highlight w:val="none"/>
              </w:rPr>
            </w:pPr>
            <w:r>
              <w:rPr>
                <w:rFonts w:hint="eastAsia" w:ascii="仿宋_GB2312" w:hAnsi="Calibri" w:eastAsia="仿宋_GB2312" w:cs="Times New Roman"/>
                <w:b/>
                <w:bCs/>
                <w:kern w:val="0"/>
                <w:sz w:val="24"/>
                <w:szCs w:val="24"/>
                <w:highlight w:val="none"/>
              </w:rPr>
              <w:t>品目号</w:t>
            </w:r>
          </w:p>
        </w:tc>
        <w:tc>
          <w:tcPr>
            <w:tcW w:w="628"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5C8C899">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b/>
                <w:bCs/>
                <w:kern w:val="0"/>
                <w:sz w:val="24"/>
                <w:szCs w:val="24"/>
                <w:highlight w:val="none"/>
              </w:rPr>
            </w:pPr>
            <w:r>
              <w:rPr>
                <w:rFonts w:hint="eastAsia" w:ascii="仿宋_GB2312" w:hAnsi="Calibri" w:eastAsia="仿宋_GB2312" w:cs="Times New Roman"/>
                <w:b/>
                <w:bCs/>
                <w:kern w:val="0"/>
                <w:sz w:val="24"/>
                <w:szCs w:val="24"/>
                <w:highlight w:val="none"/>
              </w:rPr>
              <w:t>品目名称</w:t>
            </w:r>
          </w:p>
        </w:tc>
        <w:tc>
          <w:tcPr>
            <w:tcW w:w="867"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66E71B2">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b/>
                <w:bCs/>
                <w:kern w:val="0"/>
                <w:sz w:val="24"/>
                <w:szCs w:val="24"/>
                <w:highlight w:val="none"/>
              </w:rPr>
            </w:pPr>
            <w:r>
              <w:rPr>
                <w:rFonts w:hint="eastAsia" w:ascii="仿宋_GB2312" w:hAnsi="Calibri" w:eastAsia="仿宋_GB2312" w:cs="Times New Roman"/>
                <w:b/>
                <w:bCs/>
                <w:kern w:val="0"/>
                <w:sz w:val="24"/>
                <w:szCs w:val="24"/>
                <w:highlight w:val="none"/>
              </w:rPr>
              <w:t>采购标的</w:t>
            </w:r>
          </w:p>
        </w:tc>
        <w:tc>
          <w:tcPr>
            <w:tcW w:w="581"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C313CC5">
            <w:pPr>
              <w:keepNext w:val="0"/>
              <w:keepLines w:val="0"/>
              <w:widowControl/>
              <w:suppressLineNumbers w:val="0"/>
              <w:adjustRightInd w:val="0"/>
              <w:snapToGrid w:val="0"/>
              <w:spacing w:before="0" w:beforeAutospacing="0" w:after="0" w:afterAutospacing="0" w:line="360" w:lineRule="auto"/>
              <w:ind w:left="0" w:right="0"/>
              <w:jc w:val="center"/>
              <w:rPr>
                <w:rFonts w:hint="default" w:ascii="仿宋_GB2312" w:hAnsi="Calibri" w:eastAsia="仿宋_GB2312" w:cs="Times New Roman"/>
                <w:b/>
                <w:bCs/>
                <w:kern w:val="0"/>
                <w:sz w:val="24"/>
                <w:szCs w:val="24"/>
                <w:highlight w:val="none"/>
              </w:rPr>
            </w:pPr>
            <w:r>
              <w:rPr>
                <w:rFonts w:hint="eastAsia" w:ascii="仿宋_GB2312" w:hAnsi="Calibri" w:eastAsia="仿宋_GB2312" w:cs="Times New Roman"/>
                <w:b/>
                <w:bCs/>
                <w:kern w:val="0"/>
                <w:sz w:val="24"/>
                <w:szCs w:val="24"/>
                <w:highlight w:val="none"/>
              </w:rPr>
              <w:t>数量</w:t>
            </w:r>
          </w:p>
          <w:p w14:paraId="5430A390">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b/>
                <w:bCs/>
                <w:kern w:val="0"/>
                <w:sz w:val="24"/>
                <w:szCs w:val="24"/>
                <w:highlight w:val="none"/>
              </w:rPr>
            </w:pPr>
            <w:r>
              <w:rPr>
                <w:rFonts w:hint="eastAsia" w:ascii="仿宋_GB2312" w:hAnsi="Calibri" w:eastAsia="仿宋_GB2312" w:cs="Times New Roman"/>
                <w:b/>
                <w:bCs/>
                <w:kern w:val="0"/>
                <w:sz w:val="24"/>
                <w:szCs w:val="24"/>
                <w:highlight w:val="none"/>
              </w:rPr>
              <w:t>（单位）</w:t>
            </w:r>
          </w:p>
        </w:tc>
        <w:tc>
          <w:tcPr>
            <w:tcW w:w="809"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EF38F75">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b/>
                <w:bCs/>
                <w:kern w:val="0"/>
                <w:sz w:val="24"/>
                <w:szCs w:val="24"/>
                <w:highlight w:val="none"/>
              </w:rPr>
            </w:pPr>
            <w:r>
              <w:rPr>
                <w:rFonts w:hint="eastAsia" w:ascii="仿宋_GB2312" w:hAnsi="Calibri" w:eastAsia="仿宋_GB2312" w:cs="Times New Roman"/>
                <w:b/>
                <w:bCs/>
                <w:kern w:val="0"/>
                <w:sz w:val="24"/>
                <w:szCs w:val="24"/>
                <w:highlight w:val="none"/>
              </w:rPr>
              <w:t>技术规格、参数及要求</w:t>
            </w:r>
          </w:p>
        </w:tc>
        <w:tc>
          <w:tcPr>
            <w:tcW w:w="925"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3176998">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b/>
                <w:bCs/>
                <w:kern w:val="0"/>
                <w:sz w:val="24"/>
                <w:szCs w:val="24"/>
                <w:highlight w:val="none"/>
              </w:rPr>
            </w:pPr>
            <w:r>
              <w:rPr>
                <w:rFonts w:hint="eastAsia" w:ascii="仿宋_GB2312" w:hAnsi="Calibri" w:eastAsia="仿宋_GB2312" w:cs="Times New Roman"/>
                <w:b/>
                <w:bCs/>
                <w:kern w:val="0"/>
                <w:sz w:val="24"/>
                <w:szCs w:val="24"/>
                <w:highlight w:val="none"/>
              </w:rPr>
              <w:t>品目预算(元)</w:t>
            </w:r>
          </w:p>
        </w:tc>
        <w:tc>
          <w:tcPr>
            <w:tcW w:w="812"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240573B">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b/>
                <w:bCs/>
                <w:kern w:val="0"/>
                <w:sz w:val="24"/>
                <w:szCs w:val="24"/>
                <w:highlight w:val="none"/>
              </w:rPr>
            </w:pPr>
            <w:r>
              <w:rPr>
                <w:rFonts w:hint="eastAsia" w:ascii="仿宋_GB2312" w:hAnsi="Calibri" w:eastAsia="仿宋_GB2312" w:cs="Times New Roman"/>
                <w:b/>
                <w:bCs/>
                <w:kern w:val="0"/>
                <w:sz w:val="24"/>
                <w:szCs w:val="24"/>
                <w:highlight w:val="none"/>
              </w:rPr>
              <w:t>最高限价(元)</w:t>
            </w:r>
          </w:p>
        </w:tc>
      </w:tr>
      <w:tr w14:paraId="071AA20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377"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1327750">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kern w:val="0"/>
                <w:sz w:val="24"/>
                <w:szCs w:val="24"/>
                <w:highlight w:val="none"/>
              </w:rPr>
            </w:pPr>
            <w:r>
              <w:rPr>
                <w:rFonts w:hint="eastAsia" w:ascii="仿宋_GB2312" w:hAnsi="Calibri" w:eastAsia="仿宋_GB2312" w:cs="Times New Roman"/>
                <w:kern w:val="0"/>
                <w:sz w:val="24"/>
                <w:szCs w:val="24"/>
                <w:highlight w:val="none"/>
                <w:lang w:val="en-US" w:eastAsia="zh-CN"/>
              </w:rPr>
              <w:t>4</w:t>
            </w:r>
            <w:r>
              <w:rPr>
                <w:rFonts w:hint="eastAsia" w:ascii="仿宋_GB2312" w:hAnsi="Calibri" w:eastAsia="仿宋_GB2312" w:cs="Times New Roman"/>
                <w:kern w:val="0"/>
                <w:sz w:val="24"/>
                <w:szCs w:val="24"/>
                <w:highlight w:val="none"/>
              </w:rPr>
              <w:t>-1</w:t>
            </w:r>
          </w:p>
        </w:tc>
        <w:tc>
          <w:tcPr>
            <w:tcW w:w="628"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3A30A32">
            <w:pPr>
              <w:keepNext w:val="0"/>
              <w:keepLines w:val="0"/>
              <w:widowControl/>
              <w:suppressLineNumbers w:val="0"/>
              <w:adjustRightInd w:val="0"/>
              <w:snapToGrid w:val="0"/>
              <w:spacing w:before="0" w:beforeAutospacing="0" w:after="0" w:afterAutospacing="0" w:line="360" w:lineRule="auto"/>
              <w:ind w:left="0" w:right="0"/>
              <w:jc w:val="left"/>
              <w:rPr>
                <w:rFonts w:hint="eastAsia" w:ascii="仿宋_GB2312" w:hAnsi="宋体" w:eastAsia="仿宋_GB2312" w:cs="宋体"/>
                <w:kern w:val="0"/>
                <w:sz w:val="24"/>
                <w:szCs w:val="24"/>
                <w:highlight w:val="none"/>
              </w:rPr>
            </w:pPr>
            <w:r>
              <w:rPr>
                <w:rFonts w:hint="eastAsia" w:ascii="仿宋_GB2312" w:hAnsi="宋体" w:eastAsia="仿宋_GB2312" w:cs="宋体"/>
                <w:kern w:val="0"/>
                <w:sz w:val="24"/>
                <w:szCs w:val="24"/>
                <w:lang w:val="en-US" w:eastAsia="zh-CN"/>
              </w:rPr>
              <w:t>新闻服务</w:t>
            </w:r>
          </w:p>
        </w:tc>
        <w:tc>
          <w:tcPr>
            <w:tcW w:w="867"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80995AC">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服务</w:t>
            </w:r>
          </w:p>
        </w:tc>
        <w:tc>
          <w:tcPr>
            <w:tcW w:w="581"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71D2CC3">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kern w:val="0"/>
                <w:sz w:val="24"/>
                <w:szCs w:val="24"/>
                <w:highlight w:val="none"/>
              </w:rPr>
            </w:pPr>
            <w:r>
              <w:rPr>
                <w:rFonts w:hint="eastAsia" w:ascii="仿宋_GB2312" w:hAnsi="Calibri" w:eastAsia="仿宋_GB2312" w:cs="Times New Roman"/>
                <w:kern w:val="0"/>
                <w:sz w:val="24"/>
                <w:szCs w:val="24"/>
                <w:highlight w:val="none"/>
              </w:rPr>
              <w:t>1(项)</w:t>
            </w:r>
          </w:p>
        </w:tc>
        <w:tc>
          <w:tcPr>
            <w:tcW w:w="809"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2E2D5D6">
            <w:pPr>
              <w:keepNext w:val="0"/>
              <w:keepLines w:val="0"/>
              <w:widowControl/>
              <w:suppressLineNumbers w:val="0"/>
              <w:adjustRightInd w:val="0"/>
              <w:snapToGrid w:val="0"/>
              <w:spacing w:before="0" w:beforeAutospacing="0" w:after="0" w:afterAutospacing="0" w:line="360" w:lineRule="auto"/>
              <w:ind w:left="0" w:right="0"/>
              <w:jc w:val="center"/>
              <w:rPr>
                <w:rFonts w:hint="default"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rPr>
              <w:t>详见</w:t>
            </w:r>
          </w:p>
          <w:p w14:paraId="285D5521">
            <w:pPr>
              <w:keepNext w:val="0"/>
              <w:keepLines w:val="0"/>
              <w:widowControl/>
              <w:suppressLineNumbers w:val="0"/>
              <w:adjustRightInd w:val="0"/>
              <w:snapToGrid w:val="0"/>
              <w:spacing w:before="0" w:beforeAutospacing="0" w:after="0" w:afterAutospacing="0" w:line="360" w:lineRule="auto"/>
              <w:ind w:left="0" w:right="0"/>
              <w:jc w:val="center"/>
              <w:rPr>
                <w:rFonts w:hint="default"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rPr>
              <w:t>采购文件</w:t>
            </w:r>
          </w:p>
        </w:tc>
        <w:tc>
          <w:tcPr>
            <w:tcW w:w="925"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2EC515A">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kern w:val="0"/>
                <w:sz w:val="24"/>
                <w:szCs w:val="24"/>
                <w:highlight w:val="none"/>
              </w:rPr>
            </w:pPr>
            <w:r>
              <w:rPr>
                <w:rFonts w:hint="eastAsia" w:ascii="仿宋_GB2312" w:hAnsi="Calibri" w:eastAsia="仿宋_GB2312" w:cs="Times New Roman"/>
                <w:kern w:val="0"/>
                <w:sz w:val="24"/>
                <w:szCs w:val="24"/>
                <w:highlight w:val="none"/>
                <w:lang w:val="en-US" w:eastAsia="zh-CN"/>
              </w:rPr>
              <w:t>1000000</w:t>
            </w:r>
            <w:r>
              <w:rPr>
                <w:rFonts w:hint="eastAsia" w:ascii="仿宋_GB2312" w:hAnsi="Calibri" w:eastAsia="仿宋_GB2312" w:cs="Times New Roman"/>
                <w:kern w:val="0"/>
                <w:sz w:val="24"/>
                <w:szCs w:val="24"/>
                <w:highlight w:val="none"/>
              </w:rPr>
              <w:t>.00</w:t>
            </w:r>
          </w:p>
        </w:tc>
        <w:tc>
          <w:tcPr>
            <w:tcW w:w="812"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0CC5E64">
            <w:pPr>
              <w:keepNext w:val="0"/>
              <w:keepLines w:val="0"/>
              <w:widowControl/>
              <w:suppressLineNumbers w:val="0"/>
              <w:adjustRightInd w:val="0"/>
              <w:snapToGrid w:val="0"/>
              <w:spacing w:before="0" w:beforeAutospacing="0" w:after="0" w:afterAutospacing="0" w:line="360" w:lineRule="auto"/>
              <w:ind w:left="0" w:right="0"/>
              <w:rPr>
                <w:rFonts w:hint="default"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lang w:val="en-US" w:eastAsia="zh-CN"/>
              </w:rPr>
              <w:t>1000000</w:t>
            </w:r>
            <w:r>
              <w:rPr>
                <w:rFonts w:hint="eastAsia" w:ascii="仿宋_GB2312" w:hAnsi="Calibri" w:eastAsia="仿宋_GB2312" w:cs="Times New Roman"/>
                <w:kern w:val="0"/>
                <w:sz w:val="24"/>
                <w:szCs w:val="24"/>
                <w:highlight w:val="none"/>
              </w:rPr>
              <w:t>.00</w:t>
            </w:r>
          </w:p>
        </w:tc>
      </w:tr>
    </w:tbl>
    <w:p w14:paraId="015562D8">
      <w:pPr>
        <w:widowControl/>
        <w:adjustRightInd w:val="0"/>
        <w:snapToGrid w:val="0"/>
        <w:spacing w:line="360" w:lineRule="auto"/>
        <w:ind w:firstLine="480" w:firstLineChars="200"/>
        <w:jc w:val="left"/>
        <w:rPr>
          <w:rFonts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rPr>
        <w:t>本合同包不接受联合体投标</w:t>
      </w:r>
    </w:p>
    <w:p w14:paraId="0E47CCA0">
      <w:pPr>
        <w:widowControl/>
        <w:adjustRightInd w:val="0"/>
        <w:snapToGrid w:val="0"/>
        <w:spacing w:line="360" w:lineRule="auto"/>
        <w:ind w:firstLine="480" w:firstLineChars="200"/>
        <w:jc w:val="left"/>
        <w:rPr>
          <w:rFonts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rPr>
        <w:t>合同履行期限：</w:t>
      </w:r>
      <w:r>
        <w:rPr>
          <w:rFonts w:hint="eastAsia" w:ascii="仿宋_GB2312" w:hAnsi="Calibri" w:eastAsia="仿宋_GB2312" w:cs="Times New Roman"/>
          <w:kern w:val="0"/>
          <w:sz w:val="24"/>
          <w:szCs w:val="24"/>
          <w:highlight w:val="none"/>
          <w:lang w:val="en-US" w:eastAsia="zh-CN"/>
        </w:rPr>
        <w:t>一年</w:t>
      </w:r>
      <w:r>
        <w:rPr>
          <w:rFonts w:hint="eastAsia" w:ascii="仿宋_GB2312" w:hAnsi="Calibri" w:eastAsia="仿宋_GB2312" w:cs="Times New Roman"/>
          <w:kern w:val="0"/>
          <w:sz w:val="24"/>
          <w:szCs w:val="24"/>
          <w:highlight w:val="none"/>
        </w:rPr>
        <w:t xml:space="preserve">。 </w:t>
      </w:r>
    </w:p>
    <w:p w14:paraId="2F1B2D8E">
      <w:pPr>
        <w:widowControl/>
        <w:adjustRightInd w:val="0"/>
        <w:snapToGrid w:val="0"/>
        <w:spacing w:line="360" w:lineRule="auto"/>
        <w:ind w:firstLine="480" w:firstLineChars="200"/>
        <w:jc w:val="left"/>
        <w:rPr>
          <w:rFonts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rPr>
        <w:t xml:space="preserve"> </w:t>
      </w:r>
    </w:p>
    <w:p w14:paraId="0C959DC9">
      <w:pPr>
        <w:widowControl/>
        <w:adjustRightInd w:val="0"/>
        <w:snapToGrid w:val="0"/>
        <w:spacing w:line="360" w:lineRule="auto"/>
        <w:ind w:firstLine="480" w:firstLineChars="200"/>
        <w:jc w:val="left"/>
        <w:rPr>
          <w:rFonts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rPr>
        <w:t>合同包</w:t>
      </w:r>
      <w:r>
        <w:rPr>
          <w:rFonts w:hint="eastAsia" w:ascii="仿宋_GB2312" w:hAnsi="Calibri" w:eastAsia="仿宋_GB2312" w:cs="Times New Roman"/>
          <w:kern w:val="0"/>
          <w:sz w:val="24"/>
          <w:szCs w:val="24"/>
          <w:highlight w:val="none"/>
          <w:lang w:val="en-US" w:eastAsia="zh-CN"/>
        </w:rPr>
        <w:t>5</w:t>
      </w:r>
      <w:r>
        <w:rPr>
          <w:rFonts w:hint="eastAsia" w:ascii="仿宋_GB2312" w:hAnsi="Calibri" w:eastAsia="仿宋_GB2312" w:cs="Times New Roman"/>
          <w:kern w:val="0"/>
          <w:sz w:val="24"/>
          <w:szCs w:val="24"/>
          <w:highlight w:val="none"/>
        </w:rPr>
        <w:t>(</w:t>
      </w:r>
      <w:r>
        <w:rPr>
          <w:rFonts w:hint="eastAsia" w:ascii="仿宋_GB2312" w:hAnsi="Calibri" w:eastAsia="仿宋_GB2312" w:cs="Times New Roman"/>
          <w:kern w:val="0"/>
          <w:sz w:val="24"/>
          <w:szCs w:val="24"/>
          <w:highlight w:val="none"/>
          <w:lang w:eastAsia="zh-CN"/>
        </w:rPr>
        <w:t>“五共治三排查一管理”成效推广宣传</w:t>
      </w:r>
      <w:r>
        <w:rPr>
          <w:rFonts w:hint="eastAsia" w:ascii="仿宋_GB2312" w:hAnsi="Calibri" w:eastAsia="仿宋_GB2312" w:cs="Times New Roman"/>
          <w:kern w:val="0"/>
          <w:sz w:val="24"/>
          <w:szCs w:val="24"/>
          <w:highlight w:val="none"/>
        </w:rPr>
        <w:t>):</w:t>
      </w:r>
    </w:p>
    <w:p w14:paraId="618B370B">
      <w:pPr>
        <w:widowControl/>
        <w:adjustRightInd w:val="0"/>
        <w:snapToGrid w:val="0"/>
        <w:spacing w:line="360" w:lineRule="auto"/>
        <w:ind w:firstLine="480" w:firstLineChars="200"/>
        <w:jc w:val="left"/>
        <w:rPr>
          <w:rFonts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rPr>
        <w:t>合同包预算金额：</w:t>
      </w:r>
      <w:r>
        <w:rPr>
          <w:rFonts w:hint="eastAsia" w:ascii="仿宋_GB2312" w:hAnsi="Calibri" w:eastAsia="仿宋_GB2312" w:cs="Times New Roman"/>
          <w:kern w:val="0"/>
          <w:sz w:val="24"/>
          <w:szCs w:val="24"/>
          <w:highlight w:val="none"/>
          <w:lang w:val="en-US" w:eastAsia="zh-CN"/>
        </w:rPr>
        <w:t>1000000.00</w:t>
      </w:r>
      <w:r>
        <w:rPr>
          <w:rFonts w:hint="eastAsia" w:ascii="仿宋_GB2312" w:hAnsi="Calibri" w:eastAsia="仿宋_GB2312" w:cs="Times New Roman"/>
          <w:kern w:val="0"/>
          <w:sz w:val="24"/>
          <w:szCs w:val="24"/>
          <w:highlight w:val="none"/>
        </w:rPr>
        <w:t>元</w:t>
      </w:r>
    </w:p>
    <w:p w14:paraId="54CCFFA2">
      <w:pPr>
        <w:widowControl/>
        <w:adjustRightInd w:val="0"/>
        <w:snapToGrid w:val="0"/>
        <w:spacing w:line="360" w:lineRule="auto"/>
        <w:ind w:firstLine="480" w:firstLineChars="200"/>
        <w:jc w:val="left"/>
        <w:rPr>
          <w:rFonts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rPr>
        <w:t>合同包最高限价：</w:t>
      </w:r>
      <w:r>
        <w:rPr>
          <w:rFonts w:hint="eastAsia" w:ascii="仿宋_GB2312" w:hAnsi="Calibri" w:eastAsia="仿宋_GB2312" w:cs="Times New Roman"/>
          <w:kern w:val="0"/>
          <w:sz w:val="24"/>
          <w:szCs w:val="24"/>
          <w:highlight w:val="none"/>
          <w:lang w:val="en-US" w:eastAsia="zh-CN"/>
        </w:rPr>
        <w:t>1000000</w:t>
      </w:r>
      <w:r>
        <w:rPr>
          <w:rFonts w:hint="eastAsia" w:ascii="仿宋_GB2312" w:hAnsi="Calibri" w:eastAsia="仿宋_GB2312" w:cs="Times New Roman"/>
          <w:kern w:val="0"/>
          <w:sz w:val="24"/>
          <w:szCs w:val="24"/>
          <w:highlight w:val="none"/>
        </w:rPr>
        <w:t>.00元</w:t>
      </w:r>
    </w:p>
    <w:tbl>
      <w:tblPr>
        <w:tblStyle w:val="42"/>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36"/>
        <w:gridCol w:w="1065"/>
        <w:gridCol w:w="1473"/>
        <w:gridCol w:w="984"/>
        <w:gridCol w:w="1374"/>
        <w:gridCol w:w="1573"/>
        <w:gridCol w:w="1441"/>
      </w:tblGrid>
      <w:tr w14:paraId="1E9C13F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377"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BC433DD">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b/>
                <w:bCs/>
                <w:kern w:val="0"/>
                <w:sz w:val="24"/>
                <w:szCs w:val="24"/>
                <w:highlight w:val="none"/>
              </w:rPr>
            </w:pPr>
            <w:r>
              <w:rPr>
                <w:rFonts w:hint="eastAsia" w:ascii="仿宋_GB2312" w:hAnsi="Calibri" w:eastAsia="仿宋_GB2312" w:cs="Times New Roman"/>
                <w:b/>
                <w:bCs/>
                <w:kern w:val="0"/>
                <w:sz w:val="24"/>
                <w:szCs w:val="24"/>
                <w:highlight w:val="none"/>
              </w:rPr>
              <w:t>品目号</w:t>
            </w:r>
          </w:p>
        </w:tc>
        <w:tc>
          <w:tcPr>
            <w:tcW w:w="628"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ADFB26F">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b/>
                <w:bCs/>
                <w:kern w:val="0"/>
                <w:sz w:val="24"/>
                <w:szCs w:val="24"/>
                <w:highlight w:val="none"/>
              </w:rPr>
            </w:pPr>
            <w:r>
              <w:rPr>
                <w:rFonts w:hint="eastAsia" w:ascii="仿宋_GB2312" w:hAnsi="Calibri" w:eastAsia="仿宋_GB2312" w:cs="Times New Roman"/>
                <w:b/>
                <w:bCs/>
                <w:kern w:val="0"/>
                <w:sz w:val="24"/>
                <w:szCs w:val="24"/>
                <w:highlight w:val="none"/>
              </w:rPr>
              <w:t>品目名称</w:t>
            </w:r>
          </w:p>
        </w:tc>
        <w:tc>
          <w:tcPr>
            <w:tcW w:w="867"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D3D7F8D">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b/>
                <w:bCs/>
                <w:kern w:val="0"/>
                <w:sz w:val="24"/>
                <w:szCs w:val="24"/>
                <w:highlight w:val="none"/>
              </w:rPr>
            </w:pPr>
            <w:r>
              <w:rPr>
                <w:rFonts w:hint="eastAsia" w:ascii="仿宋_GB2312" w:hAnsi="Calibri" w:eastAsia="仿宋_GB2312" w:cs="Times New Roman"/>
                <w:b/>
                <w:bCs/>
                <w:kern w:val="0"/>
                <w:sz w:val="24"/>
                <w:szCs w:val="24"/>
                <w:highlight w:val="none"/>
              </w:rPr>
              <w:t>采购标的</w:t>
            </w:r>
          </w:p>
        </w:tc>
        <w:tc>
          <w:tcPr>
            <w:tcW w:w="581"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FC2C94F">
            <w:pPr>
              <w:keepNext w:val="0"/>
              <w:keepLines w:val="0"/>
              <w:widowControl/>
              <w:suppressLineNumbers w:val="0"/>
              <w:adjustRightInd w:val="0"/>
              <w:snapToGrid w:val="0"/>
              <w:spacing w:before="0" w:beforeAutospacing="0" w:after="0" w:afterAutospacing="0" w:line="360" w:lineRule="auto"/>
              <w:ind w:left="0" w:right="0"/>
              <w:jc w:val="center"/>
              <w:rPr>
                <w:rFonts w:hint="default" w:ascii="仿宋_GB2312" w:hAnsi="Calibri" w:eastAsia="仿宋_GB2312" w:cs="Times New Roman"/>
                <w:b/>
                <w:bCs/>
                <w:kern w:val="0"/>
                <w:sz w:val="24"/>
                <w:szCs w:val="24"/>
                <w:highlight w:val="none"/>
              </w:rPr>
            </w:pPr>
            <w:r>
              <w:rPr>
                <w:rFonts w:hint="eastAsia" w:ascii="仿宋_GB2312" w:hAnsi="Calibri" w:eastAsia="仿宋_GB2312" w:cs="Times New Roman"/>
                <w:b/>
                <w:bCs/>
                <w:kern w:val="0"/>
                <w:sz w:val="24"/>
                <w:szCs w:val="24"/>
                <w:highlight w:val="none"/>
              </w:rPr>
              <w:t>数量</w:t>
            </w:r>
          </w:p>
          <w:p w14:paraId="7476408D">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b/>
                <w:bCs/>
                <w:kern w:val="0"/>
                <w:sz w:val="24"/>
                <w:szCs w:val="24"/>
                <w:highlight w:val="none"/>
              </w:rPr>
            </w:pPr>
            <w:r>
              <w:rPr>
                <w:rFonts w:hint="eastAsia" w:ascii="仿宋_GB2312" w:hAnsi="Calibri" w:eastAsia="仿宋_GB2312" w:cs="Times New Roman"/>
                <w:b/>
                <w:bCs/>
                <w:kern w:val="0"/>
                <w:sz w:val="24"/>
                <w:szCs w:val="24"/>
                <w:highlight w:val="none"/>
              </w:rPr>
              <w:t>（单位）</w:t>
            </w:r>
          </w:p>
        </w:tc>
        <w:tc>
          <w:tcPr>
            <w:tcW w:w="809"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5DE476B">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b/>
                <w:bCs/>
                <w:kern w:val="0"/>
                <w:sz w:val="24"/>
                <w:szCs w:val="24"/>
                <w:highlight w:val="none"/>
              </w:rPr>
            </w:pPr>
            <w:r>
              <w:rPr>
                <w:rFonts w:hint="eastAsia" w:ascii="仿宋_GB2312" w:hAnsi="Calibri" w:eastAsia="仿宋_GB2312" w:cs="Times New Roman"/>
                <w:b/>
                <w:bCs/>
                <w:kern w:val="0"/>
                <w:sz w:val="24"/>
                <w:szCs w:val="24"/>
                <w:highlight w:val="none"/>
              </w:rPr>
              <w:t>技术规格、参数及要求</w:t>
            </w:r>
          </w:p>
        </w:tc>
        <w:tc>
          <w:tcPr>
            <w:tcW w:w="925"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F9BEE47">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b/>
                <w:bCs/>
                <w:kern w:val="0"/>
                <w:sz w:val="24"/>
                <w:szCs w:val="24"/>
                <w:highlight w:val="none"/>
              </w:rPr>
            </w:pPr>
            <w:r>
              <w:rPr>
                <w:rFonts w:hint="eastAsia" w:ascii="仿宋_GB2312" w:hAnsi="Calibri" w:eastAsia="仿宋_GB2312" w:cs="Times New Roman"/>
                <w:b/>
                <w:bCs/>
                <w:kern w:val="0"/>
                <w:sz w:val="24"/>
                <w:szCs w:val="24"/>
                <w:highlight w:val="none"/>
              </w:rPr>
              <w:t>品目预算(元)</w:t>
            </w:r>
          </w:p>
        </w:tc>
        <w:tc>
          <w:tcPr>
            <w:tcW w:w="812"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4C08ACB">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b/>
                <w:bCs/>
                <w:kern w:val="0"/>
                <w:sz w:val="24"/>
                <w:szCs w:val="24"/>
                <w:highlight w:val="none"/>
              </w:rPr>
            </w:pPr>
            <w:r>
              <w:rPr>
                <w:rFonts w:hint="eastAsia" w:ascii="仿宋_GB2312" w:hAnsi="Calibri" w:eastAsia="仿宋_GB2312" w:cs="Times New Roman"/>
                <w:b/>
                <w:bCs/>
                <w:kern w:val="0"/>
                <w:sz w:val="24"/>
                <w:szCs w:val="24"/>
                <w:highlight w:val="none"/>
              </w:rPr>
              <w:t>最高限价(元)</w:t>
            </w:r>
          </w:p>
        </w:tc>
      </w:tr>
      <w:tr w14:paraId="488ECF6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377"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D1758A1">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kern w:val="0"/>
                <w:sz w:val="24"/>
                <w:szCs w:val="24"/>
                <w:highlight w:val="none"/>
              </w:rPr>
            </w:pPr>
            <w:r>
              <w:rPr>
                <w:rFonts w:hint="eastAsia" w:ascii="仿宋_GB2312" w:hAnsi="Calibri" w:eastAsia="仿宋_GB2312" w:cs="Times New Roman"/>
                <w:kern w:val="0"/>
                <w:sz w:val="24"/>
                <w:szCs w:val="24"/>
                <w:highlight w:val="none"/>
                <w:lang w:val="en-US" w:eastAsia="zh-CN"/>
              </w:rPr>
              <w:t>5</w:t>
            </w:r>
            <w:r>
              <w:rPr>
                <w:rFonts w:hint="eastAsia" w:ascii="仿宋_GB2312" w:hAnsi="Calibri" w:eastAsia="仿宋_GB2312" w:cs="Times New Roman"/>
                <w:kern w:val="0"/>
                <w:sz w:val="24"/>
                <w:szCs w:val="24"/>
                <w:highlight w:val="none"/>
              </w:rPr>
              <w:t>-1</w:t>
            </w:r>
          </w:p>
        </w:tc>
        <w:tc>
          <w:tcPr>
            <w:tcW w:w="628"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3253655">
            <w:pPr>
              <w:keepNext w:val="0"/>
              <w:keepLines w:val="0"/>
              <w:widowControl/>
              <w:suppressLineNumbers w:val="0"/>
              <w:adjustRightInd w:val="0"/>
              <w:snapToGrid w:val="0"/>
              <w:spacing w:before="0" w:beforeAutospacing="0" w:after="0" w:afterAutospacing="0" w:line="360" w:lineRule="auto"/>
              <w:ind w:left="0" w:right="0"/>
              <w:jc w:val="left"/>
              <w:rPr>
                <w:rFonts w:hint="eastAsia" w:ascii="仿宋_GB2312" w:hAnsi="宋体" w:eastAsia="仿宋_GB2312" w:cs="宋体"/>
                <w:kern w:val="0"/>
                <w:sz w:val="24"/>
                <w:szCs w:val="24"/>
                <w:highlight w:val="none"/>
              </w:rPr>
            </w:pPr>
            <w:r>
              <w:rPr>
                <w:rFonts w:hint="eastAsia" w:ascii="仿宋_GB2312" w:hAnsi="宋体" w:eastAsia="仿宋_GB2312" w:cs="宋体"/>
                <w:kern w:val="0"/>
                <w:sz w:val="24"/>
                <w:szCs w:val="24"/>
                <w:lang w:val="en-US" w:eastAsia="zh-CN"/>
              </w:rPr>
              <w:t>新闻服务</w:t>
            </w:r>
          </w:p>
        </w:tc>
        <w:tc>
          <w:tcPr>
            <w:tcW w:w="867"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3BBF9D4">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服务</w:t>
            </w:r>
          </w:p>
        </w:tc>
        <w:tc>
          <w:tcPr>
            <w:tcW w:w="581"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0A1173B">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kern w:val="0"/>
                <w:sz w:val="24"/>
                <w:szCs w:val="24"/>
                <w:highlight w:val="none"/>
              </w:rPr>
            </w:pPr>
            <w:r>
              <w:rPr>
                <w:rFonts w:hint="eastAsia" w:ascii="仿宋_GB2312" w:hAnsi="Calibri" w:eastAsia="仿宋_GB2312" w:cs="Times New Roman"/>
                <w:kern w:val="0"/>
                <w:sz w:val="24"/>
                <w:szCs w:val="24"/>
                <w:highlight w:val="none"/>
              </w:rPr>
              <w:t>1(项)</w:t>
            </w:r>
          </w:p>
        </w:tc>
        <w:tc>
          <w:tcPr>
            <w:tcW w:w="809"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C5E0CCF">
            <w:pPr>
              <w:keepNext w:val="0"/>
              <w:keepLines w:val="0"/>
              <w:widowControl/>
              <w:suppressLineNumbers w:val="0"/>
              <w:adjustRightInd w:val="0"/>
              <w:snapToGrid w:val="0"/>
              <w:spacing w:before="0" w:beforeAutospacing="0" w:after="0" w:afterAutospacing="0" w:line="360" w:lineRule="auto"/>
              <w:ind w:left="0" w:right="0"/>
              <w:jc w:val="center"/>
              <w:rPr>
                <w:rFonts w:hint="default"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rPr>
              <w:t>详见</w:t>
            </w:r>
          </w:p>
          <w:p w14:paraId="50D27D66">
            <w:pPr>
              <w:keepNext w:val="0"/>
              <w:keepLines w:val="0"/>
              <w:widowControl/>
              <w:suppressLineNumbers w:val="0"/>
              <w:adjustRightInd w:val="0"/>
              <w:snapToGrid w:val="0"/>
              <w:spacing w:before="0" w:beforeAutospacing="0" w:after="0" w:afterAutospacing="0" w:line="360" w:lineRule="auto"/>
              <w:ind w:left="0" w:right="0"/>
              <w:jc w:val="center"/>
              <w:rPr>
                <w:rFonts w:hint="default"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rPr>
              <w:t>采购文件</w:t>
            </w:r>
          </w:p>
        </w:tc>
        <w:tc>
          <w:tcPr>
            <w:tcW w:w="925"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24361E1">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kern w:val="0"/>
                <w:sz w:val="24"/>
                <w:szCs w:val="24"/>
                <w:highlight w:val="none"/>
              </w:rPr>
            </w:pPr>
            <w:r>
              <w:rPr>
                <w:rFonts w:hint="eastAsia" w:ascii="仿宋_GB2312" w:hAnsi="Calibri" w:eastAsia="仿宋_GB2312" w:cs="Times New Roman"/>
                <w:kern w:val="0"/>
                <w:sz w:val="24"/>
                <w:szCs w:val="24"/>
                <w:highlight w:val="none"/>
                <w:lang w:val="en-US" w:eastAsia="zh-CN"/>
              </w:rPr>
              <w:t>1000000</w:t>
            </w:r>
            <w:r>
              <w:rPr>
                <w:rFonts w:hint="eastAsia" w:ascii="仿宋_GB2312" w:hAnsi="Calibri" w:eastAsia="仿宋_GB2312" w:cs="Times New Roman"/>
                <w:kern w:val="0"/>
                <w:sz w:val="24"/>
                <w:szCs w:val="24"/>
                <w:highlight w:val="none"/>
              </w:rPr>
              <w:t>.00</w:t>
            </w:r>
          </w:p>
        </w:tc>
        <w:tc>
          <w:tcPr>
            <w:tcW w:w="812"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459160E">
            <w:pPr>
              <w:keepNext w:val="0"/>
              <w:keepLines w:val="0"/>
              <w:widowControl/>
              <w:suppressLineNumbers w:val="0"/>
              <w:adjustRightInd w:val="0"/>
              <w:snapToGrid w:val="0"/>
              <w:spacing w:before="0" w:beforeAutospacing="0" w:after="0" w:afterAutospacing="0" w:line="360" w:lineRule="auto"/>
              <w:ind w:left="0" w:right="0"/>
              <w:rPr>
                <w:rFonts w:hint="default"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lang w:val="en-US" w:eastAsia="zh-CN"/>
              </w:rPr>
              <w:t>1000000</w:t>
            </w:r>
            <w:r>
              <w:rPr>
                <w:rFonts w:hint="eastAsia" w:ascii="仿宋_GB2312" w:hAnsi="Calibri" w:eastAsia="仿宋_GB2312" w:cs="Times New Roman"/>
                <w:kern w:val="0"/>
                <w:sz w:val="24"/>
                <w:szCs w:val="24"/>
                <w:highlight w:val="none"/>
              </w:rPr>
              <w:t>.00</w:t>
            </w:r>
          </w:p>
        </w:tc>
      </w:tr>
    </w:tbl>
    <w:p w14:paraId="4C64CDBC">
      <w:pPr>
        <w:widowControl/>
        <w:adjustRightInd w:val="0"/>
        <w:snapToGrid w:val="0"/>
        <w:spacing w:line="360" w:lineRule="auto"/>
        <w:ind w:firstLine="480" w:firstLineChars="200"/>
        <w:jc w:val="left"/>
        <w:rPr>
          <w:rFonts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rPr>
        <w:t>本合同包不接受联合体投标</w:t>
      </w:r>
    </w:p>
    <w:p w14:paraId="3AD693CA">
      <w:pPr>
        <w:widowControl/>
        <w:adjustRightInd w:val="0"/>
        <w:snapToGrid w:val="0"/>
        <w:spacing w:line="360" w:lineRule="auto"/>
        <w:ind w:firstLine="480" w:firstLineChars="200"/>
        <w:jc w:val="left"/>
        <w:rPr>
          <w:rFonts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rPr>
        <w:t>合同履行期限：</w:t>
      </w:r>
      <w:r>
        <w:rPr>
          <w:rFonts w:hint="eastAsia" w:ascii="仿宋_GB2312" w:hAnsi="Calibri" w:eastAsia="仿宋_GB2312" w:cs="Times New Roman"/>
          <w:kern w:val="0"/>
          <w:sz w:val="24"/>
          <w:szCs w:val="24"/>
          <w:highlight w:val="none"/>
          <w:lang w:val="en-US" w:eastAsia="zh-CN"/>
        </w:rPr>
        <w:t>一年</w:t>
      </w:r>
      <w:r>
        <w:rPr>
          <w:rFonts w:hint="eastAsia" w:ascii="仿宋_GB2312" w:hAnsi="Calibri" w:eastAsia="仿宋_GB2312" w:cs="Times New Roman"/>
          <w:kern w:val="0"/>
          <w:sz w:val="24"/>
          <w:szCs w:val="24"/>
          <w:highlight w:val="none"/>
        </w:rPr>
        <w:t xml:space="preserve">。 </w:t>
      </w:r>
    </w:p>
    <w:p w14:paraId="75D5AE3E">
      <w:pPr>
        <w:widowControl/>
        <w:adjustRightInd w:val="0"/>
        <w:snapToGrid w:val="0"/>
        <w:spacing w:line="360" w:lineRule="auto"/>
        <w:ind w:firstLine="480" w:firstLineChars="200"/>
        <w:jc w:val="left"/>
        <w:rPr>
          <w:rFonts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rPr>
        <w:t>合同包</w:t>
      </w:r>
      <w:r>
        <w:rPr>
          <w:rFonts w:hint="eastAsia" w:ascii="仿宋_GB2312" w:hAnsi="Calibri" w:eastAsia="仿宋_GB2312" w:cs="Times New Roman"/>
          <w:kern w:val="0"/>
          <w:sz w:val="24"/>
          <w:szCs w:val="24"/>
          <w:highlight w:val="none"/>
          <w:lang w:val="en-US" w:eastAsia="zh-CN"/>
        </w:rPr>
        <w:t>6</w:t>
      </w:r>
      <w:r>
        <w:rPr>
          <w:rFonts w:hint="eastAsia" w:ascii="仿宋_GB2312" w:hAnsi="Calibri" w:eastAsia="仿宋_GB2312" w:cs="Times New Roman"/>
          <w:kern w:val="0"/>
          <w:sz w:val="24"/>
          <w:szCs w:val="24"/>
          <w:highlight w:val="none"/>
        </w:rPr>
        <w:t>(</w:t>
      </w:r>
      <w:r>
        <w:rPr>
          <w:rFonts w:hint="eastAsia" w:ascii="仿宋_GB2312" w:hAnsi="Calibri" w:eastAsia="仿宋_GB2312" w:cs="Times New Roman"/>
          <w:kern w:val="0"/>
          <w:sz w:val="24"/>
          <w:szCs w:val="24"/>
          <w:highlight w:val="none"/>
          <w:lang w:eastAsia="zh-CN"/>
        </w:rPr>
        <w:t>社情民意“三本账”工作成效宣传推广</w:t>
      </w:r>
      <w:r>
        <w:rPr>
          <w:rFonts w:hint="eastAsia" w:ascii="仿宋_GB2312" w:hAnsi="Calibri" w:eastAsia="仿宋_GB2312" w:cs="Times New Roman"/>
          <w:kern w:val="0"/>
          <w:sz w:val="24"/>
          <w:szCs w:val="24"/>
          <w:highlight w:val="none"/>
        </w:rPr>
        <w:t>):</w:t>
      </w:r>
    </w:p>
    <w:p w14:paraId="3007332A">
      <w:pPr>
        <w:widowControl/>
        <w:adjustRightInd w:val="0"/>
        <w:snapToGrid w:val="0"/>
        <w:spacing w:line="360" w:lineRule="auto"/>
        <w:ind w:firstLine="480" w:firstLineChars="200"/>
        <w:jc w:val="left"/>
        <w:rPr>
          <w:rFonts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rPr>
        <w:t>合同包预算金额：</w:t>
      </w:r>
      <w:r>
        <w:rPr>
          <w:rFonts w:hint="eastAsia" w:ascii="仿宋_GB2312" w:hAnsi="Calibri" w:eastAsia="仿宋_GB2312" w:cs="Times New Roman"/>
          <w:kern w:val="0"/>
          <w:sz w:val="24"/>
          <w:szCs w:val="24"/>
          <w:highlight w:val="none"/>
          <w:lang w:val="en-US" w:eastAsia="zh-CN"/>
        </w:rPr>
        <w:t>1000000.00</w:t>
      </w:r>
      <w:r>
        <w:rPr>
          <w:rFonts w:hint="eastAsia" w:ascii="仿宋_GB2312" w:hAnsi="Calibri" w:eastAsia="仿宋_GB2312" w:cs="Times New Roman"/>
          <w:kern w:val="0"/>
          <w:sz w:val="24"/>
          <w:szCs w:val="24"/>
          <w:highlight w:val="none"/>
        </w:rPr>
        <w:t>元</w:t>
      </w:r>
    </w:p>
    <w:p w14:paraId="4CA67DF7">
      <w:pPr>
        <w:widowControl/>
        <w:adjustRightInd w:val="0"/>
        <w:snapToGrid w:val="0"/>
        <w:spacing w:line="360" w:lineRule="auto"/>
        <w:ind w:firstLine="480" w:firstLineChars="200"/>
        <w:jc w:val="left"/>
        <w:rPr>
          <w:rFonts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rPr>
        <w:t>合同包最高限价：</w:t>
      </w:r>
      <w:r>
        <w:rPr>
          <w:rFonts w:hint="eastAsia" w:ascii="仿宋_GB2312" w:hAnsi="Calibri" w:eastAsia="仿宋_GB2312" w:cs="Times New Roman"/>
          <w:kern w:val="0"/>
          <w:sz w:val="24"/>
          <w:szCs w:val="24"/>
          <w:highlight w:val="none"/>
          <w:lang w:val="en-US" w:eastAsia="zh-CN"/>
        </w:rPr>
        <w:t>1000000</w:t>
      </w:r>
      <w:r>
        <w:rPr>
          <w:rFonts w:hint="eastAsia" w:ascii="仿宋_GB2312" w:hAnsi="Calibri" w:eastAsia="仿宋_GB2312" w:cs="Times New Roman"/>
          <w:kern w:val="0"/>
          <w:sz w:val="24"/>
          <w:szCs w:val="24"/>
          <w:highlight w:val="none"/>
        </w:rPr>
        <w:t>.00元</w:t>
      </w:r>
    </w:p>
    <w:tbl>
      <w:tblPr>
        <w:tblStyle w:val="42"/>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36"/>
        <w:gridCol w:w="1065"/>
        <w:gridCol w:w="1473"/>
        <w:gridCol w:w="984"/>
        <w:gridCol w:w="1374"/>
        <w:gridCol w:w="1573"/>
        <w:gridCol w:w="1441"/>
      </w:tblGrid>
      <w:tr w14:paraId="4471A66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377"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E0F9C18">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b/>
                <w:bCs/>
                <w:kern w:val="0"/>
                <w:sz w:val="24"/>
                <w:szCs w:val="24"/>
                <w:highlight w:val="none"/>
              </w:rPr>
            </w:pPr>
            <w:r>
              <w:rPr>
                <w:rFonts w:hint="eastAsia" w:ascii="仿宋_GB2312" w:hAnsi="Calibri" w:eastAsia="仿宋_GB2312" w:cs="Times New Roman"/>
                <w:b/>
                <w:bCs/>
                <w:kern w:val="0"/>
                <w:sz w:val="24"/>
                <w:szCs w:val="24"/>
                <w:highlight w:val="none"/>
              </w:rPr>
              <w:t>品目号</w:t>
            </w:r>
          </w:p>
        </w:tc>
        <w:tc>
          <w:tcPr>
            <w:tcW w:w="628"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FC4E128">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b/>
                <w:bCs/>
                <w:kern w:val="0"/>
                <w:sz w:val="24"/>
                <w:szCs w:val="24"/>
                <w:highlight w:val="none"/>
              </w:rPr>
            </w:pPr>
            <w:r>
              <w:rPr>
                <w:rFonts w:hint="eastAsia" w:ascii="仿宋_GB2312" w:hAnsi="Calibri" w:eastAsia="仿宋_GB2312" w:cs="Times New Roman"/>
                <w:b/>
                <w:bCs/>
                <w:kern w:val="0"/>
                <w:sz w:val="24"/>
                <w:szCs w:val="24"/>
                <w:highlight w:val="none"/>
              </w:rPr>
              <w:t>品目名称</w:t>
            </w:r>
          </w:p>
        </w:tc>
        <w:tc>
          <w:tcPr>
            <w:tcW w:w="867"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5F72B56">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b/>
                <w:bCs/>
                <w:kern w:val="0"/>
                <w:sz w:val="24"/>
                <w:szCs w:val="24"/>
                <w:highlight w:val="none"/>
              </w:rPr>
            </w:pPr>
            <w:r>
              <w:rPr>
                <w:rFonts w:hint="eastAsia" w:ascii="仿宋_GB2312" w:hAnsi="Calibri" w:eastAsia="仿宋_GB2312" w:cs="Times New Roman"/>
                <w:b/>
                <w:bCs/>
                <w:kern w:val="0"/>
                <w:sz w:val="24"/>
                <w:szCs w:val="24"/>
                <w:highlight w:val="none"/>
              </w:rPr>
              <w:t>采购标的</w:t>
            </w:r>
          </w:p>
        </w:tc>
        <w:tc>
          <w:tcPr>
            <w:tcW w:w="581"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700178E">
            <w:pPr>
              <w:keepNext w:val="0"/>
              <w:keepLines w:val="0"/>
              <w:widowControl/>
              <w:suppressLineNumbers w:val="0"/>
              <w:adjustRightInd w:val="0"/>
              <w:snapToGrid w:val="0"/>
              <w:spacing w:before="0" w:beforeAutospacing="0" w:after="0" w:afterAutospacing="0" w:line="360" w:lineRule="auto"/>
              <w:ind w:left="0" w:right="0"/>
              <w:jc w:val="center"/>
              <w:rPr>
                <w:rFonts w:hint="default" w:ascii="仿宋_GB2312" w:hAnsi="Calibri" w:eastAsia="仿宋_GB2312" w:cs="Times New Roman"/>
                <w:b/>
                <w:bCs/>
                <w:kern w:val="0"/>
                <w:sz w:val="24"/>
                <w:szCs w:val="24"/>
                <w:highlight w:val="none"/>
              </w:rPr>
            </w:pPr>
            <w:r>
              <w:rPr>
                <w:rFonts w:hint="eastAsia" w:ascii="仿宋_GB2312" w:hAnsi="Calibri" w:eastAsia="仿宋_GB2312" w:cs="Times New Roman"/>
                <w:b/>
                <w:bCs/>
                <w:kern w:val="0"/>
                <w:sz w:val="24"/>
                <w:szCs w:val="24"/>
                <w:highlight w:val="none"/>
              </w:rPr>
              <w:t>数量</w:t>
            </w:r>
          </w:p>
          <w:p w14:paraId="244B2D44">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b/>
                <w:bCs/>
                <w:kern w:val="0"/>
                <w:sz w:val="24"/>
                <w:szCs w:val="24"/>
                <w:highlight w:val="none"/>
              </w:rPr>
            </w:pPr>
            <w:r>
              <w:rPr>
                <w:rFonts w:hint="eastAsia" w:ascii="仿宋_GB2312" w:hAnsi="Calibri" w:eastAsia="仿宋_GB2312" w:cs="Times New Roman"/>
                <w:b/>
                <w:bCs/>
                <w:kern w:val="0"/>
                <w:sz w:val="24"/>
                <w:szCs w:val="24"/>
                <w:highlight w:val="none"/>
              </w:rPr>
              <w:t>（单位）</w:t>
            </w:r>
          </w:p>
        </w:tc>
        <w:tc>
          <w:tcPr>
            <w:tcW w:w="809"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C087405">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b/>
                <w:bCs/>
                <w:kern w:val="0"/>
                <w:sz w:val="24"/>
                <w:szCs w:val="24"/>
                <w:highlight w:val="none"/>
              </w:rPr>
            </w:pPr>
            <w:r>
              <w:rPr>
                <w:rFonts w:hint="eastAsia" w:ascii="仿宋_GB2312" w:hAnsi="Calibri" w:eastAsia="仿宋_GB2312" w:cs="Times New Roman"/>
                <w:b/>
                <w:bCs/>
                <w:kern w:val="0"/>
                <w:sz w:val="24"/>
                <w:szCs w:val="24"/>
                <w:highlight w:val="none"/>
              </w:rPr>
              <w:t>技术规格、参数及要求</w:t>
            </w:r>
          </w:p>
        </w:tc>
        <w:tc>
          <w:tcPr>
            <w:tcW w:w="925"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0422138">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b/>
                <w:bCs/>
                <w:kern w:val="0"/>
                <w:sz w:val="24"/>
                <w:szCs w:val="24"/>
                <w:highlight w:val="none"/>
              </w:rPr>
            </w:pPr>
            <w:r>
              <w:rPr>
                <w:rFonts w:hint="eastAsia" w:ascii="仿宋_GB2312" w:hAnsi="Calibri" w:eastAsia="仿宋_GB2312" w:cs="Times New Roman"/>
                <w:b/>
                <w:bCs/>
                <w:kern w:val="0"/>
                <w:sz w:val="24"/>
                <w:szCs w:val="24"/>
                <w:highlight w:val="none"/>
              </w:rPr>
              <w:t>品目预算(元)</w:t>
            </w:r>
          </w:p>
        </w:tc>
        <w:tc>
          <w:tcPr>
            <w:tcW w:w="812"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6FBB780">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b/>
                <w:bCs/>
                <w:kern w:val="0"/>
                <w:sz w:val="24"/>
                <w:szCs w:val="24"/>
                <w:highlight w:val="none"/>
              </w:rPr>
            </w:pPr>
            <w:r>
              <w:rPr>
                <w:rFonts w:hint="eastAsia" w:ascii="仿宋_GB2312" w:hAnsi="Calibri" w:eastAsia="仿宋_GB2312" w:cs="Times New Roman"/>
                <w:b/>
                <w:bCs/>
                <w:kern w:val="0"/>
                <w:sz w:val="24"/>
                <w:szCs w:val="24"/>
                <w:highlight w:val="none"/>
              </w:rPr>
              <w:t>最高限价(元)</w:t>
            </w:r>
          </w:p>
        </w:tc>
      </w:tr>
      <w:tr w14:paraId="436C5AF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377"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B3A7EDF">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kern w:val="0"/>
                <w:sz w:val="24"/>
                <w:szCs w:val="24"/>
                <w:highlight w:val="none"/>
              </w:rPr>
            </w:pPr>
            <w:r>
              <w:rPr>
                <w:rFonts w:hint="eastAsia" w:ascii="仿宋_GB2312" w:hAnsi="Calibri" w:eastAsia="仿宋_GB2312" w:cs="Times New Roman"/>
                <w:kern w:val="0"/>
                <w:sz w:val="24"/>
                <w:szCs w:val="24"/>
                <w:highlight w:val="none"/>
                <w:lang w:val="en-US" w:eastAsia="zh-CN"/>
              </w:rPr>
              <w:t>6</w:t>
            </w:r>
            <w:r>
              <w:rPr>
                <w:rFonts w:hint="eastAsia" w:ascii="仿宋_GB2312" w:hAnsi="Calibri" w:eastAsia="仿宋_GB2312" w:cs="Times New Roman"/>
                <w:kern w:val="0"/>
                <w:sz w:val="24"/>
                <w:szCs w:val="24"/>
                <w:highlight w:val="none"/>
              </w:rPr>
              <w:t>-1</w:t>
            </w:r>
          </w:p>
        </w:tc>
        <w:tc>
          <w:tcPr>
            <w:tcW w:w="628"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FDB7AD8">
            <w:pPr>
              <w:keepNext w:val="0"/>
              <w:keepLines w:val="0"/>
              <w:widowControl/>
              <w:suppressLineNumbers w:val="0"/>
              <w:adjustRightInd w:val="0"/>
              <w:snapToGrid w:val="0"/>
              <w:spacing w:before="0" w:beforeAutospacing="0" w:after="0" w:afterAutospacing="0" w:line="360" w:lineRule="auto"/>
              <w:ind w:left="0" w:right="0"/>
              <w:jc w:val="left"/>
              <w:rPr>
                <w:rFonts w:hint="eastAsia" w:ascii="仿宋_GB2312" w:hAnsi="宋体" w:eastAsia="仿宋_GB2312" w:cs="宋体"/>
                <w:kern w:val="0"/>
                <w:sz w:val="24"/>
                <w:szCs w:val="24"/>
                <w:highlight w:val="none"/>
              </w:rPr>
            </w:pPr>
            <w:r>
              <w:rPr>
                <w:rFonts w:hint="eastAsia" w:ascii="仿宋_GB2312" w:hAnsi="宋体" w:eastAsia="仿宋_GB2312" w:cs="宋体"/>
                <w:kern w:val="0"/>
                <w:sz w:val="24"/>
                <w:szCs w:val="24"/>
                <w:lang w:val="en-US" w:eastAsia="zh-CN"/>
              </w:rPr>
              <w:t>新闻服务</w:t>
            </w:r>
          </w:p>
        </w:tc>
        <w:tc>
          <w:tcPr>
            <w:tcW w:w="867"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C59147B">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服务</w:t>
            </w:r>
          </w:p>
        </w:tc>
        <w:tc>
          <w:tcPr>
            <w:tcW w:w="581"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AAD9001">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kern w:val="0"/>
                <w:sz w:val="24"/>
                <w:szCs w:val="24"/>
                <w:highlight w:val="none"/>
              </w:rPr>
            </w:pPr>
            <w:r>
              <w:rPr>
                <w:rFonts w:hint="eastAsia" w:ascii="仿宋_GB2312" w:hAnsi="Calibri" w:eastAsia="仿宋_GB2312" w:cs="Times New Roman"/>
                <w:kern w:val="0"/>
                <w:sz w:val="24"/>
                <w:szCs w:val="24"/>
                <w:highlight w:val="none"/>
              </w:rPr>
              <w:t>1(项)</w:t>
            </w:r>
          </w:p>
        </w:tc>
        <w:tc>
          <w:tcPr>
            <w:tcW w:w="809"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35C033F">
            <w:pPr>
              <w:keepNext w:val="0"/>
              <w:keepLines w:val="0"/>
              <w:widowControl/>
              <w:suppressLineNumbers w:val="0"/>
              <w:adjustRightInd w:val="0"/>
              <w:snapToGrid w:val="0"/>
              <w:spacing w:before="0" w:beforeAutospacing="0" w:after="0" w:afterAutospacing="0" w:line="360" w:lineRule="auto"/>
              <w:ind w:left="0" w:right="0"/>
              <w:jc w:val="center"/>
              <w:rPr>
                <w:rFonts w:hint="default"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rPr>
              <w:t>详见</w:t>
            </w:r>
          </w:p>
          <w:p w14:paraId="0EC835DA">
            <w:pPr>
              <w:keepNext w:val="0"/>
              <w:keepLines w:val="0"/>
              <w:widowControl/>
              <w:suppressLineNumbers w:val="0"/>
              <w:adjustRightInd w:val="0"/>
              <w:snapToGrid w:val="0"/>
              <w:spacing w:before="0" w:beforeAutospacing="0" w:after="0" w:afterAutospacing="0" w:line="360" w:lineRule="auto"/>
              <w:ind w:left="0" w:right="0"/>
              <w:jc w:val="center"/>
              <w:rPr>
                <w:rFonts w:hint="default"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rPr>
              <w:t>采购文件</w:t>
            </w:r>
          </w:p>
        </w:tc>
        <w:tc>
          <w:tcPr>
            <w:tcW w:w="925"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C8D7977">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kern w:val="0"/>
                <w:sz w:val="24"/>
                <w:szCs w:val="24"/>
                <w:highlight w:val="none"/>
              </w:rPr>
            </w:pPr>
            <w:r>
              <w:rPr>
                <w:rFonts w:hint="eastAsia" w:ascii="仿宋_GB2312" w:hAnsi="Calibri" w:eastAsia="仿宋_GB2312" w:cs="Times New Roman"/>
                <w:kern w:val="0"/>
                <w:sz w:val="24"/>
                <w:szCs w:val="24"/>
                <w:highlight w:val="none"/>
                <w:lang w:val="en-US" w:eastAsia="zh-CN"/>
              </w:rPr>
              <w:t>1000000</w:t>
            </w:r>
            <w:r>
              <w:rPr>
                <w:rFonts w:hint="eastAsia" w:ascii="仿宋_GB2312" w:hAnsi="Calibri" w:eastAsia="仿宋_GB2312" w:cs="Times New Roman"/>
                <w:kern w:val="0"/>
                <w:sz w:val="24"/>
                <w:szCs w:val="24"/>
                <w:highlight w:val="none"/>
              </w:rPr>
              <w:t>.00</w:t>
            </w:r>
          </w:p>
        </w:tc>
        <w:tc>
          <w:tcPr>
            <w:tcW w:w="812"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BA5565D">
            <w:pPr>
              <w:keepNext w:val="0"/>
              <w:keepLines w:val="0"/>
              <w:widowControl/>
              <w:suppressLineNumbers w:val="0"/>
              <w:adjustRightInd w:val="0"/>
              <w:snapToGrid w:val="0"/>
              <w:spacing w:before="0" w:beforeAutospacing="0" w:after="0" w:afterAutospacing="0" w:line="360" w:lineRule="auto"/>
              <w:ind w:left="0" w:right="0"/>
              <w:rPr>
                <w:rFonts w:hint="default"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lang w:val="en-US" w:eastAsia="zh-CN"/>
              </w:rPr>
              <w:t>1000000</w:t>
            </w:r>
            <w:r>
              <w:rPr>
                <w:rFonts w:hint="eastAsia" w:ascii="仿宋_GB2312" w:hAnsi="Calibri" w:eastAsia="仿宋_GB2312" w:cs="Times New Roman"/>
                <w:kern w:val="0"/>
                <w:sz w:val="24"/>
                <w:szCs w:val="24"/>
                <w:highlight w:val="none"/>
              </w:rPr>
              <w:t>.00</w:t>
            </w:r>
          </w:p>
        </w:tc>
      </w:tr>
    </w:tbl>
    <w:p w14:paraId="71BF000D">
      <w:pPr>
        <w:widowControl/>
        <w:adjustRightInd w:val="0"/>
        <w:snapToGrid w:val="0"/>
        <w:spacing w:line="360" w:lineRule="auto"/>
        <w:ind w:firstLine="480" w:firstLineChars="200"/>
        <w:jc w:val="left"/>
        <w:rPr>
          <w:rFonts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rPr>
        <w:t>本合同包不接受联合体投标</w:t>
      </w:r>
    </w:p>
    <w:p w14:paraId="057CD792">
      <w:pPr>
        <w:widowControl/>
        <w:adjustRightInd w:val="0"/>
        <w:snapToGrid w:val="0"/>
        <w:spacing w:line="360" w:lineRule="auto"/>
        <w:ind w:firstLine="480" w:firstLineChars="200"/>
        <w:jc w:val="left"/>
        <w:rPr>
          <w:rFonts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rPr>
        <w:t>合同履行期限：</w:t>
      </w:r>
      <w:r>
        <w:rPr>
          <w:rFonts w:hint="eastAsia" w:ascii="仿宋_GB2312" w:hAnsi="Calibri" w:eastAsia="仿宋_GB2312" w:cs="Times New Roman"/>
          <w:kern w:val="0"/>
          <w:sz w:val="24"/>
          <w:szCs w:val="24"/>
          <w:highlight w:val="none"/>
          <w:lang w:val="en-US" w:eastAsia="zh-CN"/>
        </w:rPr>
        <w:t>一年</w:t>
      </w:r>
      <w:r>
        <w:rPr>
          <w:rFonts w:hint="eastAsia" w:ascii="仿宋_GB2312" w:hAnsi="Calibri" w:eastAsia="仿宋_GB2312" w:cs="Times New Roman"/>
          <w:kern w:val="0"/>
          <w:sz w:val="24"/>
          <w:szCs w:val="24"/>
          <w:highlight w:val="none"/>
        </w:rPr>
        <w:t xml:space="preserve">。 </w:t>
      </w:r>
    </w:p>
    <w:p w14:paraId="60603AAC">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合同包</w:t>
      </w:r>
      <w:r>
        <w:rPr>
          <w:rFonts w:hint="eastAsia" w:ascii="仿宋_GB2312" w:hAnsi="Calibri" w:eastAsia="仿宋_GB2312" w:cs="Times New Roman"/>
          <w:kern w:val="0"/>
          <w:sz w:val="24"/>
          <w:szCs w:val="24"/>
          <w:lang w:val="en-US" w:eastAsia="zh-CN"/>
        </w:rPr>
        <w:t>7</w:t>
      </w:r>
      <w:r>
        <w:rPr>
          <w:rFonts w:hint="eastAsia" w:ascii="仿宋_GB2312" w:hAnsi="Calibri" w:eastAsia="仿宋_GB2312" w:cs="Times New Roman"/>
          <w:kern w:val="0"/>
          <w:sz w:val="24"/>
          <w:szCs w:val="24"/>
        </w:rPr>
        <w:t>(</w:t>
      </w:r>
      <w:r>
        <w:rPr>
          <w:rFonts w:hint="eastAsia" w:ascii="仿宋_GB2312" w:hAnsi="Calibri" w:eastAsia="仿宋_GB2312" w:cs="Times New Roman"/>
          <w:kern w:val="0"/>
          <w:sz w:val="24"/>
          <w:szCs w:val="24"/>
          <w:lang w:eastAsia="zh-CN"/>
        </w:rPr>
        <w:t>融媒体矩阵合作</w:t>
      </w:r>
      <w:r>
        <w:rPr>
          <w:rFonts w:hint="eastAsia" w:ascii="仿宋_GB2312" w:hAnsi="Calibri" w:eastAsia="仿宋_GB2312" w:cs="Times New Roman"/>
          <w:kern w:val="0"/>
          <w:sz w:val="24"/>
          <w:szCs w:val="24"/>
        </w:rPr>
        <w:t>):</w:t>
      </w:r>
    </w:p>
    <w:p w14:paraId="6EFEBA24">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合同包预算金额：</w:t>
      </w:r>
      <w:r>
        <w:rPr>
          <w:rFonts w:hint="eastAsia" w:ascii="仿宋_GB2312" w:hAnsi="Calibri" w:eastAsia="仿宋_GB2312" w:cs="Times New Roman"/>
          <w:kern w:val="0"/>
          <w:sz w:val="24"/>
          <w:szCs w:val="24"/>
          <w:lang w:val="en-US" w:eastAsia="zh-CN"/>
        </w:rPr>
        <w:t>700000.00</w:t>
      </w:r>
      <w:r>
        <w:rPr>
          <w:rFonts w:hint="eastAsia" w:ascii="仿宋_GB2312" w:hAnsi="Calibri" w:eastAsia="仿宋_GB2312" w:cs="Times New Roman"/>
          <w:kern w:val="0"/>
          <w:sz w:val="24"/>
          <w:szCs w:val="24"/>
        </w:rPr>
        <w:t>元</w:t>
      </w:r>
    </w:p>
    <w:p w14:paraId="5107DBAE">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合同包最高限价：</w:t>
      </w:r>
      <w:r>
        <w:rPr>
          <w:rFonts w:hint="eastAsia" w:ascii="仿宋_GB2312" w:hAnsi="Calibri" w:eastAsia="仿宋_GB2312" w:cs="Times New Roman"/>
          <w:kern w:val="0"/>
          <w:sz w:val="24"/>
          <w:szCs w:val="24"/>
          <w:lang w:val="en-US" w:eastAsia="zh-CN"/>
        </w:rPr>
        <w:t>700000</w:t>
      </w:r>
      <w:r>
        <w:rPr>
          <w:rFonts w:hint="eastAsia" w:ascii="仿宋_GB2312" w:hAnsi="Calibri" w:eastAsia="仿宋_GB2312" w:cs="Times New Roman"/>
          <w:kern w:val="0"/>
          <w:sz w:val="24"/>
          <w:szCs w:val="24"/>
        </w:rPr>
        <w:t>.00元</w:t>
      </w:r>
    </w:p>
    <w:tbl>
      <w:tblPr>
        <w:tblStyle w:val="42"/>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45"/>
        <w:gridCol w:w="1074"/>
        <w:gridCol w:w="1482"/>
        <w:gridCol w:w="993"/>
        <w:gridCol w:w="1383"/>
        <w:gridCol w:w="1581"/>
        <w:gridCol w:w="1388"/>
      </w:tblGrid>
      <w:tr w14:paraId="299F4BC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377"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80159C8">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b/>
                <w:bCs/>
                <w:kern w:val="0"/>
                <w:sz w:val="24"/>
                <w:szCs w:val="24"/>
              </w:rPr>
            </w:pPr>
            <w:r>
              <w:rPr>
                <w:rFonts w:hint="eastAsia" w:ascii="仿宋_GB2312" w:hAnsi="Calibri" w:eastAsia="仿宋_GB2312" w:cs="Times New Roman"/>
                <w:b/>
                <w:bCs/>
                <w:kern w:val="0"/>
                <w:sz w:val="24"/>
                <w:szCs w:val="24"/>
              </w:rPr>
              <w:t>品目号</w:t>
            </w:r>
          </w:p>
        </w:tc>
        <w:tc>
          <w:tcPr>
            <w:tcW w:w="628"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6EAB2F8">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b/>
                <w:bCs/>
                <w:kern w:val="0"/>
                <w:sz w:val="24"/>
                <w:szCs w:val="24"/>
              </w:rPr>
            </w:pPr>
            <w:r>
              <w:rPr>
                <w:rFonts w:hint="eastAsia" w:ascii="仿宋_GB2312" w:hAnsi="Calibri" w:eastAsia="仿宋_GB2312" w:cs="Times New Roman"/>
                <w:b/>
                <w:bCs/>
                <w:kern w:val="0"/>
                <w:sz w:val="24"/>
                <w:szCs w:val="24"/>
              </w:rPr>
              <w:t>品目名称</w:t>
            </w:r>
          </w:p>
        </w:tc>
        <w:tc>
          <w:tcPr>
            <w:tcW w:w="867"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9AFAF9C">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b/>
                <w:bCs/>
                <w:kern w:val="0"/>
                <w:sz w:val="24"/>
                <w:szCs w:val="24"/>
              </w:rPr>
            </w:pPr>
            <w:r>
              <w:rPr>
                <w:rFonts w:hint="eastAsia" w:ascii="仿宋_GB2312" w:hAnsi="Calibri" w:eastAsia="仿宋_GB2312" w:cs="Times New Roman"/>
                <w:b/>
                <w:bCs/>
                <w:kern w:val="0"/>
                <w:sz w:val="24"/>
                <w:szCs w:val="24"/>
              </w:rPr>
              <w:t>采购标的</w:t>
            </w:r>
          </w:p>
        </w:tc>
        <w:tc>
          <w:tcPr>
            <w:tcW w:w="581"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D57249C">
            <w:pPr>
              <w:keepNext w:val="0"/>
              <w:keepLines w:val="0"/>
              <w:widowControl/>
              <w:suppressLineNumbers w:val="0"/>
              <w:adjustRightInd w:val="0"/>
              <w:snapToGrid w:val="0"/>
              <w:spacing w:before="0" w:beforeAutospacing="0" w:after="0" w:afterAutospacing="0" w:line="360" w:lineRule="auto"/>
              <w:ind w:left="0" w:right="0"/>
              <w:jc w:val="center"/>
              <w:rPr>
                <w:rFonts w:hint="default" w:ascii="仿宋_GB2312" w:hAnsi="Calibri" w:eastAsia="仿宋_GB2312" w:cs="Times New Roman"/>
                <w:b/>
                <w:bCs/>
                <w:kern w:val="0"/>
                <w:sz w:val="24"/>
                <w:szCs w:val="24"/>
              </w:rPr>
            </w:pPr>
            <w:r>
              <w:rPr>
                <w:rFonts w:hint="eastAsia" w:ascii="仿宋_GB2312" w:hAnsi="Calibri" w:eastAsia="仿宋_GB2312" w:cs="Times New Roman"/>
                <w:b/>
                <w:bCs/>
                <w:kern w:val="0"/>
                <w:sz w:val="24"/>
                <w:szCs w:val="24"/>
              </w:rPr>
              <w:t>数量</w:t>
            </w:r>
          </w:p>
          <w:p w14:paraId="3ADFFBF7">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b/>
                <w:bCs/>
                <w:kern w:val="0"/>
                <w:sz w:val="24"/>
                <w:szCs w:val="24"/>
              </w:rPr>
            </w:pPr>
            <w:r>
              <w:rPr>
                <w:rFonts w:hint="eastAsia" w:ascii="仿宋_GB2312" w:hAnsi="Calibri" w:eastAsia="仿宋_GB2312" w:cs="Times New Roman"/>
                <w:b/>
                <w:bCs/>
                <w:kern w:val="0"/>
                <w:sz w:val="24"/>
                <w:szCs w:val="24"/>
              </w:rPr>
              <w:t>（单位）</w:t>
            </w:r>
          </w:p>
        </w:tc>
        <w:tc>
          <w:tcPr>
            <w:tcW w:w="809"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D9949A5">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b/>
                <w:bCs/>
                <w:kern w:val="0"/>
                <w:sz w:val="24"/>
                <w:szCs w:val="24"/>
              </w:rPr>
            </w:pPr>
            <w:r>
              <w:rPr>
                <w:rFonts w:hint="eastAsia" w:ascii="仿宋_GB2312" w:hAnsi="Calibri" w:eastAsia="仿宋_GB2312" w:cs="Times New Roman"/>
                <w:b/>
                <w:bCs/>
                <w:kern w:val="0"/>
                <w:sz w:val="24"/>
                <w:szCs w:val="24"/>
              </w:rPr>
              <w:t>技术规格、参数及要求</w:t>
            </w:r>
          </w:p>
        </w:tc>
        <w:tc>
          <w:tcPr>
            <w:tcW w:w="925"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0E5A6E8">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b/>
                <w:bCs/>
                <w:kern w:val="0"/>
                <w:sz w:val="24"/>
                <w:szCs w:val="24"/>
              </w:rPr>
            </w:pPr>
            <w:r>
              <w:rPr>
                <w:rFonts w:hint="eastAsia" w:ascii="仿宋_GB2312" w:hAnsi="Calibri" w:eastAsia="仿宋_GB2312" w:cs="Times New Roman"/>
                <w:b/>
                <w:bCs/>
                <w:kern w:val="0"/>
                <w:sz w:val="24"/>
                <w:szCs w:val="24"/>
              </w:rPr>
              <w:t>品目预算(元)</w:t>
            </w:r>
          </w:p>
        </w:tc>
        <w:tc>
          <w:tcPr>
            <w:tcW w:w="812"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446BE4A">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b/>
                <w:bCs/>
                <w:kern w:val="0"/>
                <w:sz w:val="24"/>
                <w:szCs w:val="24"/>
              </w:rPr>
            </w:pPr>
            <w:r>
              <w:rPr>
                <w:rFonts w:hint="eastAsia" w:ascii="仿宋_GB2312" w:hAnsi="Calibri" w:eastAsia="仿宋_GB2312" w:cs="Times New Roman"/>
                <w:b/>
                <w:bCs/>
                <w:kern w:val="0"/>
                <w:sz w:val="24"/>
                <w:szCs w:val="24"/>
              </w:rPr>
              <w:t>最高限价(元)</w:t>
            </w:r>
          </w:p>
        </w:tc>
      </w:tr>
      <w:tr w14:paraId="2FB2A7D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377"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AFA0E43">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kern w:val="0"/>
                <w:sz w:val="24"/>
                <w:szCs w:val="24"/>
              </w:rPr>
            </w:pPr>
            <w:r>
              <w:rPr>
                <w:rFonts w:hint="eastAsia" w:ascii="仿宋_GB2312" w:hAnsi="Calibri" w:eastAsia="仿宋_GB2312" w:cs="Times New Roman"/>
                <w:kern w:val="0"/>
                <w:sz w:val="24"/>
                <w:szCs w:val="24"/>
                <w:lang w:val="en-US" w:eastAsia="zh-CN"/>
              </w:rPr>
              <w:t>7</w:t>
            </w:r>
            <w:r>
              <w:rPr>
                <w:rFonts w:hint="eastAsia" w:ascii="仿宋_GB2312" w:hAnsi="Calibri" w:eastAsia="仿宋_GB2312" w:cs="Times New Roman"/>
                <w:kern w:val="0"/>
                <w:sz w:val="24"/>
                <w:szCs w:val="24"/>
              </w:rPr>
              <w:t>-1</w:t>
            </w:r>
          </w:p>
        </w:tc>
        <w:tc>
          <w:tcPr>
            <w:tcW w:w="628"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044169D">
            <w:pPr>
              <w:keepNext w:val="0"/>
              <w:keepLines w:val="0"/>
              <w:widowControl/>
              <w:suppressLineNumbers w:val="0"/>
              <w:adjustRightInd w:val="0"/>
              <w:snapToGrid w:val="0"/>
              <w:spacing w:before="0" w:beforeAutospacing="0" w:after="0" w:afterAutospacing="0" w:line="360" w:lineRule="auto"/>
              <w:ind w:left="0" w:right="0"/>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新闻服务</w:t>
            </w:r>
          </w:p>
        </w:tc>
        <w:tc>
          <w:tcPr>
            <w:tcW w:w="867"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EE757CC">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服务</w:t>
            </w:r>
          </w:p>
        </w:tc>
        <w:tc>
          <w:tcPr>
            <w:tcW w:w="581"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1330532">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kern w:val="0"/>
                <w:sz w:val="24"/>
                <w:szCs w:val="24"/>
              </w:rPr>
            </w:pPr>
            <w:r>
              <w:rPr>
                <w:rFonts w:hint="eastAsia" w:ascii="仿宋_GB2312" w:hAnsi="Calibri" w:eastAsia="仿宋_GB2312" w:cs="Times New Roman"/>
                <w:kern w:val="0"/>
                <w:sz w:val="24"/>
                <w:szCs w:val="24"/>
              </w:rPr>
              <w:t>1(项)</w:t>
            </w:r>
          </w:p>
        </w:tc>
        <w:tc>
          <w:tcPr>
            <w:tcW w:w="809"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6C08DCD">
            <w:pPr>
              <w:keepNext w:val="0"/>
              <w:keepLines w:val="0"/>
              <w:widowControl/>
              <w:suppressLineNumbers w:val="0"/>
              <w:adjustRightInd w:val="0"/>
              <w:snapToGrid w:val="0"/>
              <w:spacing w:before="0" w:beforeAutospacing="0" w:after="0" w:afterAutospacing="0" w:line="360" w:lineRule="auto"/>
              <w:ind w:left="0" w:right="0"/>
              <w:jc w:val="center"/>
              <w:rPr>
                <w:rFonts w:hint="default" w:ascii="仿宋_GB2312" w:hAnsi="Calibri" w:eastAsia="仿宋_GB2312" w:cs="Times New Roman"/>
                <w:kern w:val="0"/>
                <w:sz w:val="24"/>
                <w:szCs w:val="24"/>
              </w:rPr>
            </w:pPr>
            <w:r>
              <w:rPr>
                <w:rFonts w:hint="eastAsia" w:ascii="仿宋_GB2312" w:hAnsi="Calibri" w:eastAsia="仿宋_GB2312" w:cs="Times New Roman"/>
                <w:kern w:val="0"/>
                <w:sz w:val="24"/>
                <w:szCs w:val="24"/>
              </w:rPr>
              <w:t>详见</w:t>
            </w:r>
          </w:p>
          <w:p w14:paraId="665FEDF9">
            <w:pPr>
              <w:keepNext w:val="0"/>
              <w:keepLines w:val="0"/>
              <w:widowControl/>
              <w:suppressLineNumbers w:val="0"/>
              <w:adjustRightInd w:val="0"/>
              <w:snapToGrid w:val="0"/>
              <w:spacing w:before="0" w:beforeAutospacing="0" w:after="0" w:afterAutospacing="0" w:line="360" w:lineRule="auto"/>
              <w:ind w:left="0" w:right="0"/>
              <w:jc w:val="center"/>
              <w:rPr>
                <w:rFonts w:hint="default" w:ascii="仿宋_GB2312" w:hAnsi="Calibri" w:eastAsia="仿宋_GB2312" w:cs="Times New Roman"/>
                <w:kern w:val="0"/>
                <w:sz w:val="24"/>
                <w:szCs w:val="24"/>
              </w:rPr>
            </w:pPr>
            <w:r>
              <w:rPr>
                <w:rFonts w:hint="eastAsia" w:ascii="仿宋_GB2312" w:hAnsi="Calibri" w:eastAsia="仿宋_GB2312" w:cs="Times New Roman"/>
                <w:kern w:val="0"/>
                <w:sz w:val="24"/>
                <w:szCs w:val="24"/>
              </w:rPr>
              <w:t>采购文件</w:t>
            </w:r>
          </w:p>
        </w:tc>
        <w:tc>
          <w:tcPr>
            <w:tcW w:w="925"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D48B237">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宋体" w:eastAsia="仿宋_GB2312" w:cs="宋体"/>
                <w:kern w:val="0"/>
                <w:sz w:val="24"/>
                <w:szCs w:val="24"/>
              </w:rPr>
            </w:pPr>
            <w:r>
              <w:rPr>
                <w:rFonts w:hint="eastAsia" w:ascii="仿宋_GB2312" w:hAnsi="Calibri" w:eastAsia="仿宋_GB2312" w:cs="Times New Roman"/>
                <w:kern w:val="0"/>
                <w:sz w:val="24"/>
                <w:szCs w:val="24"/>
                <w:lang w:val="en-US" w:eastAsia="zh-CN"/>
              </w:rPr>
              <w:t>700000</w:t>
            </w:r>
            <w:r>
              <w:rPr>
                <w:rFonts w:hint="eastAsia" w:ascii="仿宋_GB2312" w:hAnsi="Calibri" w:eastAsia="仿宋_GB2312" w:cs="Times New Roman"/>
                <w:kern w:val="0"/>
                <w:sz w:val="24"/>
                <w:szCs w:val="24"/>
              </w:rPr>
              <w:t>.00</w:t>
            </w:r>
          </w:p>
        </w:tc>
        <w:tc>
          <w:tcPr>
            <w:tcW w:w="812"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9BE3DE7">
            <w:pPr>
              <w:keepNext w:val="0"/>
              <w:keepLines w:val="0"/>
              <w:widowControl/>
              <w:suppressLineNumbers w:val="0"/>
              <w:adjustRightInd w:val="0"/>
              <w:snapToGrid w:val="0"/>
              <w:spacing w:before="0" w:beforeAutospacing="0" w:after="0" w:afterAutospacing="0" w:line="360" w:lineRule="auto"/>
              <w:ind w:left="0" w:right="0"/>
              <w:rPr>
                <w:rFonts w:hint="default" w:ascii="仿宋_GB2312" w:hAnsi="Calibri" w:eastAsia="仿宋_GB2312" w:cs="Times New Roman"/>
                <w:kern w:val="0"/>
                <w:sz w:val="24"/>
                <w:szCs w:val="24"/>
              </w:rPr>
            </w:pPr>
            <w:r>
              <w:rPr>
                <w:rFonts w:hint="eastAsia" w:ascii="仿宋_GB2312" w:hAnsi="Calibri" w:eastAsia="仿宋_GB2312" w:cs="Times New Roman"/>
                <w:kern w:val="0"/>
                <w:sz w:val="24"/>
                <w:szCs w:val="24"/>
                <w:lang w:val="en-US" w:eastAsia="zh-CN"/>
              </w:rPr>
              <w:t>700000</w:t>
            </w:r>
            <w:r>
              <w:rPr>
                <w:rFonts w:hint="eastAsia" w:ascii="仿宋_GB2312" w:hAnsi="Calibri" w:eastAsia="仿宋_GB2312" w:cs="Times New Roman"/>
                <w:kern w:val="0"/>
                <w:sz w:val="24"/>
                <w:szCs w:val="24"/>
              </w:rPr>
              <w:t>.00</w:t>
            </w:r>
          </w:p>
        </w:tc>
      </w:tr>
    </w:tbl>
    <w:p w14:paraId="31FC6DB4">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本合同包不接受联合体投标</w:t>
      </w:r>
    </w:p>
    <w:p w14:paraId="087DBABB">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合同履行期限：</w:t>
      </w:r>
      <w:r>
        <w:rPr>
          <w:rFonts w:hint="eastAsia" w:ascii="仿宋_GB2312" w:hAnsi="Calibri" w:eastAsia="仿宋_GB2312" w:cs="Times New Roman"/>
          <w:kern w:val="0"/>
          <w:sz w:val="24"/>
          <w:szCs w:val="24"/>
          <w:highlight w:val="none"/>
          <w:lang w:val="en-US" w:eastAsia="zh-CN"/>
        </w:rPr>
        <w:t>一年</w:t>
      </w:r>
      <w:r>
        <w:rPr>
          <w:rFonts w:hint="eastAsia" w:ascii="仿宋_GB2312" w:hAnsi="Calibri" w:eastAsia="仿宋_GB2312" w:cs="Times New Roman"/>
          <w:kern w:val="0"/>
          <w:sz w:val="24"/>
          <w:szCs w:val="24"/>
          <w:highlight w:val="none"/>
        </w:rPr>
        <w:t>。</w:t>
      </w:r>
      <w:r>
        <w:rPr>
          <w:rFonts w:hint="eastAsia" w:ascii="仿宋_GB2312" w:hAnsi="Calibri" w:eastAsia="仿宋_GB2312" w:cs="Times New Roman"/>
          <w:kern w:val="0"/>
          <w:sz w:val="24"/>
          <w:szCs w:val="24"/>
        </w:rPr>
        <w:t xml:space="preserve"> </w:t>
      </w:r>
    </w:p>
    <w:p w14:paraId="75C104EF">
      <w:pPr>
        <w:widowControl/>
        <w:adjustRightInd w:val="0"/>
        <w:snapToGrid w:val="0"/>
        <w:spacing w:line="360" w:lineRule="auto"/>
        <w:ind w:firstLine="482" w:firstLineChars="200"/>
        <w:jc w:val="left"/>
        <w:rPr>
          <w:rFonts w:ascii="仿宋_GB2312" w:hAnsi="Calibri" w:eastAsia="仿宋_GB2312" w:cs="Times New Roman"/>
          <w:b/>
          <w:kern w:val="0"/>
          <w:sz w:val="24"/>
          <w:szCs w:val="24"/>
        </w:rPr>
      </w:pPr>
      <w:r>
        <w:rPr>
          <w:rFonts w:hint="eastAsia" w:ascii="仿宋_GB2312" w:hAnsi="Calibri" w:eastAsia="仿宋_GB2312" w:cs="Times New Roman"/>
          <w:b/>
          <w:kern w:val="0"/>
          <w:sz w:val="24"/>
          <w:szCs w:val="24"/>
        </w:rPr>
        <w:t>二、申请人的资格要求：</w:t>
      </w:r>
    </w:p>
    <w:p w14:paraId="4E6A42AA">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1.满足《中华人民共和国政府采购法》第二十二条规定;</w:t>
      </w:r>
    </w:p>
    <w:p w14:paraId="09299B28">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2.落实政府采购政策需满足的资格要求：</w:t>
      </w:r>
    </w:p>
    <w:p w14:paraId="746A8599">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合同包1（</w:t>
      </w:r>
      <w:r>
        <w:rPr>
          <w:rFonts w:hint="eastAsia" w:ascii="仿宋_GB2312" w:hAnsi="Calibri" w:eastAsia="仿宋_GB2312" w:cs="Times New Roman"/>
          <w:kern w:val="0"/>
          <w:sz w:val="24"/>
          <w:szCs w:val="24"/>
          <w:lang w:eastAsia="zh-CN"/>
        </w:rPr>
        <w:t>西安公安高质量发展专题报道</w:t>
      </w:r>
      <w:r>
        <w:rPr>
          <w:rFonts w:hint="eastAsia" w:ascii="仿宋_GB2312" w:hAnsi="Calibri" w:eastAsia="仿宋_GB2312" w:cs="Times New Roman"/>
          <w:kern w:val="0"/>
          <w:sz w:val="24"/>
          <w:szCs w:val="24"/>
        </w:rPr>
        <w:t>）落实政府采购政策需满足的资格要求如下:</w:t>
      </w:r>
    </w:p>
    <w:p w14:paraId="0C8E66A4">
      <w:pPr>
        <w:widowControl/>
        <w:adjustRightInd w:val="0"/>
        <w:snapToGrid w:val="0"/>
        <w:spacing w:line="360" w:lineRule="auto"/>
        <w:ind w:firstLine="480" w:firstLineChars="200"/>
        <w:jc w:val="left"/>
        <w:rPr>
          <w:rFonts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rPr>
        <w:t>无，不属于专门面向中小企业采购的项目，落实陕西省财政厅关于印发《陕西省中小企业政府采购信用融资办法》（陕财办采〔2018〕23号）等内容。</w:t>
      </w:r>
    </w:p>
    <w:p w14:paraId="57B40116">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合同包2（“三个年”活动专题报道）落实政府采购政策需满足的资格要求如下:</w:t>
      </w:r>
    </w:p>
    <w:p w14:paraId="353EBD58">
      <w:pPr>
        <w:widowControl/>
        <w:adjustRightInd w:val="0"/>
        <w:snapToGrid w:val="0"/>
        <w:spacing w:line="360" w:lineRule="auto"/>
        <w:ind w:firstLine="480" w:firstLineChars="200"/>
        <w:jc w:val="left"/>
        <w:rPr>
          <w:rFonts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rPr>
        <w:t>无，不属于专门面向中小企业采购的项目，落实陕西省财政厅关于印发《陕西省中小企业政府采购信用融资办法》（陕财办采〔2018〕23号）等内容。</w:t>
      </w:r>
    </w:p>
    <w:p w14:paraId="79DBF53B">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合同包3（暖心警务会客厅及警民网上“心连心”平台推广宣传）落实政府采购政策需满足的资格要求如下:</w:t>
      </w:r>
    </w:p>
    <w:p w14:paraId="7B02EE39">
      <w:pPr>
        <w:widowControl/>
        <w:adjustRightInd w:val="0"/>
        <w:snapToGrid w:val="0"/>
        <w:spacing w:line="360" w:lineRule="auto"/>
        <w:ind w:firstLine="480" w:firstLineChars="200"/>
        <w:jc w:val="left"/>
        <w:rPr>
          <w:rFonts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rPr>
        <w:t>无，不属于专门面向中小企业采购的项目，落实陕西省财政厅关于印发《陕西省中小企业政府采购信用融资办法》（陕财办采〔2018〕23号）等内容。</w:t>
      </w:r>
    </w:p>
    <w:p w14:paraId="1DBF59A6">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合同包4（</w:t>
      </w:r>
      <w:r>
        <w:rPr>
          <w:rFonts w:hint="eastAsia" w:ascii="仿宋_GB2312" w:hAnsi="Calibri" w:eastAsia="仿宋_GB2312" w:cs="Times New Roman"/>
          <w:kern w:val="0"/>
          <w:sz w:val="24"/>
          <w:szCs w:val="24"/>
          <w:lang w:eastAsia="zh-CN"/>
        </w:rPr>
        <w:t>“进建商”及“联防解”工作成效推广宣传</w:t>
      </w:r>
      <w:r>
        <w:rPr>
          <w:rFonts w:hint="eastAsia" w:ascii="仿宋_GB2312" w:hAnsi="Calibri" w:eastAsia="仿宋_GB2312" w:cs="Times New Roman"/>
          <w:kern w:val="0"/>
          <w:sz w:val="24"/>
          <w:szCs w:val="24"/>
        </w:rPr>
        <w:t>）落实政府采购政策需满足的资格要求如下:</w:t>
      </w:r>
    </w:p>
    <w:p w14:paraId="4AD7D298">
      <w:pPr>
        <w:widowControl/>
        <w:adjustRightInd w:val="0"/>
        <w:snapToGrid w:val="0"/>
        <w:spacing w:line="360" w:lineRule="auto"/>
        <w:ind w:firstLine="480" w:firstLineChars="200"/>
        <w:jc w:val="left"/>
        <w:rPr>
          <w:rFonts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rPr>
        <w:t>无，不属于专门面向中小企业采购的项目，落实陕西省财政厅关于印发《陕西省中小企业政府采购信用融资办法》（陕财办采〔2018〕23号）等内容。</w:t>
      </w:r>
    </w:p>
    <w:p w14:paraId="17E6D30D">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合同包</w:t>
      </w:r>
      <w:r>
        <w:rPr>
          <w:rFonts w:hint="eastAsia" w:ascii="仿宋_GB2312" w:hAnsi="Calibri" w:eastAsia="仿宋_GB2312" w:cs="Times New Roman"/>
          <w:kern w:val="0"/>
          <w:sz w:val="24"/>
          <w:szCs w:val="24"/>
          <w:lang w:val="en-US" w:eastAsia="zh-CN"/>
        </w:rPr>
        <w:t>5</w:t>
      </w:r>
      <w:r>
        <w:rPr>
          <w:rFonts w:hint="eastAsia" w:ascii="仿宋_GB2312" w:hAnsi="Calibri" w:eastAsia="仿宋_GB2312" w:cs="Times New Roman"/>
          <w:kern w:val="0"/>
          <w:sz w:val="24"/>
          <w:szCs w:val="24"/>
        </w:rPr>
        <w:t>（</w:t>
      </w:r>
      <w:r>
        <w:rPr>
          <w:rFonts w:hint="eastAsia" w:ascii="仿宋_GB2312" w:hAnsi="Calibri" w:eastAsia="仿宋_GB2312" w:cs="Times New Roman"/>
          <w:kern w:val="0"/>
          <w:sz w:val="24"/>
          <w:szCs w:val="24"/>
          <w:lang w:eastAsia="zh-CN"/>
        </w:rPr>
        <w:t>“五共治三排查一管理”成效推广宣传</w:t>
      </w:r>
      <w:r>
        <w:rPr>
          <w:rFonts w:hint="eastAsia" w:ascii="仿宋_GB2312" w:hAnsi="Calibri" w:eastAsia="仿宋_GB2312" w:cs="Times New Roman"/>
          <w:kern w:val="0"/>
          <w:sz w:val="24"/>
          <w:szCs w:val="24"/>
        </w:rPr>
        <w:t>）落实政府采购政策需满足的资格要求如下:</w:t>
      </w:r>
    </w:p>
    <w:p w14:paraId="0891450F">
      <w:pPr>
        <w:widowControl/>
        <w:adjustRightInd w:val="0"/>
        <w:snapToGrid w:val="0"/>
        <w:spacing w:line="360" w:lineRule="auto"/>
        <w:ind w:firstLine="480" w:firstLineChars="200"/>
        <w:jc w:val="left"/>
        <w:rPr>
          <w:rFonts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rPr>
        <w:t>无，不属于专门面向中小企业采购的项目，落实陕西省财政厅关于印发《陕西省中小企业政府采购信用融资办法》（陕财办采〔2018〕23号）等内容。</w:t>
      </w:r>
    </w:p>
    <w:p w14:paraId="50090129">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合同包</w:t>
      </w:r>
      <w:r>
        <w:rPr>
          <w:rFonts w:hint="eastAsia" w:ascii="仿宋_GB2312" w:hAnsi="Calibri" w:eastAsia="仿宋_GB2312" w:cs="Times New Roman"/>
          <w:kern w:val="0"/>
          <w:sz w:val="24"/>
          <w:szCs w:val="24"/>
          <w:lang w:val="en-US" w:eastAsia="zh-CN"/>
        </w:rPr>
        <w:t>6</w:t>
      </w:r>
      <w:r>
        <w:rPr>
          <w:rFonts w:hint="eastAsia" w:ascii="仿宋_GB2312" w:hAnsi="Calibri" w:eastAsia="仿宋_GB2312" w:cs="Times New Roman"/>
          <w:kern w:val="0"/>
          <w:sz w:val="24"/>
          <w:szCs w:val="24"/>
        </w:rPr>
        <w:t>（社情民意“三本账”工作成效宣传推广）落实政府采购政策需满足的资格要求如下:</w:t>
      </w:r>
    </w:p>
    <w:p w14:paraId="21E64D10">
      <w:pPr>
        <w:widowControl/>
        <w:adjustRightInd w:val="0"/>
        <w:snapToGrid w:val="0"/>
        <w:spacing w:line="360" w:lineRule="auto"/>
        <w:ind w:firstLine="480" w:firstLineChars="200"/>
        <w:jc w:val="left"/>
        <w:rPr>
          <w:rFonts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rPr>
        <w:t>无，不属于专门面向中小企业采购的项目，落实陕西省财政厅关于印发《陕西省中小企业政府采购信用融资办法》（陕财办采〔2018〕23号）等内容。</w:t>
      </w:r>
    </w:p>
    <w:p w14:paraId="198CC760">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合同包</w:t>
      </w:r>
      <w:r>
        <w:rPr>
          <w:rFonts w:hint="eastAsia" w:ascii="仿宋_GB2312" w:hAnsi="Calibri" w:eastAsia="仿宋_GB2312" w:cs="Times New Roman"/>
          <w:kern w:val="0"/>
          <w:sz w:val="24"/>
          <w:szCs w:val="24"/>
          <w:lang w:val="en-US" w:eastAsia="zh-CN"/>
        </w:rPr>
        <w:t>7</w:t>
      </w:r>
      <w:r>
        <w:rPr>
          <w:rFonts w:hint="eastAsia" w:ascii="仿宋_GB2312" w:hAnsi="Calibri" w:eastAsia="仿宋_GB2312" w:cs="Times New Roman"/>
          <w:kern w:val="0"/>
          <w:sz w:val="24"/>
          <w:szCs w:val="24"/>
        </w:rPr>
        <w:t>（融媒体矩阵合作）落实政府采购政策需满足的资格要求如下:</w:t>
      </w:r>
    </w:p>
    <w:p w14:paraId="4461E793">
      <w:pPr>
        <w:widowControl/>
        <w:adjustRightInd w:val="0"/>
        <w:snapToGrid w:val="0"/>
        <w:spacing w:line="360" w:lineRule="auto"/>
        <w:ind w:firstLine="480" w:firstLineChars="200"/>
        <w:jc w:val="left"/>
        <w:rPr>
          <w:rFonts w:ascii="仿宋_GB2312" w:hAnsi="Calibri" w:eastAsia="仿宋_GB2312" w:cs="Times New Roman"/>
          <w:kern w:val="0"/>
          <w:sz w:val="24"/>
          <w:szCs w:val="24"/>
          <w:highlight w:val="none"/>
        </w:rPr>
      </w:pPr>
      <w:r>
        <w:rPr>
          <w:rFonts w:hint="eastAsia" w:ascii="仿宋_GB2312" w:hAnsi="Calibri" w:eastAsia="仿宋_GB2312" w:cs="Times New Roman"/>
          <w:kern w:val="0"/>
          <w:sz w:val="24"/>
          <w:szCs w:val="24"/>
          <w:highlight w:val="none"/>
        </w:rPr>
        <w:t>无，不属于专门面向中小企业采购的项目，落实陕西省财政厅关于印发《陕西省中小企业政府采购信用融资办法》（陕财办采〔2018〕23号）等内容。</w:t>
      </w:r>
    </w:p>
    <w:p w14:paraId="4FBA09C2">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3.本项目的特定资格要求：</w:t>
      </w:r>
    </w:p>
    <w:p w14:paraId="3ED998CB">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合同包1（</w:t>
      </w:r>
      <w:r>
        <w:rPr>
          <w:rFonts w:hint="eastAsia" w:ascii="仿宋_GB2312" w:hAnsi="Calibri" w:eastAsia="仿宋_GB2312" w:cs="Times New Roman"/>
          <w:kern w:val="0"/>
          <w:sz w:val="24"/>
          <w:szCs w:val="24"/>
          <w:lang w:eastAsia="zh-CN"/>
        </w:rPr>
        <w:t>西安公安高质量发展专题报道</w:t>
      </w:r>
      <w:r>
        <w:rPr>
          <w:rFonts w:hint="eastAsia" w:ascii="仿宋_GB2312" w:hAnsi="Calibri" w:eastAsia="仿宋_GB2312" w:cs="Times New Roman"/>
          <w:kern w:val="0"/>
          <w:sz w:val="24"/>
          <w:szCs w:val="24"/>
        </w:rPr>
        <w:t>）特定资格要求如下:</w:t>
      </w:r>
    </w:p>
    <w:p w14:paraId="149866E9">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投标人应授权合法的人员参加投标全过程，法定代表人（主要负责人）委托代理人参加投标时，应提供法定代表人（主要负责人）授权委托书；法定代表人（主要负责人）亲自参加投标时，应提供法定代表人（主要负责人）身份证明书。</w:t>
      </w:r>
    </w:p>
    <w:p w14:paraId="04AB18A0">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合同包2（“三个年”活动专题报道）特定资格要求如下:</w:t>
      </w:r>
    </w:p>
    <w:p w14:paraId="2B1E45AA">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投标人应授权合法的人员参加投标全过程，法定代表人（主要负责人）委托代理人参加投标时，应提供法定代表人（主要负责人）授权委托书；法定代表人（主要负责人）亲自参加投标时，应提供法定代表人（主要负责人）身份证明书；</w:t>
      </w:r>
    </w:p>
    <w:p w14:paraId="2BAB83D3">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合同包3（暖心警务会客厅及警民网上“心连心”平台推广宣传）特定资格要求如下:</w:t>
      </w:r>
    </w:p>
    <w:p w14:paraId="66A2BC99">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投标人应授权合法的人员参加投标全过程，法定代表人（主要负责人）委托代理人参加投标时，应提供法定代表人（主要负责人）授权委托书；法定代表人（主要负责人）亲自参加投标时，应提供法定代表人（主要负责人）身份证明书。</w:t>
      </w:r>
    </w:p>
    <w:p w14:paraId="3F146232">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合同包4（</w:t>
      </w:r>
      <w:r>
        <w:rPr>
          <w:rFonts w:hint="eastAsia" w:ascii="仿宋_GB2312" w:hAnsi="Calibri" w:eastAsia="仿宋_GB2312" w:cs="Times New Roman"/>
          <w:kern w:val="0"/>
          <w:sz w:val="24"/>
          <w:szCs w:val="24"/>
          <w:lang w:eastAsia="zh-CN"/>
        </w:rPr>
        <w:t>“进建商”及“联防解”工作成效推广宣传</w:t>
      </w:r>
      <w:r>
        <w:rPr>
          <w:rFonts w:hint="eastAsia" w:ascii="仿宋_GB2312" w:hAnsi="Calibri" w:eastAsia="仿宋_GB2312" w:cs="Times New Roman"/>
          <w:kern w:val="0"/>
          <w:sz w:val="24"/>
          <w:szCs w:val="24"/>
        </w:rPr>
        <w:t>）特定资格要求如下:</w:t>
      </w:r>
    </w:p>
    <w:p w14:paraId="7F33D3A2">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投标人应授权合法的人员参加投标全过程，法定代表人（主要负责人）委托代理人参加投标时，应提供法定代表人（主要负责人）授权委托书；法定代表人（主要负责人）亲自参加投标时，应提供法定代表人（主要负责人）身份证明书；</w:t>
      </w:r>
    </w:p>
    <w:p w14:paraId="57E68685">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合同包</w:t>
      </w:r>
      <w:r>
        <w:rPr>
          <w:rFonts w:hint="eastAsia" w:ascii="仿宋_GB2312" w:hAnsi="Calibri" w:eastAsia="仿宋_GB2312" w:cs="Times New Roman"/>
          <w:kern w:val="0"/>
          <w:sz w:val="24"/>
          <w:szCs w:val="24"/>
          <w:lang w:val="en-US" w:eastAsia="zh-CN"/>
        </w:rPr>
        <w:t>5</w:t>
      </w:r>
      <w:r>
        <w:rPr>
          <w:rFonts w:hint="eastAsia" w:ascii="仿宋_GB2312" w:hAnsi="Calibri" w:eastAsia="仿宋_GB2312" w:cs="Times New Roman"/>
          <w:kern w:val="0"/>
          <w:sz w:val="24"/>
          <w:szCs w:val="24"/>
        </w:rPr>
        <w:t>（</w:t>
      </w:r>
      <w:r>
        <w:rPr>
          <w:rFonts w:hint="eastAsia" w:ascii="仿宋_GB2312" w:hAnsi="Calibri" w:eastAsia="仿宋_GB2312" w:cs="Times New Roman"/>
          <w:kern w:val="0"/>
          <w:sz w:val="24"/>
          <w:szCs w:val="24"/>
          <w:lang w:eastAsia="zh-CN"/>
        </w:rPr>
        <w:t>“五共治三排查一管理”成效推广宣传</w:t>
      </w:r>
      <w:r>
        <w:rPr>
          <w:rFonts w:hint="eastAsia" w:ascii="仿宋_GB2312" w:hAnsi="Calibri" w:eastAsia="仿宋_GB2312" w:cs="Times New Roman"/>
          <w:kern w:val="0"/>
          <w:sz w:val="24"/>
          <w:szCs w:val="24"/>
        </w:rPr>
        <w:t>）特定资格要求如下:</w:t>
      </w:r>
    </w:p>
    <w:p w14:paraId="12A35C4C">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投标人应授权合法的人员参加投标全过程，法定代表人（主要负责人）委托代理人参加投标时，应提供法定代表人（主要负责人）授权委托书；法定代表人（主要负责人）亲自参加投标时，应提供法定代表人（主要负责人）身份证明书。</w:t>
      </w:r>
    </w:p>
    <w:p w14:paraId="69602D36">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合同包</w:t>
      </w:r>
      <w:r>
        <w:rPr>
          <w:rFonts w:hint="eastAsia" w:ascii="仿宋_GB2312" w:hAnsi="Calibri" w:eastAsia="仿宋_GB2312" w:cs="Times New Roman"/>
          <w:kern w:val="0"/>
          <w:sz w:val="24"/>
          <w:szCs w:val="24"/>
          <w:lang w:val="en-US" w:eastAsia="zh-CN"/>
        </w:rPr>
        <w:t>6</w:t>
      </w:r>
      <w:r>
        <w:rPr>
          <w:rFonts w:hint="eastAsia" w:ascii="仿宋_GB2312" w:hAnsi="Calibri" w:eastAsia="仿宋_GB2312" w:cs="Times New Roman"/>
          <w:kern w:val="0"/>
          <w:sz w:val="24"/>
          <w:szCs w:val="24"/>
        </w:rPr>
        <w:t>（社情民意“三本账”工作成效宣传推广）特定资格要求如下:</w:t>
      </w:r>
    </w:p>
    <w:p w14:paraId="2ECBA8E0">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投标人应授权合法的人员参加投标全过程，法定代表人（主要负责人）委托代理人参加投标时，应提供法定代表人（主要负责人）授权委托书；法定代表人（主要负责人）亲自参加投标时，应提供法定代表人（主要负责人）身份证明书；</w:t>
      </w:r>
    </w:p>
    <w:p w14:paraId="76E1A0BB">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合同包</w:t>
      </w:r>
      <w:r>
        <w:rPr>
          <w:rFonts w:hint="eastAsia" w:ascii="仿宋_GB2312" w:hAnsi="Calibri" w:eastAsia="仿宋_GB2312" w:cs="Times New Roman"/>
          <w:kern w:val="0"/>
          <w:sz w:val="24"/>
          <w:szCs w:val="24"/>
          <w:lang w:val="en-US" w:eastAsia="zh-CN"/>
        </w:rPr>
        <w:t>7</w:t>
      </w:r>
      <w:r>
        <w:rPr>
          <w:rFonts w:hint="eastAsia" w:ascii="仿宋_GB2312" w:hAnsi="Calibri" w:eastAsia="仿宋_GB2312" w:cs="Times New Roman"/>
          <w:kern w:val="0"/>
          <w:sz w:val="24"/>
          <w:szCs w:val="24"/>
        </w:rPr>
        <w:t>（融媒体矩阵合作）特定资格要求如下:</w:t>
      </w:r>
    </w:p>
    <w:p w14:paraId="0C7236D6">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投标人应授权合法的人员参加投标全过程，法定代表人（主要负责人）委托代理人参加投标时，应提供法定代表人（主要负责人）授权委托书；法定代表人（主要负责人）亲自参加投标时，应提供法定代表人（主要负责人）身份证明书。</w:t>
      </w:r>
    </w:p>
    <w:p w14:paraId="43147923">
      <w:pPr>
        <w:widowControl/>
        <w:adjustRightInd w:val="0"/>
        <w:snapToGrid w:val="0"/>
        <w:spacing w:line="360" w:lineRule="auto"/>
        <w:ind w:firstLine="482" w:firstLineChars="200"/>
        <w:jc w:val="left"/>
        <w:rPr>
          <w:rFonts w:ascii="仿宋_GB2312" w:hAnsi="Calibri" w:eastAsia="仿宋_GB2312" w:cs="Times New Roman"/>
          <w:b/>
          <w:kern w:val="0"/>
          <w:sz w:val="24"/>
          <w:szCs w:val="24"/>
        </w:rPr>
      </w:pPr>
      <w:r>
        <w:rPr>
          <w:rFonts w:hint="eastAsia" w:ascii="仿宋_GB2312" w:hAnsi="Calibri" w:eastAsia="仿宋_GB2312" w:cs="Times New Roman"/>
          <w:b/>
          <w:kern w:val="0"/>
          <w:sz w:val="24"/>
          <w:szCs w:val="24"/>
        </w:rPr>
        <w:t>三、获取招标文件</w:t>
      </w:r>
    </w:p>
    <w:p w14:paraId="64DBBED2">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时间：2024年</w:t>
      </w:r>
      <w:r>
        <w:rPr>
          <w:rFonts w:hint="eastAsia" w:ascii="仿宋_GB2312" w:hAnsi="Calibri" w:eastAsia="仿宋_GB2312" w:cs="Times New Roman"/>
          <w:kern w:val="0"/>
          <w:sz w:val="24"/>
          <w:szCs w:val="24"/>
          <w:lang w:val="en-US" w:eastAsia="zh-CN"/>
        </w:rPr>
        <w:t>11</w:t>
      </w:r>
      <w:r>
        <w:rPr>
          <w:rFonts w:hint="eastAsia" w:ascii="仿宋_GB2312" w:hAnsi="Calibri" w:eastAsia="仿宋_GB2312" w:cs="Times New Roman"/>
          <w:kern w:val="0"/>
          <w:sz w:val="24"/>
          <w:szCs w:val="24"/>
        </w:rPr>
        <w:t>月</w:t>
      </w:r>
      <w:r>
        <w:rPr>
          <w:rFonts w:hint="eastAsia" w:ascii="仿宋_GB2312" w:hAnsi="Calibri" w:eastAsia="仿宋_GB2312" w:cs="Times New Roman"/>
          <w:kern w:val="0"/>
          <w:sz w:val="24"/>
          <w:szCs w:val="24"/>
          <w:lang w:val="en-US" w:eastAsia="zh-CN"/>
        </w:rPr>
        <w:t>23</w:t>
      </w:r>
      <w:r>
        <w:rPr>
          <w:rFonts w:hint="eastAsia" w:ascii="仿宋_GB2312" w:hAnsi="Calibri" w:eastAsia="仿宋_GB2312" w:cs="Times New Roman"/>
          <w:kern w:val="0"/>
          <w:sz w:val="24"/>
          <w:szCs w:val="24"/>
        </w:rPr>
        <w:t>至2024年</w:t>
      </w:r>
      <w:r>
        <w:rPr>
          <w:rFonts w:hint="eastAsia" w:ascii="仿宋_GB2312" w:hAnsi="Calibri" w:eastAsia="仿宋_GB2312" w:cs="Times New Roman"/>
          <w:kern w:val="0"/>
          <w:sz w:val="24"/>
          <w:szCs w:val="24"/>
          <w:lang w:val="en-US" w:eastAsia="zh-CN"/>
        </w:rPr>
        <w:t>11</w:t>
      </w:r>
      <w:r>
        <w:rPr>
          <w:rFonts w:hint="eastAsia" w:ascii="仿宋_GB2312" w:hAnsi="Calibri" w:eastAsia="仿宋_GB2312" w:cs="Times New Roman"/>
          <w:kern w:val="0"/>
          <w:sz w:val="24"/>
          <w:szCs w:val="24"/>
        </w:rPr>
        <w:t>月</w:t>
      </w:r>
      <w:r>
        <w:rPr>
          <w:rFonts w:hint="eastAsia" w:ascii="仿宋_GB2312" w:hAnsi="Calibri" w:eastAsia="仿宋_GB2312" w:cs="Times New Roman"/>
          <w:kern w:val="0"/>
          <w:sz w:val="24"/>
          <w:szCs w:val="24"/>
          <w:lang w:val="en-US" w:eastAsia="zh-CN"/>
        </w:rPr>
        <w:t>29</w:t>
      </w:r>
      <w:r>
        <w:rPr>
          <w:rFonts w:hint="eastAsia" w:ascii="仿宋_GB2312" w:hAnsi="Calibri" w:eastAsia="仿宋_GB2312" w:cs="Times New Roman"/>
          <w:kern w:val="0"/>
          <w:sz w:val="24"/>
          <w:szCs w:val="24"/>
        </w:rPr>
        <w:t>日，每天上午00:00:00至12:00:00，下午12:00:00至23:59:59（北京时间）</w:t>
      </w:r>
    </w:p>
    <w:p w14:paraId="270639F9">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途径：全国公共资源交易平台（陕西省·西安市）网站〖首页〉电子交易平台〉陕西政府采购交易系统〉企业端〗</w:t>
      </w:r>
    </w:p>
    <w:p w14:paraId="5E7228AA">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方式：在线获取</w:t>
      </w:r>
    </w:p>
    <w:p w14:paraId="4EECA454">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售价：0元</w:t>
      </w:r>
    </w:p>
    <w:p w14:paraId="79A8506F">
      <w:pPr>
        <w:widowControl/>
        <w:adjustRightInd w:val="0"/>
        <w:snapToGrid w:val="0"/>
        <w:spacing w:line="360" w:lineRule="auto"/>
        <w:ind w:firstLine="482" w:firstLineChars="200"/>
        <w:jc w:val="left"/>
        <w:rPr>
          <w:rFonts w:ascii="仿宋_GB2312" w:hAnsi="Calibri" w:eastAsia="仿宋_GB2312" w:cs="Times New Roman"/>
          <w:b/>
          <w:kern w:val="0"/>
          <w:sz w:val="24"/>
          <w:szCs w:val="24"/>
        </w:rPr>
      </w:pPr>
      <w:r>
        <w:rPr>
          <w:rFonts w:hint="eastAsia" w:ascii="仿宋_GB2312" w:hAnsi="Calibri" w:eastAsia="仿宋_GB2312" w:cs="Times New Roman"/>
          <w:b/>
          <w:kern w:val="0"/>
          <w:sz w:val="24"/>
          <w:szCs w:val="24"/>
        </w:rPr>
        <w:t>四、提交投标文件截止时间、开标时间和地点</w:t>
      </w:r>
    </w:p>
    <w:p w14:paraId="12F035AE">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时间：2024年</w:t>
      </w:r>
      <w:r>
        <w:rPr>
          <w:rFonts w:hint="eastAsia" w:ascii="仿宋_GB2312" w:hAnsi="Calibri" w:eastAsia="仿宋_GB2312" w:cs="Times New Roman"/>
          <w:kern w:val="0"/>
          <w:sz w:val="24"/>
          <w:szCs w:val="24"/>
          <w:lang w:val="en-US" w:eastAsia="zh-CN"/>
        </w:rPr>
        <w:t>12</w:t>
      </w:r>
      <w:r>
        <w:rPr>
          <w:rFonts w:hint="eastAsia" w:ascii="仿宋_GB2312" w:hAnsi="Calibri" w:eastAsia="仿宋_GB2312" w:cs="Times New Roman"/>
          <w:kern w:val="0"/>
          <w:sz w:val="24"/>
          <w:szCs w:val="24"/>
        </w:rPr>
        <w:t>月</w:t>
      </w:r>
      <w:r>
        <w:rPr>
          <w:rFonts w:hint="eastAsia" w:ascii="仿宋_GB2312" w:hAnsi="Calibri" w:eastAsia="仿宋_GB2312" w:cs="Times New Roman"/>
          <w:kern w:val="0"/>
          <w:sz w:val="24"/>
          <w:szCs w:val="24"/>
          <w:lang w:val="en-US" w:eastAsia="zh-CN"/>
        </w:rPr>
        <w:t>13</w:t>
      </w:r>
      <w:r>
        <w:rPr>
          <w:rFonts w:hint="eastAsia" w:ascii="仿宋_GB2312" w:hAnsi="Calibri" w:eastAsia="仿宋_GB2312" w:cs="Times New Roman"/>
          <w:kern w:val="0"/>
          <w:sz w:val="24"/>
          <w:szCs w:val="24"/>
        </w:rPr>
        <w:t>日09时00分00秒（北京时间）</w:t>
      </w:r>
    </w:p>
    <w:p w14:paraId="4BE363B2">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提交投标文件地点：全国公共资源交易平台（陕西省·西安市）网站〖首页〉电子交易平台〉陕西政府采购交易系统〉企业端〗，在线提交。</w:t>
      </w:r>
    </w:p>
    <w:p w14:paraId="056C851F">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开标地点：西安市公共资源交易中心不见面开标大厅。</w:t>
      </w:r>
    </w:p>
    <w:p w14:paraId="01DEFC49">
      <w:pPr>
        <w:widowControl/>
        <w:adjustRightInd w:val="0"/>
        <w:snapToGrid w:val="0"/>
        <w:spacing w:line="360" w:lineRule="auto"/>
        <w:ind w:firstLine="482" w:firstLineChars="200"/>
        <w:jc w:val="left"/>
        <w:rPr>
          <w:rFonts w:ascii="仿宋_GB2312" w:hAnsi="Calibri" w:eastAsia="仿宋_GB2312" w:cs="Times New Roman"/>
          <w:b/>
          <w:kern w:val="0"/>
          <w:sz w:val="24"/>
          <w:szCs w:val="24"/>
        </w:rPr>
      </w:pPr>
      <w:r>
        <w:rPr>
          <w:rFonts w:hint="eastAsia" w:ascii="仿宋_GB2312" w:hAnsi="Calibri" w:eastAsia="仿宋_GB2312" w:cs="Times New Roman"/>
          <w:b/>
          <w:kern w:val="0"/>
          <w:sz w:val="24"/>
          <w:szCs w:val="24"/>
        </w:rPr>
        <w:t>五、公告期限</w:t>
      </w:r>
    </w:p>
    <w:p w14:paraId="496EDBBA">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自本公告发布之日起5个工作日。</w:t>
      </w:r>
    </w:p>
    <w:p w14:paraId="7ABC83ED">
      <w:pPr>
        <w:widowControl/>
        <w:adjustRightInd w:val="0"/>
        <w:snapToGrid w:val="0"/>
        <w:spacing w:line="360" w:lineRule="auto"/>
        <w:ind w:firstLine="482" w:firstLineChars="200"/>
        <w:jc w:val="left"/>
        <w:rPr>
          <w:rFonts w:ascii="仿宋_GB2312" w:hAnsi="Calibri" w:eastAsia="仿宋_GB2312" w:cs="Times New Roman"/>
          <w:b/>
          <w:kern w:val="0"/>
          <w:sz w:val="24"/>
          <w:szCs w:val="24"/>
        </w:rPr>
      </w:pPr>
      <w:r>
        <w:rPr>
          <w:rFonts w:hint="eastAsia" w:ascii="仿宋_GB2312" w:hAnsi="Calibri" w:eastAsia="仿宋_GB2312" w:cs="Times New Roman"/>
          <w:b/>
          <w:kern w:val="0"/>
          <w:sz w:val="24"/>
          <w:szCs w:val="24"/>
        </w:rPr>
        <w:t>六、其他补充事宜</w:t>
      </w:r>
    </w:p>
    <w:p w14:paraId="2D76A6CA">
      <w:pPr>
        <w:widowControl/>
        <w:adjustRightInd w:val="0"/>
        <w:snapToGrid w:val="0"/>
        <w:spacing w:line="360" w:lineRule="auto"/>
        <w:ind w:firstLine="480" w:firstLineChars="200"/>
        <w:jc w:val="left"/>
        <w:rPr>
          <w:rFonts w:ascii="仿宋_GB2312" w:hAnsi="Calibri" w:eastAsia="仿宋_GB2312" w:cs="Times New Roman"/>
          <w:b/>
          <w:kern w:val="0"/>
          <w:sz w:val="24"/>
          <w:szCs w:val="24"/>
        </w:rPr>
      </w:pPr>
      <w:r>
        <w:rPr>
          <w:rFonts w:hint="eastAsia" w:ascii="仿宋_GB2312" w:hAnsi="Calibri" w:eastAsia="仿宋_GB2312" w:cs="Times New Roman"/>
          <w:kern w:val="0"/>
          <w:sz w:val="24"/>
          <w:szCs w:val="24"/>
        </w:rPr>
        <w:t>1.本项目执行政府强制、优先采购节能产品，优先采购环境标志产品，支持中小企业，支持监狱和戒毒企业、残疾人企业、扶持不发达地区和少数民族地区、支持脱贫攻坚等相关政策。详见招标文件。</w:t>
      </w:r>
    </w:p>
    <w:p w14:paraId="737E81CA">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2.投标人可在招标文件获取时间内登录全国公共资源交易平台（陕西省·西安市）（http://sxggzyjy.xa.gov.cn/），选择“电子交易平台—陕西政府采购交易系统—企业端”进行登录，登录后选择“交易乙方”身份进入供应商界面，选择本项目点击“我要投标”，参与投标活动。供应商须在获取招标文件时限内，下载获取电子采购文件，逾期下载通道将关闭，未及时下载招标文件将会影响后续开评标活动。</w:t>
      </w:r>
    </w:p>
    <w:p w14:paraId="1197AA4A">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3.投标人初次使用电子交易平台时,请先阅读【全国公共资源交易平台(陕西省·西安市)】 (http://sxggzyjy.xa.gov.cn/)网站【首页〉服务指南〉下载专区】中的《西安市市级单位电子化政府采购项目投标指南》,并按要求完成诚信入库登记、CA认证及企业信息绑定。</w:t>
      </w:r>
    </w:p>
    <w:p w14:paraId="6442A6AF">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4.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o2-f996-4928-951e-545dab02e53c.htm1</w:t>
      </w:r>
    </w:p>
    <w:p w14:paraId="6F7D46A6">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5.请投标人务必及时下载项目招标文件并做好备份,否则会影响投标文件编制及后续投标活动。</w:t>
      </w:r>
    </w:p>
    <w:p w14:paraId="616FEB16">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6.请投标人按照陕西省财政厅关于政府采购供应商注册登记有关事项的通知中的要求，通过陕西省政府采购网（http://www.ccgp-shaanxi.gov.cn/）注册登记加入陕西省政府采购供应商库。</w:t>
      </w:r>
    </w:p>
    <w:p w14:paraId="745A7651">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7.本项目采用“不见面开标”方式。不见面开标大厅登录方式为：全国公共资源交易平台（陕西省·西安市）→不见面开标系统。相关操作流程详见全国公共资源交易平台（西安市）网站〖首页·〉服务指南·〉下载专区〗中的《西安公共资源交易不见面开标大厅供应商操作手册》。</w:t>
      </w:r>
    </w:p>
    <w:p w14:paraId="75AECC4C">
      <w:pPr>
        <w:widowControl/>
        <w:adjustRightInd w:val="0"/>
        <w:snapToGrid w:val="0"/>
        <w:spacing w:line="360" w:lineRule="auto"/>
        <w:ind w:firstLine="482" w:firstLineChars="200"/>
        <w:jc w:val="left"/>
        <w:rPr>
          <w:rFonts w:ascii="仿宋_GB2312" w:hAnsi="Calibri" w:eastAsia="仿宋_GB2312" w:cs="Times New Roman"/>
          <w:b/>
          <w:kern w:val="0"/>
          <w:sz w:val="24"/>
          <w:szCs w:val="24"/>
        </w:rPr>
      </w:pPr>
      <w:r>
        <w:rPr>
          <w:rFonts w:hint="eastAsia" w:ascii="仿宋_GB2312" w:hAnsi="Calibri" w:eastAsia="仿宋_GB2312" w:cs="Times New Roman"/>
          <w:b/>
          <w:kern w:val="0"/>
          <w:sz w:val="24"/>
          <w:szCs w:val="24"/>
        </w:rPr>
        <w:t>七、对本次招标提出询问，请按以下方式联系。</w:t>
      </w:r>
    </w:p>
    <w:p w14:paraId="692210DF">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1.采购人信息</w:t>
      </w:r>
    </w:p>
    <w:p w14:paraId="3CF6FB7F">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名称：西安市公安局</w:t>
      </w:r>
      <w:r>
        <w:rPr>
          <w:rFonts w:hint="eastAsia" w:ascii="仿宋_GB2312" w:hAnsi="Calibri" w:eastAsia="仿宋_GB2312" w:cs="Times New Roman"/>
          <w:kern w:val="0"/>
          <w:sz w:val="24"/>
          <w:szCs w:val="24"/>
        </w:rPr>
        <w:tab/>
      </w:r>
    </w:p>
    <w:p w14:paraId="24E0DC5E">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联系地址：西安市西大街63号</w:t>
      </w:r>
    </w:p>
    <w:p w14:paraId="3026EBDC">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联系</w:t>
      </w:r>
      <w:r>
        <w:rPr>
          <w:rFonts w:hint="eastAsia" w:ascii="仿宋_GB2312" w:hAnsi="Calibri" w:eastAsia="仿宋_GB2312" w:cs="Times New Roman"/>
          <w:kern w:val="0"/>
          <w:sz w:val="24"/>
          <w:szCs w:val="24"/>
          <w:highlight w:val="none"/>
        </w:rPr>
        <w:t>电话：</w:t>
      </w:r>
      <w:r>
        <w:rPr>
          <w:rFonts w:ascii="仿宋_GB2312" w:hAnsi="Calibri" w:eastAsia="仿宋_GB2312" w:cs="Times New Roman"/>
          <w:kern w:val="0"/>
          <w:sz w:val="24"/>
          <w:szCs w:val="24"/>
          <w:highlight w:val="none"/>
        </w:rPr>
        <w:t>029-</w:t>
      </w:r>
      <w:r>
        <w:rPr>
          <w:rFonts w:hint="eastAsia" w:ascii="仿宋_GB2312" w:hAnsi="Calibri" w:eastAsia="仿宋_GB2312" w:cs="Times New Roman"/>
          <w:kern w:val="0"/>
          <w:sz w:val="24"/>
          <w:szCs w:val="24"/>
          <w:highlight w:val="none"/>
        </w:rPr>
        <w:t>86751786</w:t>
      </w:r>
    </w:p>
    <w:p w14:paraId="078DE7D5">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2.采购代理机构信息</w:t>
      </w:r>
    </w:p>
    <w:p w14:paraId="7AFCF06B">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名称：陕西众诚致信管理咨询有限公司</w:t>
      </w:r>
    </w:p>
    <w:p w14:paraId="490901E2">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地址：西安曲江新区翠华南路1688号创意盒子13层04室</w:t>
      </w:r>
    </w:p>
    <w:p w14:paraId="4D50A04F">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联系方式：029-89565998</w:t>
      </w:r>
    </w:p>
    <w:p w14:paraId="68F5402A">
      <w:pPr>
        <w:widowControl/>
        <w:adjustRightInd w:val="0"/>
        <w:snapToGrid w:val="0"/>
        <w:spacing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3.项目联系方式</w:t>
      </w:r>
    </w:p>
    <w:p w14:paraId="224FF5FC">
      <w:pPr>
        <w:widowControl/>
        <w:adjustRightInd w:val="0"/>
        <w:snapToGrid w:val="0"/>
        <w:spacing w:line="360" w:lineRule="auto"/>
        <w:ind w:firstLine="480" w:firstLineChars="200"/>
        <w:jc w:val="left"/>
        <w:rPr>
          <w:rFonts w:hint="eastAsia" w:ascii="仿宋_GB2312" w:hAnsi="Calibri" w:eastAsia="仿宋_GB2312" w:cs="Times New Roman"/>
          <w:kern w:val="0"/>
          <w:sz w:val="24"/>
          <w:szCs w:val="24"/>
          <w:lang w:eastAsia="zh-CN"/>
        </w:rPr>
      </w:pPr>
      <w:r>
        <w:rPr>
          <w:rFonts w:hint="eastAsia" w:ascii="仿宋_GB2312" w:hAnsi="Calibri" w:eastAsia="仿宋_GB2312" w:cs="Times New Roman"/>
          <w:kern w:val="0"/>
          <w:sz w:val="24"/>
          <w:szCs w:val="24"/>
        </w:rPr>
        <w:t>项目联系人：吴芳超、</w:t>
      </w:r>
      <w:r>
        <w:rPr>
          <w:rFonts w:hint="eastAsia" w:ascii="仿宋_GB2312" w:hAnsi="Calibri" w:eastAsia="仿宋_GB2312" w:cs="Times New Roman"/>
          <w:kern w:val="0"/>
          <w:sz w:val="24"/>
          <w:szCs w:val="24"/>
          <w:lang w:eastAsia="zh-CN"/>
        </w:rPr>
        <w:t>王鹏飞</w:t>
      </w:r>
    </w:p>
    <w:p w14:paraId="7C4CDBAD">
      <w:pPr>
        <w:widowControl/>
        <w:adjustRightInd w:val="0"/>
        <w:snapToGrid w:val="0"/>
        <w:spacing w:line="360" w:lineRule="auto"/>
        <w:ind w:firstLine="480" w:firstLineChars="200"/>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电话：029-89565998</w:t>
      </w:r>
    </w:p>
    <w:p w14:paraId="34878EE4">
      <w:pPr>
        <w:tabs>
          <w:tab w:val="left" w:pos="567"/>
        </w:tabs>
        <w:spacing w:before="120" w:line="22" w:lineRule="atLeast"/>
        <w:rPr>
          <w:rFonts w:hint="eastAsia" w:ascii="仿宋_GB2312" w:hAnsi="宋体" w:eastAsia="仿宋_GB2312" w:cs="Times New Roman"/>
          <w:sz w:val="24"/>
          <w:szCs w:val="24"/>
        </w:rPr>
      </w:pPr>
      <w:r>
        <w:rPr>
          <w:rFonts w:hint="eastAsia" w:ascii="仿宋_GB2312" w:hAnsi="宋体" w:eastAsia="仿宋_GB2312" w:cs="Times New Roman"/>
          <w:sz w:val="24"/>
          <w:szCs w:val="24"/>
        </w:rPr>
        <w:br w:type="page"/>
      </w:r>
    </w:p>
    <w:p w14:paraId="782B08FC">
      <w:pPr>
        <w:widowControl/>
        <w:spacing w:line="360" w:lineRule="auto"/>
        <w:jc w:val="center"/>
        <w:outlineLvl w:val="0"/>
        <w:rPr>
          <w:rFonts w:hint="eastAsia" w:ascii="仿宋_GB2312" w:hAnsi="仿宋" w:eastAsia="仿宋_GB2312" w:cs="Times New Roman"/>
          <w:b/>
          <w:kern w:val="0"/>
          <w:sz w:val="24"/>
          <w:szCs w:val="24"/>
        </w:rPr>
      </w:pPr>
      <w:bookmarkStart w:id="12" w:name="_Toc23540"/>
      <w:r>
        <w:rPr>
          <w:rFonts w:hint="eastAsia" w:ascii="仿宋_GB2312" w:hAnsi="仿宋" w:eastAsia="仿宋_GB2312" w:cs="Times New Roman"/>
          <w:b/>
          <w:kern w:val="0"/>
          <w:sz w:val="24"/>
          <w:szCs w:val="24"/>
        </w:rPr>
        <w:t>第二章  供应商须知</w:t>
      </w:r>
      <w:bookmarkEnd w:id="1"/>
      <w:bookmarkEnd w:id="2"/>
      <w:bookmarkEnd w:id="3"/>
      <w:bookmarkEnd w:id="4"/>
      <w:bookmarkEnd w:id="5"/>
      <w:bookmarkEnd w:id="6"/>
      <w:bookmarkEnd w:id="7"/>
      <w:bookmarkEnd w:id="8"/>
      <w:bookmarkEnd w:id="12"/>
    </w:p>
    <w:p w14:paraId="0571A575">
      <w:pPr>
        <w:widowControl/>
        <w:jc w:val="left"/>
        <w:outlineLvl w:val="0"/>
        <w:rPr>
          <w:rFonts w:hint="eastAsia" w:ascii="仿宋_GB2312" w:hAnsi="仿宋" w:eastAsia="仿宋_GB2312" w:cs="Times New Roman"/>
          <w:kern w:val="0"/>
          <w:sz w:val="24"/>
          <w:szCs w:val="24"/>
        </w:rPr>
      </w:pPr>
      <w:bookmarkStart w:id="13" w:name="_Toc25733"/>
      <w:r>
        <w:rPr>
          <w:rFonts w:hint="eastAsia" w:ascii="仿宋_GB2312" w:hAnsi="仿宋" w:eastAsia="仿宋_GB2312" w:cs="Times New Roman"/>
          <w:kern w:val="0"/>
          <w:sz w:val="24"/>
          <w:szCs w:val="24"/>
        </w:rPr>
        <w:t>〖前附表〗</w:t>
      </w:r>
      <w:bookmarkEnd w:id="13"/>
    </w:p>
    <w:tbl>
      <w:tblPr>
        <w:tblStyle w:val="42"/>
        <w:tblW w:w="887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8"/>
        <w:gridCol w:w="1998"/>
        <w:gridCol w:w="5894"/>
      </w:tblGrid>
      <w:tr w14:paraId="57794A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tcBorders>
              <w:top w:val="single" w:color="auto" w:sz="12" w:space="0"/>
              <w:bottom w:val="single" w:color="auto" w:sz="2" w:space="0"/>
            </w:tcBorders>
            <w:shd w:val="clear" w:color="auto" w:fill="auto"/>
            <w:vAlign w:val="center"/>
          </w:tcPr>
          <w:p w14:paraId="03CF7610">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b/>
                <w:bCs/>
                <w:kern w:val="0"/>
                <w:sz w:val="24"/>
                <w:szCs w:val="24"/>
              </w:rPr>
            </w:pPr>
            <w:r>
              <w:rPr>
                <w:rFonts w:hint="eastAsia" w:ascii="仿宋_GB2312" w:hAnsi="仿宋" w:eastAsia="仿宋_GB2312" w:cs="Times New Roman"/>
                <w:b/>
                <w:bCs/>
                <w:kern w:val="0"/>
                <w:sz w:val="24"/>
                <w:szCs w:val="24"/>
              </w:rPr>
              <w:t>序号</w:t>
            </w:r>
          </w:p>
        </w:tc>
        <w:tc>
          <w:tcPr>
            <w:tcW w:w="1998" w:type="dxa"/>
            <w:tcBorders>
              <w:top w:val="single" w:color="auto" w:sz="12" w:space="0"/>
              <w:bottom w:val="single" w:color="auto" w:sz="2" w:space="0"/>
            </w:tcBorders>
            <w:shd w:val="clear" w:color="auto" w:fill="auto"/>
            <w:vAlign w:val="center"/>
          </w:tcPr>
          <w:p w14:paraId="4965E29B">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b/>
                <w:bCs/>
                <w:kern w:val="0"/>
                <w:sz w:val="24"/>
                <w:szCs w:val="24"/>
              </w:rPr>
            </w:pPr>
            <w:r>
              <w:rPr>
                <w:rFonts w:hint="eastAsia" w:ascii="仿宋_GB2312" w:hAnsi="仿宋" w:eastAsia="仿宋_GB2312" w:cs="Times New Roman"/>
                <w:b/>
                <w:bCs/>
                <w:kern w:val="0"/>
                <w:sz w:val="24"/>
                <w:szCs w:val="24"/>
              </w:rPr>
              <w:t>内容</w:t>
            </w:r>
          </w:p>
        </w:tc>
        <w:tc>
          <w:tcPr>
            <w:tcW w:w="5894" w:type="dxa"/>
            <w:tcBorders>
              <w:top w:val="single" w:color="auto" w:sz="12" w:space="0"/>
              <w:bottom w:val="single" w:color="auto" w:sz="2" w:space="0"/>
            </w:tcBorders>
            <w:shd w:val="clear" w:color="auto" w:fill="auto"/>
            <w:vAlign w:val="center"/>
          </w:tcPr>
          <w:p w14:paraId="01664A0E">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b/>
                <w:bCs/>
                <w:kern w:val="0"/>
                <w:sz w:val="24"/>
                <w:szCs w:val="24"/>
              </w:rPr>
            </w:pPr>
            <w:r>
              <w:rPr>
                <w:rFonts w:hint="eastAsia" w:ascii="仿宋_GB2312" w:hAnsi="仿宋" w:eastAsia="仿宋_GB2312" w:cs="Times New Roman"/>
                <w:b/>
                <w:bCs/>
                <w:kern w:val="0"/>
                <w:sz w:val="24"/>
                <w:szCs w:val="24"/>
              </w:rPr>
              <w:t>说明和要求</w:t>
            </w:r>
          </w:p>
        </w:tc>
      </w:tr>
      <w:tr w14:paraId="37E1FD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tcBorders>
              <w:top w:val="single" w:color="auto" w:sz="2" w:space="0"/>
            </w:tcBorders>
            <w:shd w:val="clear" w:color="auto" w:fill="auto"/>
            <w:vAlign w:val="center"/>
          </w:tcPr>
          <w:p w14:paraId="01B22AFC">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w:t>
            </w:r>
          </w:p>
        </w:tc>
        <w:tc>
          <w:tcPr>
            <w:tcW w:w="1998" w:type="dxa"/>
            <w:tcBorders>
              <w:top w:val="single" w:color="auto" w:sz="2" w:space="0"/>
            </w:tcBorders>
            <w:shd w:val="clear" w:color="auto" w:fill="auto"/>
            <w:vAlign w:val="center"/>
          </w:tcPr>
          <w:p w14:paraId="1C340EB1">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项目名称</w:t>
            </w:r>
          </w:p>
        </w:tc>
        <w:tc>
          <w:tcPr>
            <w:tcW w:w="5894" w:type="dxa"/>
            <w:tcBorders>
              <w:top w:val="single" w:color="auto" w:sz="2" w:space="0"/>
            </w:tcBorders>
            <w:shd w:val="clear" w:color="auto" w:fill="auto"/>
            <w:vAlign w:val="center"/>
          </w:tcPr>
          <w:p w14:paraId="168BD5E4">
            <w:pPr>
              <w:keepNext w:val="0"/>
              <w:keepLines w:val="0"/>
              <w:widowControl/>
              <w:suppressLineNumbers w:val="0"/>
              <w:spacing w:before="0" w:beforeAutospacing="0" w:after="0" w:afterAutospacing="0"/>
              <w:ind w:left="0" w:right="0"/>
              <w:jc w:val="left"/>
              <w:rPr>
                <w:rFonts w:hint="eastAsia" w:ascii="仿宋_GB2312" w:hAnsi="仿宋" w:eastAsia="仿宋_GB2312" w:cs="Times New Roman"/>
                <w:kern w:val="0"/>
                <w:sz w:val="24"/>
                <w:szCs w:val="24"/>
                <w:lang w:eastAsia="zh-CN"/>
              </w:rPr>
            </w:pPr>
            <w:r>
              <w:rPr>
                <w:rFonts w:hint="eastAsia" w:ascii="仿宋_GB2312" w:hAnsi="仿宋" w:eastAsia="仿宋_GB2312" w:cs="Times New Roman"/>
                <w:kern w:val="0"/>
                <w:sz w:val="24"/>
                <w:szCs w:val="24"/>
              </w:rPr>
              <w:t>西安市公安局</w:t>
            </w:r>
            <w:r>
              <w:rPr>
                <w:rFonts w:hint="eastAsia" w:ascii="仿宋_GB2312" w:hAnsi="仿宋" w:eastAsia="仿宋_GB2312" w:cs="Times New Roman"/>
                <w:kern w:val="0"/>
                <w:sz w:val="24"/>
                <w:szCs w:val="24"/>
                <w:lang w:eastAsia="zh-CN"/>
              </w:rPr>
              <w:t>媒体合作宣传服务项目</w:t>
            </w:r>
          </w:p>
        </w:tc>
      </w:tr>
      <w:tr w14:paraId="30C8A5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0990AD0E">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w:t>
            </w:r>
          </w:p>
        </w:tc>
        <w:tc>
          <w:tcPr>
            <w:tcW w:w="1998" w:type="dxa"/>
            <w:tcBorders>
              <w:left w:val="single" w:color="auto" w:sz="2" w:space="0"/>
            </w:tcBorders>
            <w:shd w:val="clear" w:color="auto" w:fill="auto"/>
            <w:vAlign w:val="center"/>
          </w:tcPr>
          <w:p w14:paraId="64513567">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项目编号</w:t>
            </w:r>
          </w:p>
        </w:tc>
        <w:tc>
          <w:tcPr>
            <w:tcW w:w="5894" w:type="dxa"/>
            <w:tcBorders>
              <w:left w:val="single" w:color="auto" w:sz="2" w:space="0"/>
            </w:tcBorders>
            <w:shd w:val="clear" w:color="auto" w:fill="auto"/>
            <w:vAlign w:val="center"/>
          </w:tcPr>
          <w:p w14:paraId="01C58E6A">
            <w:pPr>
              <w:keepNext w:val="0"/>
              <w:keepLines w:val="0"/>
              <w:widowControl/>
              <w:suppressLineNumbers w:val="0"/>
              <w:spacing w:before="0" w:beforeAutospacing="0" w:after="0" w:afterAutospacing="0"/>
              <w:ind w:left="0" w:right="0"/>
              <w:jc w:val="left"/>
              <w:rPr>
                <w:rFonts w:hint="eastAsia" w:ascii="仿宋_GB2312" w:hAnsi="仿宋" w:eastAsia="仿宋_GB2312" w:cs="Times New Roman"/>
                <w:kern w:val="0"/>
                <w:sz w:val="24"/>
                <w:szCs w:val="24"/>
                <w:lang w:eastAsia="zh-CN"/>
              </w:rPr>
            </w:pPr>
            <w:r>
              <w:rPr>
                <w:rFonts w:hint="eastAsia" w:ascii="仿宋_GB2312" w:hAnsi="仿宋" w:eastAsia="仿宋_GB2312" w:cs="Times New Roman"/>
                <w:kern w:val="0"/>
                <w:sz w:val="24"/>
                <w:szCs w:val="24"/>
                <w:lang w:eastAsia="zh-CN"/>
              </w:rPr>
              <w:t>ZCZX2024-ZB-215</w:t>
            </w:r>
          </w:p>
        </w:tc>
      </w:tr>
      <w:tr w14:paraId="491467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7882A7EA">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3</w:t>
            </w:r>
          </w:p>
        </w:tc>
        <w:tc>
          <w:tcPr>
            <w:tcW w:w="1998" w:type="dxa"/>
            <w:tcBorders>
              <w:left w:val="single" w:color="auto" w:sz="2" w:space="0"/>
            </w:tcBorders>
            <w:shd w:val="clear" w:color="auto" w:fill="auto"/>
            <w:vAlign w:val="center"/>
          </w:tcPr>
          <w:p w14:paraId="2ECACB15">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预算执行书编号</w:t>
            </w:r>
          </w:p>
        </w:tc>
        <w:tc>
          <w:tcPr>
            <w:tcW w:w="5894" w:type="dxa"/>
            <w:tcBorders>
              <w:left w:val="single" w:color="auto" w:sz="2" w:space="0"/>
            </w:tcBorders>
            <w:shd w:val="clear" w:color="auto" w:fill="auto"/>
            <w:vAlign w:val="center"/>
          </w:tcPr>
          <w:p w14:paraId="3BC81CAE">
            <w:pPr>
              <w:keepNext w:val="0"/>
              <w:keepLines w:val="0"/>
              <w:widowControl/>
              <w:suppressLineNumbers w:val="0"/>
              <w:spacing w:before="0" w:beforeAutospacing="0" w:after="0" w:afterAutospacing="0"/>
              <w:ind w:left="0" w:right="0"/>
              <w:jc w:val="left"/>
              <w:rPr>
                <w:rFonts w:hint="default" w:ascii="仿宋_GB2312" w:hAnsi="仿宋" w:eastAsia="仿宋_GB2312" w:cs="Times New Roman"/>
                <w:kern w:val="0"/>
                <w:sz w:val="24"/>
                <w:szCs w:val="24"/>
                <w:lang w:val="en-US" w:eastAsia="zh-CN"/>
              </w:rPr>
            </w:pPr>
            <w:r>
              <w:rPr>
                <w:rFonts w:hint="eastAsia" w:ascii="仿宋_GB2312" w:hAnsi="仿宋" w:eastAsia="仿宋_GB2312" w:cs="Times New Roman"/>
                <w:kern w:val="0"/>
                <w:sz w:val="24"/>
                <w:szCs w:val="24"/>
                <w:highlight w:val="none"/>
              </w:rPr>
              <w:t>YS-西安市-2024-</w:t>
            </w:r>
            <w:r>
              <w:rPr>
                <w:rFonts w:hint="eastAsia" w:ascii="仿宋_GB2312" w:hAnsi="仿宋" w:eastAsia="仿宋_GB2312" w:cs="Times New Roman"/>
                <w:kern w:val="0"/>
                <w:sz w:val="24"/>
                <w:szCs w:val="24"/>
                <w:highlight w:val="none"/>
                <w:lang w:val="en-US" w:eastAsia="zh-CN"/>
              </w:rPr>
              <w:t>02722</w:t>
            </w:r>
          </w:p>
        </w:tc>
      </w:tr>
      <w:tr w14:paraId="52527E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24" w:hRule="atLeast"/>
          <w:jc w:val="center"/>
        </w:trPr>
        <w:tc>
          <w:tcPr>
            <w:tcW w:w="978" w:type="dxa"/>
            <w:vMerge w:val="restart"/>
            <w:shd w:val="clear" w:color="auto" w:fill="auto"/>
            <w:vAlign w:val="center"/>
          </w:tcPr>
          <w:p w14:paraId="5AF01FCD">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4</w:t>
            </w:r>
          </w:p>
        </w:tc>
        <w:tc>
          <w:tcPr>
            <w:tcW w:w="1998" w:type="dxa"/>
            <w:tcBorders>
              <w:left w:val="single" w:color="auto" w:sz="2" w:space="0"/>
            </w:tcBorders>
            <w:shd w:val="clear" w:color="auto" w:fill="auto"/>
            <w:vAlign w:val="center"/>
          </w:tcPr>
          <w:p w14:paraId="74BD09BF">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是否预留份额</w:t>
            </w:r>
          </w:p>
          <w:p w14:paraId="5EA7FA2A">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专门面向中小企业采购</w:t>
            </w:r>
          </w:p>
        </w:tc>
        <w:tc>
          <w:tcPr>
            <w:tcW w:w="5894" w:type="dxa"/>
            <w:tcBorders>
              <w:left w:val="single" w:color="auto" w:sz="2" w:space="0"/>
            </w:tcBorders>
            <w:shd w:val="clear" w:color="auto" w:fill="auto"/>
            <w:vAlign w:val="center"/>
          </w:tcPr>
          <w:p w14:paraId="31B8F7CE">
            <w:pPr>
              <w:keepNext w:val="0"/>
              <w:keepLines w:val="0"/>
              <w:widowControl/>
              <w:suppressLineNumbers w:val="0"/>
              <w:spacing w:before="0" w:beforeAutospacing="0" w:after="0" w:afterAutospacing="0"/>
              <w:ind w:left="0" w:right="0"/>
              <w:jc w:val="left"/>
              <w:rPr>
                <w:rFonts w:hint="default" w:ascii="Segoe UI Symbol" w:hAnsi="Segoe UI Symbol" w:eastAsia="仿宋_GB2312" w:cs="Segoe UI Symbol"/>
                <w:kern w:val="0"/>
                <w:sz w:val="24"/>
                <w:szCs w:val="24"/>
              </w:rPr>
            </w:pPr>
            <w:r>
              <w:rPr>
                <w:rFonts w:hint="default" w:ascii="Segoe UI Symbol" w:hAnsi="Segoe UI Symbol" w:eastAsia="仿宋_GB2312" w:cs="Segoe UI Symbol"/>
                <w:kern w:val="0"/>
                <w:sz w:val="24"/>
                <w:szCs w:val="24"/>
              </w:rPr>
              <w:t>☐</w:t>
            </w:r>
            <w:r>
              <w:rPr>
                <w:rFonts w:hint="eastAsia" w:ascii="仿宋_GB2312" w:hAnsi="仿宋" w:eastAsia="仿宋_GB2312" w:cs="Times New Roman"/>
                <w:kern w:val="0"/>
                <w:sz w:val="24"/>
                <w:szCs w:val="24"/>
              </w:rPr>
              <w:t xml:space="preserve">是  </w:t>
            </w:r>
            <w:r>
              <w:rPr>
                <w:rFonts w:hint="default" w:ascii="Segoe UI Symbol" w:hAnsi="Segoe UI Symbol" w:eastAsia="仿宋_GB2312" w:cs="Segoe UI Symbol"/>
                <w:kern w:val="0"/>
                <w:sz w:val="24"/>
                <w:szCs w:val="24"/>
              </w:rPr>
              <w:t>☑</w:t>
            </w:r>
            <w:r>
              <w:rPr>
                <w:rFonts w:hint="eastAsia" w:ascii="仿宋_GB2312" w:hAnsi="仿宋" w:eastAsia="仿宋_GB2312" w:cs="Times New Roman"/>
                <w:kern w:val="0"/>
                <w:sz w:val="24"/>
                <w:szCs w:val="24"/>
              </w:rPr>
              <w:t xml:space="preserve">否  </w:t>
            </w:r>
          </w:p>
          <w:p w14:paraId="0979308B">
            <w:pPr>
              <w:keepNext w:val="0"/>
              <w:keepLines w:val="0"/>
              <w:widowControl/>
              <w:suppressLineNumbers w:val="0"/>
              <w:spacing w:before="0" w:beforeAutospacing="0" w:after="0" w:afterAutospacing="0"/>
              <w:ind w:left="0" w:right="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 xml:space="preserve"> </w:t>
            </w:r>
          </w:p>
        </w:tc>
      </w:tr>
      <w:tr w14:paraId="2F9E0A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vMerge w:val="restart"/>
            <w:shd w:val="clear" w:color="auto" w:fill="auto"/>
            <w:vAlign w:val="center"/>
          </w:tcPr>
          <w:p w14:paraId="7E90DA95">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5</w:t>
            </w:r>
          </w:p>
        </w:tc>
        <w:tc>
          <w:tcPr>
            <w:tcW w:w="1998" w:type="dxa"/>
            <w:tcBorders>
              <w:left w:val="single" w:color="auto" w:sz="2" w:space="0"/>
            </w:tcBorders>
            <w:shd w:val="clear" w:color="auto" w:fill="auto"/>
            <w:vAlign w:val="center"/>
          </w:tcPr>
          <w:p w14:paraId="0A63112A">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预算金额</w:t>
            </w:r>
          </w:p>
        </w:tc>
        <w:tc>
          <w:tcPr>
            <w:tcW w:w="5894" w:type="dxa"/>
            <w:tcBorders>
              <w:left w:val="single" w:color="auto" w:sz="2" w:space="0"/>
            </w:tcBorders>
            <w:shd w:val="clear" w:color="auto" w:fill="auto"/>
            <w:vAlign w:val="center"/>
          </w:tcPr>
          <w:p w14:paraId="638E4D3B">
            <w:pPr>
              <w:keepNext w:val="0"/>
              <w:keepLines w:val="0"/>
              <w:widowControl/>
              <w:suppressLineNumbers w:val="0"/>
              <w:spacing w:before="0" w:beforeAutospacing="0" w:after="0" w:afterAutospacing="0"/>
              <w:ind w:left="0" w:right="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w:t>
            </w:r>
            <w:r>
              <w:rPr>
                <w:rFonts w:hint="eastAsia" w:ascii="仿宋_GB2312" w:hAnsi="宋体" w:eastAsia="仿宋_GB2312" w:cs="宋体"/>
                <w:kern w:val="0"/>
                <w:sz w:val="24"/>
                <w:szCs w:val="24"/>
              </w:rPr>
              <w:t>¥</w:t>
            </w:r>
            <w:r>
              <w:rPr>
                <w:rFonts w:hint="eastAsia" w:ascii="仿宋_GB2312" w:hAnsi="仿宋" w:eastAsia="仿宋_GB2312" w:cs="Times New Roman"/>
                <w:kern w:val="0"/>
                <w:sz w:val="24"/>
                <w:szCs w:val="24"/>
              </w:rPr>
              <w:t>〉</w:t>
            </w:r>
            <w:r>
              <w:rPr>
                <w:rFonts w:hint="eastAsia" w:ascii="仿宋_GB2312" w:hAnsi="仿宋" w:eastAsia="仿宋_GB2312" w:cs="Times New Roman"/>
                <w:kern w:val="0"/>
                <w:sz w:val="24"/>
                <w:szCs w:val="24"/>
                <w:lang w:eastAsia="zh-CN"/>
              </w:rPr>
              <w:t>6700000.00</w:t>
            </w:r>
            <w:r>
              <w:rPr>
                <w:rFonts w:hint="eastAsia" w:ascii="仿宋_GB2312" w:hAnsi="仿宋" w:eastAsia="仿宋_GB2312" w:cs="Times New Roman"/>
                <w:kern w:val="0"/>
                <w:sz w:val="24"/>
                <w:szCs w:val="24"/>
              </w:rPr>
              <w:t>元</w:t>
            </w:r>
          </w:p>
          <w:p w14:paraId="0D91F45F">
            <w:pPr>
              <w:keepNext w:val="0"/>
              <w:keepLines w:val="0"/>
              <w:widowControl/>
              <w:suppressLineNumbers w:val="0"/>
              <w:spacing w:before="0" w:beforeAutospacing="0" w:after="0" w:afterAutospacing="0"/>
              <w:ind w:left="0" w:right="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第1标包：</w:t>
            </w:r>
            <w:r>
              <w:rPr>
                <w:rFonts w:hint="eastAsia" w:ascii="仿宋_GB2312" w:hAnsi="Calibri" w:eastAsia="仿宋_GB2312" w:cs="Times New Roman"/>
                <w:kern w:val="0"/>
                <w:sz w:val="24"/>
                <w:szCs w:val="24"/>
                <w:lang w:val="en-US" w:eastAsia="zh-CN"/>
              </w:rPr>
              <w:t>1000000</w:t>
            </w:r>
            <w:r>
              <w:rPr>
                <w:rFonts w:hint="eastAsia" w:ascii="仿宋_GB2312" w:hAnsi="Calibri" w:eastAsia="仿宋_GB2312" w:cs="Times New Roman"/>
                <w:kern w:val="0"/>
                <w:sz w:val="24"/>
                <w:szCs w:val="24"/>
              </w:rPr>
              <w:t>.00</w:t>
            </w:r>
            <w:r>
              <w:rPr>
                <w:rFonts w:hint="eastAsia" w:ascii="仿宋_GB2312" w:hAnsi="仿宋" w:eastAsia="仿宋_GB2312" w:cs="Times New Roman"/>
                <w:kern w:val="0"/>
                <w:sz w:val="24"/>
                <w:szCs w:val="24"/>
              </w:rPr>
              <w:t>元</w:t>
            </w:r>
          </w:p>
          <w:p w14:paraId="6DACAEC5">
            <w:pPr>
              <w:keepNext w:val="0"/>
              <w:keepLines w:val="0"/>
              <w:widowControl/>
              <w:suppressLineNumbers w:val="0"/>
              <w:spacing w:before="0" w:beforeAutospacing="0" w:after="0" w:afterAutospacing="0"/>
              <w:ind w:left="0" w:right="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第2标包：</w:t>
            </w:r>
            <w:r>
              <w:rPr>
                <w:rFonts w:hint="eastAsia" w:ascii="仿宋_GB2312" w:hAnsi="Calibri" w:eastAsia="仿宋_GB2312" w:cs="Times New Roman"/>
                <w:kern w:val="0"/>
                <w:sz w:val="24"/>
                <w:szCs w:val="24"/>
                <w:lang w:val="en-US" w:eastAsia="zh-CN"/>
              </w:rPr>
              <w:t>1000000</w:t>
            </w:r>
            <w:r>
              <w:rPr>
                <w:rFonts w:hint="eastAsia" w:ascii="仿宋_GB2312" w:hAnsi="Calibri" w:eastAsia="仿宋_GB2312" w:cs="Times New Roman"/>
                <w:kern w:val="0"/>
                <w:sz w:val="24"/>
                <w:szCs w:val="24"/>
              </w:rPr>
              <w:t>.00</w:t>
            </w:r>
            <w:r>
              <w:rPr>
                <w:rFonts w:hint="eastAsia" w:ascii="仿宋_GB2312" w:hAnsi="仿宋" w:eastAsia="仿宋_GB2312" w:cs="Times New Roman"/>
                <w:kern w:val="0"/>
                <w:sz w:val="24"/>
                <w:szCs w:val="24"/>
              </w:rPr>
              <w:t>元</w:t>
            </w:r>
          </w:p>
          <w:p w14:paraId="391233AC">
            <w:pPr>
              <w:keepNext w:val="0"/>
              <w:keepLines w:val="0"/>
              <w:widowControl/>
              <w:suppressLineNumbers w:val="0"/>
              <w:spacing w:before="0" w:beforeAutospacing="0" w:after="0" w:afterAutospacing="0"/>
              <w:ind w:left="0" w:right="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第3标包：</w:t>
            </w:r>
            <w:r>
              <w:rPr>
                <w:rFonts w:hint="eastAsia" w:ascii="仿宋_GB2312" w:hAnsi="Calibri" w:eastAsia="仿宋_GB2312" w:cs="Times New Roman"/>
                <w:kern w:val="0"/>
                <w:sz w:val="24"/>
                <w:szCs w:val="24"/>
                <w:lang w:val="en-US" w:eastAsia="zh-CN"/>
              </w:rPr>
              <w:t>1000000</w:t>
            </w:r>
            <w:r>
              <w:rPr>
                <w:rFonts w:hint="eastAsia" w:ascii="仿宋_GB2312" w:hAnsi="Calibri" w:eastAsia="仿宋_GB2312" w:cs="Times New Roman"/>
                <w:kern w:val="0"/>
                <w:sz w:val="24"/>
                <w:szCs w:val="24"/>
              </w:rPr>
              <w:t>.00</w:t>
            </w:r>
            <w:r>
              <w:rPr>
                <w:rFonts w:hint="eastAsia" w:ascii="仿宋_GB2312" w:hAnsi="仿宋" w:eastAsia="仿宋_GB2312" w:cs="Times New Roman"/>
                <w:kern w:val="0"/>
                <w:sz w:val="24"/>
                <w:szCs w:val="24"/>
              </w:rPr>
              <w:t>元</w:t>
            </w:r>
          </w:p>
          <w:p w14:paraId="12936FF6">
            <w:pPr>
              <w:keepNext w:val="0"/>
              <w:keepLines w:val="0"/>
              <w:widowControl/>
              <w:suppressLineNumbers w:val="0"/>
              <w:spacing w:before="0" w:beforeAutospacing="0" w:after="0" w:afterAutospacing="0"/>
              <w:ind w:left="0" w:right="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第</w:t>
            </w:r>
            <w:r>
              <w:rPr>
                <w:rFonts w:hint="eastAsia" w:ascii="仿宋_GB2312" w:hAnsi="仿宋" w:eastAsia="仿宋_GB2312" w:cs="Times New Roman"/>
                <w:kern w:val="0"/>
                <w:sz w:val="24"/>
                <w:szCs w:val="24"/>
                <w:lang w:val="en-US" w:eastAsia="zh-CN"/>
              </w:rPr>
              <w:t>4</w:t>
            </w:r>
            <w:r>
              <w:rPr>
                <w:rFonts w:hint="eastAsia" w:ascii="仿宋_GB2312" w:hAnsi="仿宋" w:eastAsia="仿宋_GB2312" w:cs="Times New Roman"/>
                <w:kern w:val="0"/>
                <w:sz w:val="24"/>
                <w:szCs w:val="24"/>
              </w:rPr>
              <w:t>标包：</w:t>
            </w:r>
            <w:r>
              <w:rPr>
                <w:rFonts w:hint="eastAsia" w:ascii="仿宋_GB2312" w:hAnsi="Calibri" w:eastAsia="仿宋_GB2312" w:cs="Times New Roman"/>
                <w:kern w:val="0"/>
                <w:sz w:val="24"/>
                <w:szCs w:val="24"/>
                <w:lang w:val="en-US" w:eastAsia="zh-CN"/>
              </w:rPr>
              <w:t>1000000</w:t>
            </w:r>
            <w:r>
              <w:rPr>
                <w:rFonts w:hint="eastAsia" w:ascii="仿宋_GB2312" w:hAnsi="Calibri" w:eastAsia="仿宋_GB2312" w:cs="Times New Roman"/>
                <w:kern w:val="0"/>
                <w:sz w:val="24"/>
                <w:szCs w:val="24"/>
              </w:rPr>
              <w:t>.00</w:t>
            </w:r>
            <w:r>
              <w:rPr>
                <w:rFonts w:hint="eastAsia" w:ascii="仿宋_GB2312" w:hAnsi="仿宋" w:eastAsia="仿宋_GB2312" w:cs="Times New Roman"/>
                <w:kern w:val="0"/>
                <w:sz w:val="24"/>
                <w:szCs w:val="24"/>
              </w:rPr>
              <w:t>元</w:t>
            </w:r>
          </w:p>
          <w:p w14:paraId="582B743D">
            <w:pPr>
              <w:keepNext w:val="0"/>
              <w:keepLines w:val="0"/>
              <w:widowControl/>
              <w:suppressLineNumbers w:val="0"/>
              <w:spacing w:before="0" w:beforeAutospacing="0" w:after="0" w:afterAutospacing="0"/>
              <w:ind w:left="0" w:right="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第</w:t>
            </w:r>
            <w:r>
              <w:rPr>
                <w:rFonts w:hint="eastAsia" w:ascii="仿宋_GB2312" w:hAnsi="仿宋" w:eastAsia="仿宋_GB2312" w:cs="Times New Roman"/>
                <w:kern w:val="0"/>
                <w:sz w:val="24"/>
                <w:szCs w:val="24"/>
                <w:lang w:val="en-US" w:eastAsia="zh-CN"/>
              </w:rPr>
              <w:t>5</w:t>
            </w:r>
            <w:r>
              <w:rPr>
                <w:rFonts w:hint="eastAsia" w:ascii="仿宋_GB2312" w:hAnsi="仿宋" w:eastAsia="仿宋_GB2312" w:cs="Times New Roman"/>
                <w:kern w:val="0"/>
                <w:sz w:val="24"/>
                <w:szCs w:val="24"/>
              </w:rPr>
              <w:t>标包：</w:t>
            </w:r>
            <w:r>
              <w:rPr>
                <w:rFonts w:hint="eastAsia" w:ascii="仿宋_GB2312" w:hAnsi="Calibri" w:eastAsia="仿宋_GB2312" w:cs="Times New Roman"/>
                <w:kern w:val="0"/>
                <w:sz w:val="24"/>
                <w:szCs w:val="24"/>
                <w:lang w:val="en-US" w:eastAsia="zh-CN"/>
              </w:rPr>
              <w:t>1000000</w:t>
            </w:r>
            <w:r>
              <w:rPr>
                <w:rFonts w:hint="eastAsia" w:ascii="仿宋_GB2312" w:hAnsi="Calibri" w:eastAsia="仿宋_GB2312" w:cs="Times New Roman"/>
                <w:kern w:val="0"/>
                <w:sz w:val="24"/>
                <w:szCs w:val="24"/>
              </w:rPr>
              <w:t>.00</w:t>
            </w:r>
            <w:r>
              <w:rPr>
                <w:rFonts w:hint="eastAsia" w:ascii="仿宋_GB2312" w:hAnsi="仿宋" w:eastAsia="仿宋_GB2312" w:cs="Times New Roman"/>
                <w:kern w:val="0"/>
                <w:sz w:val="24"/>
                <w:szCs w:val="24"/>
              </w:rPr>
              <w:t>元</w:t>
            </w:r>
          </w:p>
          <w:p w14:paraId="09B902D1">
            <w:pPr>
              <w:keepNext w:val="0"/>
              <w:keepLines w:val="0"/>
              <w:widowControl/>
              <w:suppressLineNumbers w:val="0"/>
              <w:spacing w:before="0" w:beforeAutospacing="0" w:after="0" w:afterAutospacing="0"/>
              <w:ind w:left="0" w:right="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第</w:t>
            </w:r>
            <w:r>
              <w:rPr>
                <w:rFonts w:hint="eastAsia" w:ascii="仿宋_GB2312" w:hAnsi="仿宋" w:eastAsia="仿宋_GB2312" w:cs="Times New Roman"/>
                <w:kern w:val="0"/>
                <w:sz w:val="24"/>
                <w:szCs w:val="24"/>
                <w:lang w:val="en-US" w:eastAsia="zh-CN"/>
              </w:rPr>
              <w:t>6</w:t>
            </w:r>
            <w:r>
              <w:rPr>
                <w:rFonts w:hint="eastAsia" w:ascii="仿宋_GB2312" w:hAnsi="仿宋" w:eastAsia="仿宋_GB2312" w:cs="Times New Roman"/>
                <w:kern w:val="0"/>
                <w:sz w:val="24"/>
                <w:szCs w:val="24"/>
              </w:rPr>
              <w:t>标包：</w:t>
            </w:r>
            <w:r>
              <w:rPr>
                <w:rFonts w:hint="eastAsia" w:ascii="仿宋_GB2312" w:hAnsi="Calibri" w:eastAsia="仿宋_GB2312" w:cs="Times New Roman"/>
                <w:kern w:val="0"/>
                <w:sz w:val="24"/>
                <w:szCs w:val="24"/>
                <w:lang w:val="en-US" w:eastAsia="zh-CN"/>
              </w:rPr>
              <w:t>1000000</w:t>
            </w:r>
            <w:r>
              <w:rPr>
                <w:rFonts w:hint="eastAsia" w:ascii="仿宋_GB2312" w:hAnsi="Calibri" w:eastAsia="仿宋_GB2312" w:cs="Times New Roman"/>
                <w:kern w:val="0"/>
                <w:sz w:val="24"/>
                <w:szCs w:val="24"/>
              </w:rPr>
              <w:t>.00</w:t>
            </w:r>
            <w:r>
              <w:rPr>
                <w:rFonts w:hint="eastAsia" w:ascii="仿宋_GB2312" w:hAnsi="仿宋" w:eastAsia="仿宋_GB2312" w:cs="Times New Roman"/>
                <w:kern w:val="0"/>
                <w:sz w:val="24"/>
                <w:szCs w:val="24"/>
              </w:rPr>
              <w:t>元</w:t>
            </w:r>
          </w:p>
          <w:p w14:paraId="28A185EF">
            <w:pPr>
              <w:keepNext w:val="0"/>
              <w:keepLines w:val="0"/>
              <w:widowControl/>
              <w:suppressLineNumbers w:val="0"/>
              <w:spacing w:before="0" w:beforeAutospacing="0" w:after="0" w:afterAutospacing="0"/>
              <w:ind w:left="0" w:right="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第</w:t>
            </w:r>
            <w:r>
              <w:rPr>
                <w:rFonts w:hint="eastAsia" w:ascii="仿宋_GB2312" w:hAnsi="仿宋" w:eastAsia="仿宋_GB2312" w:cs="Times New Roman"/>
                <w:kern w:val="0"/>
                <w:sz w:val="24"/>
                <w:szCs w:val="24"/>
                <w:lang w:val="en-US" w:eastAsia="zh-CN"/>
              </w:rPr>
              <w:t>7</w:t>
            </w:r>
            <w:r>
              <w:rPr>
                <w:rFonts w:hint="eastAsia" w:ascii="仿宋_GB2312" w:hAnsi="仿宋" w:eastAsia="仿宋_GB2312" w:cs="Times New Roman"/>
                <w:kern w:val="0"/>
                <w:sz w:val="24"/>
                <w:szCs w:val="24"/>
              </w:rPr>
              <w:t>标包：70000</w:t>
            </w:r>
            <w:r>
              <w:rPr>
                <w:rFonts w:hint="eastAsia" w:ascii="仿宋_GB2312" w:hAnsi="仿宋" w:eastAsia="仿宋_GB2312" w:cs="Times New Roman"/>
                <w:kern w:val="0"/>
                <w:sz w:val="24"/>
                <w:szCs w:val="24"/>
                <w:lang w:val="en-US" w:eastAsia="zh-CN"/>
              </w:rPr>
              <w:t>0</w:t>
            </w:r>
            <w:r>
              <w:rPr>
                <w:rFonts w:hint="eastAsia" w:ascii="仿宋_GB2312" w:hAnsi="仿宋" w:eastAsia="仿宋_GB2312" w:cs="Times New Roman"/>
                <w:kern w:val="0"/>
                <w:sz w:val="24"/>
                <w:szCs w:val="24"/>
              </w:rPr>
              <w:t>.00元</w:t>
            </w:r>
          </w:p>
        </w:tc>
      </w:tr>
      <w:tr w14:paraId="652B1E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vMerge w:val="continue"/>
            <w:shd w:val="clear" w:color="auto" w:fill="auto"/>
            <w:vAlign w:val="center"/>
          </w:tcPr>
          <w:p w14:paraId="0140BFCC">
            <w:pPr>
              <w:keepNext w:val="0"/>
              <w:keepLines w:val="0"/>
              <w:widowControl/>
              <w:suppressLineNumbers w:val="0"/>
              <w:spacing w:before="0" w:beforeAutospacing="0" w:after="0" w:afterAutospacing="0"/>
              <w:ind w:left="0" w:right="0"/>
              <w:jc w:val="left"/>
              <w:rPr>
                <w:rFonts w:hint="default" w:ascii="仿宋_GB2312" w:hAnsi="Calibri" w:eastAsia="仿宋_GB2312" w:cs="Times New Roman"/>
                <w:kern w:val="0"/>
                <w:sz w:val="24"/>
                <w:szCs w:val="24"/>
              </w:rPr>
            </w:pPr>
          </w:p>
        </w:tc>
        <w:tc>
          <w:tcPr>
            <w:tcW w:w="1998" w:type="dxa"/>
            <w:tcBorders>
              <w:left w:val="single" w:color="auto" w:sz="2" w:space="0"/>
            </w:tcBorders>
            <w:shd w:val="clear" w:color="auto" w:fill="auto"/>
            <w:vAlign w:val="center"/>
          </w:tcPr>
          <w:p w14:paraId="0F70F107">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最高限价</w:t>
            </w:r>
          </w:p>
        </w:tc>
        <w:tc>
          <w:tcPr>
            <w:tcW w:w="5894" w:type="dxa"/>
            <w:tcBorders>
              <w:left w:val="single" w:color="auto" w:sz="2" w:space="0"/>
            </w:tcBorders>
            <w:shd w:val="clear" w:color="auto" w:fill="auto"/>
            <w:vAlign w:val="center"/>
          </w:tcPr>
          <w:p w14:paraId="5135048F">
            <w:pPr>
              <w:keepNext w:val="0"/>
              <w:keepLines w:val="0"/>
              <w:widowControl/>
              <w:suppressLineNumbers w:val="0"/>
              <w:spacing w:before="0" w:beforeAutospacing="0" w:after="0" w:afterAutospacing="0"/>
              <w:ind w:left="0" w:right="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w:t>
            </w:r>
            <w:r>
              <w:rPr>
                <w:rFonts w:hint="eastAsia" w:ascii="仿宋_GB2312" w:hAnsi="宋体" w:eastAsia="仿宋_GB2312" w:cs="宋体"/>
                <w:kern w:val="0"/>
                <w:sz w:val="24"/>
                <w:szCs w:val="24"/>
              </w:rPr>
              <w:t>¥</w:t>
            </w:r>
            <w:r>
              <w:rPr>
                <w:rFonts w:hint="eastAsia" w:ascii="仿宋_GB2312" w:hAnsi="仿宋" w:eastAsia="仿宋_GB2312" w:cs="Times New Roman"/>
                <w:kern w:val="0"/>
                <w:sz w:val="24"/>
                <w:szCs w:val="24"/>
              </w:rPr>
              <w:t>〉</w:t>
            </w:r>
            <w:r>
              <w:rPr>
                <w:rFonts w:hint="eastAsia" w:ascii="仿宋_GB2312" w:hAnsi="仿宋" w:eastAsia="仿宋_GB2312" w:cs="Times New Roman"/>
                <w:kern w:val="0"/>
                <w:sz w:val="24"/>
                <w:szCs w:val="24"/>
                <w:lang w:eastAsia="zh-CN"/>
              </w:rPr>
              <w:t>6700000.00</w:t>
            </w:r>
            <w:r>
              <w:rPr>
                <w:rFonts w:hint="eastAsia" w:ascii="仿宋_GB2312" w:hAnsi="仿宋" w:eastAsia="仿宋_GB2312" w:cs="Times New Roman"/>
                <w:kern w:val="0"/>
                <w:sz w:val="24"/>
                <w:szCs w:val="24"/>
              </w:rPr>
              <w:t>元</w:t>
            </w:r>
          </w:p>
          <w:p w14:paraId="0FC42C27">
            <w:pPr>
              <w:keepNext w:val="0"/>
              <w:keepLines w:val="0"/>
              <w:widowControl/>
              <w:suppressLineNumbers w:val="0"/>
              <w:spacing w:before="0" w:beforeAutospacing="0" w:after="0" w:afterAutospacing="0"/>
              <w:ind w:left="0" w:right="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第1标包：</w:t>
            </w:r>
            <w:r>
              <w:rPr>
                <w:rFonts w:hint="eastAsia" w:ascii="仿宋_GB2312" w:hAnsi="Calibri" w:eastAsia="仿宋_GB2312" w:cs="Times New Roman"/>
                <w:kern w:val="0"/>
                <w:sz w:val="24"/>
                <w:szCs w:val="24"/>
                <w:lang w:val="en-US" w:eastAsia="zh-CN"/>
              </w:rPr>
              <w:t>1000000</w:t>
            </w:r>
            <w:r>
              <w:rPr>
                <w:rFonts w:hint="eastAsia" w:ascii="仿宋_GB2312" w:hAnsi="Calibri" w:eastAsia="仿宋_GB2312" w:cs="Times New Roman"/>
                <w:kern w:val="0"/>
                <w:sz w:val="24"/>
                <w:szCs w:val="24"/>
              </w:rPr>
              <w:t>.00</w:t>
            </w:r>
            <w:r>
              <w:rPr>
                <w:rFonts w:hint="eastAsia" w:ascii="仿宋_GB2312" w:hAnsi="仿宋" w:eastAsia="仿宋_GB2312" w:cs="Times New Roman"/>
                <w:kern w:val="0"/>
                <w:sz w:val="24"/>
                <w:szCs w:val="24"/>
              </w:rPr>
              <w:t>元</w:t>
            </w:r>
          </w:p>
          <w:p w14:paraId="1CB494A3">
            <w:pPr>
              <w:keepNext w:val="0"/>
              <w:keepLines w:val="0"/>
              <w:widowControl/>
              <w:suppressLineNumbers w:val="0"/>
              <w:spacing w:before="0" w:beforeAutospacing="0" w:after="0" w:afterAutospacing="0"/>
              <w:ind w:left="0" w:right="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第2标包：</w:t>
            </w:r>
            <w:r>
              <w:rPr>
                <w:rFonts w:hint="eastAsia" w:ascii="仿宋_GB2312" w:hAnsi="Calibri" w:eastAsia="仿宋_GB2312" w:cs="Times New Roman"/>
                <w:kern w:val="0"/>
                <w:sz w:val="24"/>
                <w:szCs w:val="24"/>
                <w:lang w:val="en-US" w:eastAsia="zh-CN"/>
              </w:rPr>
              <w:t>1000000</w:t>
            </w:r>
            <w:r>
              <w:rPr>
                <w:rFonts w:hint="eastAsia" w:ascii="仿宋_GB2312" w:hAnsi="Calibri" w:eastAsia="仿宋_GB2312" w:cs="Times New Roman"/>
                <w:kern w:val="0"/>
                <w:sz w:val="24"/>
                <w:szCs w:val="24"/>
              </w:rPr>
              <w:t>.00</w:t>
            </w:r>
            <w:r>
              <w:rPr>
                <w:rFonts w:hint="eastAsia" w:ascii="仿宋_GB2312" w:hAnsi="仿宋" w:eastAsia="仿宋_GB2312" w:cs="Times New Roman"/>
                <w:kern w:val="0"/>
                <w:sz w:val="24"/>
                <w:szCs w:val="24"/>
              </w:rPr>
              <w:t>元</w:t>
            </w:r>
          </w:p>
          <w:p w14:paraId="57E7CCF6">
            <w:pPr>
              <w:keepNext w:val="0"/>
              <w:keepLines w:val="0"/>
              <w:widowControl/>
              <w:suppressLineNumbers w:val="0"/>
              <w:spacing w:before="0" w:beforeAutospacing="0" w:after="0" w:afterAutospacing="0"/>
              <w:ind w:left="0" w:right="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第3标包：</w:t>
            </w:r>
            <w:r>
              <w:rPr>
                <w:rFonts w:hint="eastAsia" w:ascii="仿宋_GB2312" w:hAnsi="Calibri" w:eastAsia="仿宋_GB2312" w:cs="Times New Roman"/>
                <w:kern w:val="0"/>
                <w:sz w:val="24"/>
                <w:szCs w:val="24"/>
                <w:lang w:val="en-US" w:eastAsia="zh-CN"/>
              </w:rPr>
              <w:t>1000000</w:t>
            </w:r>
            <w:r>
              <w:rPr>
                <w:rFonts w:hint="eastAsia" w:ascii="仿宋_GB2312" w:hAnsi="Calibri" w:eastAsia="仿宋_GB2312" w:cs="Times New Roman"/>
                <w:kern w:val="0"/>
                <w:sz w:val="24"/>
                <w:szCs w:val="24"/>
              </w:rPr>
              <w:t>.00</w:t>
            </w:r>
            <w:r>
              <w:rPr>
                <w:rFonts w:hint="eastAsia" w:ascii="仿宋_GB2312" w:hAnsi="仿宋" w:eastAsia="仿宋_GB2312" w:cs="Times New Roman"/>
                <w:kern w:val="0"/>
                <w:sz w:val="24"/>
                <w:szCs w:val="24"/>
              </w:rPr>
              <w:t>元</w:t>
            </w:r>
          </w:p>
          <w:p w14:paraId="28D69CE9">
            <w:pPr>
              <w:keepNext w:val="0"/>
              <w:keepLines w:val="0"/>
              <w:widowControl/>
              <w:suppressLineNumbers w:val="0"/>
              <w:spacing w:before="0" w:beforeAutospacing="0" w:after="0" w:afterAutospacing="0"/>
              <w:ind w:left="0" w:right="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第</w:t>
            </w:r>
            <w:r>
              <w:rPr>
                <w:rFonts w:hint="eastAsia" w:ascii="仿宋_GB2312" w:hAnsi="仿宋" w:eastAsia="仿宋_GB2312" w:cs="Times New Roman"/>
                <w:kern w:val="0"/>
                <w:sz w:val="24"/>
                <w:szCs w:val="24"/>
                <w:lang w:val="en-US" w:eastAsia="zh-CN"/>
              </w:rPr>
              <w:t>4</w:t>
            </w:r>
            <w:r>
              <w:rPr>
                <w:rFonts w:hint="eastAsia" w:ascii="仿宋_GB2312" w:hAnsi="仿宋" w:eastAsia="仿宋_GB2312" w:cs="Times New Roman"/>
                <w:kern w:val="0"/>
                <w:sz w:val="24"/>
                <w:szCs w:val="24"/>
              </w:rPr>
              <w:t>标包：</w:t>
            </w:r>
            <w:r>
              <w:rPr>
                <w:rFonts w:hint="eastAsia" w:ascii="仿宋_GB2312" w:hAnsi="Calibri" w:eastAsia="仿宋_GB2312" w:cs="Times New Roman"/>
                <w:kern w:val="0"/>
                <w:sz w:val="24"/>
                <w:szCs w:val="24"/>
                <w:lang w:val="en-US" w:eastAsia="zh-CN"/>
              </w:rPr>
              <w:t>1000000</w:t>
            </w:r>
            <w:r>
              <w:rPr>
                <w:rFonts w:hint="eastAsia" w:ascii="仿宋_GB2312" w:hAnsi="Calibri" w:eastAsia="仿宋_GB2312" w:cs="Times New Roman"/>
                <w:kern w:val="0"/>
                <w:sz w:val="24"/>
                <w:szCs w:val="24"/>
              </w:rPr>
              <w:t>.00</w:t>
            </w:r>
            <w:r>
              <w:rPr>
                <w:rFonts w:hint="eastAsia" w:ascii="仿宋_GB2312" w:hAnsi="仿宋" w:eastAsia="仿宋_GB2312" w:cs="Times New Roman"/>
                <w:kern w:val="0"/>
                <w:sz w:val="24"/>
                <w:szCs w:val="24"/>
              </w:rPr>
              <w:t>元</w:t>
            </w:r>
          </w:p>
          <w:p w14:paraId="6F51030F">
            <w:pPr>
              <w:keepNext w:val="0"/>
              <w:keepLines w:val="0"/>
              <w:widowControl/>
              <w:suppressLineNumbers w:val="0"/>
              <w:spacing w:before="0" w:beforeAutospacing="0" w:after="0" w:afterAutospacing="0"/>
              <w:ind w:left="0" w:right="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第</w:t>
            </w:r>
            <w:r>
              <w:rPr>
                <w:rFonts w:hint="eastAsia" w:ascii="仿宋_GB2312" w:hAnsi="仿宋" w:eastAsia="仿宋_GB2312" w:cs="Times New Roman"/>
                <w:kern w:val="0"/>
                <w:sz w:val="24"/>
                <w:szCs w:val="24"/>
                <w:lang w:val="en-US" w:eastAsia="zh-CN"/>
              </w:rPr>
              <w:t>5</w:t>
            </w:r>
            <w:r>
              <w:rPr>
                <w:rFonts w:hint="eastAsia" w:ascii="仿宋_GB2312" w:hAnsi="仿宋" w:eastAsia="仿宋_GB2312" w:cs="Times New Roman"/>
                <w:kern w:val="0"/>
                <w:sz w:val="24"/>
                <w:szCs w:val="24"/>
              </w:rPr>
              <w:t>标包：</w:t>
            </w:r>
            <w:r>
              <w:rPr>
                <w:rFonts w:hint="eastAsia" w:ascii="仿宋_GB2312" w:hAnsi="Calibri" w:eastAsia="仿宋_GB2312" w:cs="Times New Roman"/>
                <w:kern w:val="0"/>
                <w:sz w:val="24"/>
                <w:szCs w:val="24"/>
                <w:lang w:val="en-US" w:eastAsia="zh-CN"/>
              </w:rPr>
              <w:t>1000000</w:t>
            </w:r>
            <w:r>
              <w:rPr>
                <w:rFonts w:hint="eastAsia" w:ascii="仿宋_GB2312" w:hAnsi="Calibri" w:eastAsia="仿宋_GB2312" w:cs="Times New Roman"/>
                <w:kern w:val="0"/>
                <w:sz w:val="24"/>
                <w:szCs w:val="24"/>
              </w:rPr>
              <w:t>.00</w:t>
            </w:r>
            <w:r>
              <w:rPr>
                <w:rFonts w:hint="eastAsia" w:ascii="仿宋_GB2312" w:hAnsi="仿宋" w:eastAsia="仿宋_GB2312" w:cs="Times New Roman"/>
                <w:kern w:val="0"/>
                <w:sz w:val="24"/>
                <w:szCs w:val="24"/>
              </w:rPr>
              <w:t>元</w:t>
            </w:r>
          </w:p>
          <w:p w14:paraId="3D3CAFD2">
            <w:pPr>
              <w:keepNext w:val="0"/>
              <w:keepLines w:val="0"/>
              <w:widowControl/>
              <w:suppressLineNumbers w:val="0"/>
              <w:spacing w:before="0" w:beforeAutospacing="0" w:after="0" w:afterAutospacing="0"/>
              <w:ind w:left="0" w:right="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第</w:t>
            </w:r>
            <w:r>
              <w:rPr>
                <w:rFonts w:hint="eastAsia" w:ascii="仿宋_GB2312" w:hAnsi="仿宋" w:eastAsia="仿宋_GB2312" w:cs="Times New Roman"/>
                <w:kern w:val="0"/>
                <w:sz w:val="24"/>
                <w:szCs w:val="24"/>
                <w:lang w:val="en-US" w:eastAsia="zh-CN"/>
              </w:rPr>
              <w:t>6</w:t>
            </w:r>
            <w:r>
              <w:rPr>
                <w:rFonts w:hint="eastAsia" w:ascii="仿宋_GB2312" w:hAnsi="仿宋" w:eastAsia="仿宋_GB2312" w:cs="Times New Roman"/>
                <w:kern w:val="0"/>
                <w:sz w:val="24"/>
                <w:szCs w:val="24"/>
              </w:rPr>
              <w:t>标包：</w:t>
            </w:r>
            <w:r>
              <w:rPr>
                <w:rFonts w:hint="eastAsia" w:ascii="仿宋_GB2312" w:hAnsi="Calibri" w:eastAsia="仿宋_GB2312" w:cs="Times New Roman"/>
                <w:kern w:val="0"/>
                <w:sz w:val="24"/>
                <w:szCs w:val="24"/>
                <w:lang w:val="en-US" w:eastAsia="zh-CN"/>
              </w:rPr>
              <w:t>1000000</w:t>
            </w:r>
            <w:r>
              <w:rPr>
                <w:rFonts w:hint="eastAsia" w:ascii="仿宋_GB2312" w:hAnsi="Calibri" w:eastAsia="仿宋_GB2312" w:cs="Times New Roman"/>
                <w:kern w:val="0"/>
                <w:sz w:val="24"/>
                <w:szCs w:val="24"/>
              </w:rPr>
              <w:t>.00</w:t>
            </w:r>
            <w:r>
              <w:rPr>
                <w:rFonts w:hint="eastAsia" w:ascii="仿宋_GB2312" w:hAnsi="仿宋" w:eastAsia="仿宋_GB2312" w:cs="Times New Roman"/>
                <w:kern w:val="0"/>
                <w:sz w:val="24"/>
                <w:szCs w:val="24"/>
              </w:rPr>
              <w:t>元</w:t>
            </w:r>
          </w:p>
          <w:p w14:paraId="672ED396">
            <w:pPr>
              <w:keepNext w:val="0"/>
              <w:keepLines w:val="0"/>
              <w:widowControl/>
              <w:suppressLineNumbers w:val="0"/>
              <w:spacing w:before="0" w:beforeAutospacing="0" w:after="0" w:afterAutospacing="0"/>
              <w:ind w:left="0" w:right="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第</w:t>
            </w:r>
            <w:r>
              <w:rPr>
                <w:rFonts w:hint="eastAsia" w:ascii="仿宋_GB2312" w:hAnsi="仿宋" w:eastAsia="仿宋_GB2312" w:cs="Times New Roman"/>
                <w:kern w:val="0"/>
                <w:sz w:val="24"/>
                <w:szCs w:val="24"/>
                <w:lang w:val="en-US" w:eastAsia="zh-CN"/>
              </w:rPr>
              <w:t>7</w:t>
            </w:r>
            <w:r>
              <w:rPr>
                <w:rFonts w:hint="eastAsia" w:ascii="仿宋_GB2312" w:hAnsi="仿宋" w:eastAsia="仿宋_GB2312" w:cs="Times New Roman"/>
                <w:kern w:val="0"/>
                <w:sz w:val="24"/>
                <w:szCs w:val="24"/>
              </w:rPr>
              <w:t>标包：70000</w:t>
            </w:r>
            <w:r>
              <w:rPr>
                <w:rFonts w:hint="eastAsia" w:ascii="仿宋_GB2312" w:hAnsi="仿宋" w:eastAsia="仿宋_GB2312" w:cs="Times New Roman"/>
                <w:kern w:val="0"/>
                <w:sz w:val="24"/>
                <w:szCs w:val="24"/>
                <w:lang w:val="en-US" w:eastAsia="zh-CN"/>
              </w:rPr>
              <w:t>0</w:t>
            </w:r>
            <w:r>
              <w:rPr>
                <w:rFonts w:hint="eastAsia" w:ascii="仿宋_GB2312" w:hAnsi="仿宋" w:eastAsia="仿宋_GB2312" w:cs="Times New Roman"/>
                <w:kern w:val="0"/>
                <w:sz w:val="24"/>
                <w:szCs w:val="24"/>
              </w:rPr>
              <w:t>.00元</w:t>
            </w:r>
          </w:p>
        </w:tc>
      </w:tr>
      <w:tr w14:paraId="196B52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727D04F0">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6</w:t>
            </w:r>
          </w:p>
        </w:tc>
        <w:tc>
          <w:tcPr>
            <w:tcW w:w="1998" w:type="dxa"/>
            <w:tcBorders>
              <w:left w:val="single" w:color="auto" w:sz="2" w:space="0"/>
            </w:tcBorders>
            <w:shd w:val="clear" w:color="auto" w:fill="auto"/>
            <w:vAlign w:val="center"/>
          </w:tcPr>
          <w:p w14:paraId="0FF45B45">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是否接受联合体</w:t>
            </w:r>
          </w:p>
        </w:tc>
        <w:tc>
          <w:tcPr>
            <w:tcW w:w="5894" w:type="dxa"/>
            <w:tcBorders>
              <w:left w:val="single" w:color="auto" w:sz="2" w:space="0"/>
            </w:tcBorders>
            <w:shd w:val="clear" w:color="auto" w:fill="auto"/>
            <w:vAlign w:val="center"/>
          </w:tcPr>
          <w:p w14:paraId="344C33D5">
            <w:pPr>
              <w:keepNext w:val="0"/>
              <w:keepLines w:val="0"/>
              <w:widowControl/>
              <w:suppressLineNumbers w:val="0"/>
              <w:spacing w:before="0" w:beforeAutospacing="0" w:after="0" w:afterAutospacing="0"/>
              <w:ind w:left="0" w:right="0"/>
              <w:jc w:val="left"/>
              <w:rPr>
                <w:rFonts w:hint="eastAsia" w:ascii="仿宋_GB2312" w:hAnsi="仿宋" w:eastAsia="仿宋_GB2312" w:cs="Times New Roman"/>
                <w:kern w:val="0"/>
                <w:sz w:val="24"/>
                <w:szCs w:val="24"/>
              </w:rPr>
            </w:pPr>
            <w:r>
              <w:rPr>
                <w:rFonts w:hint="default" w:ascii="Segoe UI Symbol" w:hAnsi="Segoe UI Symbol" w:eastAsia="仿宋_GB2312" w:cs="Segoe UI Symbol"/>
                <w:kern w:val="0"/>
                <w:sz w:val="24"/>
                <w:szCs w:val="24"/>
              </w:rPr>
              <w:t>☐</w:t>
            </w:r>
            <w:r>
              <w:rPr>
                <w:rFonts w:hint="eastAsia" w:ascii="仿宋_GB2312" w:hAnsi="仿宋" w:eastAsia="仿宋_GB2312" w:cs="Times New Roman"/>
                <w:kern w:val="0"/>
                <w:sz w:val="24"/>
                <w:szCs w:val="24"/>
              </w:rPr>
              <w:t xml:space="preserve">是  </w:t>
            </w:r>
            <w:r>
              <w:rPr>
                <w:rFonts w:hint="default" w:ascii="Segoe UI Symbol" w:hAnsi="Segoe UI Symbol" w:eastAsia="仿宋_GB2312" w:cs="Segoe UI Symbol"/>
                <w:kern w:val="0"/>
                <w:sz w:val="24"/>
                <w:szCs w:val="24"/>
              </w:rPr>
              <w:t>☑</w:t>
            </w:r>
            <w:r>
              <w:rPr>
                <w:rFonts w:hint="eastAsia" w:ascii="仿宋_GB2312" w:hAnsi="仿宋" w:eastAsia="仿宋_GB2312" w:cs="Times New Roman"/>
                <w:kern w:val="0"/>
                <w:sz w:val="24"/>
                <w:szCs w:val="24"/>
              </w:rPr>
              <w:t>否</w:t>
            </w:r>
          </w:p>
        </w:tc>
      </w:tr>
      <w:tr w14:paraId="40E444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62EF481F">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7</w:t>
            </w:r>
          </w:p>
        </w:tc>
        <w:tc>
          <w:tcPr>
            <w:tcW w:w="1998" w:type="dxa"/>
            <w:tcBorders>
              <w:left w:val="single" w:color="auto" w:sz="2" w:space="0"/>
            </w:tcBorders>
            <w:shd w:val="clear" w:color="auto" w:fill="auto"/>
            <w:vAlign w:val="center"/>
          </w:tcPr>
          <w:p w14:paraId="7BACA085">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highlight w:val="none"/>
              </w:rPr>
            </w:pPr>
            <w:r>
              <w:rPr>
                <w:rFonts w:hint="eastAsia" w:ascii="仿宋_GB2312" w:hAnsi="仿宋" w:eastAsia="仿宋_GB2312" w:cs="Times New Roman"/>
                <w:kern w:val="0"/>
                <w:sz w:val="24"/>
                <w:szCs w:val="24"/>
                <w:highlight w:val="none"/>
              </w:rPr>
              <w:t>评审顺序</w:t>
            </w:r>
          </w:p>
        </w:tc>
        <w:tc>
          <w:tcPr>
            <w:tcW w:w="5894" w:type="dxa"/>
            <w:tcBorders>
              <w:left w:val="single" w:color="auto" w:sz="2" w:space="0"/>
            </w:tcBorders>
            <w:shd w:val="clear" w:color="auto" w:fill="auto"/>
            <w:vAlign w:val="center"/>
          </w:tcPr>
          <w:p w14:paraId="12D010C2">
            <w:pPr>
              <w:keepNext w:val="0"/>
              <w:keepLines w:val="0"/>
              <w:widowControl/>
              <w:suppressLineNumbers w:val="0"/>
              <w:spacing w:before="0" w:beforeAutospacing="0" w:after="0" w:afterAutospacing="0" w:line="360" w:lineRule="auto"/>
              <w:ind w:left="0" w:right="0"/>
              <w:jc w:val="left"/>
              <w:rPr>
                <w:rFonts w:hint="eastAsia" w:ascii="仿宋_GB2312" w:hAnsi="宋体" w:eastAsia="仿宋_GB2312" w:cs="Times New Roman"/>
                <w:kern w:val="0"/>
                <w:sz w:val="24"/>
                <w:szCs w:val="24"/>
                <w:highlight w:val="none"/>
              </w:rPr>
            </w:pPr>
            <w:r>
              <w:rPr>
                <w:rFonts w:hint="eastAsia" w:ascii="仿宋_GB2312" w:hAnsi="宋体" w:eastAsia="仿宋_GB2312" w:cs="Times New Roman"/>
                <w:kern w:val="0"/>
                <w:sz w:val="24"/>
                <w:szCs w:val="24"/>
                <w:highlight w:val="none"/>
              </w:rPr>
              <w:t>如投标人对多个包进行投标，可以中标</w:t>
            </w:r>
            <w:r>
              <w:rPr>
                <w:rFonts w:hint="eastAsia" w:ascii="仿宋_GB2312" w:hAnsi="宋体" w:eastAsia="仿宋_GB2312" w:cs="Times New Roman"/>
                <w:kern w:val="0"/>
                <w:sz w:val="24"/>
                <w:szCs w:val="24"/>
                <w:highlight w:val="none"/>
                <w:u w:val="single"/>
              </w:rPr>
              <w:t xml:space="preserve"> 1 </w:t>
            </w:r>
            <w:r>
              <w:rPr>
                <w:rFonts w:hint="eastAsia" w:ascii="仿宋_GB2312" w:hAnsi="宋体" w:eastAsia="仿宋_GB2312" w:cs="Times New Roman"/>
                <w:kern w:val="0"/>
                <w:sz w:val="24"/>
                <w:szCs w:val="24"/>
                <w:highlight w:val="none"/>
              </w:rPr>
              <w:t>包</w:t>
            </w:r>
          </w:p>
          <w:p w14:paraId="3D0669A5">
            <w:pPr>
              <w:keepNext w:val="0"/>
              <w:keepLines w:val="0"/>
              <w:widowControl/>
              <w:suppressLineNumbers w:val="0"/>
              <w:spacing w:before="0" w:beforeAutospacing="0" w:after="0" w:afterAutospacing="0"/>
              <w:ind w:left="0" w:right="0"/>
              <w:jc w:val="left"/>
              <w:rPr>
                <w:rFonts w:hint="eastAsia" w:ascii="仿宋_GB2312" w:hAnsi="仿宋" w:eastAsia="仿宋_GB2312" w:cs="Times New Roman"/>
                <w:kern w:val="0"/>
                <w:sz w:val="24"/>
                <w:szCs w:val="24"/>
                <w:highlight w:val="none"/>
              </w:rPr>
            </w:pPr>
            <w:r>
              <w:rPr>
                <w:rFonts w:hint="eastAsia" w:ascii="仿宋_GB2312" w:hAnsi="宋体" w:eastAsia="仿宋_GB2312" w:cs="Times New Roman"/>
                <w:kern w:val="0"/>
                <w:sz w:val="24"/>
                <w:szCs w:val="24"/>
                <w:highlight w:val="none"/>
              </w:rPr>
              <w:t>说明：评标顺序按照</w:t>
            </w:r>
            <w:r>
              <w:rPr>
                <w:rFonts w:hint="eastAsia" w:ascii="仿宋_GB2312" w:hAnsi="宋体" w:eastAsia="仿宋_GB2312" w:cs="Times New Roman"/>
                <w:kern w:val="0"/>
                <w:sz w:val="24"/>
                <w:szCs w:val="24"/>
                <w:highlight w:val="none"/>
                <w:lang w:val="en-US" w:eastAsia="zh-CN"/>
              </w:rPr>
              <w:t>包顺序</w:t>
            </w:r>
            <w:r>
              <w:rPr>
                <w:rFonts w:hint="eastAsia" w:ascii="仿宋_GB2312" w:hAnsi="宋体" w:eastAsia="仿宋_GB2312" w:cs="Times New Roman"/>
                <w:kern w:val="0"/>
                <w:sz w:val="24"/>
                <w:szCs w:val="24"/>
                <w:highlight w:val="none"/>
              </w:rPr>
              <w:t>评审：第一标包→第</w:t>
            </w:r>
            <w:r>
              <w:rPr>
                <w:rFonts w:hint="eastAsia" w:ascii="仿宋_GB2312" w:hAnsi="宋体" w:eastAsia="仿宋_GB2312" w:cs="Times New Roman"/>
                <w:kern w:val="0"/>
                <w:sz w:val="24"/>
                <w:szCs w:val="24"/>
                <w:highlight w:val="none"/>
                <w:lang w:val="en-US" w:eastAsia="zh-CN"/>
              </w:rPr>
              <w:t>二</w:t>
            </w:r>
            <w:r>
              <w:rPr>
                <w:rFonts w:hint="eastAsia" w:ascii="仿宋_GB2312" w:hAnsi="宋体" w:eastAsia="仿宋_GB2312" w:cs="Times New Roman"/>
                <w:kern w:val="0"/>
                <w:sz w:val="24"/>
                <w:szCs w:val="24"/>
                <w:highlight w:val="none"/>
              </w:rPr>
              <w:t>标包→第</w:t>
            </w:r>
            <w:r>
              <w:rPr>
                <w:rFonts w:hint="eastAsia" w:ascii="仿宋_GB2312" w:hAnsi="宋体" w:eastAsia="仿宋_GB2312" w:cs="Times New Roman"/>
                <w:kern w:val="0"/>
                <w:sz w:val="24"/>
                <w:szCs w:val="24"/>
                <w:highlight w:val="none"/>
                <w:lang w:val="en-US" w:eastAsia="zh-CN"/>
              </w:rPr>
              <w:t>三</w:t>
            </w:r>
            <w:r>
              <w:rPr>
                <w:rFonts w:hint="eastAsia" w:ascii="仿宋_GB2312" w:hAnsi="宋体" w:eastAsia="仿宋_GB2312" w:cs="Times New Roman"/>
                <w:kern w:val="0"/>
                <w:sz w:val="24"/>
                <w:szCs w:val="24"/>
                <w:highlight w:val="none"/>
              </w:rPr>
              <w:t>标包→第四标包→第</w:t>
            </w:r>
            <w:r>
              <w:rPr>
                <w:rFonts w:hint="eastAsia" w:ascii="仿宋_GB2312" w:hAnsi="宋体" w:eastAsia="仿宋_GB2312" w:cs="Times New Roman"/>
                <w:kern w:val="0"/>
                <w:sz w:val="24"/>
                <w:szCs w:val="24"/>
                <w:highlight w:val="none"/>
                <w:lang w:val="en-US" w:eastAsia="zh-CN"/>
              </w:rPr>
              <w:t>五</w:t>
            </w:r>
            <w:r>
              <w:rPr>
                <w:rFonts w:hint="eastAsia" w:ascii="仿宋_GB2312" w:hAnsi="宋体" w:eastAsia="仿宋_GB2312" w:cs="Times New Roman"/>
                <w:kern w:val="0"/>
                <w:sz w:val="24"/>
                <w:szCs w:val="24"/>
                <w:highlight w:val="none"/>
              </w:rPr>
              <w:t>标包→第</w:t>
            </w:r>
            <w:r>
              <w:rPr>
                <w:rFonts w:hint="eastAsia" w:ascii="仿宋_GB2312" w:hAnsi="宋体" w:eastAsia="仿宋_GB2312" w:cs="Times New Roman"/>
                <w:kern w:val="0"/>
                <w:sz w:val="24"/>
                <w:szCs w:val="24"/>
                <w:highlight w:val="none"/>
                <w:lang w:val="en-US" w:eastAsia="zh-CN"/>
              </w:rPr>
              <w:t>六</w:t>
            </w:r>
            <w:r>
              <w:rPr>
                <w:rFonts w:hint="eastAsia" w:ascii="仿宋_GB2312" w:hAnsi="宋体" w:eastAsia="仿宋_GB2312" w:cs="Times New Roman"/>
                <w:kern w:val="0"/>
                <w:sz w:val="24"/>
                <w:szCs w:val="24"/>
                <w:highlight w:val="none"/>
              </w:rPr>
              <w:t>标包→第</w:t>
            </w:r>
            <w:r>
              <w:rPr>
                <w:rFonts w:hint="eastAsia" w:ascii="仿宋_GB2312" w:hAnsi="宋体" w:eastAsia="仿宋_GB2312" w:cs="Times New Roman"/>
                <w:kern w:val="0"/>
                <w:sz w:val="24"/>
                <w:szCs w:val="24"/>
                <w:highlight w:val="none"/>
                <w:lang w:val="en-US" w:eastAsia="zh-CN"/>
              </w:rPr>
              <w:t>七</w:t>
            </w:r>
            <w:r>
              <w:rPr>
                <w:rFonts w:hint="eastAsia" w:ascii="仿宋_GB2312" w:hAnsi="宋体" w:eastAsia="仿宋_GB2312" w:cs="Times New Roman"/>
                <w:kern w:val="0"/>
                <w:sz w:val="24"/>
                <w:szCs w:val="24"/>
                <w:highlight w:val="none"/>
              </w:rPr>
              <w:t>标包。（若评审时已作为已评审标包的第一中标候选人，不再推荐为下一标包中标候选人，即：每个投标人只能中一个标包）</w:t>
            </w:r>
          </w:p>
        </w:tc>
      </w:tr>
      <w:tr w14:paraId="1649D6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193C9A15">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8</w:t>
            </w:r>
          </w:p>
        </w:tc>
        <w:tc>
          <w:tcPr>
            <w:tcW w:w="1998" w:type="dxa"/>
            <w:tcBorders>
              <w:left w:val="single" w:color="auto" w:sz="2" w:space="0"/>
            </w:tcBorders>
            <w:shd w:val="clear" w:color="auto" w:fill="auto"/>
            <w:vAlign w:val="center"/>
          </w:tcPr>
          <w:p w14:paraId="5563B0A1">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是否允许大中企业向小微企业分包</w:t>
            </w:r>
          </w:p>
        </w:tc>
        <w:tc>
          <w:tcPr>
            <w:tcW w:w="5894" w:type="dxa"/>
            <w:tcBorders>
              <w:left w:val="single" w:color="auto" w:sz="2" w:space="0"/>
            </w:tcBorders>
            <w:shd w:val="clear" w:color="auto" w:fill="auto"/>
            <w:vAlign w:val="center"/>
          </w:tcPr>
          <w:p w14:paraId="2D8035B4">
            <w:pPr>
              <w:keepNext w:val="0"/>
              <w:keepLines w:val="0"/>
              <w:widowControl/>
              <w:suppressLineNumbers w:val="0"/>
              <w:spacing w:before="0" w:beforeAutospacing="0" w:after="0" w:afterAutospacing="0"/>
              <w:ind w:left="0" w:right="0"/>
              <w:jc w:val="left"/>
              <w:rPr>
                <w:rFonts w:hint="eastAsia" w:ascii="仿宋_GB2312" w:hAnsi="仿宋" w:eastAsia="仿宋_GB2312" w:cs="Times New Roman"/>
                <w:kern w:val="0"/>
                <w:sz w:val="24"/>
                <w:szCs w:val="24"/>
              </w:rPr>
            </w:pPr>
            <w:r>
              <w:rPr>
                <w:rFonts w:hint="default" w:ascii="Segoe UI Symbol" w:hAnsi="Segoe UI Symbol" w:eastAsia="仿宋_GB2312" w:cs="Segoe UI Symbol"/>
                <w:kern w:val="0"/>
                <w:sz w:val="24"/>
                <w:szCs w:val="24"/>
              </w:rPr>
              <w:t>☐</w:t>
            </w:r>
            <w:r>
              <w:rPr>
                <w:rFonts w:hint="eastAsia" w:ascii="仿宋_GB2312" w:hAnsi="仿宋" w:eastAsia="仿宋_GB2312" w:cs="Times New Roman"/>
                <w:kern w:val="0"/>
                <w:sz w:val="24"/>
                <w:szCs w:val="24"/>
              </w:rPr>
              <w:t xml:space="preserve">是  </w:t>
            </w:r>
            <w:r>
              <w:rPr>
                <w:rFonts w:hint="default" w:ascii="Segoe UI Symbol" w:hAnsi="Segoe UI Symbol" w:eastAsia="仿宋_GB2312" w:cs="Segoe UI Symbol"/>
                <w:kern w:val="0"/>
                <w:sz w:val="24"/>
                <w:szCs w:val="24"/>
              </w:rPr>
              <w:t>☑</w:t>
            </w:r>
            <w:r>
              <w:rPr>
                <w:rFonts w:hint="eastAsia" w:ascii="仿宋_GB2312" w:hAnsi="仿宋" w:eastAsia="仿宋_GB2312" w:cs="Times New Roman"/>
                <w:kern w:val="0"/>
                <w:sz w:val="24"/>
                <w:szCs w:val="24"/>
              </w:rPr>
              <w:t>否</w:t>
            </w:r>
          </w:p>
        </w:tc>
      </w:tr>
      <w:tr w14:paraId="6CD963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3E4340B3">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9</w:t>
            </w:r>
          </w:p>
        </w:tc>
        <w:tc>
          <w:tcPr>
            <w:tcW w:w="1998" w:type="dxa"/>
            <w:tcBorders>
              <w:left w:val="single" w:color="auto" w:sz="2" w:space="0"/>
            </w:tcBorders>
            <w:shd w:val="clear" w:color="auto" w:fill="auto"/>
            <w:vAlign w:val="center"/>
          </w:tcPr>
          <w:p w14:paraId="75833F37">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投标保证金</w:t>
            </w:r>
          </w:p>
        </w:tc>
        <w:tc>
          <w:tcPr>
            <w:tcW w:w="5894" w:type="dxa"/>
            <w:tcBorders>
              <w:left w:val="single" w:color="auto" w:sz="2" w:space="0"/>
            </w:tcBorders>
            <w:shd w:val="clear" w:color="auto" w:fill="auto"/>
            <w:vAlign w:val="center"/>
          </w:tcPr>
          <w:p w14:paraId="134FB1D1">
            <w:pPr>
              <w:keepNext w:val="0"/>
              <w:keepLines w:val="0"/>
              <w:widowControl/>
              <w:suppressLineNumbers w:val="0"/>
              <w:spacing w:before="0" w:beforeAutospacing="0" w:after="0" w:afterAutospacing="0"/>
              <w:ind w:left="0" w:right="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免交</w:t>
            </w:r>
          </w:p>
        </w:tc>
      </w:tr>
      <w:tr w14:paraId="42A6F2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4AAB04FE">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10</w:t>
            </w:r>
          </w:p>
        </w:tc>
        <w:tc>
          <w:tcPr>
            <w:tcW w:w="1998" w:type="dxa"/>
            <w:tcBorders>
              <w:left w:val="single" w:color="auto" w:sz="2" w:space="0"/>
            </w:tcBorders>
            <w:shd w:val="clear" w:color="auto" w:fill="auto"/>
            <w:vAlign w:val="center"/>
          </w:tcPr>
          <w:p w14:paraId="35678914">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履约保证金</w:t>
            </w:r>
          </w:p>
        </w:tc>
        <w:tc>
          <w:tcPr>
            <w:tcW w:w="5894" w:type="dxa"/>
            <w:tcBorders>
              <w:left w:val="single" w:color="auto" w:sz="2" w:space="0"/>
            </w:tcBorders>
            <w:shd w:val="clear" w:color="auto" w:fill="auto"/>
            <w:vAlign w:val="center"/>
          </w:tcPr>
          <w:p w14:paraId="45F2E3B4">
            <w:pPr>
              <w:keepNext w:val="0"/>
              <w:keepLines w:val="0"/>
              <w:widowControl/>
              <w:suppressLineNumbers w:val="0"/>
              <w:spacing w:before="0" w:beforeAutospacing="0" w:after="0" w:afterAutospacing="0"/>
              <w:ind w:left="0" w:right="0" w:firstLine="480" w:firstLineChars="200"/>
              <w:jc w:val="left"/>
              <w:rPr>
                <w:rFonts w:hint="eastAsia" w:ascii="仿宋_GB2312" w:hAnsi="仿宋" w:eastAsia="仿宋_GB2312" w:cs="Times New Roman"/>
                <w:kern w:val="0"/>
                <w:sz w:val="24"/>
                <w:szCs w:val="24"/>
                <w:highlight w:val="yellow"/>
              </w:rPr>
            </w:pPr>
            <w:r>
              <w:rPr>
                <w:rFonts w:hint="eastAsia" w:ascii="仿宋_GB2312" w:hAnsi="仿宋" w:eastAsia="仿宋_GB2312" w:cs="Times New Roman"/>
                <w:bCs/>
                <w:sz w:val="24"/>
                <w:szCs w:val="24"/>
                <w:lang w:val="en-US" w:eastAsia="zh-CN" w:bidi="ar"/>
              </w:rPr>
              <w:t>本项目不需递交履约保证金</w:t>
            </w:r>
          </w:p>
        </w:tc>
      </w:tr>
      <w:tr w14:paraId="45679E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26C6C522">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11</w:t>
            </w:r>
          </w:p>
        </w:tc>
        <w:tc>
          <w:tcPr>
            <w:tcW w:w="1998" w:type="dxa"/>
            <w:tcBorders>
              <w:left w:val="single" w:color="auto" w:sz="2" w:space="0"/>
            </w:tcBorders>
            <w:shd w:val="clear" w:color="auto" w:fill="auto"/>
            <w:vAlign w:val="center"/>
          </w:tcPr>
          <w:p w14:paraId="192FD614">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纸质投标文件份数</w:t>
            </w:r>
          </w:p>
        </w:tc>
        <w:tc>
          <w:tcPr>
            <w:tcW w:w="5894" w:type="dxa"/>
            <w:tcBorders>
              <w:left w:val="single" w:color="auto" w:sz="2" w:space="0"/>
            </w:tcBorders>
            <w:shd w:val="clear" w:color="auto" w:fill="auto"/>
            <w:vAlign w:val="center"/>
          </w:tcPr>
          <w:p w14:paraId="3DEC80EF">
            <w:pPr>
              <w:keepNext w:val="0"/>
              <w:keepLines w:val="0"/>
              <w:widowControl/>
              <w:suppressLineNumbers w:val="0"/>
              <w:spacing w:before="0" w:beforeAutospacing="0" w:after="0" w:afterAutospacing="0"/>
              <w:ind w:left="0" w:right="0" w:firstLine="480" w:firstLineChars="200"/>
              <w:jc w:val="left"/>
              <w:rPr>
                <w:rFonts w:hint="eastAsia" w:ascii="仿宋_GB2312" w:hAnsi="仿宋" w:eastAsia="仿宋_GB2312" w:cs="Times New Roman"/>
                <w:kern w:val="0"/>
                <w:sz w:val="24"/>
                <w:szCs w:val="24"/>
              </w:rPr>
            </w:pPr>
            <w:r>
              <w:rPr>
                <w:rFonts w:hint="eastAsia" w:ascii="仿宋_GB2312" w:hAnsi="Calibri" w:eastAsia="仿宋_GB2312" w:cs="Times New Roman"/>
                <w:kern w:val="0"/>
                <w:sz w:val="24"/>
                <w:szCs w:val="24"/>
              </w:rPr>
              <w:t>本项目为平台电子投标，投标时无需提供纸质投标文件，中标供应商在领取中标通知书时需将上传的电子投标文件装订三套（需加盖鲜章）送至西安曲江新区翠华南路1688号创意盒子13层04室</w:t>
            </w:r>
          </w:p>
        </w:tc>
      </w:tr>
      <w:tr w14:paraId="37CBAE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0AB4D917">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12</w:t>
            </w:r>
          </w:p>
        </w:tc>
        <w:tc>
          <w:tcPr>
            <w:tcW w:w="1998" w:type="dxa"/>
            <w:tcBorders>
              <w:left w:val="single" w:color="auto" w:sz="2" w:space="0"/>
            </w:tcBorders>
            <w:shd w:val="clear" w:color="auto" w:fill="auto"/>
            <w:vAlign w:val="center"/>
          </w:tcPr>
          <w:p w14:paraId="6991E1BB">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政府采购信息发布媒体</w:t>
            </w:r>
          </w:p>
          <w:p w14:paraId="28C21081">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（采购公告、采购结果公告、变更公告）</w:t>
            </w:r>
          </w:p>
        </w:tc>
        <w:tc>
          <w:tcPr>
            <w:tcW w:w="5894" w:type="dxa"/>
            <w:tcBorders>
              <w:left w:val="single" w:color="auto" w:sz="2" w:space="0"/>
            </w:tcBorders>
            <w:shd w:val="clear" w:color="auto" w:fill="auto"/>
            <w:vAlign w:val="center"/>
          </w:tcPr>
          <w:p w14:paraId="33A894DE">
            <w:pPr>
              <w:keepNext w:val="0"/>
              <w:keepLines w:val="0"/>
              <w:widowControl/>
              <w:suppressLineNumbers w:val="0"/>
              <w:spacing w:before="0" w:beforeAutospacing="0" w:after="0" w:afterAutospacing="0"/>
              <w:ind w:left="0" w:right="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1．陕西省政府采购网：仅提供项目公告，官网地址：http://ccgp-shaanxi.gov.cn/。</w:t>
            </w:r>
          </w:p>
          <w:p w14:paraId="1E1C02E7">
            <w:pPr>
              <w:keepNext w:val="0"/>
              <w:keepLines w:val="0"/>
              <w:widowControl/>
              <w:suppressLineNumbers w:val="0"/>
              <w:spacing w:before="0" w:beforeAutospacing="0" w:after="0" w:afterAutospacing="0"/>
              <w:ind w:left="0" w:right="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2．全国公共资源交易平台（陕西省·西安市）：即西安市公共资源交易平台，提供项目公告和采购文件下载。官网地址：http://sxggzyjy.xa.gov.cn/</w:t>
            </w:r>
          </w:p>
        </w:tc>
      </w:tr>
      <w:tr w14:paraId="4384B7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03D30C9C">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13</w:t>
            </w:r>
          </w:p>
        </w:tc>
        <w:tc>
          <w:tcPr>
            <w:tcW w:w="1998" w:type="dxa"/>
            <w:tcBorders>
              <w:left w:val="single" w:color="auto" w:sz="2" w:space="0"/>
            </w:tcBorders>
            <w:shd w:val="clear" w:color="auto" w:fill="auto"/>
            <w:vAlign w:val="center"/>
          </w:tcPr>
          <w:p w14:paraId="31808527">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询问和质疑</w:t>
            </w:r>
          </w:p>
        </w:tc>
        <w:tc>
          <w:tcPr>
            <w:tcW w:w="5894" w:type="dxa"/>
            <w:tcBorders>
              <w:left w:val="single" w:color="auto" w:sz="2" w:space="0"/>
            </w:tcBorders>
            <w:shd w:val="clear" w:color="auto" w:fill="auto"/>
            <w:vAlign w:val="center"/>
          </w:tcPr>
          <w:p w14:paraId="3DED9F81">
            <w:pPr>
              <w:keepNext w:val="0"/>
              <w:keepLines w:val="0"/>
              <w:widowControl/>
              <w:suppressLineNumbers w:val="0"/>
              <w:spacing w:before="0" w:beforeAutospacing="0" w:after="0" w:afterAutospacing="0"/>
              <w:ind w:left="0" w:right="0"/>
              <w:jc w:val="left"/>
              <w:rPr>
                <w:rFonts w:hint="default" w:ascii="仿宋_GB2312" w:hAnsi="Calibri" w:eastAsia="仿宋_GB2312" w:cs="Times New Roman"/>
                <w:kern w:val="0"/>
                <w:sz w:val="24"/>
                <w:szCs w:val="24"/>
              </w:rPr>
            </w:pPr>
            <w:r>
              <w:rPr>
                <w:rFonts w:hint="eastAsia" w:ascii="仿宋_GB2312" w:hAnsi="Calibri" w:eastAsia="仿宋_GB2312" w:cs="Times New Roman"/>
                <w:kern w:val="0"/>
                <w:sz w:val="24"/>
                <w:szCs w:val="24"/>
              </w:rPr>
              <w:t>针对同一采购程序环节的质疑次数：一次性提出</w:t>
            </w:r>
          </w:p>
          <w:p w14:paraId="0D4A537E">
            <w:pPr>
              <w:keepNext w:val="0"/>
              <w:keepLines w:val="0"/>
              <w:widowControl/>
              <w:suppressLineNumbers w:val="0"/>
              <w:spacing w:before="0" w:beforeAutospacing="0" w:after="0" w:afterAutospacing="0" w:line="360" w:lineRule="auto"/>
              <w:ind w:left="0" w:right="0"/>
              <w:jc w:val="left"/>
              <w:rPr>
                <w:rFonts w:hint="default" w:ascii="仿宋_GB2312" w:hAnsi="Calibri" w:eastAsia="仿宋_GB2312" w:cs="Times New Roman"/>
                <w:kern w:val="0"/>
                <w:sz w:val="24"/>
                <w:szCs w:val="24"/>
              </w:rPr>
            </w:pPr>
            <w:r>
              <w:rPr>
                <w:rFonts w:hint="eastAsia" w:ascii="仿宋_GB2312" w:hAnsi="Calibri" w:eastAsia="仿宋_GB2312" w:cs="Times New Roman"/>
                <w:kern w:val="0"/>
                <w:sz w:val="24"/>
                <w:szCs w:val="24"/>
              </w:rPr>
              <w:t>联系单位：陕西众诚致信管理咨询有限公司</w:t>
            </w:r>
          </w:p>
          <w:p w14:paraId="3C4B0A07">
            <w:pPr>
              <w:keepNext w:val="0"/>
              <w:keepLines w:val="0"/>
              <w:widowControl/>
              <w:suppressLineNumbers w:val="0"/>
              <w:spacing w:before="0" w:beforeAutospacing="0" w:after="0" w:afterAutospacing="0" w:line="360" w:lineRule="auto"/>
              <w:ind w:left="710" w:leftChars="-23" w:right="0" w:hanging="758" w:hangingChars="316"/>
              <w:jc w:val="left"/>
              <w:rPr>
                <w:rFonts w:hint="eastAsia" w:ascii="仿宋_GB2312" w:hAnsi="Calibri" w:eastAsia="仿宋_GB2312" w:cs="Times New Roman"/>
                <w:kern w:val="0"/>
                <w:sz w:val="24"/>
                <w:szCs w:val="24"/>
                <w:lang w:eastAsia="zh-CN"/>
              </w:rPr>
            </w:pPr>
            <w:r>
              <w:rPr>
                <w:rFonts w:hint="eastAsia" w:ascii="仿宋_GB2312" w:hAnsi="Calibri" w:eastAsia="仿宋_GB2312" w:cs="Times New Roman"/>
                <w:kern w:val="0"/>
                <w:sz w:val="24"/>
                <w:szCs w:val="24"/>
              </w:rPr>
              <w:t>联系人：吴芳超、</w:t>
            </w:r>
            <w:r>
              <w:rPr>
                <w:rFonts w:hint="eastAsia" w:ascii="仿宋_GB2312" w:hAnsi="Calibri" w:eastAsia="仿宋_GB2312" w:cs="Times New Roman"/>
                <w:kern w:val="0"/>
                <w:sz w:val="24"/>
                <w:szCs w:val="24"/>
                <w:lang w:eastAsia="zh-CN"/>
              </w:rPr>
              <w:t>王鹏飞</w:t>
            </w:r>
          </w:p>
          <w:p w14:paraId="43216281">
            <w:pPr>
              <w:keepNext w:val="0"/>
              <w:keepLines w:val="0"/>
              <w:widowControl/>
              <w:suppressLineNumbers w:val="0"/>
              <w:spacing w:before="0" w:beforeAutospacing="0" w:after="0" w:afterAutospacing="0"/>
              <w:ind w:left="0" w:right="0"/>
              <w:jc w:val="left"/>
              <w:rPr>
                <w:rFonts w:hint="eastAsia" w:ascii="仿宋_GB2312" w:hAnsi="仿宋" w:eastAsia="仿宋_GB2312" w:cs="Times New Roman"/>
                <w:kern w:val="0"/>
                <w:sz w:val="24"/>
                <w:szCs w:val="24"/>
              </w:rPr>
            </w:pPr>
            <w:r>
              <w:rPr>
                <w:rFonts w:hint="eastAsia" w:ascii="仿宋_GB2312" w:hAnsi="Calibri" w:eastAsia="仿宋_GB2312" w:cs="Times New Roman"/>
                <w:kern w:val="0"/>
                <w:sz w:val="24"/>
                <w:szCs w:val="24"/>
              </w:rPr>
              <w:t>联系电话：029-89565998</w:t>
            </w:r>
          </w:p>
        </w:tc>
      </w:tr>
      <w:tr w14:paraId="7248C7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795C509A">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14</w:t>
            </w:r>
          </w:p>
        </w:tc>
        <w:tc>
          <w:tcPr>
            <w:tcW w:w="1998" w:type="dxa"/>
            <w:tcBorders>
              <w:left w:val="single" w:color="auto" w:sz="2" w:space="0"/>
            </w:tcBorders>
            <w:shd w:val="clear" w:color="auto" w:fill="auto"/>
            <w:vAlign w:val="center"/>
          </w:tcPr>
          <w:p w14:paraId="29844E75">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投诉受理</w:t>
            </w:r>
          </w:p>
        </w:tc>
        <w:tc>
          <w:tcPr>
            <w:tcW w:w="5894" w:type="dxa"/>
            <w:tcBorders>
              <w:left w:val="single" w:color="auto" w:sz="2" w:space="0"/>
            </w:tcBorders>
            <w:shd w:val="clear" w:color="auto" w:fill="auto"/>
            <w:vAlign w:val="center"/>
          </w:tcPr>
          <w:p w14:paraId="3F381E63">
            <w:pPr>
              <w:keepNext w:val="0"/>
              <w:keepLines w:val="0"/>
              <w:widowControl/>
              <w:suppressLineNumbers w:val="0"/>
              <w:spacing w:before="0" w:beforeAutospacing="0" w:after="0" w:afterAutospacing="0" w:line="360" w:lineRule="auto"/>
              <w:ind w:left="0" w:right="0"/>
              <w:jc w:val="left"/>
              <w:rPr>
                <w:rFonts w:hint="default" w:ascii="仿宋_GB2312" w:hAnsi="Calibri" w:eastAsia="仿宋_GB2312" w:cs="Times New Roman"/>
                <w:kern w:val="0"/>
                <w:sz w:val="24"/>
                <w:szCs w:val="24"/>
              </w:rPr>
            </w:pPr>
            <w:r>
              <w:rPr>
                <w:rFonts w:hint="eastAsia" w:ascii="仿宋_GB2312" w:hAnsi="仿宋" w:eastAsia="仿宋_GB2312" w:cs="Times New Roman"/>
                <w:kern w:val="0"/>
                <w:sz w:val="24"/>
                <w:szCs w:val="24"/>
              </w:rPr>
              <w:t>1．</w:t>
            </w:r>
            <w:r>
              <w:rPr>
                <w:rFonts w:hint="eastAsia" w:ascii="仿宋_GB2312" w:hAnsi="Calibri" w:eastAsia="仿宋_GB2312" w:cs="Times New Roman"/>
                <w:kern w:val="0"/>
                <w:sz w:val="24"/>
                <w:szCs w:val="24"/>
              </w:rPr>
              <w:t>受理单位：西安市财政局政府采购管理处</w:t>
            </w:r>
          </w:p>
          <w:p w14:paraId="7AC21AAE">
            <w:pPr>
              <w:keepNext w:val="0"/>
              <w:keepLines w:val="0"/>
              <w:widowControl/>
              <w:suppressLineNumbers w:val="0"/>
              <w:spacing w:before="0" w:beforeAutospacing="0" w:after="0" w:afterAutospacing="0" w:line="360" w:lineRule="auto"/>
              <w:ind w:left="0" w:right="0"/>
              <w:jc w:val="left"/>
              <w:rPr>
                <w:rFonts w:hint="default" w:ascii="仿宋_GB2312" w:hAnsi="Calibri" w:eastAsia="仿宋_GB2312" w:cs="Times New Roman"/>
                <w:kern w:val="0"/>
                <w:sz w:val="24"/>
                <w:szCs w:val="24"/>
              </w:rPr>
            </w:pPr>
            <w:r>
              <w:rPr>
                <w:rFonts w:hint="eastAsia" w:ascii="仿宋_GB2312" w:hAnsi="Calibri" w:eastAsia="仿宋_GB2312" w:cs="Times New Roman"/>
                <w:kern w:val="0"/>
                <w:sz w:val="24"/>
                <w:szCs w:val="24"/>
              </w:rPr>
              <w:t xml:space="preserve">2．联系电话：029-89821846 </w:t>
            </w:r>
          </w:p>
          <w:p w14:paraId="600E291F">
            <w:pPr>
              <w:keepNext w:val="0"/>
              <w:keepLines w:val="0"/>
              <w:widowControl/>
              <w:suppressLineNumbers w:val="0"/>
              <w:spacing w:before="0" w:beforeAutospacing="0" w:after="0" w:afterAutospacing="0" w:line="360" w:lineRule="auto"/>
              <w:ind w:left="0" w:right="0"/>
              <w:jc w:val="left"/>
              <w:rPr>
                <w:rFonts w:hint="eastAsia" w:ascii="仿宋_GB2312" w:hAnsi="仿宋" w:eastAsia="仿宋_GB2312" w:cs="Times New Roman"/>
                <w:kern w:val="0"/>
                <w:sz w:val="24"/>
                <w:szCs w:val="24"/>
              </w:rPr>
            </w:pPr>
            <w:r>
              <w:rPr>
                <w:rFonts w:hint="eastAsia" w:ascii="仿宋_GB2312" w:hAnsi="Calibri" w:eastAsia="仿宋_GB2312" w:cs="Times New Roman"/>
                <w:kern w:val="0"/>
                <w:sz w:val="24"/>
                <w:szCs w:val="24"/>
              </w:rPr>
              <w:t>3．地址：西安市未央区西北国金中心 A 座 18 层</w:t>
            </w:r>
          </w:p>
        </w:tc>
      </w:tr>
      <w:tr w14:paraId="75401B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07E7BEB6">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15</w:t>
            </w:r>
          </w:p>
        </w:tc>
        <w:tc>
          <w:tcPr>
            <w:tcW w:w="1998" w:type="dxa"/>
            <w:tcBorders>
              <w:left w:val="single" w:color="auto" w:sz="2" w:space="0"/>
            </w:tcBorders>
            <w:shd w:val="clear" w:color="auto" w:fill="auto"/>
            <w:vAlign w:val="center"/>
          </w:tcPr>
          <w:p w14:paraId="4879C5A2">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信用信息查询截至时点</w:t>
            </w:r>
          </w:p>
        </w:tc>
        <w:tc>
          <w:tcPr>
            <w:tcW w:w="5894" w:type="dxa"/>
            <w:tcBorders>
              <w:left w:val="single" w:color="auto" w:sz="2" w:space="0"/>
            </w:tcBorders>
            <w:shd w:val="clear" w:color="auto" w:fill="auto"/>
            <w:vAlign w:val="center"/>
          </w:tcPr>
          <w:p w14:paraId="1A363BC3">
            <w:pPr>
              <w:keepNext w:val="0"/>
              <w:keepLines w:val="0"/>
              <w:widowControl/>
              <w:suppressLineNumbers w:val="0"/>
              <w:spacing w:before="0" w:beforeAutospacing="0" w:after="0" w:afterAutospacing="0"/>
              <w:ind w:left="0" w:right="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资格审查工作结束</w:t>
            </w:r>
          </w:p>
        </w:tc>
      </w:tr>
      <w:tr w14:paraId="50A0CB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5D8A34F8">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16</w:t>
            </w:r>
          </w:p>
        </w:tc>
        <w:tc>
          <w:tcPr>
            <w:tcW w:w="1998" w:type="dxa"/>
            <w:tcBorders>
              <w:left w:val="single" w:color="auto" w:sz="2" w:space="0"/>
            </w:tcBorders>
            <w:shd w:val="clear" w:color="auto" w:fill="auto"/>
            <w:vAlign w:val="center"/>
          </w:tcPr>
          <w:p w14:paraId="6552B688">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开标形式</w:t>
            </w:r>
          </w:p>
        </w:tc>
        <w:tc>
          <w:tcPr>
            <w:tcW w:w="5894" w:type="dxa"/>
            <w:tcBorders>
              <w:left w:val="single" w:color="auto" w:sz="2" w:space="0"/>
            </w:tcBorders>
            <w:shd w:val="clear" w:color="auto" w:fill="auto"/>
            <w:vAlign w:val="center"/>
          </w:tcPr>
          <w:p w14:paraId="477A2000">
            <w:pPr>
              <w:keepNext w:val="0"/>
              <w:keepLines w:val="0"/>
              <w:widowControl/>
              <w:suppressLineNumbers w:val="0"/>
              <w:spacing w:before="0" w:beforeAutospacing="0" w:after="0" w:afterAutospacing="0"/>
              <w:ind w:left="0" w:right="0"/>
              <w:jc w:val="left"/>
              <w:rPr>
                <w:rFonts w:hint="eastAsia" w:ascii="仿宋_GB2312" w:hAnsi="仿宋" w:eastAsia="仿宋_GB2312" w:cs="Times New Roman"/>
                <w:kern w:val="0"/>
                <w:sz w:val="24"/>
                <w:szCs w:val="24"/>
              </w:rPr>
            </w:pPr>
            <w:r>
              <w:rPr>
                <w:rFonts w:hint="default" w:ascii="Segoe UI Symbol" w:hAnsi="Segoe UI Symbol" w:eastAsia="仿宋_GB2312" w:cs="Segoe UI Symbol"/>
                <w:kern w:val="0"/>
                <w:sz w:val="24"/>
                <w:szCs w:val="24"/>
              </w:rPr>
              <w:t>☑</w:t>
            </w:r>
            <w:r>
              <w:rPr>
                <w:rFonts w:hint="eastAsia" w:ascii="仿宋_GB2312" w:hAnsi="仿宋" w:eastAsia="仿宋_GB2312" w:cs="Times New Roman"/>
                <w:kern w:val="0"/>
                <w:sz w:val="24"/>
                <w:szCs w:val="24"/>
              </w:rPr>
              <w:t xml:space="preserve">不见面开标  </w:t>
            </w:r>
            <w:r>
              <w:rPr>
                <w:rFonts w:hint="default" w:ascii="Segoe UI Symbol" w:hAnsi="Segoe UI Symbol" w:eastAsia="仿宋_GB2312" w:cs="Segoe UI Symbol"/>
                <w:kern w:val="0"/>
                <w:sz w:val="24"/>
                <w:szCs w:val="24"/>
              </w:rPr>
              <w:t>☐</w:t>
            </w:r>
            <w:r>
              <w:rPr>
                <w:rFonts w:hint="eastAsia" w:ascii="仿宋_GB2312" w:hAnsi="仿宋" w:eastAsia="仿宋_GB2312" w:cs="Times New Roman"/>
                <w:kern w:val="0"/>
                <w:sz w:val="24"/>
                <w:szCs w:val="24"/>
              </w:rPr>
              <w:t>见面开标</w:t>
            </w:r>
          </w:p>
          <w:p w14:paraId="6C650CFF">
            <w:pPr>
              <w:keepNext w:val="0"/>
              <w:keepLines w:val="0"/>
              <w:widowControl/>
              <w:suppressLineNumbers w:val="0"/>
              <w:spacing w:before="0" w:beforeAutospacing="0" w:after="0" w:afterAutospacing="0"/>
              <w:ind w:left="0" w:right="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详见本章“开标程序”有关内容。</w:t>
            </w:r>
          </w:p>
        </w:tc>
      </w:tr>
      <w:tr w14:paraId="36C322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2DCBE6E9">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17</w:t>
            </w:r>
          </w:p>
        </w:tc>
        <w:tc>
          <w:tcPr>
            <w:tcW w:w="1998" w:type="dxa"/>
            <w:tcBorders>
              <w:left w:val="single" w:color="auto" w:sz="2" w:space="0"/>
            </w:tcBorders>
            <w:shd w:val="clear" w:color="auto" w:fill="auto"/>
            <w:vAlign w:val="center"/>
          </w:tcPr>
          <w:p w14:paraId="28C87B12">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是否允许递交多个备选投标方案</w:t>
            </w:r>
          </w:p>
        </w:tc>
        <w:tc>
          <w:tcPr>
            <w:tcW w:w="5894" w:type="dxa"/>
            <w:tcBorders>
              <w:left w:val="single" w:color="auto" w:sz="2" w:space="0"/>
            </w:tcBorders>
            <w:shd w:val="clear" w:color="auto" w:fill="auto"/>
            <w:vAlign w:val="center"/>
          </w:tcPr>
          <w:p w14:paraId="00893833">
            <w:pPr>
              <w:keepNext w:val="0"/>
              <w:keepLines w:val="0"/>
              <w:widowControl/>
              <w:suppressLineNumbers w:val="0"/>
              <w:spacing w:before="0" w:beforeAutospacing="0" w:after="0" w:afterAutospacing="0"/>
              <w:ind w:left="0" w:right="0"/>
              <w:jc w:val="left"/>
              <w:rPr>
                <w:rFonts w:hint="eastAsia" w:ascii="仿宋_GB2312" w:hAnsi="仿宋" w:eastAsia="仿宋_GB2312" w:cs="Times New Roman"/>
                <w:kern w:val="0"/>
                <w:sz w:val="24"/>
                <w:szCs w:val="24"/>
              </w:rPr>
            </w:pPr>
            <w:r>
              <w:rPr>
                <w:rFonts w:hint="default" w:ascii="Segoe UI Symbol" w:hAnsi="Segoe UI Symbol" w:eastAsia="仿宋_GB2312" w:cs="Segoe UI Symbol"/>
                <w:kern w:val="0"/>
                <w:sz w:val="24"/>
                <w:szCs w:val="24"/>
              </w:rPr>
              <w:t>☐</w:t>
            </w:r>
            <w:r>
              <w:rPr>
                <w:rFonts w:hint="eastAsia" w:ascii="仿宋_GB2312" w:hAnsi="仿宋" w:eastAsia="仿宋_GB2312" w:cs="Times New Roman"/>
                <w:kern w:val="0"/>
                <w:sz w:val="24"/>
                <w:szCs w:val="24"/>
              </w:rPr>
              <w:t xml:space="preserve">是  </w:t>
            </w:r>
            <w:r>
              <w:rPr>
                <w:rFonts w:hint="default" w:ascii="Segoe UI Symbol" w:hAnsi="Segoe UI Symbol" w:eastAsia="仿宋_GB2312" w:cs="Segoe UI Symbol"/>
                <w:kern w:val="0"/>
                <w:sz w:val="24"/>
                <w:szCs w:val="24"/>
              </w:rPr>
              <w:t>☑</w:t>
            </w:r>
            <w:r>
              <w:rPr>
                <w:rFonts w:hint="eastAsia" w:ascii="仿宋_GB2312" w:hAnsi="仿宋" w:eastAsia="仿宋_GB2312" w:cs="Times New Roman"/>
                <w:kern w:val="0"/>
                <w:sz w:val="24"/>
                <w:szCs w:val="24"/>
              </w:rPr>
              <w:t>否</w:t>
            </w:r>
          </w:p>
        </w:tc>
      </w:tr>
      <w:tr w14:paraId="6C210A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60C3EEBF">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18</w:t>
            </w:r>
          </w:p>
        </w:tc>
        <w:tc>
          <w:tcPr>
            <w:tcW w:w="1998" w:type="dxa"/>
            <w:tcBorders>
              <w:left w:val="single" w:color="auto" w:sz="2" w:space="0"/>
            </w:tcBorders>
            <w:shd w:val="clear" w:color="auto" w:fill="auto"/>
            <w:vAlign w:val="center"/>
          </w:tcPr>
          <w:p w14:paraId="1D4EEF7D">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投标范围及投标文件中标准</w:t>
            </w:r>
          </w:p>
        </w:tc>
        <w:tc>
          <w:tcPr>
            <w:tcW w:w="5894" w:type="dxa"/>
            <w:tcBorders>
              <w:left w:val="single" w:color="auto" w:sz="2" w:space="0"/>
            </w:tcBorders>
            <w:shd w:val="clear" w:color="auto" w:fill="auto"/>
            <w:vAlign w:val="center"/>
          </w:tcPr>
          <w:p w14:paraId="5B4DADAA">
            <w:pPr>
              <w:keepNext w:val="0"/>
              <w:keepLines w:val="0"/>
              <w:widowControl/>
              <w:suppressLineNumbers w:val="0"/>
              <w:spacing w:before="0" w:beforeAutospacing="0" w:after="0" w:afterAutospacing="0" w:line="360" w:lineRule="auto"/>
              <w:ind w:left="0" w:right="0"/>
              <w:jc w:val="left"/>
              <w:rPr>
                <w:rFonts w:hint="eastAsia" w:ascii="仿宋_GB2312" w:hAnsi="宋体" w:eastAsia="仿宋_GB2312" w:cs="Times New Roman"/>
                <w:kern w:val="0"/>
                <w:sz w:val="24"/>
                <w:szCs w:val="24"/>
              </w:rPr>
            </w:pPr>
            <w:r>
              <w:rPr>
                <w:rFonts w:hint="eastAsia" w:ascii="仿宋_GB2312" w:hAnsi="宋体" w:eastAsia="仿宋_GB2312" w:cs="Times New Roman"/>
                <w:kern w:val="0"/>
                <w:sz w:val="24"/>
                <w:szCs w:val="24"/>
              </w:rPr>
              <w:t>招标内容及要求的全部内容</w:t>
            </w:r>
          </w:p>
        </w:tc>
      </w:tr>
      <w:tr w14:paraId="29F17F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01448339">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19</w:t>
            </w:r>
          </w:p>
        </w:tc>
        <w:tc>
          <w:tcPr>
            <w:tcW w:w="1998" w:type="dxa"/>
            <w:tcBorders>
              <w:left w:val="single" w:color="auto" w:sz="2" w:space="0"/>
            </w:tcBorders>
            <w:shd w:val="clear" w:color="auto" w:fill="auto"/>
            <w:vAlign w:val="center"/>
          </w:tcPr>
          <w:p w14:paraId="10587851">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中标服务费</w:t>
            </w:r>
          </w:p>
        </w:tc>
        <w:tc>
          <w:tcPr>
            <w:tcW w:w="5894" w:type="dxa"/>
            <w:tcBorders>
              <w:left w:val="single" w:color="auto" w:sz="2" w:space="0"/>
            </w:tcBorders>
            <w:shd w:val="clear" w:color="auto" w:fill="auto"/>
            <w:vAlign w:val="center"/>
          </w:tcPr>
          <w:p w14:paraId="495E4813">
            <w:pPr>
              <w:keepNext w:val="0"/>
              <w:keepLines w:val="0"/>
              <w:widowControl/>
              <w:suppressLineNumbers w:val="0"/>
              <w:spacing w:before="0" w:beforeAutospacing="0" w:after="0" w:afterAutospacing="0"/>
              <w:ind w:left="0" w:right="0" w:firstLine="480" w:firstLineChars="20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中标单位在领取中标通知书前，须向采购代理机构支付招标代理服务费，招标代理服务费由采购人与采购代理机构约定：</w:t>
            </w:r>
          </w:p>
          <w:p w14:paraId="3063AA9C">
            <w:pPr>
              <w:keepNext w:val="0"/>
              <w:keepLines w:val="0"/>
              <w:widowControl/>
              <w:suppressLineNumbers w:val="0"/>
              <w:spacing w:before="0" w:beforeAutospacing="0" w:after="0" w:afterAutospacing="0"/>
              <w:ind w:left="0" w:right="0" w:firstLine="480" w:firstLineChars="20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参照国家计委关于印发《招标代理服务收费管理暂行办法》的通知（计价格〔2002〕1980号）、《国家发展和改革委员会办公厅关于招标代理服务收费有关问题的通知》（发改办价格〔2003〕857号）规定按包向中标（成交）供应商收取代理服务费。每包不足</w:t>
            </w:r>
            <w:r>
              <w:rPr>
                <w:rFonts w:hint="eastAsia" w:ascii="仿宋_GB2312" w:hAnsi="仿宋" w:eastAsia="仿宋_GB2312" w:cs="Times New Roman"/>
                <w:kern w:val="0"/>
                <w:sz w:val="24"/>
                <w:szCs w:val="24"/>
                <w:lang w:val="en-US" w:eastAsia="zh-CN"/>
              </w:rPr>
              <w:t>8</w:t>
            </w:r>
            <w:r>
              <w:rPr>
                <w:rFonts w:hint="eastAsia" w:ascii="仿宋_GB2312" w:hAnsi="仿宋" w:eastAsia="仿宋_GB2312" w:cs="Times New Roman"/>
                <w:kern w:val="0"/>
                <w:sz w:val="24"/>
                <w:szCs w:val="24"/>
              </w:rPr>
              <w:t>000元按</w:t>
            </w:r>
            <w:r>
              <w:rPr>
                <w:rFonts w:hint="eastAsia" w:ascii="仿宋_GB2312" w:hAnsi="仿宋" w:eastAsia="仿宋_GB2312" w:cs="Times New Roman"/>
                <w:kern w:val="0"/>
                <w:sz w:val="24"/>
                <w:szCs w:val="24"/>
                <w:lang w:val="en-US" w:eastAsia="zh-CN"/>
              </w:rPr>
              <w:t>8</w:t>
            </w:r>
            <w:r>
              <w:rPr>
                <w:rFonts w:hint="eastAsia" w:ascii="仿宋_GB2312" w:hAnsi="仿宋" w:eastAsia="仿宋_GB2312" w:cs="Times New Roman"/>
                <w:kern w:val="0"/>
                <w:sz w:val="24"/>
                <w:szCs w:val="24"/>
              </w:rPr>
              <w:t>000元收取。</w:t>
            </w:r>
          </w:p>
          <w:p w14:paraId="5F16F251">
            <w:pPr>
              <w:keepNext w:val="0"/>
              <w:keepLines w:val="0"/>
              <w:widowControl/>
              <w:suppressLineNumbers w:val="0"/>
              <w:spacing w:before="0" w:beforeAutospacing="0" w:after="0" w:afterAutospacing="0"/>
              <w:ind w:left="0" w:right="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中标单位的招标代理服务费交纳信息</w:t>
            </w:r>
          </w:p>
          <w:p w14:paraId="53C67077">
            <w:pPr>
              <w:keepNext w:val="0"/>
              <w:keepLines w:val="0"/>
              <w:widowControl/>
              <w:suppressLineNumbers w:val="0"/>
              <w:spacing w:before="0" w:beforeAutospacing="0" w:after="0" w:afterAutospacing="0"/>
              <w:ind w:left="0" w:right="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银行户名：陕西众诚致信管理咨询有限公司</w:t>
            </w:r>
          </w:p>
          <w:p w14:paraId="6BAC6245">
            <w:pPr>
              <w:keepNext w:val="0"/>
              <w:keepLines w:val="0"/>
              <w:widowControl/>
              <w:suppressLineNumbers w:val="0"/>
              <w:spacing w:before="0" w:beforeAutospacing="0" w:after="0" w:afterAutospacing="0"/>
              <w:ind w:left="0" w:right="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开户银行：北京银行股份有限公司西安分行营业部</w:t>
            </w:r>
          </w:p>
          <w:p w14:paraId="17CB813E">
            <w:pPr>
              <w:keepNext w:val="0"/>
              <w:keepLines w:val="0"/>
              <w:widowControl/>
              <w:suppressLineNumbers w:val="0"/>
              <w:spacing w:before="0" w:beforeAutospacing="0" w:after="0" w:afterAutospacing="0"/>
              <w:ind w:left="0" w:right="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账    号：20000042729000032633420</w:t>
            </w:r>
          </w:p>
          <w:p w14:paraId="4D6110FB">
            <w:pPr>
              <w:keepNext w:val="0"/>
              <w:keepLines w:val="0"/>
              <w:widowControl/>
              <w:suppressLineNumbers w:val="0"/>
              <w:spacing w:before="0" w:beforeAutospacing="0" w:after="0" w:afterAutospacing="0"/>
              <w:ind w:left="0" w:right="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联系人：范道宏   联系电话：029-89565528</w:t>
            </w:r>
          </w:p>
        </w:tc>
      </w:tr>
      <w:tr w14:paraId="5859F2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0238A6FC">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20</w:t>
            </w:r>
          </w:p>
        </w:tc>
        <w:tc>
          <w:tcPr>
            <w:tcW w:w="1998" w:type="dxa"/>
            <w:tcBorders>
              <w:left w:val="single" w:color="auto" w:sz="2" w:space="0"/>
            </w:tcBorders>
            <w:shd w:val="clear" w:color="auto" w:fill="auto"/>
            <w:vAlign w:val="center"/>
          </w:tcPr>
          <w:p w14:paraId="2AD229C1">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中标通知书</w:t>
            </w:r>
          </w:p>
        </w:tc>
        <w:tc>
          <w:tcPr>
            <w:tcW w:w="5894" w:type="dxa"/>
            <w:tcBorders>
              <w:left w:val="single" w:color="auto" w:sz="2" w:space="0"/>
            </w:tcBorders>
            <w:shd w:val="clear" w:color="auto" w:fill="auto"/>
            <w:vAlign w:val="center"/>
          </w:tcPr>
          <w:p w14:paraId="66A2B778">
            <w:pPr>
              <w:keepNext w:val="0"/>
              <w:keepLines w:val="0"/>
              <w:widowControl/>
              <w:suppressLineNumbers w:val="0"/>
              <w:spacing w:before="0" w:beforeAutospacing="0" w:after="0" w:afterAutospacing="0"/>
              <w:ind w:left="0" w:right="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1．领取地点：西安曲江新区翠华南路1688号创意盒子13层04室业务部</w:t>
            </w:r>
          </w:p>
          <w:p w14:paraId="45E4F739">
            <w:pPr>
              <w:keepNext w:val="0"/>
              <w:keepLines w:val="0"/>
              <w:widowControl/>
              <w:suppressLineNumbers w:val="0"/>
              <w:spacing w:before="0" w:beforeAutospacing="0" w:after="0" w:afterAutospacing="0"/>
              <w:ind w:left="0" w:right="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2．联系电话：029-89565998</w:t>
            </w:r>
          </w:p>
          <w:p w14:paraId="5560F78F">
            <w:pPr>
              <w:keepNext w:val="0"/>
              <w:keepLines w:val="0"/>
              <w:widowControl/>
              <w:suppressLineNumbers w:val="0"/>
              <w:spacing w:before="0" w:beforeAutospacing="0" w:after="0" w:afterAutospacing="0"/>
              <w:ind w:left="0" w:right="0"/>
              <w:jc w:val="left"/>
              <w:rPr>
                <w:rFonts w:hint="eastAsia" w:ascii="仿宋_GB2312" w:hAnsi="仿宋" w:eastAsia="仿宋_GB2312" w:cs="Times New Roman"/>
                <w:kern w:val="0"/>
                <w:sz w:val="24"/>
                <w:szCs w:val="24"/>
                <w:lang w:eastAsia="zh-CN"/>
              </w:rPr>
            </w:pPr>
            <w:r>
              <w:rPr>
                <w:rFonts w:hint="eastAsia" w:ascii="仿宋_GB2312" w:hAnsi="仿宋" w:eastAsia="仿宋_GB2312" w:cs="Times New Roman"/>
                <w:kern w:val="0"/>
                <w:sz w:val="24"/>
                <w:szCs w:val="24"/>
              </w:rPr>
              <w:t>3．联系人：吴芳超</w:t>
            </w:r>
            <w:r>
              <w:rPr>
                <w:rFonts w:hint="eastAsia" w:ascii="仿宋_GB2312" w:hAnsi="Calibri" w:eastAsia="仿宋_GB2312" w:cs="Times New Roman"/>
                <w:kern w:val="0"/>
                <w:sz w:val="24"/>
                <w:szCs w:val="24"/>
              </w:rPr>
              <w:t>、</w:t>
            </w:r>
            <w:r>
              <w:rPr>
                <w:rFonts w:hint="eastAsia" w:ascii="仿宋_GB2312" w:hAnsi="Calibri" w:eastAsia="仿宋_GB2312" w:cs="Times New Roman"/>
                <w:kern w:val="0"/>
                <w:sz w:val="24"/>
                <w:szCs w:val="24"/>
                <w:lang w:eastAsia="zh-CN"/>
              </w:rPr>
              <w:t>王鹏飞</w:t>
            </w:r>
          </w:p>
        </w:tc>
      </w:tr>
      <w:tr w14:paraId="1CB239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43F8CF71">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21</w:t>
            </w:r>
          </w:p>
        </w:tc>
        <w:tc>
          <w:tcPr>
            <w:tcW w:w="1998" w:type="dxa"/>
            <w:tcBorders>
              <w:left w:val="single" w:color="auto" w:sz="2" w:space="0"/>
            </w:tcBorders>
            <w:shd w:val="clear" w:color="auto" w:fill="auto"/>
            <w:vAlign w:val="center"/>
          </w:tcPr>
          <w:p w14:paraId="40EFC13E">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西安市公共资源交易中心电子化政府采购系统技术支持</w:t>
            </w:r>
          </w:p>
          <w:p w14:paraId="1D7FEE18">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（软件开发商）</w:t>
            </w:r>
          </w:p>
        </w:tc>
        <w:tc>
          <w:tcPr>
            <w:tcW w:w="5894" w:type="dxa"/>
            <w:tcBorders>
              <w:left w:val="single" w:color="auto" w:sz="2" w:space="0"/>
            </w:tcBorders>
            <w:shd w:val="clear" w:color="auto" w:fill="auto"/>
            <w:vAlign w:val="center"/>
          </w:tcPr>
          <w:p w14:paraId="57040224">
            <w:pPr>
              <w:keepNext w:val="0"/>
              <w:keepLines w:val="0"/>
              <w:widowControl/>
              <w:suppressLineNumbers w:val="0"/>
              <w:spacing w:before="0" w:beforeAutospacing="0" w:after="0" w:afterAutospacing="0"/>
              <w:ind w:left="0" w:right="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国泰新点软件股份有限公司</w:t>
            </w:r>
          </w:p>
          <w:p w14:paraId="55BC6444">
            <w:pPr>
              <w:keepNext w:val="0"/>
              <w:keepLines w:val="0"/>
              <w:widowControl/>
              <w:suppressLineNumbers w:val="0"/>
              <w:spacing w:before="0" w:beforeAutospacing="0" w:after="0" w:afterAutospacing="0"/>
              <w:ind w:left="0" w:right="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1.技术支持热线：400-998-0000/400-928-0095</w:t>
            </w:r>
          </w:p>
          <w:p w14:paraId="2E3757FA">
            <w:pPr>
              <w:keepNext w:val="0"/>
              <w:keepLines w:val="0"/>
              <w:widowControl/>
              <w:suppressLineNumbers w:val="0"/>
              <w:spacing w:before="0" w:beforeAutospacing="0" w:after="0" w:afterAutospacing="0"/>
              <w:ind w:left="0" w:right="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2．驻场技术人员：029-86510166/86510167转80310</w:t>
            </w:r>
          </w:p>
        </w:tc>
      </w:tr>
      <w:tr w14:paraId="37FC2A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3DCC2DD9">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22</w:t>
            </w:r>
          </w:p>
        </w:tc>
        <w:tc>
          <w:tcPr>
            <w:tcW w:w="1998" w:type="dxa"/>
            <w:tcBorders>
              <w:left w:val="single" w:color="auto" w:sz="2" w:space="0"/>
            </w:tcBorders>
            <w:shd w:val="clear" w:color="auto" w:fill="auto"/>
            <w:vAlign w:val="center"/>
          </w:tcPr>
          <w:p w14:paraId="580BFC2A">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CA业务网点</w:t>
            </w:r>
          </w:p>
        </w:tc>
        <w:tc>
          <w:tcPr>
            <w:tcW w:w="5894" w:type="dxa"/>
            <w:tcBorders>
              <w:left w:val="single" w:color="auto" w:sz="2" w:space="0"/>
            </w:tcBorders>
            <w:shd w:val="clear" w:color="auto" w:fill="auto"/>
            <w:vAlign w:val="center"/>
          </w:tcPr>
          <w:p w14:paraId="1A83D31F">
            <w:pPr>
              <w:keepNext w:val="0"/>
              <w:keepLines w:val="0"/>
              <w:widowControl/>
              <w:suppressLineNumbers w:val="0"/>
              <w:spacing w:before="0" w:beforeAutospacing="0" w:after="0" w:afterAutospacing="0"/>
              <w:ind w:left="0" w:right="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陕西省数字证书认证中心股份有限公司</w:t>
            </w:r>
          </w:p>
          <w:p w14:paraId="496B0820">
            <w:pPr>
              <w:keepNext w:val="0"/>
              <w:keepLines w:val="0"/>
              <w:widowControl/>
              <w:suppressLineNumbers w:val="0"/>
              <w:spacing w:before="0" w:beforeAutospacing="0" w:after="0" w:afterAutospacing="0"/>
              <w:ind w:left="0" w:right="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网点1：西安市高新三路信息港大厦1楼客服中心</w:t>
            </w:r>
          </w:p>
          <w:p w14:paraId="47B36F81">
            <w:pPr>
              <w:keepNext w:val="0"/>
              <w:keepLines w:val="0"/>
              <w:widowControl/>
              <w:suppressLineNumbers w:val="0"/>
              <w:spacing w:before="0" w:beforeAutospacing="0" w:after="0" w:afterAutospacing="0"/>
              <w:ind w:left="0" w:right="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客服电话：4006-369-888</w:t>
            </w:r>
          </w:p>
          <w:p w14:paraId="3D948470">
            <w:pPr>
              <w:keepNext w:val="0"/>
              <w:keepLines w:val="0"/>
              <w:widowControl/>
              <w:suppressLineNumbers w:val="0"/>
              <w:spacing w:before="0" w:beforeAutospacing="0" w:after="0" w:afterAutospacing="0"/>
              <w:ind w:left="0" w:right="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网点2：西安市长安北路14号省体育公寓B座一楼</w:t>
            </w:r>
          </w:p>
          <w:p w14:paraId="29E4E971">
            <w:pPr>
              <w:keepNext w:val="0"/>
              <w:keepLines w:val="0"/>
              <w:widowControl/>
              <w:suppressLineNumbers w:val="0"/>
              <w:spacing w:before="0" w:beforeAutospacing="0" w:after="0" w:afterAutospacing="0"/>
              <w:ind w:left="0" w:right="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咨询电话：029-88661241</w:t>
            </w:r>
          </w:p>
          <w:p w14:paraId="7AE708C3">
            <w:pPr>
              <w:keepNext w:val="0"/>
              <w:keepLines w:val="0"/>
              <w:widowControl/>
              <w:suppressLineNumbers w:val="0"/>
              <w:spacing w:before="0" w:beforeAutospacing="0" w:after="0" w:afterAutospacing="0"/>
              <w:ind w:left="0" w:right="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网点3：西安市文景北路16号白桦林国际B座2楼11#窗口</w:t>
            </w:r>
          </w:p>
          <w:p w14:paraId="049F1F5D">
            <w:pPr>
              <w:keepNext w:val="0"/>
              <w:keepLines w:val="0"/>
              <w:widowControl/>
              <w:suppressLineNumbers w:val="0"/>
              <w:spacing w:before="0" w:beforeAutospacing="0" w:after="0" w:afterAutospacing="0"/>
              <w:ind w:left="0" w:right="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咨询电话：029-86510073转80211</w:t>
            </w:r>
          </w:p>
        </w:tc>
      </w:tr>
    </w:tbl>
    <w:p w14:paraId="36B25237">
      <w:pPr>
        <w:widowControl/>
        <w:ind w:firstLine="480" w:firstLineChars="200"/>
        <w:rPr>
          <w:rFonts w:ascii="仿宋_GB2312" w:hAnsi="Calibri" w:eastAsia="仿宋_GB2312" w:cs="Calibri"/>
          <w:kern w:val="24"/>
          <w:sz w:val="24"/>
          <w:szCs w:val="24"/>
        </w:rPr>
      </w:pPr>
    </w:p>
    <w:p w14:paraId="2499DAFD">
      <w:pPr>
        <w:widowControl/>
        <w:jc w:val="left"/>
        <w:rPr>
          <w:rFonts w:ascii="仿宋_GB2312" w:hAnsi="Calibri" w:eastAsia="仿宋_GB2312" w:cs="Calibri"/>
          <w:kern w:val="24"/>
          <w:sz w:val="24"/>
          <w:szCs w:val="24"/>
        </w:rPr>
      </w:pPr>
      <w:r>
        <w:rPr>
          <w:rFonts w:hint="eastAsia" w:ascii="仿宋_GB2312" w:hAnsi="Calibri" w:eastAsia="仿宋_GB2312" w:cs="Calibri"/>
          <w:kern w:val="24"/>
          <w:sz w:val="24"/>
          <w:szCs w:val="24"/>
        </w:rPr>
        <w:br w:type="page"/>
      </w:r>
    </w:p>
    <w:p w14:paraId="63B6002F">
      <w:pPr>
        <w:widowControl/>
        <w:ind w:firstLine="480" w:firstLineChars="200"/>
        <w:rPr>
          <w:rFonts w:ascii="仿宋_GB2312" w:hAnsi="Calibri" w:eastAsia="仿宋_GB2312" w:cs="Calibri"/>
          <w:kern w:val="24"/>
          <w:sz w:val="24"/>
          <w:szCs w:val="24"/>
        </w:rPr>
      </w:pPr>
    </w:p>
    <w:p w14:paraId="3FF5C7CB">
      <w:pPr>
        <w:widowControl/>
        <w:adjustRightInd w:val="0"/>
        <w:snapToGrid w:val="0"/>
        <w:spacing w:line="360" w:lineRule="auto"/>
        <w:ind w:firstLine="482" w:firstLineChars="200"/>
        <w:jc w:val="left"/>
        <w:outlineLvl w:val="1"/>
        <w:rPr>
          <w:rFonts w:hint="eastAsia" w:ascii="仿宋_GB2312" w:hAnsi="楷体" w:eastAsia="仿宋_GB2312" w:cs="Times New Roman"/>
          <w:b/>
          <w:kern w:val="0"/>
          <w:sz w:val="24"/>
          <w:szCs w:val="24"/>
        </w:rPr>
      </w:pPr>
      <w:bookmarkStart w:id="14" w:name="_Toc24802"/>
      <w:r>
        <w:rPr>
          <w:rFonts w:hint="eastAsia" w:ascii="仿宋_GB2312" w:hAnsi="楷体" w:eastAsia="仿宋_GB2312" w:cs="Times New Roman"/>
          <w:b/>
          <w:kern w:val="0"/>
          <w:sz w:val="24"/>
          <w:szCs w:val="24"/>
        </w:rPr>
        <w:t>一、有关定义</w:t>
      </w:r>
      <w:bookmarkEnd w:id="14"/>
    </w:p>
    <w:p w14:paraId="5D13036F">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1．采购人：依法进行政府采购的国家机关、事业单位或团体组织。</w:t>
      </w:r>
    </w:p>
    <w:p w14:paraId="2306FAA0">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2．供应商：指向采购人提供货物、工程或者服务的法人、其他组织或者自然人。</w:t>
      </w:r>
    </w:p>
    <w:p w14:paraId="2E67613D">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3．同级政府采购监管部门：西安市财政局政府采购管理处。</w:t>
      </w:r>
    </w:p>
    <w:p w14:paraId="08187A2A">
      <w:pPr>
        <w:widowControl/>
        <w:adjustRightInd w:val="0"/>
        <w:snapToGrid w:val="0"/>
        <w:spacing w:line="360" w:lineRule="auto"/>
        <w:ind w:firstLine="480" w:firstLineChars="20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4．西安市公共资源交易平台：即【全国公共资源交易平台（陕西省·西安市）】的简称，官网地址</w:t>
      </w:r>
      <w:r>
        <w:fldChar w:fldCharType="begin"/>
      </w:r>
      <w:r>
        <w:instrText xml:space="preserve"> HYPERLINK "http://sxggzyjy.xa.gov.cn/" </w:instrText>
      </w:r>
      <w:r>
        <w:fldChar w:fldCharType="separate"/>
      </w:r>
      <w:r>
        <w:rPr>
          <w:rFonts w:hint="eastAsia" w:ascii="仿宋_GB2312" w:hAnsi="仿宋" w:eastAsia="仿宋_GB2312" w:cs="Times New Roman"/>
          <w:kern w:val="0"/>
          <w:sz w:val="24"/>
          <w:szCs w:val="24"/>
          <w:u w:val="single"/>
        </w:rPr>
        <w:t>http://sxggzyjy.xa.gov.cn/</w:t>
      </w:r>
      <w:r>
        <w:rPr>
          <w:rFonts w:hint="eastAsia" w:ascii="仿宋_GB2312" w:hAnsi="仿宋" w:eastAsia="仿宋_GB2312" w:cs="Times New Roman"/>
          <w:kern w:val="0"/>
          <w:sz w:val="24"/>
          <w:szCs w:val="24"/>
          <w:u w:val="single"/>
        </w:rPr>
        <w:fldChar w:fldCharType="end"/>
      </w:r>
      <w:r>
        <w:rPr>
          <w:rFonts w:hint="eastAsia" w:ascii="仿宋_GB2312" w:hAnsi="仿宋" w:eastAsia="仿宋_GB2312" w:cs="Times New Roman"/>
          <w:kern w:val="0"/>
          <w:sz w:val="24"/>
          <w:szCs w:val="24"/>
        </w:rPr>
        <w:t>。</w:t>
      </w:r>
    </w:p>
    <w:p w14:paraId="3F5F7798">
      <w:pPr>
        <w:widowControl/>
        <w:adjustRightInd w:val="0"/>
        <w:snapToGrid w:val="0"/>
        <w:spacing w:line="360" w:lineRule="auto"/>
        <w:ind w:firstLine="480" w:firstLineChars="20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5．企业端：指西安市公共资源交易平台〖首页·〉电子交易平台·〉陕西政府采购交易系统·〉企业端〗，快捷登录网址</w:t>
      </w:r>
      <w:r>
        <w:fldChar w:fldCharType="begin"/>
      </w:r>
      <w:r>
        <w:instrText xml:space="preserve"> HYPERLINK "http://www.sxggzyjy.cn:9002/TPBidder/memberLogin" </w:instrText>
      </w:r>
      <w:r>
        <w:fldChar w:fldCharType="separate"/>
      </w:r>
      <w:r>
        <w:rPr>
          <w:rFonts w:hint="eastAsia" w:ascii="仿宋_GB2312" w:hAnsi="仿宋" w:eastAsia="仿宋_GB2312" w:cs="Times New Roman"/>
          <w:kern w:val="0"/>
          <w:sz w:val="24"/>
          <w:szCs w:val="24"/>
        </w:rPr>
        <w:t>http://www.sxggzyjy.cn:9002/TPBidder/memberLogin</w:t>
      </w:r>
      <w:r>
        <w:rPr>
          <w:rFonts w:hint="eastAsia" w:ascii="仿宋_GB2312" w:hAnsi="仿宋" w:eastAsia="仿宋_GB2312" w:cs="Times New Roman"/>
          <w:kern w:val="0"/>
          <w:sz w:val="24"/>
          <w:szCs w:val="24"/>
        </w:rPr>
        <w:fldChar w:fldCharType="end"/>
      </w:r>
      <w:r>
        <w:rPr>
          <w:rFonts w:hint="eastAsia" w:ascii="仿宋_GB2312" w:hAnsi="仿宋" w:eastAsia="仿宋_GB2312" w:cs="Times New Roman"/>
          <w:kern w:val="0"/>
          <w:sz w:val="24"/>
          <w:szCs w:val="24"/>
        </w:rPr>
        <w:t>。</w:t>
      </w:r>
    </w:p>
    <w:p w14:paraId="421C9DA6">
      <w:pPr>
        <w:widowControl/>
        <w:adjustRightInd w:val="0"/>
        <w:snapToGrid w:val="0"/>
        <w:spacing w:line="360" w:lineRule="auto"/>
        <w:ind w:firstLine="482" w:firstLineChars="200"/>
        <w:jc w:val="left"/>
        <w:outlineLvl w:val="1"/>
        <w:rPr>
          <w:rFonts w:hint="eastAsia" w:ascii="仿宋_GB2312" w:hAnsi="楷体" w:eastAsia="仿宋_GB2312" w:cs="Times New Roman"/>
          <w:b/>
          <w:kern w:val="0"/>
          <w:sz w:val="24"/>
          <w:szCs w:val="24"/>
        </w:rPr>
      </w:pPr>
      <w:bookmarkStart w:id="15" w:name="_Toc29064"/>
      <w:r>
        <w:rPr>
          <w:rFonts w:hint="eastAsia" w:ascii="仿宋_GB2312" w:hAnsi="楷体" w:eastAsia="仿宋_GB2312" w:cs="Times New Roman"/>
          <w:b/>
          <w:kern w:val="0"/>
          <w:sz w:val="24"/>
          <w:szCs w:val="24"/>
        </w:rPr>
        <w:t>二、供应商注意事项</w:t>
      </w:r>
      <w:bookmarkEnd w:id="15"/>
    </w:p>
    <w:p w14:paraId="0DEC7F2E">
      <w:pPr>
        <w:keepNext/>
        <w:widowControl/>
        <w:adjustRightInd w:val="0"/>
        <w:snapToGrid w:val="0"/>
        <w:spacing w:line="360" w:lineRule="auto"/>
        <w:ind w:firstLine="482" w:firstLineChars="200"/>
        <w:outlineLvl w:val="1"/>
        <w:rPr>
          <w:rFonts w:hint="eastAsia" w:ascii="仿宋_GB2312" w:hAnsi="仿宋" w:eastAsia="仿宋_GB2312" w:cs="Times New Roman"/>
          <w:b/>
          <w:bCs/>
          <w:kern w:val="32"/>
          <w:sz w:val="24"/>
          <w:szCs w:val="24"/>
        </w:rPr>
      </w:pPr>
      <w:bookmarkStart w:id="16" w:name="_Toc5778"/>
      <w:r>
        <w:rPr>
          <w:rFonts w:hint="eastAsia" w:ascii="仿宋_GB2312" w:hAnsi="仿宋" w:eastAsia="仿宋_GB2312" w:cs="Times New Roman"/>
          <w:b/>
          <w:bCs/>
          <w:kern w:val="32"/>
          <w:sz w:val="24"/>
          <w:szCs w:val="24"/>
        </w:rPr>
        <w:t>（一）供应商投标流程</w:t>
      </w:r>
      <w:bookmarkEnd w:id="16"/>
    </w:p>
    <w:p w14:paraId="669297C2">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使用电子交易系统的采购项目（即线上项目），将同时提供WORD\PDF格式（仅用于预览）和SXSZF格式（用于制作电子投标文件）两个版本，文件内容一致。</w:t>
      </w:r>
    </w:p>
    <w:p w14:paraId="18931D7F">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1．预览采购文件：打开西安市公共资源交易平台〖首页·〉交易大厅·〉政府采购〗栏目，下载和阅读本项目采购文件的预览版本（WORD\PDF格式）；</w:t>
      </w:r>
    </w:p>
    <w:p w14:paraId="29CDA690">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2．办理注册登记（针对初次使用电子交易系统的用户）：</w:t>
      </w:r>
    </w:p>
    <w:p w14:paraId="4E16A66D">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（1）办理诚信入库注册：在决定参加本项目采购活动后，供应商应先在西安市公共资源交易平台上完成“诚信入库登记”；</w:t>
      </w:r>
    </w:p>
    <w:p w14:paraId="5E1E8601">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14:paraId="4271DC03">
      <w:pPr>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办理须知：</w:t>
      </w:r>
    </w:p>
    <w:p w14:paraId="1CF65E10">
      <w:pPr>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http://</w:t>
      </w:r>
      <w:r>
        <w:fldChar w:fldCharType="begin"/>
      </w:r>
      <w:r>
        <w:instrText xml:space="preserve"> HYPERLINK "http://www.snca.com.cn/channel/show/27.html" </w:instrText>
      </w:r>
      <w:r>
        <w:fldChar w:fldCharType="separate"/>
      </w:r>
      <w:r>
        <w:rPr>
          <w:rFonts w:hint="eastAsia" w:ascii="仿宋_GB2312" w:hAnsi="仿宋" w:eastAsia="仿宋_GB2312" w:cs="Times New Roman"/>
          <w:kern w:val="0"/>
          <w:sz w:val="24"/>
          <w:szCs w:val="24"/>
        </w:rPr>
        <w:t>www.snca.com.cn/channel/show/27.html</w:t>
      </w:r>
      <w:r>
        <w:rPr>
          <w:rFonts w:hint="eastAsia" w:ascii="仿宋_GB2312" w:hAnsi="仿宋" w:eastAsia="仿宋_GB2312" w:cs="Times New Roman"/>
          <w:kern w:val="0"/>
          <w:sz w:val="24"/>
          <w:szCs w:val="24"/>
        </w:rPr>
        <w:fldChar w:fldCharType="end"/>
      </w:r>
    </w:p>
    <w:p w14:paraId="7363F69C">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（3）绑定和激活CA：将数字证书与诚信库中的供应商账户进行绑定。</w:t>
      </w:r>
    </w:p>
    <w:p w14:paraId="44DD6025">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3．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14:paraId="6D9E5045">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4．制作电子投标文件：需要使用专用制作软件“新点投标文件制作软件（陕西公共资源）”进行编制，编制完成后使用CA锁对电子投标文件进行签章、加密。详见本章中的“投标文件”相关内容。</w:t>
      </w:r>
    </w:p>
    <w:p w14:paraId="318F9416">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5．提交电子投标文件：在提交投标文件截止时间前及时提交加密后电子投标文件，逾期提交的，系统将会拒收；</w:t>
      </w:r>
    </w:p>
    <w:p w14:paraId="1BE6A815">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6．在线参加开标大会：开标当日，供应商法定代表人或其授权代表需提前登录“不见面开标”系统，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14:paraId="3816F24B">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7．等待专家评审：评审期间，可能需要对评审专家提出的问题进行澄清或答复。在主持人宣布评审结束前，供应商请勿擅自离席，否则由此造成的不利后果，由供应商自行承担。</w:t>
      </w:r>
    </w:p>
    <w:p w14:paraId="48CE9AA1">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8．中标供应商注册：按照陕西省政府采购监管部门的要求，采购代理机构在发布中标公告前，应由中标供应商在陕西省政府采购网上完成注册。</w:t>
      </w:r>
    </w:p>
    <w:p w14:paraId="65D6E4E9">
      <w:pPr>
        <w:keepNext/>
        <w:widowControl/>
        <w:adjustRightInd w:val="0"/>
        <w:snapToGrid w:val="0"/>
        <w:spacing w:line="360" w:lineRule="auto"/>
        <w:ind w:firstLine="482" w:firstLineChars="200"/>
        <w:outlineLvl w:val="1"/>
        <w:rPr>
          <w:rFonts w:hint="eastAsia" w:ascii="仿宋_GB2312" w:hAnsi="仿宋" w:eastAsia="仿宋_GB2312" w:cs="Times New Roman"/>
          <w:b/>
          <w:bCs/>
          <w:kern w:val="32"/>
          <w:sz w:val="24"/>
          <w:szCs w:val="24"/>
        </w:rPr>
      </w:pPr>
      <w:bookmarkStart w:id="17" w:name="_Toc10740"/>
      <w:r>
        <w:rPr>
          <w:rFonts w:hint="eastAsia" w:ascii="仿宋_GB2312" w:hAnsi="仿宋" w:eastAsia="仿宋_GB2312" w:cs="Times New Roman"/>
          <w:b/>
          <w:bCs/>
          <w:kern w:val="32"/>
          <w:sz w:val="24"/>
          <w:szCs w:val="24"/>
        </w:rPr>
        <w:t>（二）关于询问、质疑和投诉</w:t>
      </w:r>
      <w:bookmarkEnd w:id="17"/>
    </w:p>
    <w:p w14:paraId="54C63BE6">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1．询问</w:t>
      </w:r>
    </w:p>
    <w:p w14:paraId="24913B52">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供应商对政府采购活动事项有疑问的，可以向采购人或采购代理机构提出询问。采购人或采购代理机构将在3个工作日内对供应商依法提出的询问作出答复。</w:t>
      </w:r>
    </w:p>
    <w:p w14:paraId="0FF9E7EF">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2．质疑</w:t>
      </w:r>
    </w:p>
    <w:p w14:paraId="565B8233">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（1）供应商认为采购文件、采购过程、成交结果使自己的权益受到损害的，可以在知道或应知其权益受到损害之日起7个工作日内以书面形式向采购人、采购代理机构提出。</w:t>
      </w:r>
    </w:p>
    <w:p w14:paraId="3FB85DDC">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（2）质疑方式：</w:t>
      </w:r>
    </w:p>
    <w:p w14:paraId="799D6694">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① 在线质疑：</w:t>
      </w:r>
    </w:p>
    <w:p w14:paraId="4E16A521">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登录西安市公共资源交易平台〖首页·〉电子交易平台·〉企业端〗，在〖我的项目〗中点击“项目流程·〉提出质疑”，填写表单并提交质疑。</w:t>
      </w:r>
    </w:p>
    <w:p w14:paraId="18FFE5B2">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② 书面质疑：</w:t>
      </w:r>
    </w:p>
    <w:p w14:paraId="096ECC2B">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书面质疑函应按照财政部国库司制定的《政府采购供应商质疑函范本》（见下方链接）进行填写，签字、盖章后提交至采购人、采购代理机构。</w:t>
      </w:r>
    </w:p>
    <w:p w14:paraId="523776AE">
      <w:pPr>
        <w:widowControl/>
        <w:adjustRightInd w:val="0"/>
        <w:snapToGrid w:val="0"/>
        <w:spacing w:line="360" w:lineRule="auto"/>
        <w:ind w:firstLine="480" w:firstLineChars="20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质疑函范本地址：</w:t>
      </w:r>
      <w:r>
        <w:fldChar w:fldCharType="begin"/>
      </w:r>
      <w:r>
        <w:instrText xml:space="preserve"> HYPERLINK "http://download.ccgp.gov.cn/2018/zhiyihanfanben.zip" </w:instrText>
      </w:r>
      <w:r>
        <w:fldChar w:fldCharType="separate"/>
      </w:r>
      <w:r>
        <w:rPr>
          <w:rFonts w:hint="eastAsia" w:ascii="仿宋_GB2312" w:hAnsi="仿宋" w:eastAsia="仿宋_GB2312" w:cs="Times New Roman"/>
          <w:kern w:val="0"/>
          <w:sz w:val="24"/>
          <w:szCs w:val="24"/>
        </w:rPr>
        <w:t>http://download.ccgp.gov.cn/2018/zhiyihanfanben.zip</w:t>
      </w:r>
      <w:r>
        <w:rPr>
          <w:rFonts w:hint="eastAsia" w:ascii="仿宋_GB2312" w:hAnsi="仿宋" w:eastAsia="仿宋_GB2312" w:cs="Times New Roman"/>
          <w:kern w:val="0"/>
          <w:sz w:val="24"/>
          <w:szCs w:val="24"/>
        </w:rPr>
        <w:fldChar w:fldCharType="end"/>
      </w:r>
    </w:p>
    <w:p w14:paraId="7041D9B1">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14:paraId="6DEC627B">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（4）在法定质疑期内，针对同一采购程序环节的质疑应当一次性提出。采购人、采购代理机构将在收到书面质疑后7个工作日内做出答复，并以书面形式通知质疑人和其他有关供应商。</w:t>
      </w:r>
    </w:p>
    <w:p w14:paraId="186A86A7">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（5）有下列情形之一的，属于无效质疑：</w:t>
      </w:r>
    </w:p>
    <w:p w14:paraId="02A2E063">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① 对采购文件提出质疑的质疑人不是依法获取采购文件的潜在供应商；对采购过程、中标结果提出质疑的质疑人不是参与本次政府采购项目的供应商；</w:t>
      </w:r>
    </w:p>
    <w:p w14:paraId="50D16558">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② 超过法定期限或未以书面形式提出的；</w:t>
      </w:r>
    </w:p>
    <w:p w14:paraId="08A0E390">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③ 缺乏必要的证明材料，或捏造事实、提供虚假材料，或以非法手段取得证明材料的；</w:t>
      </w:r>
    </w:p>
    <w:p w14:paraId="1C20ECA1">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④ 质疑函没有合法有效的签字、盖章或委托授权书的（代理人提出质疑和投诉，应当提交供应商签署的授权委托书）；</w:t>
      </w:r>
    </w:p>
    <w:p w14:paraId="731A4ADD">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⑤ 针对同一采购程序环节又提出其他质疑事项的，或质疑答复后就同一事项再次提出质疑的；</w:t>
      </w:r>
    </w:p>
    <w:p w14:paraId="0E56BE53">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⑥ 不符合法律、法规、规章和政府采购监管机构规定的其他条件的。</w:t>
      </w:r>
    </w:p>
    <w:p w14:paraId="3729B21A">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3．投诉</w:t>
      </w:r>
    </w:p>
    <w:p w14:paraId="58E5D8B3">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质疑供应商对采购人、采购代理机构的答复不满意，或者采购人、采购代理机构未在规定的时间内做出答复的，可以在答复期满后15个工作日内按照《政府采购质疑和投诉办法》（财政部94号令）相关规定向西安市财政局政府采购管理处提出投诉。</w:t>
      </w:r>
    </w:p>
    <w:p w14:paraId="7F6D18CF">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（2）供应商投诉的事项不得超出已质疑事项的范围。供应商提出投诉时，应当提交投诉书和必要的证明材料，并按财政部《投诉书范本》给定的格式进行填写。</w:t>
      </w:r>
    </w:p>
    <w:p w14:paraId="764D302A">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投诉书范本地址：</w:t>
      </w:r>
    </w:p>
    <w:p w14:paraId="4EE30AC0">
      <w:pPr>
        <w:widowControl/>
        <w:adjustRightInd w:val="0"/>
        <w:snapToGrid w:val="0"/>
        <w:spacing w:line="360" w:lineRule="auto"/>
        <w:ind w:firstLine="420" w:firstLineChars="200"/>
        <w:rPr>
          <w:rFonts w:hint="eastAsia" w:ascii="仿宋_GB2312" w:hAnsi="仿宋" w:eastAsia="仿宋_GB2312" w:cs="Times New Roman"/>
          <w:kern w:val="0"/>
          <w:sz w:val="24"/>
          <w:szCs w:val="24"/>
        </w:rPr>
      </w:pPr>
      <w:r>
        <w:fldChar w:fldCharType="begin"/>
      </w:r>
      <w:r>
        <w:instrText xml:space="preserve"> HYPERLINK "http://download.ccgp.gov.cn/2018/tousushufanben.zip" </w:instrText>
      </w:r>
      <w:r>
        <w:fldChar w:fldCharType="separate"/>
      </w:r>
      <w:r>
        <w:rPr>
          <w:rFonts w:hint="eastAsia" w:ascii="仿宋_GB2312" w:hAnsi="仿宋" w:eastAsia="仿宋_GB2312" w:cs="Times New Roman"/>
          <w:kern w:val="0"/>
          <w:sz w:val="24"/>
          <w:szCs w:val="24"/>
          <w:u w:val="single"/>
        </w:rPr>
        <w:t>http://download.ccgp.gov.cn/2018/tousushufanben.zip</w:t>
      </w:r>
      <w:r>
        <w:rPr>
          <w:rFonts w:hint="eastAsia" w:ascii="仿宋_GB2312" w:hAnsi="仿宋" w:eastAsia="仿宋_GB2312" w:cs="Times New Roman"/>
          <w:kern w:val="0"/>
          <w:sz w:val="24"/>
          <w:szCs w:val="24"/>
          <w:u w:val="single"/>
        </w:rPr>
        <w:fldChar w:fldCharType="end"/>
      </w:r>
    </w:p>
    <w:p w14:paraId="04E5C4A0">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4．恶意质疑、投诉的法律后果</w:t>
      </w:r>
    </w:p>
    <w:p w14:paraId="5CBF9213">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（1）对捏造事实、提供虚假材料进行质疑、投诉的行为予以严肃处理：</w:t>
      </w:r>
    </w:p>
    <w:p w14:paraId="06A3E515">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13877417">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（2）对捏造事实诬告陷害他人、诽谤他人的法律适用：</w:t>
      </w:r>
    </w:p>
    <w:p w14:paraId="1374D187">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《中华人民共和国刑法》第243条【诬告陷害罪】捏造事实诬告陷害他人，意图使他人受刑事追究，情节严重的，处三年以下有期徒刑、拘役或者管制；造成严重后果的，处三年以上十年以下有期徒刑。</w:t>
      </w:r>
    </w:p>
    <w:p w14:paraId="5CB2A7AE">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《中华人民共和国刑法》第246条【侮辱罪、诽谤罪】以暴力或者其他方法公然侮辱他人或者捏造事实诽谤他人，情节严重的，处三年以下有期徒刑、拘役、管制或者剥夺政治权利。</w:t>
      </w:r>
    </w:p>
    <w:p w14:paraId="269782E8">
      <w:pPr>
        <w:keepNext/>
        <w:widowControl/>
        <w:adjustRightInd w:val="0"/>
        <w:snapToGrid w:val="0"/>
        <w:spacing w:line="360" w:lineRule="auto"/>
        <w:ind w:firstLine="482" w:firstLineChars="200"/>
        <w:outlineLvl w:val="1"/>
        <w:rPr>
          <w:rFonts w:hint="eastAsia" w:ascii="仿宋_GB2312" w:hAnsi="仿宋" w:eastAsia="仿宋_GB2312" w:cs="Times New Roman"/>
          <w:b/>
          <w:bCs/>
          <w:kern w:val="32"/>
          <w:sz w:val="24"/>
          <w:szCs w:val="24"/>
        </w:rPr>
      </w:pPr>
      <w:bookmarkStart w:id="18" w:name="_Toc4608"/>
      <w:r>
        <w:rPr>
          <w:rFonts w:hint="eastAsia" w:ascii="仿宋_GB2312" w:hAnsi="仿宋" w:eastAsia="仿宋_GB2312" w:cs="Times New Roman"/>
          <w:b/>
          <w:bCs/>
          <w:kern w:val="32"/>
          <w:sz w:val="24"/>
          <w:szCs w:val="24"/>
        </w:rPr>
        <w:t>（三）关于保证金</w:t>
      </w:r>
      <w:bookmarkEnd w:id="18"/>
    </w:p>
    <w:p w14:paraId="73DC20C3">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1．西安市政府采购信用担保及信用融资政策</w:t>
      </w:r>
    </w:p>
    <w:p w14:paraId="267C33EE">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为发挥政府采购促进中小企业发展的政策功能，西安市财政局制定了《西安市政府采购信用担保及信用融资工作实施方案（试行）》（市财发〔2014〕167号，以下简称《实施方案》），为参与西安市市级政府采购项目的供应商提供政府采购信用担保和融资服务。供应商在交纳投标保证金、履约保证金时可自愿选择通过担保函的形式交纳，供应商违约，开具担保函单位承担连带责任。</w:t>
      </w:r>
    </w:p>
    <w:p w14:paraId="0C28A31A">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14:paraId="15636E0A">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《实施方案》链接地址：</w:t>
      </w:r>
    </w:p>
    <w:p w14:paraId="7AA7E5D4">
      <w:pPr>
        <w:widowControl/>
        <w:adjustRightInd w:val="0"/>
        <w:snapToGrid w:val="0"/>
        <w:spacing w:line="360" w:lineRule="auto"/>
        <w:ind w:firstLine="420" w:firstLineChars="200"/>
        <w:rPr>
          <w:rFonts w:hint="eastAsia" w:ascii="仿宋_GB2312" w:hAnsi="仿宋" w:eastAsia="仿宋_GB2312" w:cs="Times New Roman"/>
          <w:kern w:val="0"/>
          <w:sz w:val="24"/>
          <w:szCs w:val="24"/>
        </w:rPr>
      </w:pPr>
      <w:r>
        <w:fldChar w:fldCharType="begin"/>
      </w:r>
      <w:r>
        <w:instrText xml:space="preserve"> HYPERLINK "http://xaczj.xa.gov.cn/zfcg/cgfg/5db90552fd850863a9e4594d.html" </w:instrText>
      </w:r>
      <w:r>
        <w:fldChar w:fldCharType="separate"/>
      </w:r>
      <w:r>
        <w:rPr>
          <w:rFonts w:hint="eastAsia" w:ascii="仿宋_GB2312" w:hAnsi="仿宋" w:eastAsia="仿宋_GB2312" w:cs="Times New Roman"/>
          <w:kern w:val="0"/>
          <w:sz w:val="24"/>
          <w:szCs w:val="24"/>
        </w:rPr>
        <w:t>http://xaczj.xa.gov.cn/zfcg/cgfg/5db90552fd850863a9e4594d.html</w:t>
      </w:r>
      <w:r>
        <w:rPr>
          <w:rFonts w:hint="eastAsia" w:ascii="仿宋_GB2312" w:hAnsi="仿宋" w:eastAsia="仿宋_GB2312" w:cs="Times New Roman"/>
          <w:kern w:val="0"/>
          <w:sz w:val="24"/>
          <w:szCs w:val="24"/>
        </w:rPr>
        <w:fldChar w:fldCharType="end"/>
      </w:r>
    </w:p>
    <w:p w14:paraId="4A1F75E3">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《合作机构名单》链接地址：</w:t>
      </w:r>
    </w:p>
    <w:p w14:paraId="560DD3DE">
      <w:pPr>
        <w:widowControl/>
        <w:adjustRightInd w:val="0"/>
        <w:snapToGrid w:val="0"/>
        <w:spacing w:line="360" w:lineRule="auto"/>
        <w:ind w:firstLine="420" w:firstLineChars="200"/>
        <w:rPr>
          <w:rFonts w:hint="eastAsia" w:ascii="仿宋_GB2312" w:hAnsi="仿宋" w:eastAsia="仿宋_GB2312" w:cs="Times New Roman"/>
          <w:kern w:val="0"/>
          <w:sz w:val="24"/>
          <w:szCs w:val="24"/>
        </w:rPr>
      </w:pPr>
      <w:r>
        <w:fldChar w:fldCharType="begin"/>
      </w:r>
      <w:r>
        <w:instrText xml:space="preserve"> HYPERLINK "http://xaczj.xa.gov.cn/zfcg/cgfg/5db9054565cbd804f69e97e0.html" </w:instrText>
      </w:r>
      <w:r>
        <w:fldChar w:fldCharType="separate"/>
      </w:r>
      <w:r>
        <w:rPr>
          <w:rFonts w:hint="eastAsia" w:ascii="仿宋_GB2312" w:hAnsi="仿宋" w:eastAsia="仿宋_GB2312" w:cs="Times New Roman"/>
          <w:kern w:val="0"/>
          <w:sz w:val="24"/>
          <w:szCs w:val="24"/>
        </w:rPr>
        <w:t>http://xaczj.xa.gov.cn/zfcg/cgfg/5db9054565cbd804f69e97e0.html</w:t>
      </w:r>
      <w:r>
        <w:rPr>
          <w:rFonts w:hint="eastAsia" w:ascii="仿宋_GB2312" w:hAnsi="仿宋" w:eastAsia="仿宋_GB2312" w:cs="Times New Roman"/>
          <w:kern w:val="0"/>
          <w:sz w:val="24"/>
          <w:szCs w:val="24"/>
        </w:rPr>
        <w:fldChar w:fldCharType="end"/>
      </w:r>
    </w:p>
    <w:p w14:paraId="49E9A20C">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2．投标保证金</w:t>
      </w:r>
    </w:p>
    <w:p w14:paraId="51519094">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按照西安市财政局《关于促进政府采购公平竞争优化营商环境的通知》第三条规定，供应商参与西安市政府采购活动时，免交投标保证金。</w:t>
      </w:r>
    </w:p>
    <w:p w14:paraId="0ECC6C92">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3．履约保证金</w:t>
      </w:r>
    </w:p>
    <w:p w14:paraId="0A3071D9">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（1）交纳履约保证金</w:t>
      </w:r>
    </w:p>
    <w:p w14:paraId="48EA3342">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招标文件要求供应商提交履约保证金的，供应商可通过支票、本票、汇票、网上银行支付等非现金形式交纳，也可通过履约担保函（包含纸质保函、电子保函）形式提交，其中采用纸质保函的，应当提交保函原件；采用电子保函的，可登录西安市公共资源交易平台〖首页·〉电子交易平台·〉陕西政府采购交易系统·〉企业端〗，登录后切换到〖我的项目〗模块下，即可选择电子履约保函申请（点击申请后系统将自动跳转至电子保函业务平台，选择对应金融机构后，按要求填写相应信息进行申请）。</w:t>
      </w:r>
    </w:p>
    <w:p w14:paraId="20A839B4">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（2）采用履约保函形式时应注意以下事项：</w:t>
      </w:r>
    </w:p>
    <w:p w14:paraId="5808402E">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① 履约保函的受益人为采购人，供应商未能按合同规定履行其义务时，采购人有权从履约保证金中取得补偿。</w:t>
      </w:r>
    </w:p>
    <w:p w14:paraId="78F1213A">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② 履约保函的内容包括但不限于保函申请人、项目名称（如分标段，还应写明所投标段）、担保金额、保函有效期（履约保函的有效期至少应覆盖至合同验收之日，履约保函有效期不足的，供应商应向履约保函签发机构办理担保续期手续）；</w:t>
      </w:r>
    </w:p>
    <w:p w14:paraId="2ADBCB9B">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③ 担保金额不少于《投标邀请函》中规定的履约保证金交纳金额；</w:t>
      </w:r>
    </w:p>
    <w:p w14:paraId="5D3EDA82">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④ 保函申请人须与供应商名称一致。若供应商为联合体形式，原则上可由联合体任意一方或多方作为保函申请人，然而对于电子保函，目前只能由下载电子招标文件的一方作为保函申请人。</w:t>
      </w:r>
    </w:p>
    <w:p w14:paraId="19A64E99">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（3）退还履约保证金</w:t>
      </w:r>
    </w:p>
    <w:p w14:paraId="2C651AFB">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在采购项目验收合格后，中标供应商持政府采购项目验收单，到履约保证金原收取人处办理退还手续，5个工作日内无息退还（针对支票、本票、汇票、网上银行等支付形式）\当场返还（针对纸质保函）\当场注销（针对电子保函）。</w:t>
      </w:r>
    </w:p>
    <w:p w14:paraId="63D17972">
      <w:pPr>
        <w:keepNext/>
        <w:widowControl/>
        <w:adjustRightInd w:val="0"/>
        <w:snapToGrid w:val="0"/>
        <w:spacing w:line="360" w:lineRule="auto"/>
        <w:ind w:firstLine="482" w:firstLineChars="200"/>
        <w:outlineLvl w:val="1"/>
        <w:rPr>
          <w:rFonts w:hint="eastAsia" w:ascii="仿宋_GB2312" w:hAnsi="仿宋" w:eastAsia="仿宋_GB2312" w:cs="Times New Roman"/>
          <w:b/>
          <w:bCs/>
          <w:kern w:val="32"/>
          <w:sz w:val="24"/>
          <w:szCs w:val="24"/>
        </w:rPr>
      </w:pPr>
      <w:bookmarkStart w:id="19" w:name="_Toc13872"/>
      <w:r>
        <w:rPr>
          <w:rFonts w:hint="eastAsia" w:ascii="仿宋_GB2312" w:hAnsi="仿宋" w:eastAsia="仿宋_GB2312" w:cs="Times New Roman"/>
          <w:b/>
          <w:bCs/>
          <w:kern w:val="32"/>
          <w:sz w:val="24"/>
          <w:szCs w:val="24"/>
        </w:rPr>
        <w:t>（四）关于联合体</w:t>
      </w:r>
      <w:bookmarkEnd w:id="19"/>
    </w:p>
    <w:p w14:paraId="4E2A4FD4">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政府采购促进中小企业发展管理办法》（财库〔2020〕46号）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4%-6%（工程项目为1%-2%）的扣除，用扣除后的价格参加评审。</w:t>
      </w:r>
    </w:p>
    <w:p w14:paraId="07521B41">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投标邀请函中载明“接受联合体”时，两个以上供应商可以组成一个联合体，以一个供应商的身份参与投标；投标邀请函未明确载明“不接受联合体”时，视同接受联合体。采购项目接受联合体时，组成联合体的大中型企业和其他自然人、法人或者其他组织，与小型、微型企业之间不得存在投资关系的。</w:t>
      </w:r>
    </w:p>
    <w:p w14:paraId="0293CC33">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3．联合体各方之间应当签订《联合体协议书》，明确约定联合体各方承担的工作和相应的责任。联合体协议签订后，联合体各方不得再单独参加或者与其他供应商另外组成联合体参加同一合同项下的政府采购活动。</w:t>
      </w:r>
    </w:p>
    <w:p w14:paraId="4C27B775">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4．供应商以联合体形式参加政府采购活动时，遵循以下规则：</w:t>
      </w:r>
    </w:p>
    <w:p w14:paraId="3E5B0EA8">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① 联合体各方均应当具备投标邀请函中前五项基本资格要求；第六项《法定代表人委托授权书》由联合体牵头人的法定代表人（法人单位）或负责人（非法人单位）代表联合体各方进行签字、盖章，并对联合体各方负责。</w:t>
      </w:r>
    </w:p>
    <w:p w14:paraId="48EBB051">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② 采购人根据采购项目的特殊要求规定供应商特定条件的，联合体各方中至少应当有一方符合采购人规定的特定条件。联合体中有同类资质的供应商按照联合体分工承担相同工作的，应当按照资质等级较低的供应商确定资质等级。</w:t>
      </w:r>
    </w:p>
    <w:p w14:paraId="0E64F4B3">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③ 采用资格前审的项目，联合体应当在提交资格前审申请文件前组成。资格前审后联合体不得增减、更换成员。</w:t>
      </w:r>
    </w:p>
    <w:p w14:paraId="4DC32469">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④ 资格审查阶段，采购人将对所有联合体成员进行信用记录查询，联合体成员存在不良信用记录的，视同联合体存在不良信用记录。</w:t>
      </w:r>
    </w:p>
    <w:p w14:paraId="1B43247D">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⑤ 招标文件要求供应商交纳保证金的，可以由联合体中的一方或者多方共同交纳保证金，其交纳的保证金对联合体各方均具有约束力。</w:t>
      </w:r>
    </w:p>
    <w:p w14:paraId="7487194F">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⑥ 招标文件要求供应商提供履约人员和设备情况的，联合体各方均应提供，以说明其作为独立供应商所具有的能有效执行合同的能力和资源。</w:t>
      </w:r>
    </w:p>
    <w:p w14:paraId="13655649">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⑦ 招标文件要求供应商提供同类或类似项目业绩的，联合体各方符合招标文件要求的同类或类似业绩可以累计，但联合体一方或多方共同参与的同一业绩不重复计算。</w:t>
      </w:r>
    </w:p>
    <w:p w14:paraId="38AED270">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⑧ 投标文件中需要供应商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14:paraId="59DBF417">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⑨ 对采购项目提出投诉时，应当由组成联合体的所有供应商共同提出。</w:t>
      </w:r>
    </w:p>
    <w:p w14:paraId="7D5D54A8">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（5）联合体出现下列情形之一的，联合体投标无效：</w:t>
      </w:r>
    </w:p>
    <w:p w14:paraId="61490BC5">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① 没有提交有效的联合体协议的；</w:t>
      </w:r>
    </w:p>
    <w:p w14:paraId="5CCCBB5A">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② 组成联合体的大中型企业和其他自然人、法人或者其他组织，与小型、微型企业之间存在投资关系的；</w:t>
      </w:r>
    </w:p>
    <w:p w14:paraId="57AA9BBE">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③ 联合体协议签订后，联合体成员单独参加或者与其他供应商另外组成联合体参加同一合同项下的政府采购活动的；</w:t>
      </w:r>
    </w:p>
    <w:p w14:paraId="3F772B5A">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④资格预审后联合体增减、更换成员的；</w:t>
      </w:r>
    </w:p>
    <w:p w14:paraId="0FB68A0A">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⑤ 联合体成员因存在不良信用记录，被拒绝其参与政府采购活动的。</w:t>
      </w:r>
    </w:p>
    <w:p w14:paraId="458A5E97">
      <w:pPr>
        <w:keepNext/>
        <w:widowControl/>
        <w:adjustRightInd w:val="0"/>
        <w:snapToGrid w:val="0"/>
        <w:spacing w:line="360" w:lineRule="auto"/>
        <w:ind w:firstLine="482" w:firstLineChars="200"/>
        <w:outlineLvl w:val="1"/>
        <w:rPr>
          <w:rFonts w:hint="eastAsia" w:ascii="仿宋_GB2312" w:hAnsi="仿宋" w:eastAsia="仿宋_GB2312" w:cs="Times New Roman"/>
          <w:b/>
          <w:bCs/>
          <w:kern w:val="32"/>
          <w:sz w:val="24"/>
          <w:szCs w:val="24"/>
        </w:rPr>
      </w:pPr>
      <w:bookmarkStart w:id="20" w:name="_Toc11220"/>
      <w:r>
        <w:rPr>
          <w:rFonts w:hint="eastAsia" w:ascii="仿宋_GB2312" w:hAnsi="仿宋" w:eastAsia="仿宋_GB2312" w:cs="Times New Roman"/>
          <w:b/>
          <w:bCs/>
          <w:kern w:val="32"/>
          <w:sz w:val="24"/>
          <w:szCs w:val="24"/>
        </w:rPr>
        <w:t>（五）关于政府采购政策</w:t>
      </w:r>
      <w:bookmarkEnd w:id="20"/>
    </w:p>
    <w:p w14:paraId="596210D6">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1．对中小企业、监狱企业、残疾人福利性单位的优惠政策</w:t>
      </w:r>
    </w:p>
    <w:p w14:paraId="1ABE3BEC">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根据《政府采购促进中小企业发展管理办法》（财库〔2020〕46号）及《关于进一步加大政府采购支持中小企业力度的通知》（财库[2022]19号）的有关规定，提供小微企业制造的货物、承建的工程或者承接的服务（不包括使用大型、中型企业商号或者注册商标的货物）参与政府采购活动时对小型和微型企业产品的报价给予10%-20%（工程项目3%-5%）的扣除（实际价格扣除比例以本章《评审要素及分值一览表》中的具体规定为准），用扣除后的价格参加评审。同时，依据该办法第四条第二款规定在货物采购项目中，供应商提供的货物既有中小企业制造货物，也有大型企业制造货物的，不享受中小企业扶持政策。</w:t>
      </w:r>
    </w:p>
    <w:p w14:paraId="53456F8F">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（2）根据财政部、司法部联合下发的《关于政府采购支持监狱企业发展有关问题的通知》（财库〔2014〕68号）的规定，监狱企业视同小型、微型企业。</w:t>
      </w:r>
    </w:p>
    <w:p w14:paraId="5BBE1192">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52B4E868">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14:paraId="7C2052AF">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2．节能、环保产品采购政策</w:t>
      </w:r>
    </w:p>
    <w:p w14:paraId="1E7C248C">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4904184E">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1A3A3740">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（3）《节能产品政府采购品目清单》见财政部、发展改革委《关于印发节能产品政府采购品目清单的通知》（财库〔2019〕19号）附件。</w:t>
      </w:r>
    </w:p>
    <w:p w14:paraId="3FB985B0">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（4）《环境标志产品政府采购品目清单》见财政部、生态环境部《关于印发环境标志产品政府采购品目清单的通知》（财库〔2019〕18号）附件。</w:t>
      </w:r>
    </w:p>
    <w:p w14:paraId="740D7931">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（5）“国家确定的认证机构”名单见市场监管总局《关于发布参与实施政府采购节能产品、环境标志产品认证机构名录的公告》（2019年第16号）。</w:t>
      </w:r>
    </w:p>
    <w:p w14:paraId="38A0A698">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3．陕西省中小企业政府采购信用融资办法</w:t>
      </w:r>
    </w:p>
    <w:p w14:paraId="798239C9">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14:paraId="215DD3B5">
      <w:pPr>
        <w:widowControl/>
        <w:adjustRightInd w:val="0"/>
        <w:snapToGrid w:val="0"/>
        <w:spacing w:line="360" w:lineRule="auto"/>
        <w:ind w:firstLine="480" w:firstLineChars="20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链接地址：</w:t>
      </w:r>
      <w:r>
        <w:fldChar w:fldCharType="begin"/>
      </w:r>
      <w:r>
        <w:instrText xml:space="preserve"> HYPERLINK "http://www.ccgp-shaanxi.gov.cn/zcdservice/zcd/shanxi/article/zcdt/1390497710741917696" </w:instrText>
      </w:r>
      <w:r>
        <w:fldChar w:fldCharType="separate"/>
      </w:r>
      <w:r>
        <w:rPr>
          <w:rFonts w:hint="eastAsia" w:ascii="仿宋_GB2312" w:hAnsi="仿宋" w:eastAsia="仿宋_GB2312" w:cs="Times New Roman"/>
          <w:kern w:val="0"/>
          <w:sz w:val="24"/>
          <w:szCs w:val="24"/>
        </w:rPr>
        <w:t>http://www.ccgp-shaanxi.gov.cn/zcdservice/zcd/shanxi/article/zcdt/1390497710741917696</w:t>
      </w:r>
      <w:r>
        <w:rPr>
          <w:rFonts w:hint="eastAsia" w:ascii="仿宋_GB2312" w:hAnsi="仿宋" w:eastAsia="仿宋_GB2312" w:cs="Times New Roman"/>
          <w:kern w:val="0"/>
          <w:sz w:val="24"/>
          <w:szCs w:val="24"/>
        </w:rPr>
        <w:fldChar w:fldCharType="end"/>
      </w:r>
    </w:p>
    <w:p w14:paraId="51D31196">
      <w:pPr>
        <w:keepNext/>
        <w:widowControl/>
        <w:adjustRightInd w:val="0"/>
        <w:snapToGrid w:val="0"/>
        <w:spacing w:line="360" w:lineRule="auto"/>
        <w:ind w:firstLine="482" w:firstLineChars="200"/>
        <w:outlineLvl w:val="1"/>
        <w:rPr>
          <w:rFonts w:hint="eastAsia" w:ascii="仿宋_GB2312" w:hAnsi="仿宋" w:eastAsia="仿宋_GB2312" w:cs="Times New Roman"/>
          <w:b/>
          <w:bCs/>
          <w:kern w:val="32"/>
          <w:sz w:val="24"/>
          <w:szCs w:val="24"/>
        </w:rPr>
      </w:pPr>
      <w:bookmarkStart w:id="21" w:name="_Toc32444"/>
      <w:r>
        <w:rPr>
          <w:rFonts w:hint="eastAsia" w:ascii="仿宋_GB2312" w:hAnsi="仿宋" w:eastAsia="仿宋_GB2312" w:cs="Times New Roman"/>
          <w:b/>
          <w:bCs/>
          <w:kern w:val="32"/>
          <w:sz w:val="24"/>
          <w:szCs w:val="24"/>
        </w:rPr>
        <w:t>（六）关于现场踏勘和集中答疑</w:t>
      </w:r>
      <w:bookmarkEnd w:id="21"/>
    </w:p>
    <w:p w14:paraId="44190EC8">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采购人可以根据项目实际情况决定是否组织现场踏勘\标前集中答疑。投标邀请函中明确载明安排上述活动的，各供应商应派出技术、预算等相关人员，在招标文件约定的时间、地点参加现场踏勘\标前集中答疑。</w:t>
      </w:r>
    </w:p>
    <w:p w14:paraId="0BAC803F">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供应商代表可在采购人指引下就采购内容相关数据进行实地测量，需要采购人或采购代理机构解答的问题可以以口头或书面形式做出。口头问题，口头答复；书面问题，将由采购人和采购代理机构整理后，在“政府采购信息发布媒体”上发布《答疑纪要》。答疑纪要是招标文件的组成部分，与招标文件中表述不一致的内容，以答疑纪要为准。</w:t>
      </w:r>
    </w:p>
    <w:p w14:paraId="08AD29D3">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凡未参加现场踏勘和集中答疑的供应商，由此带来的不利后果由该供应商自行承担。</w:t>
      </w:r>
    </w:p>
    <w:p w14:paraId="5F98A7E0">
      <w:pPr>
        <w:keepNext/>
        <w:widowControl/>
        <w:adjustRightInd w:val="0"/>
        <w:snapToGrid w:val="0"/>
        <w:spacing w:line="360" w:lineRule="auto"/>
        <w:ind w:firstLine="482" w:firstLineChars="200"/>
        <w:outlineLvl w:val="1"/>
        <w:rPr>
          <w:rFonts w:hint="eastAsia" w:ascii="仿宋_GB2312" w:hAnsi="仿宋" w:eastAsia="仿宋_GB2312" w:cs="Times New Roman"/>
          <w:b/>
          <w:bCs/>
          <w:kern w:val="32"/>
          <w:sz w:val="24"/>
          <w:szCs w:val="24"/>
        </w:rPr>
      </w:pPr>
      <w:bookmarkStart w:id="22" w:name="_Toc6967"/>
      <w:r>
        <w:rPr>
          <w:rFonts w:hint="eastAsia" w:ascii="仿宋_GB2312" w:hAnsi="仿宋" w:eastAsia="仿宋_GB2312" w:cs="Times New Roman"/>
          <w:b/>
          <w:bCs/>
          <w:kern w:val="32"/>
          <w:sz w:val="24"/>
          <w:szCs w:val="24"/>
        </w:rPr>
        <w:t>（七）关于知识产权和保密事项</w:t>
      </w:r>
      <w:bookmarkEnd w:id="22"/>
    </w:p>
    <w:p w14:paraId="2CF96E56">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1．所有涉及知识产权的产品及设计，供应商必须确保委托人、采购人拥有其合法的、不受限制的无偿使用权，并免受任何侵权诉讼或索偿；否则，由此产生的一切经济损失和法律责任由供应商承担。</w:t>
      </w:r>
    </w:p>
    <w:p w14:paraId="77046D14">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2．由采购人向供应商提供的用户需求书、图纸、样品、模型、模件和所有资料，供应商获得后，应对其保密。除非采购人同意，供应商不得向第三方透露或将其用于本次投 标以外的任何用途。开标后，若采购人有要求，供应商人须归还采购人认为需保密的文件和资料，并销毁所有相应的备份文件及资料。</w:t>
      </w:r>
    </w:p>
    <w:p w14:paraId="44442EE6">
      <w:pPr>
        <w:keepNext/>
        <w:widowControl/>
        <w:adjustRightInd w:val="0"/>
        <w:snapToGrid w:val="0"/>
        <w:spacing w:line="360" w:lineRule="auto"/>
        <w:ind w:firstLine="482" w:firstLineChars="200"/>
        <w:outlineLvl w:val="1"/>
        <w:rPr>
          <w:rFonts w:hint="eastAsia" w:ascii="仿宋_GB2312" w:hAnsi="仿宋" w:eastAsia="仿宋_GB2312" w:cs="Times New Roman"/>
          <w:b/>
          <w:bCs/>
          <w:kern w:val="32"/>
          <w:sz w:val="24"/>
          <w:szCs w:val="24"/>
        </w:rPr>
      </w:pPr>
      <w:bookmarkStart w:id="23" w:name="_Toc13341"/>
      <w:r>
        <w:rPr>
          <w:rFonts w:hint="eastAsia" w:ascii="仿宋_GB2312" w:hAnsi="仿宋" w:eastAsia="仿宋_GB2312" w:cs="Times New Roman"/>
          <w:b/>
          <w:bCs/>
          <w:kern w:val="32"/>
          <w:sz w:val="24"/>
          <w:szCs w:val="24"/>
        </w:rPr>
        <w:t>（八）关于信用记录的查询和使用</w:t>
      </w:r>
      <w:bookmarkEnd w:id="23"/>
    </w:p>
    <w:p w14:paraId="37E122DD">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1．根据财政部《关于在政府采购活动中查询及使用信用记录有关问题的通知》（财库〔2016〕125号）第二条有关要求，采购人或采购代理机构将对供应商进行信用查询，信用查询时间</w:t>
      </w:r>
      <w:r>
        <w:rPr>
          <w:rFonts w:hint="eastAsia" w:ascii="仿宋_GB2312" w:hAnsi="Calibri" w:eastAsia="仿宋_GB2312" w:cs="Times New Roman"/>
          <w:kern w:val="0"/>
          <w:sz w:val="24"/>
          <w:szCs w:val="24"/>
        </w:rPr>
        <w:t>为招标文件发售时间至资格审查工作结束，</w:t>
      </w:r>
      <w:r>
        <w:rPr>
          <w:rFonts w:hint="eastAsia" w:ascii="仿宋_GB2312" w:hAnsi="仿宋" w:eastAsia="仿宋_GB2312" w:cs="Times New Roman"/>
          <w:kern w:val="0"/>
          <w:sz w:val="24"/>
          <w:szCs w:val="24"/>
        </w:rPr>
        <w:t>分别为【信用中国】（</w:t>
      </w:r>
      <w:r>
        <w:fldChar w:fldCharType="begin"/>
      </w:r>
      <w:r>
        <w:instrText xml:space="preserve"> HYPERLINK "https://www.creditchina.gov.cn" </w:instrText>
      </w:r>
      <w:r>
        <w:fldChar w:fldCharType="separate"/>
      </w:r>
      <w:r>
        <w:rPr>
          <w:rFonts w:hint="eastAsia" w:ascii="仿宋_GB2312" w:hAnsi="仿宋" w:eastAsia="仿宋_GB2312" w:cs="Times New Roman"/>
          <w:kern w:val="0"/>
          <w:sz w:val="24"/>
          <w:szCs w:val="24"/>
        </w:rPr>
        <w:t>https://www.creditchina.gov.cn</w:t>
      </w:r>
      <w:r>
        <w:rPr>
          <w:rFonts w:hint="eastAsia" w:ascii="仿宋_GB2312" w:hAnsi="仿宋" w:eastAsia="仿宋_GB2312" w:cs="Times New Roman"/>
          <w:kern w:val="0"/>
          <w:sz w:val="24"/>
          <w:szCs w:val="24"/>
        </w:rPr>
        <w:fldChar w:fldCharType="end"/>
      </w:r>
      <w:r>
        <w:rPr>
          <w:rFonts w:hint="eastAsia" w:ascii="仿宋_GB2312" w:hAnsi="仿宋" w:eastAsia="仿宋_GB2312" w:cs="Times New Roman"/>
          <w:kern w:val="0"/>
          <w:sz w:val="24"/>
          <w:szCs w:val="24"/>
        </w:rPr>
        <w:t>/）和【中国政府采购网】（</w:t>
      </w:r>
      <w:r>
        <w:fldChar w:fldCharType="begin"/>
      </w:r>
      <w:r>
        <w:instrText xml:space="preserve"> HYPERLINK "http://www.ccgp.gov.cn/" </w:instrText>
      </w:r>
      <w:r>
        <w:fldChar w:fldCharType="separate"/>
      </w:r>
      <w:r>
        <w:rPr>
          <w:rFonts w:hint="eastAsia" w:ascii="仿宋_GB2312" w:hAnsi="仿宋" w:eastAsia="仿宋_GB2312" w:cs="Times New Roman"/>
          <w:kern w:val="0"/>
          <w:sz w:val="24"/>
          <w:szCs w:val="24"/>
        </w:rPr>
        <w:t>http://www.ccgp.gov.cn/）</w:t>
      </w:r>
      <w:r>
        <w:rPr>
          <w:rFonts w:hint="eastAsia" w:ascii="仿宋_GB2312" w:hAnsi="仿宋" w:eastAsia="仿宋_GB2312" w:cs="Times New Roman"/>
          <w:kern w:val="0"/>
          <w:sz w:val="24"/>
          <w:szCs w:val="24"/>
        </w:rPr>
        <w:fldChar w:fldCharType="end"/>
      </w:r>
      <w:r>
        <w:rPr>
          <w:rFonts w:hint="eastAsia" w:ascii="仿宋_GB2312" w:hAnsi="仿宋" w:eastAsia="仿宋_GB2312" w:cs="Times New Roman"/>
          <w:kern w:val="0"/>
          <w:sz w:val="24"/>
          <w:szCs w:val="24"/>
        </w:rPr>
        <w:t>。</w:t>
      </w:r>
    </w:p>
    <w:p w14:paraId="7F14BEEB">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2．对列入失信被执行人、重大税收违法案件当事人名单、政府采购严重违法失信行为记录名单及其他不符合《中华人民共和国政府采购法》第二十二条规定条件的供应商，将拒绝其参与政府采购活动。</w:t>
      </w:r>
    </w:p>
    <w:p w14:paraId="54A6A2BC">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3．供应商在参加政府采购活动前3年内因违法经营被禁止在一定期限内参加政府采购活动，期限届满的，可以参加政府采购活动的，但供应商应提供相关证明材料。</w:t>
      </w:r>
    </w:p>
    <w:p w14:paraId="0A3C33C0">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4．信用记录查询结果打印后，将与其他采购文件一并保存。</w:t>
      </w:r>
    </w:p>
    <w:p w14:paraId="256FD9CB">
      <w:pPr>
        <w:keepNext/>
        <w:widowControl/>
        <w:adjustRightInd w:val="0"/>
        <w:snapToGrid w:val="0"/>
        <w:spacing w:line="360" w:lineRule="auto"/>
        <w:ind w:firstLine="482" w:firstLineChars="200"/>
        <w:outlineLvl w:val="1"/>
        <w:rPr>
          <w:rFonts w:hint="eastAsia" w:ascii="仿宋_GB2312" w:hAnsi="仿宋" w:eastAsia="仿宋_GB2312" w:cs="Times New Roman"/>
          <w:b/>
          <w:bCs/>
          <w:kern w:val="32"/>
          <w:sz w:val="24"/>
          <w:szCs w:val="24"/>
        </w:rPr>
      </w:pPr>
      <w:bookmarkStart w:id="24" w:name="_Toc21652"/>
      <w:r>
        <w:rPr>
          <w:rFonts w:hint="eastAsia" w:ascii="仿宋_GB2312" w:hAnsi="仿宋" w:eastAsia="仿宋_GB2312" w:cs="Times New Roman"/>
          <w:b/>
          <w:bCs/>
          <w:kern w:val="32"/>
          <w:sz w:val="24"/>
          <w:szCs w:val="24"/>
        </w:rPr>
        <w:t>（九）其他重要事项</w:t>
      </w:r>
      <w:bookmarkEnd w:id="24"/>
    </w:p>
    <w:p w14:paraId="1D36755E">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1．招标文件内所附网络链接仅供参考，不保证其长期有效性。</w:t>
      </w:r>
    </w:p>
    <w:p w14:paraId="39D3CFD9">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2．供应商的投标费用自理。</w:t>
      </w:r>
    </w:p>
    <w:p w14:paraId="223F4E49">
      <w:pPr>
        <w:widowControl/>
        <w:adjustRightInd w:val="0"/>
        <w:snapToGrid w:val="0"/>
        <w:spacing w:line="360" w:lineRule="auto"/>
        <w:ind w:firstLine="482" w:firstLineChars="200"/>
        <w:jc w:val="left"/>
        <w:outlineLvl w:val="1"/>
        <w:rPr>
          <w:rFonts w:hint="eastAsia" w:ascii="仿宋_GB2312" w:hAnsi="楷体" w:eastAsia="仿宋_GB2312" w:cs="Times New Roman"/>
          <w:b/>
          <w:kern w:val="0"/>
          <w:sz w:val="24"/>
          <w:szCs w:val="24"/>
        </w:rPr>
      </w:pPr>
      <w:bookmarkStart w:id="25" w:name="_Toc20263"/>
      <w:r>
        <w:rPr>
          <w:rFonts w:hint="eastAsia" w:ascii="仿宋_GB2312" w:hAnsi="楷体" w:eastAsia="仿宋_GB2312" w:cs="Times New Roman"/>
          <w:b/>
          <w:kern w:val="0"/>
          <w:sz w:val="24"/>
          <w:szCs w:val="24"/>
        </w:rPr>
        <w:t>三、招标文件</w:t>
      </w:r>
      <w:bookmarkEnd w:id="25"/>
    </w:p>
    <w:p w14:paraId="38370882">
      <w:pPr>
        <w:keepNext/>
        <w:widowControl/>
        <w:adjustRightInd w:val="0"/>
        <w:snapToGrid w:val="0"/>
        <w:spacing w:line="360" w:lineRule="auto"/>
        <w:ind w:firstLine="482" w:firstLineChars="200"/>
        <w:outlineLvl w:val="1"/>
        <w:rPr>
          <w:rFonts w:hint="eastAsia" w:ascii="仿宋_GB2312" w:hAnsi="仿宋" w:eastAsia="仿宋_GB2312" w:cs="Times New Roman"/>
          <w:b/>
          <w:bCs/>
          <w:kern w:val="32"/>
          <w:sz w:val="24"/>
          <w:szCs w:val="24"/>
        </w:rPr>
      </w:pPr>
      <w:bookmarkStart w:id="26" w:name="_Toc13115"/>
      <w:r>
        <w:rPr>
          <w:rFonts w:hint="eastAsia" w:ascii="仿宋_GB2312" w:hAnsi="仿宋" w:eastAsia="仿宋_GB2312" w:cs="Times New Roman"/>
          <w:b/>
          <w:bCs/>
          <w:kern w:val="32"/>
          <w:sz w:val="24"/>
          <w:szCs w:val="24"/>
        </w:rPr>
        <w:t>（一）招标文件的解释权</w:t>
      </w:r>
      <w:bookmarkEnd w:id="26"/>
    </w:p>
    <w:p w14:paraId="2B603F95">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本项目招标文件的解释权归采购代理机构，评标委员会成员应根据政府采购法律法规和招标文件所载明的评审方法、标准进行评审。</w:t>
      </w:r>
    </w:p>
    <w:p w14:paraId="63A86FF4">
      <w:pPr>
        <w:keepNext/>
        <w:widowControl/>
        <w:adjustRightInd w:val="0"/>
        <w:snapToGrid w:val="0"/>
        <w:spacing w:line="360" w:lineRule="auto"/>
        <w:ind w:firstLine="482" w:firstLineChars="200"/>
        <w:outlineLvl w:val="1"/>
        <w:rPr>
          <w:rFonts w:hint="eastAsia" w:ascii="仿宋_GB2312" w:hAnsi="仿宋" w:eastAsia="仿宋_GB2312" w:cs="Times New Roman"/>
          <w:b/>
          <w:bCs/>
          <w:kern w:val="32"/>
          <w:sz w:val="24"/>
          <w:szCs w:val="24"/>
        </w:rPr>
      </w:pPr>
      <w:bookmarkStart w:id="27" w:name="_Toc5255"/>
      <w:r>
        <w:rPr>
          <w:rFonts w:hint="eastAsia" w:ascii="仿宋_GB2312" w:hAnsi="仿宋" w:eastAsia="仿宋_GB2312" w:cs="Times New Roman"/>
          <w:b/>
          <w:bCs/>
          <w:kern w:val="32"/>
          <w:sz w:val="24"/>
          <w:szCs w:val="24"/>
        </w:rPr>
        <w:t>（二）招标文件主要内容</w:t>
      </w:r>
      <w:bookmarkEnd w:id="27"/>
    </w:p>
    <w:p w14:paraId="0507A0E2">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第1章  招标公告</w:t>
      </w:r>
    </w:p>
    <w:p w14:paraId="55793479">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第2章  供应商须知</w:t>
      </w:r>
    </w:p>
    <w:p w14:paraId="39C32903">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第3章  招标内容及要求</w:t>
      </w:r>
    </w:p>
    <w:p w14:paraId="7A63D782">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第4章  合同文本</w:t>
      </w:r>
    </w:p>
    <w:p w14:paraId="4500D93F">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第5章  投标文件构成及格式</w:t>
      </w:r>
    </w:p>
    <w:p w14:paraId="78CADDA2">
      <w:pPr>
        <w:keepNext/>
        <w:widowControl/>
        <w:adjustRightInd w:val="0"/>
        <w:snapToGrid w:val="0"/>
        <w:spacing w:line="360" w:lineRule="auto"/>
        <w:ind w:firstLine="482" w:firstLineChars="200"/>
        <w:outlineLvl w:val="1"/>
        <w:rPr>
          <w:rFonts w:hint="eastAsia" w:ascii="仿宋_GB2312" w:hAnsi="仿宋" w:eastAsia="仿宋_GB2312" w:cs="Times New Roman"/>
          <w:b/>
          <w:bCs/>
          <w:kern w:val="32"/>
          <w:sz w:val="24"/>
          <w:szCs w:val="24"/>
        </w:rPr>
      </w:pPr>
      <w:bookmarkStart w:id="28" w:name="_Toc27964"/>
      <w:r>
        <w:rPr>
          <w:rFonts w:hint="eastAsia" w:ascii="仿宋_GB2312" w:hAnsi="仿宋" w:eastAsia="仿宋_GB2312" w:cs="Times New Roman"/>
          <w:b/>
          <w:bCs/>
          <w:kern w:val="32"/>
          <w:sz w:val="24"/>
          <w:szCs w:val="24"/>
        </w:rPr>
        <w:t>（三）招标文件的检查及阅读</w:t>
      </w:r>
      <w:bookmarkEnd w:id="28"/>
    </w:p>
    <w:p w14:paraId="03F12CE0">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供应商应认真阅读和充分理解招标文件中所有的事项、格式条款和规范要求，在投标文件中对招标文件做出全面响应，并按招标文件的要求提交全部资料。</w:t>
      </w:r>
    </w:p>
    <w:p w14:paraId="2A4C5E03">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项目废标后重新组织招标的，采购代理机构将重新编制、发布新版招标文件，供应商应按新版招标文件重新编制投标文件。原招标文件及投标文件失效。</w:t>
      </w:r>
    </w:p>
    <w:p w14:paraId="65E46416">
      <w:pPr>
        <w:keepNext/>
        <w:widowControl/>
        <w:adjustRightInd w:val="0"/>
        <w:snapToGrid w:val="0"/>
        <w:spacing w:line="360" w:lineRule="auto"/>
        <w:ind w:firstLine="482" w:firstLineChars="200"/>
        <w:outlineLvl w:val="1"/>
        <w:rPr>
          <w:rFonts w:hint="eastAsia" w:ascii="仿宋_GB2312" w:hAnsi="仿宋" w:eastAsia="仿宋_GB2312" w:cs="Times New Roman"/>
          <w:b/>
          <w:bCs/>
          <w:kern w:val="32"/>
          <w:sz w:val="24"/>
          <w:szCs w:val="24"/>
        </w:rPr>
      </w:pPr>
      <w:bookmarkStart w:id="29" w:name="_Toc15810"/>
      <w:r>
        <w:rPr>
          <w:rFonts w:hint="eastAsia" w:ascii="仿宋_GB2312" w:hAnsi="仿宋" w:eastAsia="仿宋_GB2312" w:cs="Times New Roman"/>
          <w:b/>
          <w:bCs/>
          <w:kern w:val="32"/>
          <w:sz w:val="24"/>
          <w:szCs w:val="24"/>
        </w:rPr>
        <w:t>（四）招标文件的修改、澄清</w:t>
      </w:r>
      <w:bookmarkEnd w:id="29"/>
    </w:p>
    <w:p w14:paraId="2B145191">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1．提交投标文件截止之日前，采购人或采购代理机构可能对已发出的招标文件进行澄清或者修改，澄清或者修改的内容为招标文件的组成部分。</w:t>
      </w:r>
    </w:p>
    <w:p w14:paraId="003CB812">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2．当需要澄清或修改时，采购代理机构将在提交投标文件截止之日15日前，在财政部门指定的“政府采购信息发布媒体”上发布变更公告；不足15日的，将顺延提交投标文件截止时间。</w:t>
      </w:r>
    </w:p>
    <w:p w14:paraId="03869685">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3．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14:paraId="63FFFC57">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4．请各供应商在提交投标文件截止时间之前，务必随时关注“政府采购信息发布媒体”上发布的变更公告，采购代理机构不再另行通知，因供应商未及时关注所造成的一切后果由供应商自行承担：</w:t>
      </w:r>
    </w:p>
    <w:p w14:paraId="54324486">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w:t>
      </w:r>
      <w:r>
        <w:fldChar w:fldCharType="begin"/>
      </w:r>
      <w:r>
        <w:instrText xml:space="preserve"> HYPERLINK "http://www.ccgp-shaanxi.gov.cn" </w:instrText>
      </w:r>
      <w:r>
        <w:fldChar w:fldCharType="separate"/>
      </w:r>
      <w:r>
        <w:rPr>
          <w:rFonts w:hint="eastAsia" w:ascii="仿宋_GB2312" w:hAnsi="仿宋" w:eastAsia="仿宋_GB2312" w:cs="Times New Roman"/>
          <w:kern w:val="0"/>
          <w:sz w:val="24"/>
          <w:szCs w:val="24"/>
        </w:rPr>
        <w:t>陕西省政府采购网</w:t>
      </w:r>
      <w:r>
        <w:rPr>
          <w:rFonts w:hint="eastAsia" w:ascii="仿宋_GB2312" w:hAnsi="仿宋" w:eastAsia="仿宋_GB2312" w:cs="Times New Roman"/>
          <w:kern w:val="0"/>
          <w:sz w:val="24"/>
          <w:szCs w:val="24"/>
        </w:rPr>
        <w:fldChar w:fldCharType="end"/>
      </w:r>
      <w:r>
        <w:rPr>
          <w:rFonts w:hint="eastAsia" w:ascii="仿宋_GB2312" w:hAnsi="仿宋" w:eastAsia="仿宋_GB2312" w:cs="Times New Roman"/>
          <w:kern w:val="0"/>
          <w:sz w:val="24"/>
          <w:szCs w:val="24"/>
        </w:rPr>
        <w:t>】（</w:t>
      </w:r>
      <w:r>
        <w:fldChar w:fldCharType="begin"/>
      </w:r>
      <w:r>
        <w:instrText xml:space="preserve"> HYPERLINK "http://www.ccgp-shaanxi.gov.cn/" </w:instrText>
      </w:r>
      <w:r>
        <w:fldChar w:fldCharType="separate"/>
      </w:r>
      <w:r>
        <w:rPr>
          <w:rFonts w:hint="eastAsia" w:ascii="仿宋_GB2312" w:hAnsi="仿宋" w:eastAsia="仿宋_GB2312" w:cs="Times New Roman"/>
          <w:kern w:val="0"/>
          <w:sz w:val="24"/>
          <w:szCs w:val="24"/>
        </w:rPr>
        <w:t>http://www.ccgp-shaanxi.gov.cn/</w:t>
      </w:r>
      <w:r>
        <w:rPr>
          <w:rFonts w:hint="eastAsia" w:ascii="仿宋_GB2312" w:hAnsi="仿宋" w:eastAsia="仿宋_GB2312" w:cs="Times New Roman"/>
          <w:kern w:val="0"/>
          <w:sz w:val="24"/>
          <w:szCs w:val="24"/>
        </w:rPr>
        <w:fldChar w:fldCharType="end"/>
      </w:r>
      <w:r>
        <w:rPr>
          <w:rFonts w:hint="eastAsia" w:ascii="仿宋_GB2312" w:hAnsi="仿宋" w:eastAsia="仿宋_GB2312" w:cs="Times New Roman"/>
          <w:kern w:val="0"/>
          <w:sz w:val="24"/>
          <w:szCs w:val="24"/>
        </w:rPr>
        <w:t>）中的〖首页·〉信息公告·〉市级·〉西安市〗；</w:t>
      </w:r>
    </w:p>
    <w:p w14:paraId="653F6264">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w:t>
      </w:r>
      <w:r>
        <w:fldChar w:fldCharType="begin"/>
      </w:r>
      <w:r>
        <w:instrText xml:space="preserve"> HYPERLINK "http://xa.sxggzyjy.cn/" </w:instrText>
      </w:r>
      <w:r>
        <w:fldChar w:fldCharType="separate"/>
      </w:r>
      <w:r>
        <w:rPr>
          <w:rFonts w:hint="eastAsia" w:ascii="仿宋_GB2312" w:hAnsi="仿宋" w:eastAsia="仿宋_GB2312" w:cs="Times New Roman"/>
          <w:kern w:val="0"/>
          <w:sz w:val="24"/>
          <w:szCs w:val="24"/>
        </w:rPr>
        <w:t>全国公共资源交易网（陕西省·西安市）</w:t>
      </w:r>
      <w:r>
        <w:rPr>
          <w:rFonts w:hint="eastAsia" w:ascii="仿宋_GB2312" w:hAnsi="仿宋" w:eastAsia="仿宋_GB2312" w:cs="Times New Roman"/>
          <w:kern w:val="0"/>
          <w:sz w:val="24"/>
          <w:szCs w:val="24"/>
        </w:rPr>
        <w:fldChar w:fldCharType="end"/>
      </w:r>
      <w:r>
        <w:rPr>
          <w:rFonts w:hint="eastAsia" w:ascii="仿宋_GB2312" w:hAnsi="仿宋" w:eastAsia="仿宋_GB2312" w:cs="Times New Roman"/>
          <w:kern w:val="0"/>
          <w:sz w:val="24"/>
          <w:szCs w:val="24"/>
        </w:rPr>
        <w:t>】（</w:t>
      </w:r>
      <w:r>
        <w:fldChar w:fldCharType="begin"/>
      </w:r>
      <w:r>
        <w:instrText xml:space="preserve"> HYPERLINK "http://sxggzyjy.xa.gov.cn/" </w:instrText>
      </w:r>
      <w:r>
        <w:fldChar w:fldCharType="separate"/>
      </w:r>
      <w:r>
        <w:rPr>
          <w:rFonts w:hint="eastAsia" w:ascii="仿宋_GB2312" w:hAnsi="仿宋" w:eastAsia="仿宋_GB2312" w:cs="Times New Roman"/>
          <w:kern w:val="0"/>
          <w:sz w:val="24"/>
          <w:szCs w:val="24"/>
        </w:rPr>
        <w:t>http://sxggzyjy.xa.gov.cn/</w:t>
      </w:r>
      <w:r>
        <w:rPr>
          <w:rFonts w:hint="eastAsia" w:ascii="仿宋_GB2312" w:hAnsi="仿宋" w:eastAsia="仿宋_GB2312" w:cs="Times New Roman"/>
          <w:kern w:val="0"/>
          <w:sz w:val="24"/>
          <w:szCs w:val="24"/>
        </w:rPr>
        <w:fldChar w:fldCharType="end"/>
      </w:r>
      <w:r>
        <w:rPr>
          <w:rFonts w:hint="eastAsia" w:ascii="仿宋_GB2312" w:hAnsi="仿宋" w:eastAsia="仿宋_GB2312" w:cs="Times New Roman"/>
          <w:kern w:val="0"/>
          <w:sz w:val="24"/>
          <w:szCs w:val="24"/>
        </w:rPr>
        <w:t>）中的〖首页·〉交易大厅·〉政府采购〗。</w:t>
      </w:r>
    </w:p>
    <w:p w14:paraId="18817A6B">
      <w:pPr>
        <w:widowControl/>
        <w:adjustRightInd w:val="0"/>
        <w:snapToGrid w:val="0"/>
        <w:spacing w:line="360" w:lineRule="auto"/>
        <w:ind w:firstLine="480" w:firstLineChars="200"/>
        <w:rPr>
          <w:rFonts w:hint="eastAsia" w:ascii="仿宋_GB2312" w:hAnsi="仿宋" w:eastAsia="仿宋_GB2312" w:cs="Times New Roman"/>
          <w:kern w:val="0"/>
          <w:sz w:val="24"/>
          <w:szCs w:val="24"/>
        </w:rPr>
      </w:pPr>
      <w:bookmarkStart w:id="30" w:name="_Toc103148587"/>
      <w:bookmarkStart w:id="31" w:name="_Toc3553"/>
      <w:bookmarkStart w:id="32" w:name="_Toc515647767"/>
      <w:bookmarkStart w:id="33" w:name="_Toc532473459"/>
      <w:bookmarkStart w:id="34" w:name="_Toc520356151"/>
      <w:bookmarkStart w:id="35" w:name="_Toc7786"/>
      <w:bookmarkStart w:id="36" w:name="_Toc516367021"/>
      <w:r>
        <w:rPr>
          <w:rFonts w:hint="eastAsia" w:ascii="仿宋_GB2312" w:hAnsi="仿宋" w:eastAsia="仿宋_GB2312" w:cs="Times New Roman"/>
          <w:kern w:val="0"/>
          <w:sz w:val="24"/>
          <w:szCs w:val="24"/>
        </w:rPr>
        <w:t>5、投标范围及投标文件中标准和计量单位的使用</w:t>
      </w:r>
      <w:bookmarkEnd w:id="30"/>
      <w:bookmarkEnd w:id="31"/>
      <w:bookmarkEnd w:id="32"/>
      <w:bookmarkEnd w:id="33"/>
      <w:bookmarkEnd w:id="34"/>
      <w:bookmarkEnd w:id="35"/>
      <w:bookmarkEnd w:id="36"/>
    </w:p>
    <w:p w14:paraId="1C1D71D4">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（1）投标人可对招标文件中一个或多个标包进行投标或者中标，除非在投标须知前附表中另有规定。</w:t>
      </w:r>
    </w:p>
    <w:p w14:paraId="24153970">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（2）投标人应当对所投标包招标文件中“采购需求及要求”所列的所有内容进行投标，如仅响应部分内容，其该标包投标将被认定为投标无效。</w:t>
      </w:r>
    </w:p>
    <w:p w14:paraId="03B57F1F">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（3）无论招标文件中是否要求，投标人所投货物及伴随的服务和工程均应符合国家强制性标准。</w:t>
      </w:r>
    </w:p>
    <w:p w14:paraId="3C878D83">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（4）除招标文件中有特殊要求外，投标文件中所使用的计量单位，应采用中华人民共和国法定计量单位。</w:t>
      </w:r>
    </w:p>
    <w:p w14:paraId="1DB40FE8">
      <w:pPr>
        <w:widowControl/>
        <w:adjustRightInd w:val="0"/>
        <w:snapToGrid w:val="0"/>
        <w:spacing w:line="360" w:lineRule="auto"/>
        <w:ind w:firstLine="482" w:firstLineChars="200"/>
        <w:jc w:val="left"/>
        <w:outlineLvl w:val="1"/>
        <w:rPr>
          <w:rFonts w:hint="eastAsia" w:ascii="仿宋_GB2312" w:hAnsi="楷体" w:eastAsia="仿宋_GB2312" w:cs="Times New Roman"/>
          <w:b/>
          <w:kern w:val="0"/>
          <w:sz w:val="24"/>
          <w:szCs w:val="24"/>
        </w:rPr>
      </w:pPr>
      <w:bookmarkStart w:id="37" w:name="_Toc2804"/>
      <w:r>
        <w:rPr>
          <w:rFonts w:hint="eastAsia" w:ascii="仿宋_GB2312" w:hAnsi="楷体" w:eastAsia="仿宋_GB2312" w:cs="Times New Roman"/>
          <w:b/>
          <w:kern w:val="0"/>
          <w:sz w:val="24"/>
          <w:szCs w:val="24"/>
        </w:rPr>
        <w:t>四、投标文件</w:t>
      </w:r>
      <w:bookmarkEnd w:id="37"/>
    </w:p>
    <w:p w14:paraId="0ED1855A">
      <w:pPr>
        <w:keepNext/>
        <w:widowControl/>
        <w:adjustRightInd w:val="0"/>
        <w:snapToGrid w:val="0"/>
        <w:spacing w:line="360" w:lineRule="auto"/>
        <w:ind w:firstLine="482" w:firstLineChars="200"/>
        <w:outlineLvl w:val="1"/>
        <w:rPr>
          <w:rFonts w:hint="eastAsia" w:ascii="仿宋_GB2312" w:hAnsi="仿宋" w:eastAsia="仿宋_GB2312" w:cs="Times New Roman"/>
          <w:b/>
          <w:bCs/>
          <w:kern w:val="32"/>
          <w:sz w:val="24"/>
          <w:szCs w:val="24"/>
        </w:rPr>
      </w:pPr>
      <w:bookmarkStart w:id="38" w:name="_Toc15105"/>
      <w:r>
        <w:rPr>
          <w:rFonts w:hint="eastAsia" w:ascii="仿宋_GB2312" w:hAnsi="仿宋" w:eastAsia="仿宋_GB2312" w:cs="Times New Roman"/>
          <w:b/>
          <w:bCs/>
          <w:kern w:val="32"/>
          <w:sz w:val="24"/>
          <w:szCs w:val="24"/>
        </w:rPr>
        <w:t>（一）投标文件的式样</w:t>
      </w:r>
      <w:bookmarkEnd w:id="38"/>
    </w:p>
    <w:p w14:paraId="311427CB">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1．组成及格式</w:t>
      </w:r>
    </w:p>
    <w:p w14:paraId="301E51BA">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供应商依照招标文件第五章《投标文件构成及格式》给定形式进行编制投标文件。项目分标段的，应按所投标段分别准备投标文件。</w:t>
      </w:r>
    </w:p>
    <w:p w14:paraId="04C477CF">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2．语言</w:t>
      </w:r>
    </w:p>
    <w:p w14:paraId="0EB5B907">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招标活动的所有文件、资料、函电文字均使用简体中文，确需提交用其他语言形成的资料，必须翻译成简体中文，如有差异，以简体中文为准。</w:t>
      </w:r>
    </w:p>
    <w:p w14:paraId="4E15AD7C">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3．计量单位</w:t>
      </w:r>
    </w:p>
    <w:p w14:paraId="1492B6CA">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投标文件的计量单位应使用中华人民共和国法定计量单位，但招标文件另有规定的除外。</w:t>
      </w:r>
    </w:p>
    <w:p w14:paraId="51CA5250">
      <w:pPr>
        <w:keepNext/>
        <w:widowControl/>
        <w:adjustRightInd w:val="0"/>
        <w:snapToGrid w:val="0"/>
        <w:spacing w:line="360" w:lineRule="auto"/>
        <w:ind w:firstLine="482" w:firstLineChars="200"/>
        <w:outlineLvl w:val="1"/>
        <w:rPr>
          <w:rFonts w:hint="eastAsia" w:ascii="仿宋_GB2312" w:hAnsi="仿宋" w:eastAsia="仿宋_GB2312" w:cs="Times New Roman"/>
          <w:b/>
          <w:bCs/>
          <w:kern w:val="32"/>
          <w:sz w:val="24"/>
          <w:szCs w:val="24"/>
        </w:rPr>
      </w:pPr>
      <w:bookmarkStart w:id="39" w:name="_Toc10272"/>
      <w:r>
        <w:rPr>
          <w:rFonts w:hint="eastAsia" w:ascii="仿宋_GB2312" w:hAnsi="仿宋" w:eastAsia="仿宋_GB2312" w:cs="Times New Roman"/>
          <w:b/>
          <w:bCs/>
          <w:kern w:val="32"/>
          <w:sz w:val="24"/>
          <w:szCs w:val="24"/>
        </w:rPr>
        <w:t>（二）投标文件的有效期</w:t>
      </w:r>
      <w:bookmarkEnd w:id="39"/>
    </w:p>
    <w:p w14:paraId="371B88E1">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投标文件有效期为自开标之日起不少于90个日历日。如中标，延长至合同执行完毕时止。</w:t>
      </w:r>
    </w:p>
    <w:p w14:paraId="6BE32540">
      <w:pPr>
        <w:keepNext/>
        <w:widowControl/>
        <w:adjustRightInd w:val="0"/>
        <w:snapToGrid w:val="0"/>
        <w:spacing w:line="360" w:lineRule="auto"/>
        <w:ind w:firstLine="482" w:firstLineChars="200"/>
        <w:outlineLvl w:val="1"/>
        <w:rPr>
          <w:rFonts w:hint="eastAsia" w:ascii="仿宋_GB2312" w:hAnsi="仿宋" w:eastAsia="仿宋_GB2312" w:cs="Times New Roman"/>
          <w:b/>
          <w:bCs/>
          <w:kern w:val="32"/>
          <w:sz w:val="24"/>
          <w:szCs w:val="24"/>
        </w:rPr>
      </w:pPr>
      <w:bookmarkStart w:id="40" w:name="_Toc23648"/>
      <w:r>
        <w:rPr>
          <w:rFonts w:hint="eastAsia" w:ascii="仿宋_GB2312" w:hAnsi="仿宋" w:eastAsia="仿宋_GB2312" w:cs="Times New Roman"/>
          <w:b/>
          <w:bCs/>
          <w:kern w:val="32"/>
          <w:sz w:val="24"/>
          <w:szCs w:val="24"/>
        </w:rPr>
        <w:t>（三）投标报价</w:t>
      </w:r>
      <w:bookmarkEnd w:id="40"/>
    </w:p>
    <w:p w14:paraId="03EEC7D0">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投标报价是完成本项目所需的全部费用，包括但不限于人工费、仪器设备使用费、系统测评费、税金等所有相关费用，不受市场价格变化或实际工作量变化的影响。</w:t>
      </w:r>
    </w:p>
    <w:p w14:paraId="565208B8">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1．供应商在报价时应充分考虑所有可能发生的费用，招标文件未列明，而供应商认为应当计取的费用均应列入报价中。报价时不论是否计取，采购人均按已计取对待。</w:t>
      </w:r>
    </w:p>
    <w:p w14:paraId="3D91A561">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2．供应商应严格按照《投标文件构成及格式》第二部分《开标一览表》中的相关要求填写分类报价及其他需要响应的内容。投标报价只能提交唯一报价，任何有选择的报价将不予接受，按无效投标处理。</w:t>
      </w:r>
    </w:p>
    <w:p w14:paraId="389CAB8D">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3．投标报价货币：人民币；单位：元。</w:t>
      </w:r>
    </w:p>
    <w:p w14:paraId="7198DDC5">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4．投标文件报价出现前后不一致的，除招标文件另有规定外，按照下列规则修正：</w:t>
      </w:r>
    </w:p>
    <w:p w14:paraId="2F4E4EB7">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（1）投标文件中开标一览表内容与投标文件中其他位置相应内容表述不一致的，以开标一览表为准；</w:t>
      </w:r>
    </w:p>
    <w:p w14:paraId="6959FCE0">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（2）大写金额和小写金额不一致的，以大写金额为准；</w:t>
      </w:r>
    </w:p>
    <w:p w14:paraId="5B30DA59">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（3）单价金额小数点或者百分比有明显错位的，以开标一览表的总价为准，并修改单价；</w:t>
      </w:r>
    </w:p>
    <w:p w14:paraId="4858E2ED">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（4）总价金额与按单价汇总金额不一致的，以单价金额计算结果为准。</w:t>
      </w:r>
    </w:p>
    <w:p w14:paraId="5503B68D">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同时出现两种以上不一致的，按照前款规定的顺序修正。修正后的报价经供应商确认后产生约束力，供应商不确认的，其投标无效。</w:t>
      </w:r>
    </w:p>
    <w:p w14:paraId="4939BC47">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5．因供应商对招标文件理解不透、误解、疏漏或对市场行情了解不清造成的后果和风险，均由供应商自己负责。</w:t>
      </w:r>
    </w:p>
    <w:p w14:paraId="334A1C0E">
      <w:pPr>
        <w:keepNext/>
        <w:widowControl/>
        <w:adjustRightInd w:val="0"/>
        <w:snapToGrid w:val="0"/>
        <w:spacing w:line="360" w:lineRule="auto"/>
        <w:ind w:firstLine="482" w:firstLineChars="200"/>
        <w:outlineLvl w:val="1"/>
        <w:rPr>
          <w:rFonts w:hint="eastAsia" w:ascii="仿宋_GB2312" w:hAnsi="仿宋" w:eastAsia="仿宋_GB2312" w:cs="Times New Roman"/>
          <w:b/>
          <w:bCs/>
          <w:kern w:val="32"/>
          <w:sz w:val="24"/>
          <w:szCs w:val="24"/>
        </w:rPr>
      </w:pPr>
      <w:bookmarkStart w:id="41" w:name="_Toc12918"/>
      <w:r>
        <w:rPr>
          <w:rFonts w:hint="eastAsia" w:ascii="仿宋_GB2312" w:hAnsi="仿宋" w:eastAsia="仿宋_GB2312" w:cs="Times New Roman"/>
          <w:b/>
          <w:bCs/>
          <w:kern w:val="32"/>
          <w:sz w:val="24"/>
          <w:szCs w:val="24"/>
        </w:rPr>
        <w:t>（四）投标文件的制作和签章</w:t>
      </w:r>
      <w:bookmarkEnd w:id="41"/>
    </w:p>
    <w:p w14:paraId="25C92284">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14:paraId="76A55412">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链接地址：</w:t>
      </w:r>
    </w:p>
    <w:p w14:paraId="4A0B08A4">
      <w:pPr>
        <w:widowControl/>
        <w:adjustRightInd w:val="0"/>
        <w:snapToGrid w:val="0"/>
        <w:spacing w:line="360" w:lineRule="auto"/>
        <w:ind w:firstLine="420" w:firstLineChars="200"/>
        <w:rPr>
          <w:rFonts w:hint="eastAsia" w:ascii="仿宋_GB2312" w:hAnsi="仿宋" w:eastAsia="仿宋_GB2312" w:cs="Times New Roman"/>
          <w:kern w:val="0"/>
          <w:sz w:val="24"/>
          <w:szCs w:val="24"/>
        </w:rPr>
      </w:pPr>
      <w:r>
        <w:fldChar w:fldCharType="begin"/>
      </w:r>
      <w:r>
        <w:instrText xml:space="preserve"> HYPERLINK "http://sxggzyjy.xa.gov.cn/fwzn/004003/20181115/4d59c184-e8f6-4d5a-a416-c2f6b0601e66.html" </w:instrText>
      </w:r>
      <w:r>
        <w:fldChar w:fldCharType="separate"/>
      </w:r>
      <w:r>
        <w:rPr>
          <w:rFonts w:hint="eastAsia" w:ascii="仿宋_GB2312" w:hAnsi="仿宋" w:eastAsia="仿宋_GB2312" w:cs="Times New Roman"/>
          <w:kern w:val="0"/>
          <w:sz w:val="24"/>
          <w:szCs w:val="24"/>
          <w:u w:val="single"/>
        </w:rPr>
        <w:t>http://sxggzyjy.xa.gov.cn/fwzn/004003/20181115/4d59c184-e8f6-4d5a-a416-c2f6b0601e66.html</w:t>
      </w:r>
      <w:r>
        <w:rPr>
          <w:rFonts w:hint="eastAsia" w:ascii="仿宋_GB2312" w:hAnsi="仿宋" w:eastAsia="仿宋_GB2312" w:cs="Times New Roman"/>
          <w:kern w:val="0"/>
          <w:sz w:val="24"/>
          <w:szCs w:val="24"/>
          <w:u w:val="single"/>
        </w:rPr>
        <w:fldChar w:fldCharType="end"/>
      </w:r>
    </w:p>
    <w:p w14:paraId="4A9378EE">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14:paraId="13F5D328">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再次提醒：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14:paraId="612EA53C">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3．电子投标文件制作过程中，需要法定代表人签字或盖章的地方，请使用“法人CA锁”进行签章；需要加盖供应商公章的地方，请使用“企业CA锁”进行签章。</w:t>
      </w:r>
    </w:p>
    <w:p w14:paraId="16D0A28A">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若导出的PDF文件里看不到签章，请尝试使用专用制作软件中的“查看投标文件工具”打开未加密的电子投标文件重新导出。在制作过程中，如有其他技术性问题，请先翻阅操作手册，或致电软件开发商。</w:t>
      </w:r>
    </w:p>
    <w:p w14:paraId="6F9A71C8">
      <w:pPr>
        <w:keepNext/>
        <w:widowControl/>
        <w:adjustRightInd w:val="0"/>
        <w:snapToGrid w:val="0"/>
        <w:spacing w:line="360" w:lineRule="auto"/>
        <w:ind w:firstLine="482" w:firstLineChars="200"/>
        <w:outlineLvl w:val="1"/>
        <w:rPr>
          <w:rFonts w:hint="eastAsia" w:ascii="仿宋_GB2312" w:hAnsi="仿宋" w:eastAsia="仿宋_GB2312" w:cs="Times New Roman"/>
          <w:b/>
          <w:bCs/>
          <w:kern w:val="32"/>
          <w:sz w:val="24"/>
          <w:szCs w:val="24"/>
        </w:rPr>
      </w:pPr>
      <w:bookmarkStart w:id="42" w:name="_Toc26272"/>
      <w:r>
        <w:rPr>
          <w:rFonts w:hint="eastAsia" w:ascii="仿宋_GB2312" w:hAnsi="仿宋" w:eastAsia="仿宋_GB2312" w:cs="Times New Roman"/>
          <w:b/>
          <w:bCs/>
          <w:kern w:val="32"/>
          <w:sz w:val="24"/>
          <w:szCs w:val="24"/>
        </w:rPr>
        <w:t>（五）投标文件的加密和提交</w:t>
      </w:r>
      <w:bookmarkEnd w:id="42"/>
    </w:p>
    <w:p w14:paraId="57975D27">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1．在生成电子投标文件时，需要使用CA锁对投标文件进行加密。</w:t>
      </w:r>
    </w:p>
    <w:p w14:paraId="495EEFB2">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注意：加密投标文件和开标时解密投标文件应当使用同一CA，否则将会导致解密失败。</w:t>
      </w:r>
    </w:p>
    <w:p w14:paraId="710500DC">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14:paraId="757B54AA">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3．上传文件有误或需要重新提交的，可先撤销已经上传的文件，然后重新上传新文件。</w:t>
      </w:r>
    </w:p>
    <w:p w14:paraId="3FFBD83A">
      <w:pPr>
        <w:keepNext/>
        <w:widowControl/>
        <w:adjustRightInd w:val="0"/>
        <w:snapToGrid w:val="0"/>
        <w:spacing w:line="360" w:lineRule="auto"/>
        <w:ind w:firstLine="482" w:firstLineChars="200"/>
        <w:outlineLvl w:val="1"/>
        <w:rPr>
          <w:rFonts w:hint="eastAsia" w:ascii="仿宋_GB2312" w:hAnsi="仿宋" w:eastAsia="仿宋_GB2312" w:cs="Times New Roman"/>
          <w:b/>
          <w:bCs/>
          <w:kern w:val="32"/>
          <w:sz w:val="24"/>
          <w:szCs w:val="24"/>
        </w:rPr>
      </w:pPr>
      <w:bookmarkStart w:id="43" w:name="_Toc14865"/>
      <w:r>
        <w:rPr>
          <w:rFonts w:hint="eastAsia" w:ascii="仿宋_GB2312" w:hAnsi="仿宋" w:eastAsia="仿宋_GB2312" w:cs="Times New Roman"/>
          <w:b/>
          <w:bCs/>
          <w:kern w:val="32"/>
          <w:sz w:val="24"/>
          <w:szCs w:val="24"/>
        </w:rPr>
        <w:t>（六）投标文件的补充、修改和撤回</w:t>
      </w:r>
      <w:bookmarkEnd w:id="43"/>
    </w:p>
    <w:p w14:paraId="6263EC99">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14:paraId="7C709D4D">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2．供应商在提交投标文件截止时间后，撤回投标文件的，投标保证金不予退还。</w:t>
      </w:r>
    </w:p>
    <w:p w14:paraId="1527722A">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3．对已提交的电子投标文件进行补充、修改的，应先从电子交易平台上撤回旧文件，再重新提交新文件；中标后提交的纸质文件（备案用）应从专用制作软件中直接打印，与电子投标文件保持一致，不允许补充和修改。</w:t>
      </w:r>
    </w:p>
    <w:p w14:paraId="31A6DE49">
      <w:pPr>
        <w:keepNext/>
        <w:widowControl/>
        <w:adjustRightInd w:val="0"/>
        <w:snapToGrid w:val="0"/>
        <w:spacing w:line="360" w:lineRule="auto"/>
        <w:ind w:firstLine="482" w:firstLineChars="200"/>
        <w:outlineLvl w:val="1"/>
        <w:rPr>
          <w:rFonts w:hint="eastAsia" w:ascii="仿宋_GB2312" w:hAnsi="仿宋" w:eastAsia="仿宋_GB2312" w:cs="Times New Roman"/>
          <w:b/>
          <w:bCs/>
          <w:kern w:val="32"/>
          <w:sz w:val="24"/>
          <w:szCs w:val="24"/>
        </w:rPr>
      </w:pPr>
      <w:bookmarkStart w:id="44" w:name="_Toc30306"/>
      <w:r>
        <w:rPr>
          <w:rFonts w:hint="eastAsia" w:ascii="仿宋_GB2312" w:hAnsi="仿宋" w:eastAsia="仿宋_GB2312" w:cs="Times New Roman"/>
          <w:b/>
          <w:bCs/>
          <w:kern w:val="32"/>
          <w:sz w:val="24"/>
          <w:szCs w:val="24"/>
        </w:rPr>
        <w:t>（七）关于投标文件的雷同性分析</w:t>
      </w:r>
      <w:bookmarkEnd w:id="44"/>
    </w:p>
    <w:p w14:paraId="24F13D9D">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14:paraId="2F185082">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39BA3847">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若“文件制作机器码”一致，则表明不同投标供应商的电子投标文件出自同一台制作设备，根据《陕西省财政厅关于政府采购有关政策的复函》（陕财办采函〔2019〕18号），该情形可以视为投标供应商串通投标，其投标无效。</w:t>
      </w:r>
    </w:p>
    <w:p w14:paraId="666FD182">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若“文件创建标识码”一致，则表示不同投标供应商使用投标文件制作软件时，使用同一源工程文件，该情形建议由评标委员会结合项目情况综合判定。</w:t>
      </w:r>
    </w:p>
    <w:p w14:paraId="3C4E4892">
      <w:pPr>
        <w:keepNext/>
        <w:widowControl/>
        <w:adjustRightInd w:val="0"/>
        <w:snapToGrid w:val="0"/>
        <w:spacing w:line="360" w:lineRule="auto"/>
        <w:ind w:firstLine="482" w:firstLineChars="200"/>
        <w:outlineLvl w:val="1"/>
        <w:rPr>
          <w:rFonts w:hint="eastAsia" w:ascii="仿宋_GB2312" w:hAnsi="仿宋" w:eastAsia="仿宋_GB2312" w:cs="Times New Roman"/>
          <w:b/>
          <w:bCs/>
          <w:kern w:val="32"/>
          <w:sz w:val="24"/>
          <w:szCs w:val="24"/>
        </w:rPr>
      </w:pPr>
      <w:bookmarkStart w:id="45" w:name="_Toc18995"/>
      <w:r>
        <w:rPr>
          <w:rFonts w:hint="eastAsia" w:ascii="仿宋_GB2312" w:hAnsi="仿宋" w:eastAsia="仿宋_GB2312" w:cs="Times New Roman"/>
          <w:b/>
          <w:bCs/>
          <w:kern w:val="32"/>
          <w:sz w:val="24"/>
          <w:szCs w:val="24"/>
        </w:rPr>
        <w:t>（八）投标文件被拒绝接收的情形</w:t>
      </w:r>
      <w:bookmarkEnd w:id="45"/>
    </w:p>
    <w:p w14:paraId="433493E4">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1．误投的或采用旧版电子招标文件制作的；</w:t>
      </w:r>
    </w:p>
    <w:p w14:paraId="02D797D4">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2．逾期提交电子投标文件的。</w:t>
      </w:r>
    </w:p>
    <w:p w14:paraId="67C5C372">
      <w:pPr>
        <w:widowControl/>
        <w:adjustRightInd w:val="0"/>
        <w:snapToGrid w:val="0"/>
        <w:spacing w:line="360" w:lineRule="auto"/>
        <w:ind w:firstLine="482" w:firstLineChars="200"/>
        <w:jc w:val="left"/>
        <w:outlineLvl w:val="1"/>
        <w:rPr>
          <w:rFonts w:hint="eastAsia" w:ascii="仿宋_GB2312" w:hAnsi="楷体" w:eastAsia="仿宋_GB2312" w:cs="Times New Roman"/>
          <w:b/>
          <w:kern w:val="0"/>
          <w:sz w:val="24"/>
          <w:szCs w:val="24"/>
        </w:rPr>
      </w:pPr>
      <w:bookmarkStart w:id="46" w:name="_Toc28255"/>
      <w:r>
        <w:rPr>
          <w:rFonts w:hint="eastAsia" w:ascii="仿宋_GB2312" w:hAnsi="楷体" w:eastAsia="仿宋_GB2312" w:cs="Times New Roman"/>
          <w:b/>
          <w:kern w:val="0"/>
          <w:sz w:val="24"/>
          <w:szCs w:val="24"/>
        </w:rPr>
        <w:t>五、开标程序</w:t>
      </w:r>
      <w:bookmarkEnd w:id="46"/>
    </w:p>
    <w:p w14:paraId="4AF84532">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开标工作由采购代理机构组织实施，整个过程受同级政府采购监管机构的监督、管理。</w:t>
      </w:r>
    </w:p>
    <w:p w14:paraId="2D2054DA">
      <w:pPr>
        <w:keepNext/>
        <w:widowControl/>
        <w:adjustRightInd w:val="0"/>
        <w:snapToGrid w:val="0"/>
        <w:spacing w:line="360" w:lineRule="auto"/>
        <w:ind w:firstLine="482" w:firstLineChars="200"/>
        <w:outlineLvl w:val="1"/>
        <w:rPr>
          <w:rFonts w:hint="eastAsia" w:ascii="仿宋_GB2312" w:hAnsi="仿宋" w:eastAsia="仿宋_GB2312" w:cs="Times New Roman"/>
          <w:b/>
          <w:bCs/>
          <w:kern w:val="32"/>
          <w:sz w:val="24"/>
          <w:szCs w:val="24"/>
        </w:rPr>
      </w:pPr>
      <w:bookmarkStart w:id="47" w:name="_Toc13614"/>
      <w:r>
        <w:rPr>
          <w:rFonts w:hint="eastAsia" w:ascii="仿宋_GB2312" w:hAnsi="仿宋" w:eastAsia="仿宋_GB2312" w:cs="Times New Roman"/>
          <w:b/>
          <w:bCs/>
          <w:kern w:val="32"/>
          <w:sz w:val="24"/>
          <w:szCs w:val="24"/>
        </w:rPr>
        <w:t>（一）“不见面开标”基本流程[适用于不见面开标项目]</w:t>
      </w:r>
      <w:bookmarkEnd w:id="47"/>
    </w:p>
    <w:p w14:paraId="0377AE8A">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“不见面开标”是依托政府采购云平台实现的供应商在线参与开标的一种组织形式。供应商无需抵达开标现场，即可在线实现开标、解密、澄清等操作。</w:t>
      </w:r>
    </w:p>
    <w:p w14:paraId="0CE14937">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1．供应商登录：开标前，请各供应商至少提前半小时登录西安市公共资源交易平台〖首页·〉不见面开标〗系统。</w:t>
      </w:r>
    </w:p>
    <w:p w14:paraId="6BEB6CBA">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2．主持人宣布开标：提交投标文件截止时间过后，系统将不再接收任何投标文件。</w:t>
      </w:r>
    </w:p>
    <w:p w14:paraId="34DAAE30">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3．解密投标文件：供应商在收到主持人“开始解密”指令后，应使用“加密该投标文件的CA锁（必须是同一把锁）”在线完成投标文件解密。除因【西安市公共资源交易中心】断电、断网、系统故障及其他不可抗力等因素，导致“不见面开标”系统无法正常运行外，供应商应在规定的解密时间内完成解密。</w:t>
      </w:r>
    </w:p>
    <w:p w14:paraId="2EB59499">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4．唱标：对于公开招标项目，“不见面开标”系统将自动展示供应商名单及其投标报价。</w:t>
      </w:r>
    </w:p>
    <w:p w14:paraId="163A1C3B">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5．开标结束：进入评审环节。供应商请保持在线，评审期间评标委员会可能会要求供应商做相应的澄清。因供应商擅自离席造成的不利后果，由供应商自行承担。</w:t>
      </w:r>
    </w:p>
    <w:p w14:paraId="5E7FD1A1">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“不见面开标”系统操作说明：详见西安市公共资源交易平台〖首页·〉服务指南·〉下载专区〗中的《西安公共资源交易不见面开标大厅供应商操作手册》。</w:t>
      </w:r>
    </w:p>
    <w:p w14:paraId="529F2476">
      <w:pPr>
        <w:widowControl/>
        <w:adjustRightInd w:val="0"/>
        <w:snapToGrid w:val="0"/>
        <w:spacing w:line="360" w:lineRule="auto"/>
        <w:ind w:firstLine="480" w:firstLineChars="20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链接地址：</w:t>
      </w:r>
      <w:r>
        <w:fldChar w:fldCharType="begin"/>
      </w:r>
      <w:r>
        <w:instrText xml:space="preserve"> HYPERLINK "http://sxggzyjy.xa.gov.cn/fwzn/004003/20200426/bc8b2c1e-abe2-4168-913c-68ff93345faf.html" </w:instrText>
      </w:r>
      <w:r>
        <w:fldChar w:fldCharType="separate"/>
      </w:r>
      <w:r>
        <w:rPr>
          <w:rFonts w:hint="eastAsia" w:ascii="仿宋_GB2312" w:hAnsi="仿宋" w:eastAsia="仿宋_GB2312" w:cs="Times New Roman"/>
          <w:kern w:val="0"/>
          <w:sz w:val="24"/>
          <w:szCs w:val="24"/>
        </w:rPr>
        <w:t>http://sxggzyjy.xa.gov.cn/fwzn/004003/20200426/bc8b2c1e-abe2-4168-913c-68ff93345faf.html</w:t>
      </w:r>
      <w:r>
        <w:rPr>
          <w:rFonts w:hint="eastAsia" w:ascii="仿宋_GB2312" w:hAnsi="仿宋" w:eastAsia="仿宋_GB2312" w:cs="Times New Roman"/>
          <w:kern w:val="0"/>
          <w:sz w:val="24"/>
          <w:szCs w:val="24"/>
        </w:rPr>
        <w:fldChar w:fldCharType="end"/>
      </w:r>
    </w:p>
    <w:p w14:paraId="5E397835">
      <w:pPr>
        <w:keepNext/>
        <w:widowControl/>
        <w:adjustRightInd w:val="0"/>
        <w:snapToGrid w:val="0"/>
        <w:spacing w:line="360" w:lineRule="auto"/>
        <w:ind w:firstLine="482" w:firstLineChars="200"/>
        <w:outlineLvl w:val="1"/>
        <w:rPr>
          <w:rFonts w:hint="eastAsia" w:ascii="仿宋_GB2312" w:hAnsi="仿宋" w:eastAsia="仿宋_GB2312" w:cs="Times New Roman"/>
          <w:b/>
          <w:bCs/>
          <w:kern w:val="32"/>
          <w:sz w:val="24"/>
          <w:szCs w:val="24"/>
        </w:rPr>
      </w:pPr>
      <w:bookmarkStart w:id="48" w:name="_Toc20534"/>
      <w:r>
        <w:rPr>
          <w:rFonts w:hint="eastAsia" w:ascii="仿宋_GB2312" w:hAnsi="仿宋" w:eastAsia="仿宋_GB2312" w:cs="Times New Roman"/>
          <w:b/>
          <w:bCs/>
          <w:kern w:val="32"/>
          <w:sz w:val="24"/>
          <w:szCs w:val="24"/>
        </w:rPr>
        <w:t>（二）“见面开标”基本流程[适用于见面开标项目]</w:t>
      </w:r>
      <w:bookmarkEnd w:id="48"/>
    </w:p>
    <w:p w14:paraId="71A25B21">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本项目电子投标文件可以在线提交，但开标当日供应商法定代表人或其授权代表仍需到达开标现场。基本流程如下：</w:t>
      </w:r>
    </w:p>
    <w:p w14:paraId="4BB934D9">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1．供应商签到：采购代理机构将严格按照招标文件规定的时间和地点组织开标，供应商可派法定代表人或被授权人参加，并签名报到。</w:t>
      </w:r>
    </w:p>
    <w:p w14:paraId="4D1D0846">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2．主持人宣布开标：提交投标文件截止时间过后，系统将不再接收任何投标文件。</w:t>
      </w:r>
    </w:p>
    <w:p w14:paraId="0F05B081">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3．解密投标文件：供应商在收到主持人“开始解密”指令后，应使用“加密该投标文件的CA锁（必须是同一把锁）”在现场“专用解密机”上完成投标文件解密。除因【西安市公共资源交易中心】断电、断网、系统故障及其他不可抗力等因素，导致不见面开标系统无法正常运行外，供应商应在规定的解密时限内完成解密。</w:t>
      </w:r>
    </w:p>
    <w:p w14:paraId="54479673">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4．唱标：对于公开招标项目，系统将自动展示供应商名单及其投标报价。</w:t>
      </w:r>
    </w:p>
    <w:p w14:paraId="57527944">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5．开标结束：进入评审环节。供应商请在开标区等待，评审期间评标委员会可能会要求供应商做相应的澄清。因供应商擅自离席造成的不利后果，由供应商自行承担。</w:t>
      </w:r>
    </w:p>
    <w:p w14:paraId="56853075">
      <w:pPr>
        <w:keepNext/>
        <w:widowControl/>
        <w:adjustRightInd w:val="0"/>
        <w:snapToGrid w:val="0"/>
        <w:spacing w:line="360" w:lineRule="auto"/>
        <w:ind w:firstLine="482" w:firstLineChars="200"/>
        <w:outlineLvl w:val="1"/>
        <w:rPr>
          <w:rFonts w:hint="eastAsia" w:ascii="仿宋_GB2312" w:hAnsi="仿宋" w:eastAsia="仿宋_GB2312" w:cs="Times New Roman"/>
          <w:b/>
          <w:bCs/>
          <w:kern w:val="32"/>
          <w:sz w:val="24"/>
          <w:szCs w:val="24"/>
        </w:rPr>
      </w:pPr>
      <w:bookmarkStart w:id="49" w:name="_Toc21615"/>
      <w:r>
        <w:rPr>
          <w:rFonts w:hint="eastAsia" w:ascii="仿宋_GB2312" w:hAnsi="仿宋" w:eastAsia="仿宋_GB2312" w:cs="Times New Roman"/>
          <w:b/>
          <w:bCs/>
          <w:kern w:val="32"/>
          <w:sz w:val="24"/>
          <w:szCs w:val="24"/>
        </w:rPr>
        <w:t>（三）开标环节投标文件视为无效的情形</w:t>
      </w:r>
      <w:bookmarkEnd w:id="49"/>
    </w:p>
    <w:p w14:paraId="55060791">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1．供应商放弃或拒绝对电子投标文件进行解密的；</w:t>
      </w:r>
    </w:p>
    <w:p w14:paraId="19002374">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2．因供应商自身原因，导致未在规定的解密时限内完整解密的，如忘带CA锁、或携带的CA锁与加密文件的CA锁不同、或使用旧版招标文件编制投标文件等情形；</w:t>
      </w:r>
    </w:p>
    <w:p w14:paraId="6761962B">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3．上传的电子投标文件无法正常打开的；</w:t>
      </w:r>
    </w:p>
    <w:p w14:paraId="29A6C935">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4．政府采购法律法规规定的其他无效情形。</w:t>
      </w:r>
    </w:p>
    <w:p w14:paraId="41DD134B">
      <w:pPr>
        <w:keepNext/>
        <w:widowControl/>
        <w:adjustRightInd w:val="0"/>
        <w:snapToGrid w:val="0"/>
        <w:spacing w:line="360" w:lineRule="auto"/>
        <w:ind w:firstLine="482" w:firstLineChars="200"/>
        <w:outlineLvl w:val="1"/>
        <w:rPr>
          <w:rFonts w:hint="eastAsia" w:ascii="仿宋_GB2312" w:hAnsi="仿宋" w:eastAsia="仿宋_GB2312" w:cs="Times New Roman"/>
          <w:b/>
          <w:bCs/>
          <w:kern w:val="32"/>
          <w:sz w:val="24"/>
          <w:szCs w:val="24"/>
        </w:rPr>
      </w:pPr>
      <w:bookmarkStart w:id="50" w:name="_Toc7362"/>
      <w:r>
        <w:rPr>
          <w:rFonts w:hint="eastAsia" w:ascii="仿宋_GB2312" w:hAnsi="仿宋" w:eastAsia="仿宋_GB2312" w:cs="Times New Roman"/>
          <w:b/>
          <w:bCs/>
          <w:kern w:val="32"/>
          <w:sz w:val="24"/>
          <w:szCs w:val="24"/>
        </w:rPr>
        <w:t>（四）突发状况的应急处置</w:t>
      </w:r>
      <w:bookmarkEnd w:id="50"/>
    </w:p>
    <w:p w14:paraId="384AE65A">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在开评标过程中，如因停电、断网、电子化系统故障等特殊原因导致电子化开、评标工作无法正常进行时，采购代理机构将及时汇报政府采购监管部门，并等待或中止后续活动。</w:t>
      </w:r>
    </w:p>
    <w:p w14:paraId="3182399D">
      <w:pPr>
        <w:widowControl/>
        <w:adjustRightInd w:val="0"/>
        <w:snapToGrid w:val="0"/>
        <w:spacing w:line="360" w:lineRule="auto"/>
        <w:ind w:firstLine="482" w:firstLineChars="200"/>
        <w:jc w:val="left"/>
        <w:outlineLvl w:val="1"/>
        <w:rPr>
          <w:rFonts w:hint="eastAsia" w:ascii="仿宋_GB2312" w:hAnsi="楷体" w:eastAsia="仿宋_GB2312" w:cs="Times New Roman"/>
          <w:b/>
          <w:kern w:val="0"/>
          <w:sz w:val="24"/>
          <w:szCs w:val="24"/>
        </w:rPr>
      </w:pPr>
      <w:bookmarkStart w:id="51" w:name="_Toc1534"/>
      <w:r>
        <w:rPr>
          <w:rFonts w:hint="eastAsia" w:ascii="仿宋_GB2312" w:hAnsi="楷体" w:eastAsia="仿宋_GB2312" w:cs="Times New Roman"/>
          <w:b/>
          <w:kern w:val="0"/>
          <w:sz w:val="24"/>
          <w:szCs w:val="24"/>
        </w:rPr>
        <w:t>六、资格审查</w:t>
      </w:r>
      <w:bookmarkEnd w:id="51"/>
    </w:p>
    <w:p w14:paraId="13D8B9E5">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开标结束后，由采购人委派的资格审查小组按照《政府采购货物和服务招标投标管理办法》（财政部第87号令）有关规定，对投标文件中的供应商资格证明文件进行审查，并对供应商信用记录进行核查。资格审查小组由3人以上单数组成，采购人应出具书面授权函，并指定组长。</w:t>
      </w:r>
    </w:p>
    <w:p w14:paraId="59D5F0B4">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供应商提供的资格证明文件缺少任何一项或有任何一项不满足，都将被视为无效投标。供应商所提供的资格证明文件应图文清晰、易于辨识，否则由此带来的不利后果由供应商自行承担。</w:t>
      </w:r>
    </w:p>
    <w:p w14:paraId="24288C33">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资格审查结束后，资格审查小组成员应当对审查结果进行签字确认；对未通过资格审查的供应商，资格审查小组应当场告知其未通过的原因。</w:t>
      </w:r>
    </w:p>
    <w:p w14:paraId="62EE95EB">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合格供应商不足3家的，不得评标。</w:t>
      </w:r>
    </w:p>
    <w:p w14:paraId="302A3A26">
      <w:pPr>
        <w:widowControl/>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br w:type="page"/>
      </w:r>
    </w:p>
    <w:p w14:paraId="74B2AAE0">
      <w:pPr>
        <w:widowControl/>
        <w:spacing w:line="560" w:lineRule="exact"/>
        <w:jc w:val="left"/>
        <w:rPr>
          <w:rFonts w:hint="eastAsia" w:ascii="仿宋_GB2312" w:hAnsi="仿宋" w:eastAsia="仿宋_GB2312" w:cs="Times New Roman"/>
          <w:b/>
          <w:bCs/>
          <w:kern w:val="0"/>
          <w:sz w:val="24"/>
          <w:szCs w:val="24"/>
        </w:rPr>
      </w:pPr>
      <w:r>
        <w:rPr>
          <w:rFonts w:hint="eastAsia" w:ascii="仿宋_GB2312" w:hAnsi="仿宋" w:eastAsia="仿宋_GB2312" w:cs="Times New Roman"/>
          <w:b/>
          <w:bCs/>
          <w:kern w:val="0"/>
          <w:sz w:val="24"/>
          <w:szCs w:val="24"/>
        </w:rPr>
        <w:t>〖资格性审查表〗</w:t>
      </w:r>
    </w:p>
    <w:tbl>
      <w:tblPr>
        <w:tblStyle w:val="42"/>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2336"/>
        <w:gridCol w:w="9"/>
        <w:gridCol w:w="5687"/>
      </w:tblGrid>
      <w:tr w14:paraId="236003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12" w:space="0"/>
              <w:bottom w:val="single" w:color="auto" w:sz="2" w:space="0"/>
            </w:tcBorders>
            <w:shd w:val="clear" w:color="auto" w:fill="auto"/>
            <w:vAlign w:val="center"/>
          </w:tcPr>
          <w:p w14:paraId="3D178625">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b/>
                <w:bCs/>
                <w:kern w:val="0"/>
                <w:sz w:val="24"/>
                <w:szCs w:val="24"/>
              </w:rPr>
            </w:pPr>
            <w:r>
              <w:rPr>
                <w:rFonts w:hint="eastAsia" w:ascii="仿宋_GB2312" w:hAnsi="仿宋" w:eastAsia="仿宋_GB2312" w:cs="Times New Roman"/>
                <w:b/>
                <w:bCs/>
                <w:kern w:val="0"/>
                <w:sz w:val="24"/>
                <w:szCs w:val="24"/>
              </w:rPr>
              <w:t>序号</w:t>
            </w:r>
          </w:p>
        </w:tc>
        <w:tc>
          <w:tcPr>
            <w:tcW w:w="2336" w:type="dxa"/>
            <w:tcBorders>
              <w:top w:val="single" w:color="auto" w:sz="12" w:space="0"/>
              <w:bottom w:val="single" w:color="auto" w:sz="2" w:space="0"/>
            </w:tcBorders>
            <w:shd w:val="clear" w:color="auto" w:fill="auto"/>
            <w:vAlign w:val="center"/>
          </w:tcPr>
          <w:p w14:paraId="6B8A705E">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b/>
                <w:bCs/>
                <w:kern w:val="0"/>
                <w:sz w:val="24"/>
                <w:szCs w:val="24"/>
              </w:rPr>
            </w:pPr>
            <w:r>
              <w:rPr>
                <w:rFonts w:hint="eastAsia" w:ascii="仿宋_GB2312" w:hAnsi="仿宋" w:eastAsia="仿宋_GB2312" w:cs="Times New Roman"/>
                <w:b/>
                <w:bCs/>
                <w:kern w:val="0"/>
                <w:sz w:val="24"/>
                <w:szCs w:val="24"/>
              </w:rPr>
              <w:t>资格项</w:t>
            </w:r>
          </w:p>
        </w:tc>
        <w:tc>
          <w:tcPr>
            <w:tcW w:w="5696" w:type="dxa"/>
            <w:gridSpan w:val="2"/>
            <w:tcBorders>
              <w:top w:val="single" w:color="auto" w:sz="12" w:space="0"/>
              <w:bottom w:val="single" w:color="auto" w:sz="2" w:space="0"/>
            </w:tcBorders>
            <w:shd w:val="clear" w:color="auto" w:fill="auto"/>
            <w:vAlign w:val="center"/>
          </w:tcPr>
          <w:p w14:paraId="66AF3F4A">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b/>
                <w:bCs/>
                <w:kern w:val="0"/>
                <w:sz w:val="24"/>
                <w:szCs w:val="24"/>
              </w:rPr>
            </w:pPr>
            <w:r>
              <w:rPr>
                <w:rFonts w:hint="eastAsia" w:ascii="仿宋_GB2312" w:hAnsi="仿宋" w:eastAsia="仿宋_GB2312" w:cs="Times New Roman"/>
                <w:b/>
                <w:bCs/>
                <w:kern w:val="0"/>
                <w:sz w:val="24"/>
                <w:szCs w:val="24"/>
              </w:rPr>
              <w:t>审查内容</w:t>
            </w:r>
          </w:p>
        </w:tc>
      </w:tr>
      <w:tr w14:paraId="6F3B5A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2" w:space="0"/>
            </w:tcBorders>
            <w:shd w:val="clear" w:color="auto" w:fill="auto"/>
            <w:vAlign w:val="center"/>
          </w:tcPr>
          <w:p w14:paraId="1C7E8788">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一</w:t>
            </w:r>
          </w:p>
        </w:tc>
        <w:tc>
          <w:tcPr>
            <w:tcW w:w="8032" w:type="dxa"/>
            <w:gridSpan w:val="3"/>
            <w:tcBorders>
              <w:top w:val="single" w:color="auto" w:sz="2" w:space="0"/>
            </w:tcBorders>
            <w:shd w:val="clear" w:color="auto" w:fill="auto"/>
            <w:vAlign w:val="center"/>
          </w:tcPr>
          <w:p w14:paraId="1AC0261C">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基本资格条件</w:t>
            </w:r>
          </w:p>
        </w:tc>
      </w:tr>
      <w:tr w14:paraId="1C8FB5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shd w:val="clear" w:color="auto" w:fill="auto"/>
            <w:vAlign w:val="center"/>
          </w:tcPr>
          <w:p w14:paraId="3B08DE5D">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w:t>
            </w:r>
          </w:p>
        </w:tc>
        <w:tc>
          <w:tcPr>
            <w:tcW w:w="2336" w:type="dxa"/>
            <w:shd w:val="clear" w:color="auto" w:fill="auto"/>
            <w:vAlign w:val="center"/>
          </w:tcPr>
          <w:p w14:paraId="18908445">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有效的主体资格证明</w:t>
            </w:r>
          </w:p>
        </w:tc>
        <w:tc>
          <w:tcPr>
            <w:tcW w:w="5696" w:type="dxa"/>
            <w:gridSpan w:val="2"/>
            <w:shd w:val="clear" w:color="auto" w:fill="auto"/>
            <w:vAlign w:val="center"/>
          </w:tcPr>
          <w:p w14:paraId="34C96570">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投标人合法注册的法人或其他组织的营业执照等证明文件，自然人的身份证明；</w:t>
            </w:r>
          </w:p>
        </w:tc>
      </w:tr>
      <w:tr w14:paraId="5C6439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shd w:val="clear" w:color="auto" w:fill="auto"/>
            <w:vAlign w:val="center"/>
          </w:tcPr>
          <w:p w14:paraId="7365EC10">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w:t>
            </w:r>
          </w:p>
        </w:tc>
        <w:tc>
          <w:tcPr>
            <w:tcW w:w="2336" w:type="dxa"/>
            <w:shd w:val="clear" w:color="auto" w:fill="auto"/>
            <w:vAlign w:val="center"/>
          </w:tcPr>
          <w:p w14:paraId="6BB30436">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具有良好的商业信誉和健全的财务会计制度</w:t>
            </w:r>
          </w:p>
        </w:tc>
        <w:tc>
          <w:tcPr>
            <w:tcW w:w="5696" w:type="dxa"/>
            <w:gridSpan w:val="2"/>
            <w:shd w:val="clear" w:color="auto" w:fill="auto"/>
            <w:vAlign w:val="center"/>
          </w:tcPr>
          <w:p w14:paraId="19699D87">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提供2023年经审计的财务报告（成立时间至提交响应文件截止时间不足一年的可提供成立以来的资产负债表），或其基本存款账户开户银行出具的资信证明及基本存款账户信息），审计报告必须报备到注册会计师行业统一监管平台，并由该平台赋一个验证码（二维码）和编码</w:t>
            </w:r>
            <w:r>
              <w:rPr>
                <w:rFonts w:hint="eastAsia" w:ascii="MS Gothic" w:hAnsi="MS Gothic" w:eastAsia="MS Gothic" w:cs="MS Gothic"/>
                <w:kern w:val="0"/>
                <w:sz w:val="24"/>
                <w:szCs w:val="24"/>
              </w:rPr>
              <w:t>‌</w:t>
            </w:r>
            <w:r>
              <w:rPr>
                <w:rFonts w:hint="eastAsia" w:ascii="仿宋_GB2312" w:hAnsi="仿宋" w:eastAsia="仿宋_GB2312" w:cs="Times New Roman"/>
                <w:kern w:val="0"/>
                <w:sz w:val="24"/>
                <w:szCs w:val="24"/>
              </w:rPr>
              <w:t>；</w:t>
            </w:r>
          </w:p>
        </w:tc>
      </w:tr>
      <w:tr w14:paraId="6546ED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shd w:val="clear" w:color="auto" w:fill="auto"/>
            <w:vAlign w:val="center"/>
          </w:tcPr>
          <w:p w14:paraId="6952B4AD">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3</w:t>
            </w:r>
          </w:p>
        </w:tc>
        <w:tc>
          <w:tcPr>
            <w:tcW w:w="2336" w:type="dxa"/>
            <w:shd w:val="clear" w:color="auto" w:fill="auto"/>
            <w:vAlign w:val="center"/>
          </w:tcPr>
          <w:p w14:paraId="658079B0">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具备履行合同所必需的设备和专业技术能力</w:t>
            </w:r>
          </w:p>
        </w:tc>
        <w:tc>
          <w:tcPr>
            <w:tcW w:w="5696" w:type="dxa"/>
            <w:gridSpan w:val="2"/>
            <w:shd w:val="clear" w:color="auto" w:fill="auto"/>
            <w:vAlign w:val="center"/>
          </w:tcPr>
          <w:p w14:paraId="2AF3AE97">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具备履行合同所必需的设备和专业技术能力的证明材料或承诺书；</w:t>
            </w:r>
          </w:p>
        </w:tc>
      </w:tr>
      <w:tr w14:paraId="631BE9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shd w:val="clear" w:color="auto" w:fill="auto"/>
            <w:vAlign w:val="center"/>
          </w:tcPr>
          <w:p w14:paraId="5F181D9A">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4</w:t>
            </w:r>
          </w:p>
        </w:tc>
        <w:tc>
          <w:tcPr>
            <w:tcW w:w="2336" w:type="dxa"/>
            <w:shd w:val="clear" w:color="auto" w:fill="auto"/>
            <w:vAlign w:val="center"/>
          </w:tcPr>
          <w:p w14:paraId="793C180A">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依法缴纳税收和社会保障资金</w:t>
            </w:r>
          </w:p>
        </w:tc>
        <w:tc>
          <w:tcPr>
            <w:tcW w:w="5696" w:type="dxa"/>
            <w:gridSpan w:val="2"/>
            <w:shd w:val="clear" w:color="auto" w:fill="auto"/>
            <w:vAlign w:val="center"/>
          </w:tcPr>
          <w:p w14:paraId="1F34E557">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有依法缴纳税收和社会保障资金的良好记录相关证明材料；</w:t>
            </w:r>
          </w:p>
        </w:tc>
      </w:tr>
      <w:tr w14:paraId="792015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4" w:hRule="atLeast"/>
          <w:jc w:val="center"/>
        </w:trPr>
        <w:tc>
          <w:tcPr>
            <w:tcW w:w="836" w:type="dxa"/>
            <w:shd w:val="clear" w:color="auto" w:fill="auto"/>
            <w:vAlign w:val="center"/>
          </w:tcPr>
          <w:p w14:paraId="07B293DB">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5</w:t>
            </w:r>
          </w:p>
        </w:tc>
        <w:tc>
          <w:tcPr>
            <w:tcW w:w="2336" w:type="dxa"/>
            <w:shd w:val="clear" w:color="auto" w:fill="auto"/>
            <w:vAlign w:val="center"/>
          </w:tcPr>
          <w:p w14:paraId="11EE0593">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无重大违法记录声明</w:t>
            </w:r>
          </w:p>
        </w:tc>
        <w:tc>
          <w:tcPr>
            <w:tcW w:w="5696" w:type="dxa"/>
            <w:gridSpan w:val="2"/>
            <w:shd w:val="clear" w:color="auto" w:fill="auto"/>
            <w:vAlign w:val="center"/>
          </w:tcPr>
          <w:p w14:paraId="0254FA4C">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参加政府采购活动前三年内，在经营活动中没有重大违法记录的书面声明；</w:t>
            </w:r>
          </w:p>
        </w:tc>
      </w:tr>
      <w:tr w14:paraId="3340CF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shd w:val="clear" w:color="auto" w:fill="auto"/>
            <w:vAlign w:val="center"/>
          </w:tcPr>
          <w:p w14:paraId="24C52325">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6</w:t>
            </w:r>
          </w:p>
        </w:tc>
        <w:tc>
          <w:tcPr>
            <w:tcW w:w="2336" w:type="dxa"/>
            <w:shd w:val="clear" w:color="auto" w:fill="auto"/>
            <w:vAlign w:val="center"/>
          </w:tcPr>
          <w:p w14:paraId="54688ED6">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企业类型</w:t>
            </w:r>
          </w:p>
        </w:tc>
        <w:tc>
          <w:tcPr>
            <w:tcW w:w="5696" w:type="dxa"/>
            <w:gridSpan w:val="2"/>
            <w:shd w:val="clear" w:color="auto" w:fill="auto"/>
            <w:vAlign w:val="center"/>
          </w:tcPr>
          <w:p w14:paraId="47384E8C">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r>
              <w:rPr>
                <w:rFonts w:hint="eastAsia" w:ascii="仿宋_GB2312" w:hAnsi="宋体" w:eastAsia="仿宋_GB2312" w:cs="Times New Roman"/>
                <w:kern w:val="0"/>
                <w:sz w:val="24"/>
                <w:szCs w:val="24"/>
              </w:rPr>
              <w:t>无，不属于专门面向中小企业采购的项目；</w:t>
            </w:r>
          </w:p>
        </w:tc>
      </w:tr>
      <w:tr w14:paraId="552253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shd w:val="clear" w:color="auto" w:fill="auto"/>
            <w:vAlign w:val="center"/>
          </w:tcPr>
          <w:p w14:paraId="3DC22DBD">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7</w:t>
            </w:r>
          </w:p>
        </w:tc>
        <w:tc>
          <w:tcPr>
            <w:tcW w:w="2336" w:type="dxa"/>
            <w:shd w:val="clear" w:color="auto" w:fill="auto"/>
            <w:vAlign w:val="center"/>
          </w:tcPr>
          <w:p w14:paraId="74F4B463">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信用记录审查</w:t>
            </w:r>
          </w:p>
          <w:p w14:paraId="09EF0354">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结果</w:t>
            </w:r>
          </w:p>
        </w:tc>
        <w:tc>
          <w:tcPr>
            <w:tcW w:w="5696" w:type="dxa"/>
            <w:gridSpan w:val="2"/>
            <w:shd w:val="clear" w:color="auto" w:fill="auto"/>
            <w:vAlign w:val="center"/>
          </w:tcPr>
          <w:p w14:paraId="0981531D">
            <w:pPr>
              <w:keepNext w:val="0"/>
              <w:keepLines w:val="0"/>
              <w:widowControl/>
              <w:suppressLineNumbers w:val="0"/>
              <w:spacing w:before="0" w:beforeAutospacing="0" w:after="0" w:afterAutospacing="0"/>
              <w:ind w:left="0" w:right="0"/>
              <w:rPr>
                <w:rFonts w:hint="eastAsia" w:ascii="仿宋_GB2312" w:hAnsi="宋体" w:eastAsia="仿宋_GB2312" w:cs="Times New Roman"/>
                <w:kern w:val="0"/>
                <w:sz w:val="24"/>
                <w:szCs w:val="24"/>
              </w:rPr>
            </w:pPr>
            <w:r>
              <w:rPr>
                <w:rFonts w:hint="eastAsia" w:ascii="仿宋_GB2312" w:hAnsi="宋体" w:eastAsia="仿宋_GB2312" w:cs="Times New Roman"/>
                <w:kern w:val="0"/>
                <w:sz w:val="24"/>
                <w:szCs w:val="24"/>
              </w:rPr>
              <w:t>信用查询符合招标文件要求。</w:t>
            </w:r>
          </w:p>
        </w:tc>
      </w:tr>
      <w:tr w14:paraId="6AE02F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shd w:val="clear" w:color="auto" w:fill="auto"/>
            <w:vAlign w:val="center"/>
          </w:tcPr>
          <w:p w14:paraId="07A28ECA">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二</w:t>
            </w:r>
          </w:p>
        </w:tc>
        <w:tc>
          <w:tcPr>
            <w:tcW w:w="8032" w:type="dxa"/>
            <w:gridSpan w:val="3"/>
            <w:shd w:val="clear" w:color="auto" w:fill="auto"/>
            <w:vAlign w:val="center"/>
          </w:tcPr>
          <w:p w14:paraId="505FB727">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特定资格条件</w:t>
            </w:r>
          </w:p>
        </w:tc>
      </w:tr>
      <w:tr w14:paraId="71C163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shd w:val="clear" w:color="auto" w:fill="auto"/>
            <w:vAlign w:val="center"/>
          </w:tcPr>
          <w:p w14:paraId="249DF586">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8</w:t>
            </w:r>
          </w:p>
        </w:tc>
        <w:tc>
          <w:tcPr>
            <w:tcW w:w="2345" w:type="dxa"/>
            <w:gridSpan w:val="2"/>
            <w:shd w:val="clear" w:color="auto" w:fill="auto"/>
            <w:vAlign w:val="center"/>
          </w:tcPr>
          <w:p w14:paraId="4F57EDD0">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法定代表人（主要负责人）委托授权书\身份证明</w:t>
            </w:r>
          </w:p>
        </w:tc>
        <w:tc>
          <w:tcPr>
            <w:tcW w:w="5687" w:type="dxa"/>
            <w:shd w:val="clear" w:color="auto" w:fill="auto"/>
            <w:vAlign w:val="center"/>
          </w:tcPr>
          <w:p w14:paraId="587E1639">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ascii="仿宋_GB2312" w:hAnsi="Calibri" w:eastAsia="仿宋_GB2312" w:cs="Times New Roman"/>
                <w:kern w:val="0"/>
                <w:sz w:val="24"/>
                <w:szCs w:val="24"/>
              </w:rPr>
            </w:pPr>
            <w:r>
              <w:rPr>
                <w:rFonts w:hint="eastAsia" w:ascii="仿宋_GB2312" w:hAnsi="Calibri" w:eastAsia="仿宋_GB2312" w:cs="Times New Roman"/>
                <w:kern w:val="0"/>
                <w:sz w:val="24"/>
                <w:szCs w:val="24"/>
              </w:rPr>
              <w:t>投标人应授权合法的人员参加投标全过程，法定代表人（主要负责人）委托代理人参加投标时，应提供法定代表人（主要负责人）委托授权书；法定代表人（主要负责人）亲自参加投标时，应提供法定代表人（主要负责人）身份证明书。</w:t>
            </w:r>
          </w:p>
        </w:tc>
      </w:tr>
      <w:tr w14:paraId="213291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868" w:type="dxa"/>
            <w:gridSpan w:val="4"/>
            <w:shd w:val="clear" w:color="auto" w:fill="auto"/>
            <w:vAlign w:val="center"/>
          </w:tcPr>
          <w:p w14:paraId="4996995C">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b/>
                <w:bCs/>
                <w:kern w:val="0"/>
                <w:sz w:val="24"/>
                <w:szCs w:val="24"/>
              </w:rPr>
            </w:pPr>
            <w:r>
              <w:rPr>
                <w:rFonts w:hint="eastAsia" w:ascii="仿宋_GB2312" w:hAnsi="仿宋" w:eastAsia="仿宋_GB2312" w:cs="Times New Roman"/>
                <w:b/>
                <w:bCs/>
                <w:kern w:val="0"/>
                <w:sz w:val="24"/>
                <w:szCs w:val="24"/>
              </w:rPr>
              <w:t>注意事项：</w:t>
            </w:r>
          </w:p>
          <w:p w14:paraId="2D9C9418">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635D44BA">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事业单位参与投标时，可不提供财务状况报告、社会保障资金和税收缴纳证明；依法免税或不需要缴纳社会保障资金的供应商，应提供相应证明文件，证明其依法免税或不需要缴纳社会保障资金；自然人（仅限中国公民）参与投标时，只须提供身份证复印件。</w:t>
            </w:r>
          </w:p>
          <w:p w14:paraId="5E169B2C">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3．以联合体形式参与投标时，应提供有效的《联合体协议书》，并遵循招标文件第二章中“关于联合体”的相关规定。</w:t>
            </w:r>
          </w:p>
          <w:p w14:paraId="17DE1E24">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4．《基本存款账户信息》、《无重大违法记录声明》、《法定代表人委托授权书》、《法定代表人身份证明书》、《联合体协议书》应按第五章《投标文件构成及格式》中给定的格式填写，并按要求签字、盖章。</w:t>
            </w:r>
          </w:p>
          <w:p w14:paraId="052A18AA">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5．按照财政部《关于在政府采购活动中查询及使用信用记录有关问题的通知》（财库〔2016〕125号）要求，在招标文件发售时间至资格审查工作结束，采购人或采购代理机构将对投标供应商的信用记录进行核查，出现招标文件第二章中“关于信用记录的查询和使用”所列失信行为的，将拒绝其参与政府采购活动。</w:t>
            </w:r>
          </w:p>
        </w:tc>
      </w:tr>
    </w:tbl>
    <w:p w14:paraId="4F578800">
      <w:pPr>
        <w:widowControl/>
        <w:spacing w:line="560" w:lineRule="exact"/>
        <w:jc w:val="left"/>
        <w:rPr>
          <w:rFonts w:hint="eastAsia" w:ascii="仿宋_GB2312" w:hAnsi="仿宋" w:eastAsia="仿宋_GB2312" w:cs="Times New Roman"/>
          <w:b/>
          <w:bCs/>
          <w:kern w:val="0"/>
          <w:sz w:val="24"/>
          <w:szCs w:val="24"/>
        </w:rPr>
      </w:pPr>
    </w:p>
    <w:p w14:paraId="7E24A31B">
      <w:pPr>
        <w:widowControl/>
        <w:jc w:val="left"/>
        <w:rPr>
          <w:rFonts w:hint="eastAsia" w:ascii="仿宋_GB2312" w:hAnsi="仿宋" w:eastAsia="仿宋_GB2312" w:cs="Times New Roman"/>
          <w:b/>
          <w:bCs/>
          <w:kern w:val="0"/>
          <w:sz w:val="24"/>
          <w:szCs w:val="24"/>
        </w:rPr>
      </w:pPr>
      <w:r>
        <w:rPr>
          <w:rFonts w:hint="eastAsia" w:ascii="仿宋_GB2312" w:hAnsi="仿宋" w:eastAsia="仿宋_GB2312" w:cs="Times New Roman"/>
          <w:b/>
          <w:bCs/>
          <w:kern w:val="0"/>
          <w:sz w:val="24"/>
          <w:szCs w:val="24"/>
        </w:rPr>
        <w:br w:type="page"/>
      </w:r>
    </w:p>
    <w:p w14:paraId="5ACD8F90">
      <w:pPr>
        <w:widowControl/>
        <w:jc w:val="left"/>
        <w:rPr>
          <w:rFonts w:ascii="仿宋_GB2312" w:hAnsi="Calibri" w:eastAsia="仿宋_GB2312" w:cs="Times New Roman"/>
          <w:kern w:val="0"/>
          <w:sz w:val="24"/>
          <w:szCs w:val="24"/>
        </w:rPr>
      </w:pPr>
    </w:p>
    <w:p w14:paraId="798B65A8">
      <w:pPr>
        <w:widowControl/>
        <w:adjustRightInd w:val="0"/>
        <w:snapToGrid w:val="0"/>
        <w:spacing w:line="360" w:lineRule="auto"/>
        <w:ind w:firstLine="482" w:firstLineChars="200"/>
        <w:jc w:val="left"/>
        <w:outlineLvl w:val="1"/>
        <w:rPr>
          <w:rFonts w:hint="eastAsia" w:ascii="仿宋_GB2312" w:hAnsi="楷体" w:eastAsia="仿宋_GB2312" w:cs="Times New Roman"/>
          <w:b/>
          <w:kern w:val="0"/>
          <w:sz w:val="24"/>
          <w:szCs w:val="24"/>
        </w:rPr>
      </w:pPr>
      <w:bookmarkStart w:id="52" w:name="_Toc30"/>
      <w:r>
        <w:rPr>
          <w:rFonts w:hint="eastAsia" w:ascii="仿宋_GB2312" w:hAnsi="楷体" w:eastAsia="仿宋_GB2312" w:cs="Times New Roman"/>
          <w:b/>
          <w:kern w:val="0"/>
          <w:sz w:val="24"/>
          <w:szCs w:val="24"/>
        </w:rPr>
        <w:t>七、评审方法和程序</w:t>
      </w:r>
      <w:bookmarkEnd w:id="52"/>
    </w:p>
    <w:p w14:paraId="57E11F48">
      <w:pPr>
        <w:keepNext/>
        <w:widowControl/>
        <w:adjustRightInd w:val="0"/>
        <w:snapToGrid w:val="0"/>
        <w:spacing w:line="360" w:lineRule="auto"/>
        <w:ind w:firstLine="482" w:firstLineChars="200"/>
        <w:outlineLvl w:val="1"/>
        <w:rPr>
          <w:rFonts w:hint="eastAsia" w:ascii="仿宋_GB2312" w:hAnsi="仿宋" w:eastAsia="仿宋_GB2312" w:cs="Times New Roman"/>
          <w:b/>
          <w:bCs/>
          <w:kern w:val="32"/>
          <w:sz w:val="24"/>
          <w:szCs w:val="24"/>
        </w:rPr>
      </w:pPr>
      <w:bookmarkStart w:id="53" w:name="_Toc15093"/>
      <w:r>
        <w:rPr>
          <w:rFonts w:hint="eastAsia" w:ascii="仿宋_GB2312" w:hAnsi="仿宋" w:eastAsia="仿宋_GB2312" w:cs="Times New Roman"/>
          <w:b/>
          <w:bCs/>
          <w:kern w:val="32"/>
          <w:sz w:val="24"/>
          <w:szCs w:val="24"/>
        </w:rPr>
        <w:t>（一）评标方法</w:t>
      </w:r>
      <w:bookmarkEnd w:id="53"/>
    </w:p>
    <w:p w14:paraId="6A245886">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本项目采用综合评分法，即投标文件满足招标文件全部实质性要求，且按照评审因素的量化指标评审得分最高的供应商为中标候选人。</w:t>
      </w:r>
    </w:p>
    <w:p w14:paraId="261448DE">
      <w:pPr>
        <w:keepNext/>
        <w:widowControl/>
        <w:adjustRightInd w:val="0"/>
        <w:snapToGrid w:val="0"/>
        <w:spacing w:line="360" w:lineRule="auto"/>
        <w:ind w:firstLine="482" w:firstLineChars="200"/>
        <w:outlineLvl w:val="1"/>
        <w:rPr>
          <w:rFonts w:hint="eastAsia" w:ascii="仿宋_GB2312" w:hAnsi="仿宋" w:eastAsia="仿宋_GB2312" w:cs="Times New Roman"/>
          <w:b/>
          <w:bCs/>
          <w:kern w:val="32"/>
          <w:sz w:val="24"/>
          <w:szCs w:val="24"/>
        </w:rPr>
      </w:pPr>
      <w:bookmarkStart w:id="54" w:name="_Toc28346"/>
      <w:r>
        <w:rPr>
          <w:rFonts w:hint="eastAsia" w:ascii="仿宋_GB2312" w:hAnsi="仿宋" w:eastAsia="仿宋_GB2312" w:cs="Times New Roman"/>
          <w:b/>
          <w:bCs/>
          <w:kern w:val="32"/>
          <w:sz w:val="24"/>
          <w:szCs w:val="24"/>
        </w:rPr>
        <w:t>（二）评标程序</w:t>
      </w:r>
      <w:bookmarkEnd w:id="54"/>
    </w:p>
    <w:p w14:paraId="13F9C171">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1．组建评标委员会</w:t>
      </w:r>
    </w:p>
    <w:p w14:paraId="6E097DFF">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14:paraId="71F0C083">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由采购代理机构组织评标委员会推选评标组长，采购人代表不得担任组长。</w:t>
      </w:r>
    </w:p>
    <w:p w14:paraId="6F1CF3CD">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2．投标文件的符合性审查</w:t>
      </w:r>
    </w:p>
    <w:p w14:paraId="65C844F9">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供应商资格性审查通过后，评标委员会对符合资格的投标人的投标文件进行符合性审查，以确定其是否满足招标文件的实质性要求。</w:t>
      </w:r>
    </w:p>
    <w:p w14:paraId="0EA97A78">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对于投标文件中含义不明确、同类问题表述不一致或者有明显文字和计算错误的内容，评标委员会应当以书面形式要求投标人作出必要的澄清、说明或者补正。</w:t>
      </w:r>
    </w:p>
    <w:p w14:paraId="09980DD6">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14:paraId="5143B073">
      <w:pPr>
        <w:widowControl/>
        <w:jc w:val="left"/>
        <w:rPr>
          <w:rFonts w:hint="eastAsia" w:ascii="仿宋_GB2312" w:hAnsi="仿宋" w:eastAsia="仿宋_GB2312" w:cs="Times New Roman"/>
          <w:b/>
          <w:bCs/>
          <w:kern w:val="0"/>
          <w:sz w:val="24"/>
          <w:szCs w:val="24"/>
        </w:rPr>
      </w:pPr>
      <w:r>
        <w:rPr>
          <w:rFonts w:hint="eastAsia" w:ascii="仿宋_GB2312" w:hAnsi="仿宋" w:eastAsia="仿宋_GB2312" w:cs="Times New Roman"/>
          <w:b/>
          <w:bCs/>
          <w:kern w:val="0"/>
          <w:sz w:val="24"/>
          <w:szCs w:val="24"/>
        </w:rPr>
        <w:br w:type="page"/>
      </w:r>
    </w:p>
    <w:p w14:paraId="1F733168">
      <w:pPr>
        <w:widowControl/>
        <w:adjustRightInd w:val="0"/>
        <w:snapToGrid w:val="0"/>
        <w:spacing w:line="360" w:lineRule="auto"/>
        <w:rPr>
          <w:rFonts w:hint="eastAsia" w:ascii="仿宋_GB2312" w:hAnsi="仿宋" w:eastAsia="仿宋_GB2312" w:cs="Times New Roman"/>
          <w:b/>
          <w:bCs/>
          <w:kern w:val="0"/>
          <w:sz w:val="24"/>
          <w:szCs w:val="24"/>
        </w:rPr>
      </w:pPr>
      <w:r>
        <w:rPr>
          <w:rFonts w:hint="eastAsia" w:ascii="仿宋_GB2312" w:hAnsi="仿宋" w:eastAsia="仿宋_GB2312" w:cs="Times New Roman"/>
          <w:b/>
          <w:bCs/>
          <w:kern w:val="0"/>
          <w:sz w:val="24"/>
          <w:szCs w:val="24"/>
        </w:rPr>
        <w:t>〖符合性审查表〗</w:t>
      </w:r>
    </w:p>
    <w:tbl>
      <w:tblPr>
        <w:tblStyle w:val="42"/>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8"/>
        <w:gridCol w:w="2392"/>
        <w:gridCol w:w="5498"/>
      </w:tblGrid>
      <w:tr w14:paraId="064DD7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12" w:space="0"/>
              <w:bottom w:val="single" w:color="auto" w:sz="2" w:space="0"/>
            </w:tcBorders>
            <w:shd w:val="clear" w:color="auto" w:fill="auto"/>
            <w:vAlign w:val="center"/>
          </w:tcPr>
          <w:p w14:paraId="44AFA30B">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仿宋" w:eastAsia="仿宋_GB2312" w:cs="Times New Roman"/>
                <w:b/>
                <w:bCs/>
                <w:kern w:val="0"/>
                <w:sz w:val="24"/>
                <w:szCs w:val="24"/>
              </w:rPr>
            </w:pPr>
            <w:r>
              <w:rPr>
                <w:rFonts w:hint="eastAsia" w:ascii="仿宋_GB2312" w:hAnsi="仿宋" w:eastAsia="仿宋_GB2312" w:cs="Times New Roman"/>
                <w:b/>
                <w:bCs/>
                <w:kern w:val="0"/>
                <w:sz w:val="24"/>
                <w:szCs w:val="24"/>
              </w:rPr>
              <w:t>序号</w:t>
            </w:r>
          </w:p>
        </w:tc>
        <w:tc>
          <w:tcPr>
            <w:tcW w:w="2392" w:type="dxa"/>
            <w:tcBorders>
              <w:top w:val="single" w:color="auto" w:sz="12" w:space="0"/>
              <w:bottom w:val="single" w:color="auto" w:sz="2" w:space="0"/>
            </w:tcBorders>
            <w:shd w:val="clear" w:color="auto" w:fill="auto"/>
            <w:vAlign w:val="center"/>
          </w:tcPr>
          <w:p w14:paraId="35AB575E">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仿宋" w:eastAsia="仿宋_GB2312" w:cs="Times New Roman"/>
                <w:b/>
                <w:bCs/>
                <w:kern w:val="0"/>
                <w:sz w:val="24"/>
                <w:szCs w:val="24"/>
              </w:rPr>
            </w:pPr>
            <w:r>
              <w:rPr>
                <w:rFonts w:hint="eastAsia" w:ascii="仿宋_GB2312" w:hAnsi="仿宋" w:eastAsia="仿宋_GB2312" w:cs="Times New Roman"/>
                <w:b/>
                <w:bCs/>
                <w:kern w:val="0"/>
                <w:sz w:val="24"/>
                <w:szCs w:val="24"/>
              </w:rPr>
              <w:t>符合性审查项</w:t>
            </w:r>
          </w:p>
        </w:tc>
        <w:tc>
          <w:tcPr>
            <w:tcW w:w="5498" w:type="dxa"/>
            <w:tcBorders>
              <w:top w:val="single" w:color="auto" w:sz="12" w:space="0"/>
              <w:bottom w:val="single" w:color="auto" w:sz="2" w:space="0"/>
            </w:tcBorders>
            <w:shd w:val="clear" w:color="auto" w:fill="auto"/>
            <w:vAlign w:val="center"/>
          </w:tcPr>
          <w:p w14:paraId="4367AF36">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仿宋" w:eastAsia="仿宋_GB2312" w:cs="Times New Roman"/>
                <w:b/>
                <w:bCs/>
                <w:kern w:val="0"/>
                <w:sz w:val="24"/>
                <w:szCs w:val="24"/>
              </w:rPr>
            </w:pPr>
            <w:r>
              <w:rPr>
                <w:rFonts w:hint="eastAsia" w:ascii="仿宋_GB2312" w:hAnsi="仿宋" w:eastAsia="仿宋_GB2312" w:cs="Times New Roman"/>
                <w:b/>
                <w:bCs/>
                <w:kern w:val="0"/>
                <w:sz w:val="24"/>
                <w:szCs w:val="24"/>
              </w:rPr>
              <w:t>通过条件</w:t>
            </w:r>
          </w:p>
        </w:tc>
      </w:tr>
      <w:tr w14:paraId="3E7406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2" w:space="0"/>
            </w:tcBorders>
            <w:vAlign w:val="center"/>
          </w:tcPr>
          <w:p w14:paraId="709BF3F0">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w:t>
            </w:r>
          </w:p>
        </w:tc>
        <w:tc>
          <w:tcPr>
            <w:tcW w:w="2392" w:type="dxa"/>
            <w:tcBorders>
              <w:top w:val="single" w:color="auto" w:sz="2" w:space="0"/>
            </w:tcBorders>
            <w:vAlign w:val="center"/>
          </w:tcPr>
          <w:p w14:paraId="0BDE56E5">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签署、盖章</w:t>
            </w:r>
          </w:p>
        </w:tc>
        <w:tc>
          <w:tcPr>
            <w:tcW w:w="5498" w:type="dxa"/>
            <w:tcBorders>
              <w:top w:val="single" w:color="auto" w:sz="2" w:space="0"/>
            </w:tcBorders>
            <w:vAlign w:val="center"/>
          </w:tcPr>
          <w:p w14:paraId="1E112E77">
            <w:pPr>
              <w:keepNext w:val="0"/>
              <w:keepLines w:val="0"/>
              <w:widowControl/>
              <w:suppressLineNumbers w:val="0"/>
              <w:adjustRightInd w:val="0"/>
              <w:snapToGrid w:val="0"/>
              <w:spacing w:before="0" w:beforeAutospacing="0" w:after="0" w:afterAutospacing="0" w:line="360" w:lineRule="auto"/>
              <w:ind w:left="0" w:right="0"/>
              <w:rPr>
                <w:rFonts w:hint="eastAsia" w:ascii="仿宋_GB2312" w:hAnsi="仿宋" w:eastAsia="仿宋_GB2312" w:cs="Times New Roman"/>
                <w:kern w:val="0"/>
                <w:sz w:val="24"/>
                <w:szCs w:val="24"/>
              </w:rPr>
            </w:pPr>
            <w:r>
              <w:rPr>
                <w:rFonts w:hint="eastAsia" w:ascii="仿宋_GB2312" w:hAnsi="宋体" w:eastAsia="仿宋_GB2312" w:cs="Times New Roman"/>
                <w:kern w:val="0"/>
                <w:sz w:val="24"/>
                <w:szCs w:val="24"/>
              </w:rPr>
              <w:t>投标文件按招标文件要求签署、盖章。</w:t>
            </w:r>
          </w:p>
        </w:tc>
      </w:tr>
      <w:tr w14:paraId="7240E8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2" w:space="0"/>
            </w:tcBorders>
            <w:vAlign w:val="center"/>
          </w:tcPr>
          <w:p w14:paraId="78E2D9C7">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w:t>
            </w:r>
          </w:p>
        </w:tc>
        <w:tc>
          <w:tcPr>
            <w:tcW w:w="2392" w:type="dxa"/>
            <w:tcBorders>
              <w:top w:val="single" w:color="auto" w:sz="2" w:space="0"/>
            </w:tcBorders>
            <w:vAlign w:val="center"/>
          </w:tcPr>
          <w:p w14:paraId="7E6F18E4">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语言和计量单位</w:t>
            </w:r>
          </w:p>
        </w:tc>
        <w:tc>
          <w:tcPr>
            <w:tcW w:w="5498" w:type="dxa"/>
            <w:tcBorders>
              <w:top w:val="single" w:color="auto" w:sz="2" w:space="0"/>
            </w:tcBorders>
            <w:vAlign w:val="center"/>
          </w:tcPr>
          <w:p w14:paraId="7E5C3B5A">
            <w:pPr>
              <w:keepNext w:val="0"/>
              <w:keepLines w:val="0"/>
              <w:widowControl/>
              <w:suppressLineNumbers w:val="0"/>
              <w:adjustRightInd w:val="0"/>
              <w:snapToGrid w:val="0"/>
              <w:spacing w:before="0" w:beforeAutospacing="0" w:after="0" w:afterAutospacing="0" w:line="360" w:lineRule="auto"/>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符合招标文件的要求</w:t>
            </w:r>
          </w:p>
        </w:tc>
      </w:tr>
      <w:tr w14:paraId="634612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2" w:space="0"/>
            </w:tcBorders>
            <w:vAlign w:val="center"/>
          </w:tcPr>
          <w:p w14:paraId="2919EBE1">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3</w:t>
            </w:r>
          </w:p>
        </w:tc>
        <w:tc>
          <w:tcPr>
            <w:tcW w:w="2392" w:type="dxa"/>
            <w:tcBorders>
              <w:top w:val="single" w:color="auto" w:sz="2" w:space="0"/>
            </w:tcBorders>
            <w:vAlign w:val="center"/>
          </w:tcPr>
          <w:p w14:paraId="1C4B063F">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投标文件有效期</w:t>
            </w:r>
          </w:p>
        </w:tc>
        <w:tc>
          <w:tcPr>
            <w:tcW w:w="5498" w:type="dxa"/>
            <w:tcBorders>
              <w:top w:val="single" w:color="auto" w:sz="2" w:space="0"/>
            </w:tcBorders>
            <w:vAlign w:val="center"/>
          </w:tcPr>
          <w:p w14:paraId="3E191658">
            <w:pPr>
              <w:keepNext w:val="0"/>
              <w:keepLines w:val="0"/>
              <w:widowControl/>
              <w:suppressLineNumbers w:val="0"/>
              <w:adjustRightInd w:val="0"/>
              <w:snapToGrid w:val="0"/>
              <w:spacing w:before="0" w:beforeAutospacing="0" w:after="0" w:afterAutospacing="0" w:line="360" w:lineRule="auto"/>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符合招标文件的要求</w:t>
            </w:r>
          </w:p>
        </w:tc>
      </w:tr>
      <w:tr w14:paraId="4BF14E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14:paraId="3926261F">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4</w:t>
            </w:r>
          </w:p>
        </w:tc>
        <w:tc>
          <w:tcPr>
            <w:tcW w:w="2392" w:type="dxa"/>
            <w:tcBorders>
              <w:left w:val="single" w:color="auto" w:sz="2" w:space="0"/>
            </w:tcBorders>
            <w:vAlign w:val="center"/>
          </w:tcPr>
          <w:p w14:paraId="4DF8C790">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是否超出预算或最高限价</w:t>
            </w:r>
          </w:p>
        </w:tc>
        <w:tc>
          <w:tcPr>
            <w:tcW w:w="5498" w:type="dxa"/>
            <w:tcBorders>
              <w:left w:val="single" w:color="auto" w:sz="2" w:space="0"/>
            </w:tcBorders>
            <w:vAlign w:val="center"/>
          </w:tcPr>
          <w:p w14:paraId="35F2C8A5">
            <w:pPr>
              <w:keepNext w:val="0"/>
              <w:keepLines w:val="0"/>
              <w:widowControl/>
              <w:suppressLineNumbers w:val="0"/>
              <w:adjustRightInd w:val="0"/>
              <w:snapToGrid w:val="0"/>
              <w:spacing w:before="0" w:beforeAutospacing="0" w:after="0" w:afterAutospacing="0" w:line="360" w:lineRule="auto"/>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投标人投标报价未超出采购预算或最高限价</w:t>
            </w:r>
          </w:p>
        </w:tc>
      </w:tr>
      <w:tr w14:paraId="10B640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14:paraId="341E6439">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5</w:t>
            </w:r>
          </w:p>
        </w:tc>
        <w:tc>
          <w:tcPr>
            <w:tcW w:w="2392" w:type="dxa"/>
            <w:tcBorders>
              <w:left w:val="single" w:color="auto" w:sz="2" w:space="0"/>
            </w:tcBorders>
            <w:vAlign w:val="center"/>
          </w:tcPr>
          <w:p w14:paraId="1F20D5F2">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报价合理性</w:t>
            </w:r>
          </w:p>
        </w:tc>
        <w:tc>
          <w:tcPr>
            <w:tcW w:w="5498" w:type="dxa"/>
            <w:tcBorders>
              <w:left w:val="single" w:color="auto" w:sz="2" w:space="0"/>
            </w:tcBorders>
            <w:vAlign w:val="center"/>
          </w:tcPr>
          <w:p w14:paraId="682CA180">
            <w:pPr>
              <w:keepNext w:val="0"/>
              <w:keepLines w:val="0"/>
              <w:widowControl/>
              <w:suppressLineNumbers w:val="0"/>
              <w:adjustRightInd w:val="0"/>
              <w:snapToGrid w:val="0"/>
              <w:spacing w:before="0" w:beforeAutospacing="0" w:after="0" w:afterAutospacing="0" w:line="360" w:lineRule="auto"/>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投标人的报价没有明显低于其他通过符合性审查投标人的报价，没有可能影响服务质量或者不能诚信履约的，且投标人不能证明其报价合理性的。</w:t>
            </w:r>
          </w:p>
        </w:tc>
      </w:tr>
      <w:tr w14:paraId="19A145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14:paraId="3E642B9D">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6</w:t>
            </w:r>
          </w:p>
        </w:tc>
        <w:tc>
          <w:tcPr>
            <w:tcW w:w="2392" w:type="dxa"/>
            <w:tcBorders>
              <w:left w:val="single" w:color="auto" w:sz="2" w:space="0"/>
            </w:tcBorders>
            <w:vAlign w:val="center"/>
          </w:tcPr>
          <w:p w14:paraId="78667806">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数量要求符合</w:t>
            </w:r>
          </w:p>
        </w:tc>
        <w:tc>
          <w:tcPr>
            <w:tcW w:w="5498" w:type="dxa"/>
            <w:tcBorders>
              <w:left w:val="single" w:color="auto" w:sz="2" w:space="0"/>
            </w:tcBorders>
            <w:vAlign w:val="center"/>
          </w:tcPr>
          <w:p w14:paraId="586FAD5E">
            <w:pPr>
              <w:keepNext w:val="0"/>
              <w:keepLines w:val="0"/>
              <w:widowControl/>
              <w:suppressLineNumbers w:val="0"/>
              <w:adjustRightInd w:val="0"/>
              <w:snapToGrid w:val="0"/>
              <w:spacing w:before="0" w:beforeAutospacing="0" w:after="0" w:afterAutospacing="0" w:line="360" w:lineRule="auto"/>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投标内容没有出现漏项或数量与要求不符或投标内容的技术指标达不到招标文件要求，没有造成采购档次降低或影响采购性能、功能。</w:t>
            </w:r>
          </w:p>
        </w:tc>
      </w:tr>
      <w:tr w14:paraId="6016A8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14:paraId="6720A62C">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7</w:t>
            </w:r>
          </w:p>
        </w:tc>
        <w:tc>
          <w:tcPr>
            <w:tcW w:w="2392" w:type="dxa"/>
            <w:tcBorders>
              <w:left w:val="single" w:color="auto" w:sz="2" w:space="0"/>
            </w:tcBorders>
            <w:vAlign w:val="center"/>
          </w:tcPr>
          <w:p w14:paraId="6B3AEBF9">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实质性条款响应</w:t>
            </w:r>
          </w:p>
        </w:tc>
        <w:tc>
          <w:tcPr>
            <w:tcW w:w="5498" w:type="dxa"/>
            <w:tcBorders>
              <w:left w:val="single" w:color="auto" w:sz="2" w:space="0"/>
            </w:tcBorders>
            <w:vAlign w:val="center"/>
          </w:tcPr>
          <w:p w14:paraId="1D5333DC">
            <w:pPr>
              <w:keepNext w:val="0"/>
              <w:keepLines w:val="0"/>
              <w:widowControl/>
              <w:suppressLineNumbers w:val="0"/>
              <w:adjustRightInd w:val="0"/>
              <w:snapToGrid w:val="0"/>
              <w:spacing w:before="0" w:beforeAutospacing="0" w:after="0" w:afterAutospacing="0" w:line="360" w:lineRule="auto"/>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完全响应招标文件要求的各项技术（服务）、商务实质性条款。（见第三章标注</w:t>
            </w:r>
            <w:r>
              <w:rPr>
                <w:rFonts w:hint="eastAsia" w:ascii="仿宋_GB2312" w:hAnsi="仿宋" w:eastAsia="仿宋_GB2312" w:cs="Segoe UI Symbol"/>
                <w:kern w:val="0"/>
                <w:sz w:val="24"/>
                <w:szCs w:val="24"/>
              </w:rPr>
              <w:t>★</w:t>
            </w:r>
            <w:r>
              <w:rPr>
                <w:rFonts w:hint="eastAsia" w:ascii="仿宋_GB2312" w:hAnsi="仿宋" w:eastAsia="仿宋_GB2312" w:cs="Times New Roman"/>
                <w:kern w:val="0"/>
                <w:sz w:val="24"/>
                <w:szCs w:val="24"/>
              </w:rPr>
              <w:t>的条款，未设置时请忽略此项）</w:t>
            </w:r>
          </w:p>
        </w:tc>
      </w:tr>
      <w:tr w14:paraId="5BE432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14:paraId="48F2A731">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8</w:t>
            </w:r>
          </w:p>
        </w:tc>
        <w:tc>
          <w:tcPr>
            <w:tcW w:w="2392" w:type="dxa"/>
            <w:tcBorders>
              <w:left w:val="single" w:color="auto" w:sz="2" w:space="0"/>
            </w:tcBorders>
            <w:vAlign w:val="center"/>
          </w:tcPr>
          <w:p w14:paraId="61825026">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电子投标文件雷同性分析</w:t>
            </w:r>
          </w:p>
        </w:tc>
        <w:tc>
          <w:tcPr>
            <w:tcW w:w="5498" w:type="dxa"/>
            <w:tcBorders>
              <w:left w:val="single" w:color="auto" w:sz="2" w:space="0"/>
            </w:tcBorders>
            <w:vAlign w:val="center"/>
          </w:tcPr>
          <w:p w14:paraId="4089DD69">
            <w:pPr>
              <w:keepNext w:val="0"/>
              <w:keepLines w:val="0"/>
              <w:widowControl/>
              <w:suppressLineNumbers w:val="0"/>
              <w:adjustRightInd w:val="0"/>
              <w:snapToGrid w:val="0"/>
              <w:spacing w:before="0" w:beforeAutospacing="0" w:after="0" w:afterAutospacing="0" w:line="360" w:lineRule="auto"/>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电子投标文件的“文件制作机器码”和“文件创建标识码”通过评标系统的雷同性分析。</w:t>
            </w:r>
          </w:p>
        </w:tc>
      </w:tr>
    </w:tbl>
    <w:p w14:paraId="0EFDF327">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3．综合比较与评价</w:t>
      </w:r>
    </w:p>
    <w:p w14:paraId="4369E946">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评标委员会按《评审要素及分值一览表》中规定的评标方法和标准，对通过符合性审查的投标文件进行商务和技术评估，综合比较与评价。</w:t>
      </w:r>
    </w:p>
    <w:p w14:paraId="5330EC1A">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出现下列情形的，供应商投标无效：</w:t>
      </w:r>
    </w:p>
    <w:p w14:paraId="7685E710">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（1）投标文件报价出现本章第五小节“投标报价”所列需要修正情形，但供应商对修正后的报价不予确认的；</w:t>
      </w:r>
    </w:p>
    <w:p w14:paraId="0749530F">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14:paraId="756F6A0C">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（3）单位负责人为同一人或者存在直接控股、管理关系的不同供应商参与本项目同一合同项下的投标的，其相关投标将被认定为投标无效。</w:t>
      </w:r>
    </w:p>
    <w:p w14:paraId="51138674">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（4）为本项目提供过整体设计、规范编制或者项目管理、监理、检测等服务的供应商，不得再参加本项目上述服务以外的其他采购活动。否则其投标将被认定为投标无效。</w:t>
      </w:r>
    </w:p>
    <w:p w14:paraId="7C8A041A">
      <w:pPr>
        <w:widowControl/>
        <w:adjustRightInd w:val="0"/>
        <w:snapToGrid w:val="0"/>
        <w:spacing w:line="360" w:lineRule="auto"/>
        <w:ind w:firstLine="482" w:firstLineChars="200"/>
        <w:rPr>
          <w:rFonts w:hint="eastAsia" w:ascii="仿宋_GB2312" w:hAnsi="仿宋" w:eastAsia="仿宋_GB2312" w:cs="Times New Roman"/>
          <w:b/>
          <w:kern w:val="0"/>
          <w:sz w:val="24"/>
          <w:szCs w:val="24"/>
        </w:rPr>
      </w:pPr>
      <w:r>
        <w:rPr>
          <w:rFonts w:hint="eastAsia" w:ascii="仿宋_GB2312" w:hAnsi="仿宋" w:eastAsia="仿宋_GB2312" w:cs="Times New Roman"/>
          <w:b/>
          <w:kern w:val="0"/>
          <w:sz w:val="24"/>
          <w:szCs w:val="24"/>
        </w:rPr>
        <w:t>评审标准中应考虑下列因素：</w:t>
      </w:r>
    </w:p>
    <w:p w14:paraId="47EA6F65">
      <w:pPr>
        <w:widowControl/>
        <w:adjustRightInd w:val="0"/>
        <w:snapToGrid w:val="0"/>
        <w:spacing w:line="360" w:lineRule="auto"/>
        <w:ind w:firstLine="480" w:firstLineChars="200"/>
        <w:rPr>
          <w:rFonts w:ascii="仿宋_GB2312" w:hAnsi="Calibri" w:eastAsia="仿宋_GB2312" w:cs="Times New Roman"/>
          <w:kern w:val="0"/>
          <w:sz w:val="24"/>
          <w:szCs w:val="24"/>
        </w:rPr>
      </w:pPr>
      <w:r>
        <w:rPr>
          <w:rFonts w:hint="eastAsia" w:ascii="仿宋_GB2312" w:hAnsi="仿宋" w:eastAsia="仿宋_GB2312" w:cs="Times New Roman"/>
          <w:kern w:val="0"/>
          <w:sz w:val="24"/>
          <w:szCs w:val="24"/>
        </w:rPr>
        <w:t>（1）根据《政府采购促进中小企业发展管理办法》（财库〔2020〕46号）、《关于进一步加大政府采购支持中小企业力度的通知》（财库〔2022〕19号）、《财政部 司法部关于政府采购支持监狱企业发展有关问题的通知》（财库〔2014〕68号）和《三部门联合发布关于促进残疾人就业政府采购政策的通知》（财库〔2017〕</w:t>
      </w:r>
      <w:r>
        <w:rPr>
          <w:rFonts w:hint="eastAsia" w:ascii="仿宋_GB2312" w:hAnsi="Calibri" w:eastAsia="仿宋_GB2312" w:cs="Times New Roman"/>
          <w:kern w:val="0"/>
          <w:sz w:val="24"/>
          <w:szCs w:val="24"/>
        </w:rPr>
        <w:t>141号）的规定，对满足价格扣除条件且在投标文件中提交了《中小企业声明函》、《残疾人福利性单位声明函》或省级以上监狱管理局、戒毒管理局（含新疆生产建设兵团）出具的属于监狱企业的证明文件的投标人，其投标报价扣除10%后参与评审。对于同时属于小微企业、监狱企业或残疾人福利性单位的，不重复进行投标报价扣除。</w:t>
      </w:r>
    </w:p>
    <w:p w14:paraId="3F192515">
      <w:pPr>
        <w:adjustRightInd w:val="0"/>
        <w:snapToGrid w:val="0"/>
        <w:spacing w:line="360" w:lineRule="auto"/>
        <w:ind w:firstLine="540" w:firstLineChars="225"/>
        <w:rPr>
          <w:rFonts w:hint="eastAsia" w:ascii="仿宋_GB2312" w:hAnsi="宋体" w:eastAsia="仿宋_GB2312" w:cs="Times New Roman"/>
          <w:sz w:val="24"/>
          <w:szCs w:val="24"/>
        </w:rPr>
      </w:pPr>
      <w:r>
        <w:rPr>
          <w:rFonts w:hint="eastAsia" w:ascii="仿宋_GB2312" w:hAnsi="宋体" w:eastAsia="仿宋_GB2312" w:cs="Times New Roman"/>
          <w:sz w:val="24"/>
          <w:szCs w:val="24"/>
        </w:rPr>
        <w:t>（2）联合协议中约定，小型、微型企业和监狱企业的协议合同金额占到联合体协议合同总金额30%以上的，可给予联合体4%的价格扣除。</w:t>
      </w:r>
    </w:p>
    <w:p w14:paraId="0C19BD63">
      <w:pPr>
        <w:adjustRightInd w:val="0"/>
        <w:snapToGrid w:val="0"/>
        <w:spacing w:line="360" w:lineRule="auto"/>
        <w:ind w:firstLine="540" w:firstLineChars="225"/>
        <w:rPr>
          <w:rFonts w:hint="eastAsia" w:ascii="仿宋_GB2312" w:hAnsi="宋体" w:eastAsia="仿宋_GB2312" w:cs="Times New Roman"/>
          <w:sz w:val="24"/>
          <w:szCs w:val="24"/>
        </w:rPr>
      </w:pPr>
      <w:r>
        <w:rPr>
          <w:rFonts w:hint="eastAsia" w:ascii="仿宋_GB2312" w:hAnsi="宋体" w:eastAsia="仿宋_GB2312" w:cs="Times New Roman"/>
          <w:sz w:val="24"/>
          <w:szCs w:val="24"/>
        </w:rPr>
        <w:t>联合体各方均为小型、微型企业和监狱企业的，联合体视同为小型、微型企业和监狱企业。</w:t>
      </w:r>
    </w:p>
    <w:p w14:paraId="3ED02764">
      <w:pPr>
        <w:adjustRightInd w:val="0"/>
        <w:snapToGrid w:val="0"/>
        <w:spacing w:line="360" w:lineRule="auto"/>
        <w:ind w:firstLine="540" w:firstLineChars="225"/>
        <w:rPr>
          <w:rFonts w:hint="eastAsia" w:ascii="仿宋_GB2312" w:hAnsi="宋体" w:eastAsia="仿宋_GB2312" w:cs="Times New Roman"/>
          <w:sz w:val="24"/>
          <w:szCs w:val="24"/>
        </w:rPr>
      </w:pPr>
      <w:r>
        <w:rPr>
          <w:rFonts w:hint="eastAsia" w:ascii="仿宋_GB2312" w:hAnsi="宋体" w:eastAsia="仿宋_GB2312" w:cs="Times New Roman"/>
          <w:sz w:val="24"/>
          <w:szCs w:val="24"/>
        </w:rPr>
        <w:t>（3）投标人为提供服务所伴随的货物属于节能产品、环境标志产品品目清单范围内，且投标人所投产品具有有效期内的产品认证证书，在评标时予以优先采购，具体见评审因素和指标内容。</w:t>
      </w:r>
    </w:p>
    <w:p w14:paraId="65155F83">
      <w:pPr>
        <w:adjustRightInd w:val="0"/>
        <w:snapToGrid w:val="0"/>
        <w:spacing w:line="360" w:lineRule="auto"/>
        <w:ind w:firstLine="540" w:firstLineChars="225"/>
        <w:rPr>
          <w:rFonts w:hint="eastAsia" w:ascii="仿宋_GB2312" w:hAnsi="宋体" w:eastAsia="仿宋_GB2312" w:cs="Times New Roman"/>
          <w:sz w:val="24"/>
          <w:szCs w:val="24"/>
        </w:rPr>
      </w:pPr>
      <w:r>
        <w:rPr>
          <w:rFonts w:hint="eastAsia" w:ascii="仿宋_GB2312" w:hAnsi="宋体" w:eastAsia="仿宋_GB2312" w:cs="Times New Roman"/>
          <w:sz w:val="24"/>
          <w:szCs w:val="24"/>
        </w:rPr>
        <w:t>（4）如投标人为提供服务所伴随的货物为政府强制采购的节能产品，投标人所投产品的品牌及型号必须为清单中有效期内产品并提供证明文件，否则其投标将作为无效投标被拒绝。</w:t>
      </w:r>
    </w:p>
    <w:p w14:paraId="2A5A922B">
      <w:pPr>
        <w:adjustRightInd w:val="0"/>
        <w:snapToGrid w:val="0"/>
        <w:spacing w:line="360" w:lineRule="auto"/>
        <w:ind w:left="-181" w:leftChars="-86" w:firstLine="660" w:firstLineChars="275"/>
        <w:rPr>
          <w:rFonts w:hint="eastAsia" w:ascii="仿宋_GB2312" w:hAnsi="宋体" w:eastAsia="仿宋_GB2312" w:cs="Times New Roman"/>
          <w:sz w:val="24"/>
          <w:szCs w:val="24"/>
        </w:rPr>
      </w:pPr>
      <w:r>
        <w:rPr>
          <w:rFonts w:hint="eastAsia" w:ascii="仿宋_GB2312" w:hAnsi="宋体" w:eastAsia="仿宋_GB2312" w:cs="Times New Roman"/>
          <w:sz w:val="24"/>
          <w:szCs w:val="24"/>
        </w:rPr>
        <w:t xml:space="preserve">（5）中标候选人并列时的处理方式：   </w:t>
      </w:r>
    </w:p>
    <w:p w14:paraId="2C8A206E">
      <w:pPr>
        <w:widowControl/>
        <w:autoSpaceDE w:val="0"/>
        <w:autoSpaceDN w:val="0"/>
        <w:adjustRightInd w:val="0"/>
        <w:snapToGrid w:val="0"/>
        <w:spacing w:line="360" w:lineRule="auto"/>
        <w:ind w:firstLine="480" w:firstLineChars="200"/>
        <w:jc w:val="left"/>
        <w:rPr>
          <w:rFonts w:hint="eastAsia" w:ascii="仿宋_GB2312" w:hAnsi="宋体" w:eastAsia="仿宋_GB2312" w:cs="Times New Roman"/>
          <w:kern w:val="0"/>
          <w:sz w:val="24"/>
          <w:szCs w:val="24"/>
        </w:rPr>
      </w:pPr>
      <w:r>
        <w:rPr>
          <w:rFonts w:hint="eastAsia" w:ascii="仿宋_GB2312" w:hAnsi="宋体" w:eastAsia="仿宋_GB2312" w:cs="Times New Roman"/>
          <w:kern w:val="0"/>
          <w:sz w:val="24"/>
          <w:szCs w:val="24"/>
        </w:rPr>
        <w:t>如采用最低评标办法，则：在全部满足以上实质性要求前提下，依据统一的价格要素评定最低报价，以提出最低报价的投标人作为排名第一的中标候选人。投标报价相同的，按照技术指标优劣排序。</w:t>
      </w:r>
    </w:p>
    <w:p w14:paraId="104A3AF2">
      <w:pPr>
        <w:adjustRightInd w:val="0"/>
        <w:snapToGrid w:val="0"/>
        <w:spacing w:line="360" w:lineRule="auto"/>
        <w:ind w:left="-181" w:leftChars="-86" w:firstLine="660" w:firstLineChars="275"/>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rPr>
        <w:t>如采用综合评标法，则：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483CCC1">
      <w:pPr>
        <w:widowControl/>
        <w:jc w:val="left"/>
        <w:rPr>
          <w:rFonts w:hint="eastAsia" w:ascii="仿宋_GB2312" w:hAnsi="宋体" w:eastAsia="仿宋_GB2312" w:cs="Times New Roman"/>
          <w:sz w:val="24"/>
          <w:szCs w:val="24"/>
        </w:rPr>
      </w:pPr>
      <w:r>
        <w:rPr>
          <w:rFonts w:hint="eastAsia" w:ascii="仿宋_GB2312" w:hAnsi="Calibri" w:eastAsia="仿宋_GB2312" w:cs="Times New Roman"/>
          <w:kern w:val="0"/>
          <w:sz w:val="24"/>
          <w:szCs w:val="24"/>
        </w:rPr>
        <w:br w:type="page"/>
      </w:r>
    </w:p>
    <w:p w14:paraId="0CAFE725">
      <w:pPr>
        <w:adjustRightInd w:val="0"/>
        <w:snapToGrid w:val="0"/>
        <w:spacing w:line="360" w:lineRule="auto"/>
        <w:ind w:left="-181" w:leftChars="-86" w:firstLine="663" w:firstLineChars="275"/>
        <w:jc w:val="center"/>
        <w:rPr>
          <w:rFonts w:hint="eastAsia" w:ascii="仿宋_GB2312" w:hAnsi="宋体" w:eastAsia="仿宋_GB2312" w:cs="Times New Roman"/>
          <w:b/>
          <w:bCs/>
          <w:sz w:val="24"/>
          <w:szCs w:val="24"/>
          <w:lang w:eastAsia="zh-CN"/>
        </w:rPr>
      </w:pPr>
      <w:r>
        <w:rPr>
          <w:rFonts w:hint="eastAsia" w:ascii="仿宋_GB2312" w:hAnsi="宋体" w:eastAsia="仿宋_GB2312" w:cs="Times New Roman"/>
          <w:b/>
          <w:bCs/>
          <w:sz w:val="24"/>
          <w:szCs w:val="24"/>
        </w:rPr>
        <w:t>评审因素及权值</w:t>
      </w:r>
      <w:r>
        <w:rPr>
          <w:rFonts w:hint="eastAsia" w:ascii="仿宋_GB2312" w:hAnsi="宋体" w:eastAsia="仿宋_GB2312" w:cs="Times New Roman"/>
          <w:b/>
          <w:bCs/>
          <w:sz w:val="24"/>
          <w:szCs w:val="24"/>
          <w:lang w:eastAsia="zh-CN"/>
        </w:rPr>
        <w:t>（</w:t>
      </w:r>
      <w:r>
        <w:rPr>
          <w:rFonts w:hint="eastAsia" w:ascii="仿宋_GB2312" w:hAnsi="宋体" w:eastAsia="仿宋_GB2312" w:cs="Times New Roman"/>
          <w:b/>
          <w:bCs/>
          <w:sz w:val="24"/>
          <w:szCs w:val="24"/>
          <w:lang w:val="en-US" w:eastAsia="zh-CN"/>
        </w:rPr>
        <w:t>第1包</w:t>
      </w:r>
      <w:r>
        <w:rPr>
          <w:rFonts w:hint="eastAsia" w:ascii="仿宋_GB2312" w:hAnsi="宋体" w:eastAsia="仿宋_GB2312" w:cs="Times New Roman"/>
          <w:b/>
          <w:bCs/>
          <w:sz w:val="24"/>
          <w:szCs w:val="24"/>
          <w:lang w:eastAsia="zh-CN"/>
        </w:rPr>
        <w:t>）</w:t>
      </w:r>
    </w:p>
    <w:tbl>
      <w:tblPr>
        <w:tblStyle w:val="42"/>
        <w:tblW w:w="8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973"/>
        <w:gridCol w:w="6893"/>
      </w:tblGrid>
      <w:tr w14:paraId="16AA1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105" w:type="dxa"/>
            <w:tcBorders>
              <w:top w:val="single" w:color="auto" w:sz="4" w:space="0"/>
              <w:left w:val="single" w:color="auto" w:sz="4" w:space="0"/>
              <w:bottom w:val="single" w:color="auto" w:sz="4" w:space="0"/>
              <w:right w:val="single" w:color="auto" w:sz="4" w:space="0"/>
            </w:tcBorders>
            <w:vAlign w:val="center"/>
          </w:tcPr>
          <w:p w14:paraId="0B63CD6B">
            <w:pPr>
              <w:keepNext w:val="0"/>
              <w:keepLines w:val="0"/>
              <w:widowControl/>
              <w:suppressLineNumbers w:val="0"/>
              <w:adjustRightInd w:val="0"/>
              <w:snapToGrid w:val="0"/>
              <w:spacing w:before="0" w:beforeAutospacing="0" w:after="0" w:afterAutospacing="0" w:line="360" w:lineRule="auto"/>
              <w:ind w:left="0" w:right="0"/>
              <w:jc w:val="center"/>
              <w:rPr>
                <w:rFonts w:hint="default" w:ascii="仿宋_GB2312" w:hAnsi="Calibri" w:eastAsia="仿宋_GB2312" w:cs="Times New Roman"/>
                <w:kern w:val="0"/>
                <w:sz w:val="24"/>
                <w:szCs w:val="24"/>
              </w:rPr>
            </w:pPr>
            <w:bookmarkStart w:id="55" w:name="_Hlk178260507"/>
            <w:r>
              <w:rPr>
                <w:rFonts w:hint="eastAsia" w:ascii="仿宋_GB2312" w:hAnsi="Calibri" w:eastAsia="仿宋_GB2312" w:cs="Times New Roman"/>
                <w:kern w:val="0"/>
                <w:sz w:val="24"/>
                <w:szCs w:val="24"/>
              </w:rPr>
              <w:t>评标</w:t>
            </w:r>
          </w:p>
          <w:p w14:paraId="5CB167D4">
            <w:pPr>
              <w:keepNext w:val="0"/>
              <w:keepLines w:val="0"/>
              <w:widowControl/>
              <w:suppressLineNumbers w:val="0"/>
              <w:adjustRightInd w:val="0"/>
              <w:snapToGrid w:val="0"/>
              <w:spacing w:before="0" w:beforeAutospacing="0" w:after="0" w:afterAutospacing="0" w:line="360" w:lineRule="auto"/>
              <w:ind w:left="0" w:right="0"/>
              <w:jc w:val="center"/>
              <w:rPr>
                <w:rFonts w:hint="default" w:ascii="仿宋_GB2312" w:hAnsi="Calibri" w:eastAsia="仿宋_GB2312" w:cs="Times New Roman"/>
                <w:kern w:val="0"/>
                <w:sz w:val="24"/>
                <w:szCs w:val="24"/>
              </w:rPr>
            </w:pPr>
            <w:r>
              <w:rPr>
                <w:rFonts w:hint="eastAsia" w:ascii="仿宋_GB2312" w:hAnsi="Calibri" w:eastAsia="仿宋_GB2312" w:cs="Times New Roman"/>
                <w:kern w:val="0"/>
                <w:sz w:val="24"/>
                <w:szCs w:val="24"/>
              </w:rPr>
              <w:t>因素</w:t>
            </w:r>
          </w:p>
        </w:tc>
        <w:tc>
          <w:tcPr>
            <w:tcW w:w="973" w:type="dxa"/>
            <w:tcBorders>
              <w:top w:val="single" w:color="auto" w:sz="4" w:space="0"/>
              <w:left w:val="single" w:color="auto" w:sz="4" w:space="0"/>
              <w:right w:val="single" w:color="auto" w:sz="4" w:space="0"/>
            </w:tcBorders>
            <w:vAlign w:val="center"/>
          </w:tcPr>
          <w:p w14:paraId="00DAAB80">
            <w:pPr>
              <w:keepNext w:val="0"/>
              <w:keepLines w:val="0"/>
              <w:widowControl/>
              <w:suppressLineNumbers w:val="0"/>
              <w:adjustRightInd w:val="0"/>
              <w:snapToGrid w:val="0"/>
              <w:spacing w:before="0" w:beforeAutospacing="0" w:after="0" w:afterAutospacing="0" w:line="360" w:lineRule="auto"/>
              <w:ind w:left="0" w:right="0"/>
              <w:jc w:val="center"/>
              <w:rPr>
                <w:rFonts w:hint="default" w:ascii="仿宋_GB2312" w:hAnsi="Calibri" w:eastAsia="仿宋_GB2312" w:cs="Times New Roman"/>
                <w:kern w:val="0"/>
                <w:sz w:val="24"/>
                <w:szCs w:val="24"/>
              </w:rPr>
            </w:pPr>
            <w:r>
              <w:rPr>
                <w:rFonts w:hint="eastAsia" w:ascii="仿宋_GB2312" w:hAnsi="Calibri" w:eastAsia="仿宋_GB2312" w:cs="Times New Roman"/>
                <w:kern w:val="0"/>
                <w:sz w:val="24"/>
                <w:szCs w:val="24"/>
              </w:rPr>
              <w:t>权值%</w:t>
            </w:r>
          </w:p>
        </w:tc>
        <w:tc>
          <w:tcPr>
            <w:tcW w:w="6893" w:type="dxa"/>
            <w:tcBorders>
              <w:top w:val="single" w:color="auto" w:sz="4" w:space="0"/>
              <w:left w:val="single" w:color="auto" w:sz="4" w:space="0"/>
              <w:bottom w:val="single" w:color="auto" w:sz="4" w:space="0"/>
              <w:right w:val="single" w:color="auto" w:sz="4" w:space="0"/>
            </w:tcBorders>
            <w:vAlign w:val="center"/>
          </w:tcPr>
          <w:p w14:paraId="526D243B">
            <w:pPr>
              <w:keepNext w:val="0"/>
              <w:keepLines w:val="0"/>
              <w:widowControl/>
              <w:suppressLineNumbers w:val="0"/>
              <w:adjustRightInd w:val="0"/>
              <w:snapToGrid w:val="0"/>
              <w:spacing w:before="0" w:beforeAutospacing="0" w:after="0" w:afterAutospacing="0" w:line="360" w:lineRule="auto"/>
              <w:ind w:left="0" w:right="0"/>
              <w:jc w:val="center"/>
              <w:rPr>
                <w:rFonts w:hint="default" w:ascii="仿宋_GB2312" w:hAnsi="Calibri" w:eastAsia="仿宋_GB2312" w:cs="Times New Roman"/>
                <w:kern w:val="0"/>
                <w:sz w:val="24"/>
                <w:szCs w:val="24"/>
              </w:rPr>
            </w:pPr>
            <w:r>
              <w:rPr>
                <w:rFonts w:hint="eastAsia" w:ascii="仿宋_GB2312" w:hAnsi="Calibri" w:eastAsia="仿宋_GB2312" w:cs="Times New Roman"/>
                <w:kern w:val="0"/>
                <w:sz w:val="24"/>
                <w:szCs w:val="24"/>
              </w:rPr>
              <w:t>评价要素</w:t>
            </w:r>
          </w:p>
        </w:tc>
      </w:tr>
      <w:tr w14:paraId="1C8AF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105" w:type="dxa"/>
            <w:tcBorders>
              <w:top w:val="single" w:color="auto" w:sz="4" w:space="0"/>
              <w:left w:val="single" w:color="auto" w:sz="4" w:space="0"/>
              <w:bottom w:val="single" w:color="auto" w:sz="4" w:space="0"/>
              <w:right w:val="single" w:color="auto" w:sz="4" w:space="0"/>
            </w:tcBorders>
            <w:vAlign w:val="center"/>
          </w:tcPr>
          <w:p w14:paraId="35FFE1EA">
            <w:pPr>
              <w:keepNext w:val="0"/>
              <w:keepLines w:val="0"/>
              <w:widowControl/>
              <w:suppressLineNumbers w:val="0"/>
              <w:adjustRightInd w:val="0"/>
              <w:snapToGrid w:val="0"/>
              <w:spacing w:before="0" w:beforeAutospacing="0" w:after="0" w:afterAutospacing="0" w:line="360" w:lineRule="auto"/>
              <w:ind w:left="0" w:right="0"/>
              <w:jc w:val="center"/>
              <w:rPr>
                <w:rFonts w:hint="default" w:ascii="仿宋_GB2312" w:hAnsi="Calibri" w:eastAsia="仿宋_GB2312" w:cs="Times New Roman"/>
                <w:kern w:val="0"/>
                <w:sz w:val="24"/>
                <w:szCs w:val="24"/>
              </w:rPr>
            </w:pPr>
            <w:r>
              <w:rPr>
                <w:rFonts w:hint="eastAsia" w:ascii="仿宋_GB2312" w:hAnsi="Calibri" w:eastAsia="仿宋_GB2312" w:cs="Times New Roman"/>
                <w:kern w:val="0"/>
                <w:sz w:val="24"/>
                <w:szCs w:val="24"/>
              </w:rPr>
              <w:t>价格</w:t>
            </w:r>
          </w:p>
        </w:tc>
        <w:tc>
          <w:tcPr>
            <w:tcW w:w="973" w:type="dxa"/>
            <w:tcBorders>
              <w:top w:val="single" w:color="auto" w:sz="4" w:space="0"/>
              <w:left w:val="single" w:color="auto" w:sz="4" w:space="0"/>
              <w:bottom w:val="single" w:color="auto" w:sz="4" w:space="0"/>
              <w:right w:val="single" w:color="auto" w:sz="4" w:space="0"/>
            </w:tcBorders>
            <w:vAlign w:val="center"/>
          </w:tcPr>
          <w:p w14:paraId="5AEC9EC4">
            <w:pPr>
              <w:keepNext w:val="0"/>
              <w:keepLines w:val="0"/>
              <w:widowControl/>
              <w:suppressLineNumbers w:val="0"/>
              <w:adjustRightInd w:val="0"/>
              <w:snapToGrid w:val="0"/>
              <w:spacing w:before="0" w:beforeAutospacing="0" w:after="0" w:afterAutospacing="0" w:line="360" w:lineRule="auto"/>
              <w:ind w:left="0" w:right="0"/>
              <w:jc w:val="center"/>
              <w:rPr>
                <w:rFonts w:hint="default" w:ascii="仿宋_GB2312" w:hAnsi="Calibri" w:eastAsia="仿宋_GB2312" w:cs="Times New Roman"/>
                <w:kern w:val="0"/>
                <w:sz w:val="24"/>
                <w:szCs w:val="24"/>
              </w:rPr>
            </w:pPr>
            <w:r>
              <w:rPr>
                <w:rFonts w:hint="eastAsia" w:ascii="仿宋_GB2312" w:hAnsi="Calibri" w:eastAsia="仿宋_GB2312" w:cs="Times New Roman"/>
                <w:kern w:val="0"/>
                <w:sz w:val="24"/>
                <w:szCs w:val="24"/>
              </w:rPr>
              <w:t>10</w:t>
            </w:r>
          </w:p>
        </w:tc>
        <w:tc>
          <w:tcPr>
            <w:tcW w:w="6893" w:type="dxa"/>
            <w:tcBorders>
              <w:top w:val="single" w:color="auto" w:sz="4" w:space="0"/>
              <w:left w:val="single" w:color="auto" w:sz="4" w:space="0"/>
              <w:bottom w:val="single" w:color="auto" w:sz="4" w:space="0"/>
              <w:right w:val="single" w:color="auto" w:sz="4" w:space="0"/>
            </w:tcBorders>
            <w:vAlign w:val="center"/>
          </w:tcPr>
          <w:p w14:paraId="704AAC0E">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ascii="仿宋_GB2312" w:hAnsi="Calibri" w:eastAsia="仿宋_GB2312" w:cs="Times New Roman"/>
                <w:kern w:val="0"/>
                <w:sz w:val="24"/>
                <w:szCs w:val="24"/>
              </w:rPr>
            </w:pPr>
            <w:r>
              <w:rPr>
                <w:rFonts w:hint="eastAsia" w:ascii="仿宋_GB2312" w:hAnsi="Calibri" w:eastAsia="仿宋_GB2312" w:cs="Times New Roman"/>
                <w:kern w:val="0"/>
                <w:sz w:val="24"/>
                <w:szCs w:val="24"/>
              </w:rPr>
              <w:t>满足招标文件要求且投标价格最低的投标报价为评标基准价，其价格分为满分。其他投标人的价格分统一按照下列公式计算：投标报价得分=（评标基准价/投标报价）×价格权值</w:t>
            </w:r>
          </w:p>
        </w:tc>
      </w:tr>
      <w:tr w14:paraId="75AE0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105" w:type="dxa"/>
            <w:tcBorders>
              <w:top w:val="single" w:color="auto" w:sz="4" w:space="0"/>
              <w:left w:val="single" w:color="auto" w:sz="4" w:space="0"/>
              <w:bottom w:val="single" w:color="auto" w:sz="4" w:space="0"/>
              <w:right w:val="single" w:color="auto" w:sz="4" w:space="0"/>
            </w:tcBorders>
            <w:vAlign w:val="center"/>
          </w:tcPr>
          <w:p w14:paraId="59DA72FA">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对本项目的理解</w:t>
            </w:r>
          </w:p>
        </w:tc>
        <w:tc>
          <w:tcPr>
            <w:tcW w:w="973" w:type="dxa"/>
            <w:tcBorders>
              <w:top w:val="single" w:color="auto" w:sz="4" w:space="0"/>
              <w:left w:val="single" w:color="auto" w:sz="4" w:space="0"/>
              <w:bottom w:val="single" w:color="auto" w:sz="4" w:space="0"/>
              <w:right w:val="single" w:color="auto" w:sz="4" w:space="0"/>
            </w:tcBorders>
            <w:vAlign w:val="center"/>
          </w:tcPr>
          <w:p w14:paraId="51C9A5EC">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Calibri" w:eastAsia="仿宋_GB2312" w:cs="Times New Roman"/>
                <w:kern w:val="0"/>
                <w:sz w:val="24"/>
                <w:szCs w:val="24"/>
                <w:lang w:val="en-US" w:eastAsia="zh-CN"/>
              </w:rPr>
            </w:pPr>
            <w:r>
              <w:rPr>
                <w:rFonts w:hint="eastAsia" w:ascii="仿宋_GB2312" w:hAnsi="Calibri" w:eastAsia="仿宋_GB2312" w:cs="Times New Roman"/>
                <w:kern w:val="0"/>
                <w:sz w:val="24"/>
                <w:szCs w:val="24"/>
                <w:lang w:val="en-US" w:eastAsia="zh-CN"/>
              </w:rPr>
              <w:t>5</w:t>
            </w:r>
          </w:p>
        </w:tc>
        <w:tc>
          <w:tcPr>
            <w:tcW w:w="6893" w:type="dxa"/>
            <w:tcBorders>
              <w:top w:val="single" w:color="auto" w:sz="4" w:space="0"/>
              <w:left w:val="single" w:color="auto" w:sz="4" w:space="0"/>
              <w:bottom w:val="single" w:color="auto" w:sz="4" w:space="0"/>
              <w:right w:val="single" w:color="auto" w:sz="4" w:space="0"/>
            </w:tcBorders>
            <w:vAlign w:val="center"/>
          </w:tcPr>
          <w:p w14:paraId="710588A4">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lang w:eastAsia="zh-CN"/>
              </w:rPr>
            </w:pPr>
            <w:r>
              <w:rPr>
                <w:rFonts w:hint="eastAsia" w:ascii="仿宋_GB2312" w:hAnsi="Calibri" w:eastAsia="仿宋_GB2312" w:cs="Times New Roman"/>
                <w:kern w:val="0"/>
                <w:sz w:val="24"/>
                <w:szCs w:val="24"/>
              </w:rPr>
              <w:t>投标人对本项目需求的理解</w:t>
            </w:r>
            <w:r>
              <w:rPr>
                <w:rFonts w:hint="eastAsia" w:ascii="仿宋_GB2312" w:hAnsi="Calibri" w:eastAsia="仿宋_GB2312" w:cs="Times New Roman"/>
                <w:kern w:val="0"/>
                <w:sz w:val="24"/>
                <w:szCs w:val="24"/>
                <w:lang w:eastAsia="zh-CN"/>
              </w:rPr>
              <w:t>及分析。</w:t>
            </w:r>
          </w:p>
          <w:p w14:paraId="54009470">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lang w:eastAsia="zh-CN"/>
              </w:rPr>
            </w:pPr>
            <w:r>
              <w:rPr>
                <w:rFonts w:hint="eastAsia" w:ascii="仿宋_GB2312" w:hAnsi="Calibri" w:eastAsia="仿宋_GB2312" w:cs="Times New Roman"/>
                <w:kern w:val="0"/>
                <w:sz w:val="24"/>
                <w:szCs w:val="24"/>
                <w:lang w:eastAsia="zh-CN"/>
              </w:rPr>
              <w:t xml:space="preserve">评审标准：理解全面、分析深入、描述恰当。 </w:t>
            </w:r>
          </w:p>
          <w:p w14:paraId="13FEC313">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highlight w:val="none"/>
                <w:lang w:val="en-US" w:eastAsia="zh-CN"/>
              </w:rPr>
            </w:pPr>
            <w:r>
              <w:rPr>
                <w:rFonts w:hint="eastAsia" w:ascii="仿宋_GB2312" w:hAnsi="Calibri" w:eastAsia="仿宋_GB2312" w:cs="Times New Roman"/>
                <w:kern w:val="0"/>
                <w:sz w:val="24"/>
                <w:szCs w:val="24"/>
                <w:highlight w:val="none"/>
                <w:lang w:val="en-US" w:eastAsia="zh-CN"/>
              </w:rPr>
              <w:t>（1）满足评审标准的，每项得（3-5]分；</w:t>
            </w:r>
          </w:p>
          <w:p w14:paraId="57C5989A">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highlight w:val="none"/>
                <w:lang w:val="en-US" w:eastAsia="zh-CN"/>
              </w:rPr>
            </w:pPr>
            <w:r>
              <w:rPr>
                <w:rFonts w:hint="eastAsia" w:ascii="仿宋_GB2312" w:hAnsi="Calibri" w:eastAsia="仿宋_GB2312" w:cs="Times New Roman"/>
                <w:kern w:val="0"/>
                <w:sz w:val="24"/>
                <w:szCs w:val="24"/>
                <w:highlight w:val="none"/>
                <w:lang w:val="en-US" w:eastAsia="zh-CN"/>
              </w:rPr>
              <w:t xml:space="preserve">（2）基本满足评审标准的，每项得（0-3]分； </w:t>
            </w:r>
          </w:p>
          <w:p w14:paraId="5AAE3786">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lang w:eastAsia="zh-CN"/>
              </w:rPr>
            </w:pPr>
            <w:r>
              <w:rPr>
                <w:rFonts w:hint="eastAsia" w:ascii="仿宋_GB2312" w:hAnsi="Calibri" w:eastAsia="仿宋_GB2312" w:cs="Times New Roman"/>
                <w:kern w:val="0"/>
                <w:sz w:val="24"/>
                <w:szCs w:val="24"/>
                <w:highlight w:val="none"/>
                <w:lang w:val="en-US" w:eastAsia="zh-CN"/>
              </w:rPr>
              <w:t>（3）不满足评审标准或未提供的，该项不得分。</w:t>
            </w:r>
          </w:p>
        </w:tc>
      </w:tr>
      <w:tr w14:paraId="40FD1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105" w:type="dxa"/>
            <w:tcBorders>
              <w:top w:val="single" w:color="auto" w:sz="4" w:space="0"/>
              <w:left w:val="single" w:color="auto" w:sz="4" w:space="0"/>
              <w:bottom w:val="single" w:color="auto" w:sz="4" w:space="0"/>
              <w:right w:val="single" w:color="auto" w:sz="4" w:space="0"/>
            </w:tcBorders>
            <w:vAlign w:val="center"/>
          </w:tcPr>
          <w:p w14:paraId="387E1A6A">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项目重难点分析</w:t>
            </w:r>
          </w:p>
        </w:tc>
        <w:tc>
          <w:tcPr>
            <w:tcW w:w="973" w:type="dxa"/>
            <w:tcBorders>
              <w:top w:val="single" w:color="auto" w:sz="4" w:space="0"/>
              <w:left w:val="single" w:color="auto" w:sz="4" w:space="0"/>
              <w:bottom w:val="single" w:color="auto" w:sz="4" w:space="0"/>
              <w:right w:val="single" w:color="auto" w:sz="4" w:space="0"/>
            </w:tcBorders>
            <w:vAlign w:val="center"/>
          </w:tcPr>
          <w:p w14:paraId="29CCBF33">
            <w:pPr>
              <w:keepNext w:val="0"/>
              <w:keepLines w:val="0"/>
              <w:widowControl/>
              <w:suppressLineNumbers w:val="0"/>
              <w:adjustRightInd w:val="0"/>
              <w:snapToGrid w:val="0"/>
              <w:spacing w:before="0" w:beforeAutospacing="0" w:after="0" w:afterAutospacing="0" w:line="360" w:lineRule="auto"/>
              <w:ind w:left="0" w:right="0"/>
              <w:jc w:val="center"/>
              <w:rPr>
                <w:rFonts w:hint="default" w:ascii="仿宋_GB2312" w:hAnsi="Calibri" w:eastAsia="仿宋_GB2312" w:cs="Times New Roman"/>
                <w:kern w:val="0"/>
                <w:sz w:val="24"/>
                <w:szCs w:val="24"/>
                <w:lang w:val="en-US" w:eastAsia="zh-CN"/>
              </w:rPr>
            </w:pPr>
            <w:r>
              <w:rPr>
                <w:rFonts w:hint="eastAsia" w:ascii="仿宋_GB2312" w:hAnsi="Calibri" w:eastAsia="仿宋_GB2312" w:cs="Times New Roman"/>
                <w:kern w:val="0"/>
                <w:sz w:val="24"/>
                <w:szCs w:val="24"/>
                <w:lang w:val="en-US" w:eastAsia="zh-CN"/>
              </w:rPr>
              <w:t>5</w:t>
            </w:r>
          </w:p>
        </w:tc>
        <w:tc>
          <w:tcPr>
            <w:tcW w:w="6893" w:type="dxa"/>
            <w:tcBorders>
              <w:top w:val="single" w:color="auto" w:sz="4" w:space="0"/>
              <w:left w:val="single" w:color="auto" w:sz="4" w:space="0"/>
              <w:bottom w:val="single" w:color="auto" w:sz="4" w:space="0"/>
              <w:right w:val="single" w:color="auto" w:sz="4" w:space="0"/>
            </w:tcBorders>
            <w:vAlign w:val="center"/>
          </w:tcPr>
          <w:p w14:paraId="174A6836">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根据</w:t>
            </w:r>
            <w:r>
              <w:rPr>
                <w:rFonts w:hint="eastAsia" w:ascii="仿宋_GB2312" w:hAnsi="Calibri" w:eastAsia="仿宋_GB2312" w:cs="Times New Roman"/>
                <w:kern w:val="0"/>
                <w:sz w:val="24"/>
                <w:szCs w:val="24"/>
                <w:lang w:val="en-US" w:eastAsia="zh-CN"/>
              </w:rPr>
              <w:t>项目</w:t>
            </w:r>
            <w:r>
              <w:rPr>
                <w:rFonts w:hint="eastAsia" w:ascii="仿宋_GB2312" w:hAnsi="Calibri" w:eastAsia="仿宋_GB2312" w:cs="Times New Roman"/>
                <w:kern w:val="0"/>
                <w:sz w:val="24"/>
                <w:szCs w:val="24"/>
              </w:rPr>
              <w:t>需求，分析项目的重难点，并提出有针对性的解决方案。</w:t>
            </w:r>
          </w:p>
          <w:p w14:paraId="46856BCD">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评审标准：分析契合采购需求、解决途径科学可行。</w:t>
            </w:r>
          </w:p>
          <w:p w14:paraId="199AF616">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highlight w:val="none"/>
                <w:lang w:val="en-US" w:eastAsia="zh-CN"/>
              </w:rPr>
            </w:pPr>
            <w:r>
              <w:rPr>
                <w:rFonts w:hint="eastAsia" w:ascii="仿宋_GB2312" w:hAnsi="Calibri" w:eastAsia="仿宋_GB2312" w:cs="Times New Roman"/>
                <w:kern w:val="0"/>
                <w:sz w:val="24"/>
                <w:szCs w:val="24"/>
                <w:highlight w:val="none"/>
                <w:lang w:val="en-US" w:eastAsia="zh-CN"/>
              </w:rPr>
              <w:t>（1）满足评审标准的，每项得（3-5]分；</w:t>
            </w:r>
          </w:p>
          <w:p w14:paraId="45BDE439">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highlight w:val="none"/>
                <w:lang w:val="en-US" w:eastAsia="zh-CN"/>
              </w:rPr>
            </w:pPr>
            <w:r>
              <w:rPr>
                <w:rFonts w:hint="eastAsia" w:ascii="仿宋_GB2312" w:hAnsi="Calibri" w:eastAsia="仿宋_GB2312" w:cs="Times New Roman"/>
                <w:kern w:val="0"/>
                <w:sz w:val="24"/>
                <w:szCs w:val="24"/>
                <w:highlight w:val="none"/>
                <w:lang w:val="en-US" w:eastAsia="zh-CN"/>
              </w:rPr>
              <w:t xml:space="preserve">（2）基本满足评审标准的，每项得（0-3]分； </w:t>
            </w:r>
          </w:p>
          <w:p w14:paraId="76F7CBD5">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highlight w:val="none"/>
                <w:lang w:val="en-US" w:eastAsia="zh-CN"/>
              </w:rPr>
            </w:pPr>
            <w:r>
              <w:rPr>
                <w:rFonts w:hint="eastAsia" w:ascii="仿宋_GB2312" w:hAnsi="Calibri" w:eastAsia="仿宋_GB2312" w:cs="Times New Roman"/>
                <w:kern w:val="0"/>
                <w:sz w:val="24"/>
                <w:szCs w:val="24"/>
                <w:highlight w:val="none"/>
                <w:lang w:val="en-US" w:eastAsia="zh-CN"/>
              </w:rPr>
              <w:t>（3）不满足评审标准或未提供的，该项不得分。</w:t>
            </w:r>
          </w:p>
        </w:tc>
      </w:tr>
      <w:tr w14:paraId="6FD5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105" w:type="dxa"/>
            <w:tcBorders>
              <w:top w:val="single" w:color="auto" w:sz="4" w:space="0"/>
              <w:left w:val="single" w:color="auto" w:sz="4" w:space="0"/>
              <w:bottom w:val="single" w:color="auto" w:sz="4" w:space="0"/>
              <w:right w:val="single" w:color="auto" w:sz="4" w:space="0"/>
            </w:tcBorders>
            <w:vAlign w:val="center"/>
          </w:tcPr>
          <w:p w14:paraId="7B432201">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Calibri" w:eastAsia="仿宋_GB2312" w:cs="Times New Roman"/>
                <w:kern w:val="0"/>
                <w:sz w:val="24"/>
                <w:szCs w:val="24"/>
              </w:rPr>
            </w:pPr>
            <w:r>
              <w:rPr>
                <w:rFonts w:hint="eastAsia" w:ascii="Times New Roman" w:hAnsi="Times New Roman" w:eastAsia="仿宋_GB2312"/>
                <w:sz w:val="24"/>
                <w:szCs w:val="24"/>
              </w:rPr>
              <w:t>服务方案</w:t>
            </w:r>
          </w:p>
        </w:tc>
        <w:tc>
          <w:tcPr>
            <w:tcW w:w="973" w:type="dxa"/>
            <w:tcBorders>
              <w:top w:val="single" w:color="auto" w:sz="4" w:space="0"/>
              <w:left w:val="single" w:color="auto" w:sz="4" w:space="0"/>
              <w:bottom w:val="single" w:color="auto" w:sz="4" w:space="0"/>
              <w:right w:val="single" w:color="auto" w:sz="4" w:space="0"/>
            </w:tcBorders>
            <w:vAlign w:val="center"/>
          </w:tcPr>
          <w:p w14:paraId="082C7DAA">
            <w:pPr>
              <w:keepNext w:val="0"/>
              <w:keepLines w:val="0"/>
              <w:widowControl/>
              <w:suppressLineNumbers w:val="0"/>
              <w:adjustRightInd w:val="0"/>
              <w:snapToGrid w:val="0"/>
              <w:spacing w:before="0" w:beforeAutospacing="0" w:after="0" w:afterAutospacing="0" w:line="360" w:lineRule="auto"/>
              <w:ind w:left="0" w:right="0"/>
              <w:jc w:val="center"/>
              <w:rPr>
                <w:rFonts w:hint="default" w:ascii="仿宋_GB2312" w:hAnsi="Calibri" w:eastAsia="仿宋_GB2312" w:cs="Times New Roman"/>
                <w:kern w:val="0"/>
                <w:sz w:val="24"/>
                <w:szCs w:val="24"/>
                <w:lang w:val="en-US" w:eastAsia="zh-CN"/>
              </w:rPr>
            </w:pPr>
            <w:r>
              <w:rPr>
                <w:rFonts w:hint="eastAsia" w:ascii="仿宋_GB2312" w:hAnsi="Calibri" w:eastAsia="仿宋_GB2312" w:cs="Times New Roman"/>
                <w:kern w:val="0"/>
                <w:sz w:val="24"/>
                <w:szCs w:val="24"/>
                <w:lang w:val="en-US" w:eastAsia="zh-CN"/>
              </w:rPr>
              <w:t>30</w:t>
            </w:r>
          </w:p>
        </w:tc>
        <w:tc>
          <w:tcPr>
            <w:tcW w:w="6893" w:type="dxa"/>
            <w:tcBorders>
              <w:top w:val="single" w:color="auto" w:sz="4" w:space="0"/>
              <w:left w:val="single" w:color="auto" w:sz="4" w:space="0"/>
              <w:bottom w:val="single" w:color="auto" w:sz="4" w:space="0"/>
              <w:right w:val="single" w:color="auto" w:sz="4" w:space="0"/>
            </w:tcBorders>
            <w:vAlign w:val="center"/>
          </w:tcPr>
          <w:p w14:paraId="33102185">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lang w:eastAsia="zh-CN"/>
              </w:rPr>
            </w:pPr>
            <w:r>
              <w:rPr>
                <w:rFonts w:hint="eastAsia" w:ascii="仿宋_GB2312" w:hAnsi="Calibri" w:eastAsia="仿宋_GB2312" w:cs="Times New Roman"/>
                <w:kern w:val="0"/>
                <w:sz w:val="24"/>
                <w:szCs w:val="24"/>
                <w:lang w:eastAsia="zh-CN"/>
              </w:rPr>
              <w:t>对投标人的服务方案进行评审；</w:t>
            </w:r>
          </w:p>
          <w:p w14:paraId="5FA1DB97">
            <w:pPr>
              <w:keepNext w:val="0"/>
              <w:keepLines w:val="0"/>
              <w:widowControl/>
              <w:numPr>
                <w:ilvl w:val="0"/>
                <w:numId w:val="0"/>
              </w:numPr>
              <w:suppressLineNumbers w:val="0"/>
              <w:adjustRightInd w:val="0"/>
              <w:snapToGrid w:val="0"/>
              <w:spacing w:before="0" w:beforeAutospacing="0" w:after="0" w:afterAutospacing="0" w:line="360" w:lineRule="auto"/>
              <w:ind w:left="420" w:leftChars="200" w:right="0" w:rightChars="0"/>
              <w:jc w:val="left"/>
              <w:rPr>
                <w:rFonts w:hint="eastAsia" w:ascii="仿宋_GB2312" w:hAnsi="Calibri" w:eastAsia="仿宋_GB2312" w:cs="Times New Roman"/>
                <w:kern w:val="0"/>
                <w:sz w:val="24"/>
                <w:szCs w:val="24"/>
                <w:highlight w:val="none"/>
                <w:lang w:eastAsia="zh-CN"/>
              </w:rPr>
            </w:pPr>
            <w:r>
              <w:rPr>
                <w:rFonts w:hint="eastAsia" w:ascii="仿宋_GB2312" w:hAnsi="Calibri" w:eastAsia="仿宋_GB2312" w:cs="Times New Roman"/>
                <w:kern w:val="0"/>
                <w:sz w:val="24"/>
                <w:szCs w:val="24"/>
                <w:highlight w:val="none"/>
                <w:lang w:val="en-US" w:eastAsia="zh-CN"/>
              </w:rPr>
              <w:t>1、提供稿件</w:t>
            </w:r>
            <w:r>
              <w:rPr>
                <w:rFonts w:hint="eastAsia" w:ascii="仿宋_GB2312" w:hAnsi="Calibri" w:eastAsia="仿宋_GB2312" w:cs="Times New Roman"/>
                <w:kern w:val="0"/>
                <w:sz w:val="24"/>
                <w:szCs w:val="24"/>
                <w:highlight w:val="none"/>
                <w:lang w:eastAsia="zh-CN"/>
              </w:rPr>
              <w:t>制作思路、</w:t>
            </w:r>
            <w:r>
              <w:rPr>
                <w:rFonts w:hint="eastAsia" w:ascii="仿宋_GB2312" w:hAnsi="Calibri" w:eastAsia="仿宋_GB2312" w:cs="Times New Roman"/>
                <w:kern w:val="0"/>
                <w:sz w:val="24"/>
                <w:szCs w:val="24"/>
                <w:highlight w:val="none"/>
                <w:lang w:val="en-US" w:eastAsia="zh-CN"/>
              </w:rPr>
              <w:t>报道形式</w:t>
            </w:r>
            <w:r>
              <w:rPr>
                <w:rFonts w:hint="eastAsia" w:ascii="仿宋_GB2312" w:hAnsi="Calibri" w:eastAsia="仿宋_GB2312" w:cs="Times New Roman"/>
                <w:kern w:val="0"/>
                <w:sz w:val="24"/>
                <w:szCs w:val="24"/>
                <w:highlight w:val="none"/>
                <w:lang w:eastAsia="zh-CN"/>
              </w:rPr>
              <w:t>。</w:t>
            </w:r>
          </w:p>
          <w:p w14:paraId="791A5195">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highlight w:val="none"/>
                <w:lang w:eastAsia="zh-CN"/>
              </w:rPr>
            </w:pPr>
            <w:r>
              <w:rPr>
                <w:rFonts w:hint="eastAsia" w:ascii="仿宋_GB2312" w:hAnsi="Calibri" w:eastAsia="仿宋_GB2312" w:cs="Times New Roman"/>
                <w:kern w:val="0"/>
                <w:sz w:val="24"/>
                <w:szCs w:val="24"/>
                <w:highlight w:val="none"/>
                <w:lang w:val="en-US" w:eastAsia="zh-CN"/>
              </w:rPr>
              <w:t>2、稿件的选题特色鲜明、策划思路清晰</w:t>
            </w:r>
            <w:r>
              <w:rPr>
                <w:rFonts w:hint="eastAsia" w:ascii="仿宋_GB2312" w:hAnsi="Calibri" w:eastAsia="仿宋_GB2312" w:cs="Times New Roman"/>
                <w:kern w:val="0"/>
                <w:sz w:val="24"/>
                <w:szCs w:val="24"/>
                <w:highlight w:val="none"/>
                <w:lang w:eastAsia="zh-CN"/>
              </w:rPr>
              <w:t>。</w:t>
            </w:r>
          </w:p>
          <w:p w14:paraId="431384DB">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highlight w:val="none"/>
                <w:lang w:eastAsia="zh-CN"/>
              </w:rPr>
            </w:pPr>
            <w:r>
              <w:rPr>
                <w:rFonts w:hint="eastAsia" w:ascii="仿宋_GB2312" w:hAnsi="Calibri" w:eastAsia="仿宋_GB2312" w:cs="Times New Roman"/>
                <w:color w:val="auto"/>
                <w:kern w:val="0"/>
                <w:sz w:val="24"/>
                <w:szCs w:val="24"/>
                <w:highlight w:val="none"/>
                <w:lang w:val="en-US" w:eastAsia="zh-CN"/>
              </w:rPr>
              <w:t>3、</w:t>
            </w:r>
            <w:r>
              <w:rPr>
                <w:rFonts w:hint="eastAsia" w:ascii="仿宋_GB2312" w:hAnsi="Calibri" w:eastAsia="仿宋_GB2312" w:cs="Times New Roman"/>
                <w:kern w:val="0"/>
                <w:sz w:val="24"/>
                <w:szCs w:val="24"/>
                <w:highlight w:val="none"/>
                <w:lang w:val="en-US" w:eastAsia="zh-CN"/>
              </w:rPr>
              <w:t>稿件</w:t>
            </w:r>
            <w:r>
              <w:rPr>
                <w:rFonts w:hint="eastAsia" w:ascii="仿宋_GB2312" w:hAnsi="Calibri" w:eastAsia="仿宋_GB2312" w:cs="Times New Roman"/>
                <w:kern w:val="0"/>
                <w:sz w:val="24"/>
                <w:szCs w:val="24"/>
                <w:highlight w:val="none"/>
                <w:lang w:eastAsia="zh-CN"/>
              </w:rPr>
              <w:t>内容板块丰富多样、主题突出，设置灵活。</w:t>
            </w:r>
          </w:p>
          <w:p w14:paraId="7477B4EB">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highlight w:val="none"/>
                <w:lang w:eastAsia="zh-CN"/>
              </w:rPr>
            </w:pPr>
            <w:r>
              <w:rPr>
                <w:rFonts w:hint="eastAsia" w:ascii="仿宋_GB2312" w:hAnsi="Calibri" w:eastAsia="仿宋_GB2312" w:cs="Times New Roman"/>
                <w:kern w:val="0"/>
                <w:sz w:val="24"/>
                <w:szCs w:val="24"/>
                <w:highlight w:val="none"/>
                <w:lang w:val="en-US" w:eastAsia="zh-CN"/>
              </w:rPr>
              <w:t>4、</w:t>
            </w:r>
            <w:r>
              <w:rPr>
                <w:rFonts w:hint="eastAsia" w:ascii="仿宋_GB2312" w:hAnsi="Calibri" w:eastAsia="仿宋_GB2312" w:cs="Times New Roman"/>
                <w:kern w:val="0"/>
                <w:sz w:val="24"/>
                <w:szCs w:val="24"/>
                <w:highlight w:val="none"/>
                <w:lang w:eastAsia="zh-CN"/>
              </w:rPr>
              <w:t>提供</w:t>
            </w:r>
            <w:r>
              <w:rPr>
                <w:rFonts w:hint="eastAsia" w:ascii="仿宋_GB2312" w:hAnsi="Calibri" w:eastAsia="仿宋_GB2312" w:cs="Times New Roman"/>
                <w:kern w:val="0"/>
                <w:sz w:val="24"/>
                <w:szCs w:val="24"/>
                <w:highlight w:val="none"/>
                <w:lang w:val="en-US" w:eastAsia="zh-CN"/>
              </w:rPr>
              <w:t>央级</w:t>
            </w:r>
            <w:r>
              <w:rPr>
                <w:rFonts w:hint="eastAsia" w:ascii="仿宋_GB2312" w:hAnsi="Calibri" w:eastAsia="仿宋_GB2312" w:cs="Times New Roman"/>
                <w:kern w:val="0"/>
                <w:sz w:val="24"/>
                <w:szCs w:val="24"/>
                <w:highlight w:val="none"/>
                <w:lang w:eastAsia="zh-CN"/>
              </w:rPr>
              <w:t>媒体</w:t>
            </w:r>
            <w:r>
              <w:rPr>
                <w:rFonts w:hint="eastAsia" w:ascii="仿宋_GB2312" w:hAnsi="Calibri" w:eastAsia="仿宋_GB2312" w:cs="Times New Roman"/>
                <w:kern w:val="0"/>
                <w:sz w:val="24"/>
                <w:szCs w:val="24"/>
                <w:highlight w:val="none"/>
                <w:lang w:val="en-US" w:eastAsia="zh-CN"/>
              </w:rPr>
              <w:t>开设专栏</w:t>
            </w:r>
            <w:r>
              <w:rPr>
                <w:rFonts w:hint="eastAsia" w:ascii="仿宋_GB2312" w:hAnsi="Calibri" w:eastAsia="仿宋_GB2312" w:cs="Times New Roman"/>
                <w:kern w:val="0"/>
                <w:sz w:val="24"/>
                <w:szCs w:val="24"/>
                <w:highlight w:val="none"/>
                <w:lang w:eastAsia="zh-CN"/>
              </w:rPr>
              <w:t>方案。</w:t>
            </w:r>
          </w:p>
          <w:p w14:paraId="7825FD70">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ascii="仿宋_GB2312" w:hAnsi="Calibri" w:eastAsia="仿宋_GB2312" w:cs="Times New Roman"/>
                <w:kern w:val="0"/>
                <w:sz w:val="24"/>
                <w:szCs w:val="24"/>
                <w:lang w:val="en-US" w:eastAsia="zh-CN"/>
              </w:rPr>
            </w:pPr>
            <w:r>
              <w:rPr>
                <w:rFonts w:hint="eastAsia" w:ascii="仿宋_GB2312" w:hAnsi="Calibri" w:eastAsia="仿宋_GB2312" w:cs="Times New Roman"/>
                <w:kern w:val="0"/>
                <w:sz w:val="24"/>
                <w:szCs w:val="24"/>
                <w:lang w:val="en-US" w:eastAsia="zh-CN"/>
              </w:rPr>
              <w:t>5、</w:t>
            </w:r>
            <w:r>
              <w:rPr>
                <w:rFonts w:hint="eastAsia" w:ascii="仿宋_GB2312" w:hAnsi="Calibri" w:eastAsia="仿宋_GB2312" w:cs="Times New Roman"/>
                <w:kern w:val="0"/>
                <w:sz w:val="24"/>
                <w:szCs w:val="24"/>
                <w:lang w:eastAsia="zh-CN"/>
              </w:rPr>
              <w:t>项目服务进度安排合理。</w:t>
            </w:r>
          </w:p>
          <w:p w14:paraId="78C000F9">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highlight w:val="none"/>
                <w:lang w:val="en-US" w:eastAsia="zh-CN"/>
              </w:rPr>
            </w:pPr>
            <w:r>
              <w:rPr>
                <w:rFonts w:hint="eastAsia" w:ascii="仿宋_GB2312" w:hAnsi="Calibri" w:eastAsia="仿宋_GB2312" w:cs="Times New Roman"/>
                <w:kern w:val="0"/>
                <w:sz w:val="24"/>
                <w:szCs w:val="24"/>
                <w:highlight w:val="none"/>
                <w:lang w:val="en-US" w:eastAsia="zh-CN"/>
              </w:rPr>
              <w:t>6、</w:t>
            </w:r>
            <w:r>
              <w:rPr>
                <w:rFonts w:hint="eastAsia" w:ascii="仿宋_GB2312" w:hAnsi="仿宋" w:eastAsia="仿宋_GB2312" w:cs="Times New Roman"/>
                <w:kern w:val="0"/>
                <w:sz w:val="24"/>
                <w:szCs w:val="24"/>
              </w:rPr>
              <w:t>在要闻版、</w:t>
            </w:r>
            <w:bookmarkStart w:id="92" w:name="_GoBack"/>
            <w:bookmarkEnd w:id="92"/>
            <w:r>
              <w:rPr>
                <w:rFonts w:hint="eastAsia" w:ascii="仿宋_GB2312" w:hAnsi="仿宋" w:eastAsia="仿宋_GB2312" w:cs="Times New Roman"/>
                <w:kern w:val="0"/>
                <w:sz w:val="24"/>
                <w:szCs w:val="24"/>
              </w:rPr>
              <w:t>社会版、或深度版</w:t>
            </w:r>
            <w:r>
              <w:rPr>
                <w:rFonts w:hint="eastAsia" w:ascii="仿宋_GB2312" w:hAnsi="仿宋" w:eastAsia="仿宋_GB2312" w:cs="Times New Roman"/>
                <w:kern w:val="0"/>
                <w:sz w:val="24"/>
                <w:szCs w:val="24"/>
                <w:lang w:val="en-US" w:eastAsia="zh-CN"/>
              </w:rPr>
              <w:t>开设专栏的方案。</w:t>
            </w:r>
          </w:p>
          <w:p w14:paraId="5372D252">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ascii="仿宋_GB2312" w:hAnsi="Calibri" w:eastAsia="仿宋_GB2312" w:cs="Times New Roman"/>
                <w:kern w:val="0"/>
                <w:sz w:val="24"/>
                <w:szCs w:val="24"/>
                <w:highlight w:val="none"/>
                <w:lang w:val="en-US" w:eastAsia="zh-CN"/>
              </w:rPr>
            </w:pPr>
            <w:r>
              <w:rPr>
                <w:rFonts w:hint="eastAsia" w:ascii="仿宋_GB2312" w:hAnsi="Calibri" w:eastAsia="仿宋_GB2312" w:cs="Times New Roman"/>
                <w:kern w:val="0"/>
                <w:sz w:val="24"/>
                <w:szCs w:val="24"/>
                <w:lang w:eastAsia="zh-CN"/>
              </w:rPr>
              <w:t>评审标准：</w:t>
            </w:r>
            <w:r>
              <w:rPr>
                <w:rFonts w:hint="eastAsia" w:ascii="仿宋_GB2312" w:hAnsi="Calibri" w:eastAsia="仿宋_GB2312" w:cs="Times New Roman"/>
                <w:kern w:val="0"/>
                <w:sz w:val="24"/>
                <w:szCs w:val="24"/>
                <w:lang w:val="en-US" w:eastAsia="zh-CN"/>
              </w:rPr>
              <w:t>思路独特、方案</w:t>
            </w:r>
            <w:r>
              <w:rPr>
                <w:rFonts w:hint="eastAsia" w:ascii="仿宋_GB2312" w:hAnsi="Calibri" w:eastAsia="仿宋_GB2312" w:cs="Times New Roman"/>
                <w:kern w:val="0"/>
                <w:sz w:val="24"/>
                <w:szCs w:val="24"/>
                <w:lang w:eastAsia="zh-CN"/>
              </w:rPr>
              <w:t>全面、</w:t>
            </w:r>
            <w:r>
              <w:rPr>
                <w:rFonts w:hint="eastAsia" w:ascii="仿宋_GB2312" w:hAnsi="Calibri" w:eastAsia="仿宋_GB2312" w:cs="Times New Roman"/>
                <w:kern w:val="0"/>
                <w:sz w:val="24"/>
                <w:szCs w:val="24"/>
                <w:lang w:val="en-US" w:eastAsia="zh-CN"/>
              </w:rPr>
              <w:t>满足服务要求</w:t>
            </w:r>
            <w:r>
              <w:rPr>
                <w:rFonts w:hint="eastAsia" w:ascii="仿宋_GB2312" w:hAnsi="Calibri" w:eastAsia="仿宋_GB2312" w:cs="Times New Roman"/>
                <w:kern w:val="0"/>
                <w:sz w:val="24"/>
                <w:szCs w:val="24"/>
                <w:lang w:eastAsia="zh-CN"/>
              </w:rPr>
              <w:t>。</w:t>
            </w:r>
            <w:r>
              <w:rPr>
                <w:rFonts w:hint="eastAsia" w:ascii="仿宋_GB2312" w:hAnsi="Calibri" w:eastAsia="仿宋_GB2312" w:cs="Times New Roman"/>
                <w:kern w:val="0"/>
                <w:sz w:val="24"/>
                <w:szCs w:val="24"/>
                <w:lang w:val="en-US" w:eastAsia="zh-CN"/>
              </w:rPr>
              <w:t>(共6项，满分3</w:t>
            </w:r>
            <w:r>
              <w:rPr>
                <w:rFonts w:hint="eastAsia" w:ascii="仿宋_GB2312" w:hAnsi="Calibri" w:eastAsia="仿宋_GB2312" w:cs="Times New Roman"/>
                <w:kern w:val="0"/>
                <w:sz w:val="24"/>
                <w:szCs w:val="24"/>
                <w:highlight w:val="none"/>
                <w:lang w:val="en-US" w:eastAsia="zh-CN"/>
              </w:rPr>
              <w:t xml:space="preserve">0分） </w:t>
            </w:r>
          </w:p>
          <w:p w14:paraId="6969408B">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highlight w:val="none"/>
                <w:lang w:val="en-US" w:eastAsia="zh-CN"/>
              </w:rPr>
            </w:pPr>
            <w:r>
              <w:rPr>
                <w:rFonts w:hint="eastAsia" w:ascii="仿宋_GB2312" w:hAnsi="Calibri" w:eastAsia="仿宋_GB2312" w:cs="Times New Roman"/>
                <w:kern w:val="0"/>
                <w:sz w:val="24"/>
                <w:szCs w:val="24"/>
                <w:highlight w:val="none"/>
                <w:lang w:val="en-US" w:eastAsia="zh-CN"/>
              </w:rPr>
              <w:t>（1）满足评审标准的，每项得（3-5]分；</w:t>
            </w:r>
          </w:p>
          <w:p w14:paraId="4B702378">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highlight w:val="none"/>
                <w:lang w:val="en-US" w:eastAsia="zh-CN"/>
              </w:rPr>
            </w:pPr>
            <w:r>
              <w:rPr>
                <w:rFonts w:hint="eastAsia" w:ascii="仿宋_GB2312" w:hAnsi="Calibri" w:eastAsia="仿宋_GB2312" w:cs="Times New Roman"/>
                <w:kern w:val="0"/>
                <w:sz w:val="24"/>
                <w:szCs w:val="24"/>
                <w:highlight w:val="none"/>
                <w:lang w:val="en-US" w:eastAsia="zh-CN"/>
              </w:rPr>
              <w:t xml:space="preserve">（2）基本满足评审标准的，每项得（0-3]分； </w:t>
            </w:r>
          </w:p>
          <w:p w14:paraId="080CBB02">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lang w:eastAsia="zh-CN"/>
              </w:rPr>
            </w:pPr>
            <w:r>
              <w:rPr>
                <w:rFonts w:hint="eastAsia" w:ascii="仿宋_GB2312" w:hAnsi="Calibri" w:eastAsia="仿宋_GB2312" w:cs="Times New Roman"/>
                <w:kern w:val="0"/>
                <w:sz w:val="24"/>
                <w:szCs w:val="24"/>
                <w:highlight w:val="none"/>
                <w:lang w:val="en-US" w:eastAsia="zh-CN"/>
              </w:rPr>
              <w:t>（3）不满足评审标准或未提供的，该项不得分。</w:t>
            </w:r>
          </w:p>
        </w:tc>
      </w:tr>
      <w:tr w14:paraId="73418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105" w:type="dxa"/>
            <w:tcBorders>
              <w:top w:val="single" w:color="auto" w:sz="4" w:space="0"/>
              <w:left w:val="single" w:color="auto" w:sz="4" w:space="0"/>
              <w:bottom w:val="single" w:color="auto" w:sz="4" w:space="0"/>
              <w:right w:val="single" w:color="auto" w:sz="4" w:space="0"/>
            </w:tcBorders>
            <w:vAlign w:val="center"/>
          </w:tcPr>
          <w:p w14:paraId="56F34E11">
            <w:pPr>
              <w:keepNext w:val="0"/>
              <w:keepLines w:val="0"/>
              <w:widowControl/>
              <w:suppressLineNumbers w:val="0"/>
              <w:adjustRightInd w:val="0"/>
              <w:snapToGrid w:val="0"/>
              <w:spacing w:before="0" w:beforeAutospacing="0" w:after="0" w:afterAutospacing="0" w:line="360" w:lineRule="auto"/>
              <w:ind w:left="0" w:right="0"/>
              <w:jc w:val="center"/>
              <w:rPr>
                <w:rFonts w:hint="default" w:ascii="仿宋_GB2312" w:hAnsi="Calibri" w:eastAsia="仿宋_GB2312" w:cs="Times New Roman"/>
                <w:kern w:val="0"/>
                <w:sz w:val="24"/>
                <w:szCs w:val="24"/>
              </w:rPr>
            </w:pPr>
            <w:r>
              <w:rPr>
                <w:rFonts w:hint="default" w:ascii="仿宋_GB2312" w:hAnsi="Calibri" w:eastAsia="仿宋_GB2312" w:cs="Times New Roman"/>
                <w:kern w:val="0"/>
                <w:sz w:val="24"/>
                <w:szCs w:val="24"/>
              </w:rPr>
              <w:t>拟投入人员</w:t>
            </w:r>
          </w:p>
        </w:tc>
        <w:tc>
          <w:tcPr>
            <w:tcW w:w="973" w:type="dxa"/>
            <w:tcBorders>
              <w:top w:val="single" w:color="auto" w:sz="4" w:space="0"/>
              <w:left w:val="single" w:color="auto" w:sz="4" w:space="0"/>
              <w:bottom w:val="single" w:color="auto" w:sz="4" w:space="0"/>
              <w:right w:val="single" w:color="auto" w:sz="4" w:space="0"/>
            </w:tcBorders>
            <w:vAlign w:val="center"/>
          </w:tcPr>
          <w:p w14:paraId="4AA2E82A">
            <w:pPr>
              <w:keepNext w:val="0"/>
              <w:keepLines w:val="0"/>
              <w:widowControl/>
              <w:suppressLineNumbers w:val="0"/>
              <w:adjustRightInd w:val="0"/>
              <w:snapToGrid w:val="0"/>
              <w:spacing w:before="0" w:beforeAutospacing="0" w:after="0" w:afterAutospacing="0" w:line="360" w:lineRule="auto"/>
              <w:ind w:left="0" w:right="0"/>
              <w:jc w:val="center"/>
              <w:rPr>
                <w:rFonts w:hint="default" w:ascii="仿宋_GB2312" w:hAnsi="Calibri" w:eastAsia="仿宋_GB2312" w:cs="Times New Roman"/>
                <w:kern w:val="0"/>
                <w:sz w:val="24"/>
                <w:szCs w:val="24"/>
                <w:lang w:val="en-US" w:eastAsia="zh-CN"/>
              </w:rPr>
            </w:pPr>
            <w:r>
              <w:rPr>
                <w:rFonts w:hint="eastAsia" w:ascii="仿宋_GB2312" w:hAnsi="Calibri" w:eastAsia="仿宋_GB2312" w:cs="Times New Roman"/>
                <w:kern w:val="0"/>
                <w:sz w:val="24"/>
                <w:szCs w:val="24"/>
                <w:lang w:val="en-US" w:eastAsia="zh-CN"/>
              </w:rPr>
              <w:t>20</w:t>
            </w:r>
          </w:p>
        </w:tc>
        <w:tc>
          <w:tcPr>
            <w:tcW w:w="6893" w:type="dxa"/>
            <w:tcBorders>
              <w:top w:val="single" w:color="auto" w:sz="4" w:space="0"/>
              <w:left w:val="single" w:color="auto" w:sz="4" w:space="0"/>
              <w:bottom w:val="single" w:color="auto" w:sz="4" w:space="0"/>
              <w:right w:val="single" w:color="auto" w:sz="4" w:space="0"/>
            </w:tcBorders>
            <w:vAlign w:val="center"/>
          </w:tcPr>
          <w:p w14:paraId="3E3CEDD3">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lang w:eastAsia="zh-CN"/>
              </w:rPr>
            </w:pPr>
            <w:r>
              <w:rPr>
                <w:rFonts w:hint="eastAsia" w:ascii="仿宋_GB2312" w:hAnsi="Calibri" w:eastAsia="仿宋_GB2312" w:cs="Times New Roman"/>
                <w:kern w:val="0"/>
                <w:sz w:val="24"/>
                <w:szCs w:val="24"/>
                <w:lang w:eastAsia="zh-CN"/>
              </w:rPr>
              <w:t>对投标人拟投入人员配备情况进行评审。</w:t>
            </w:r>
          </w:p>
          <w:p w14:paraId="7AF3E725">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lang w:eastAsia="zh-CN"/>
              </w:rPr>
            </w:pPr>
            <w:r>
              <w:rPr>
                <w:rFonts w:hint="eastAsia" w:ascii="仿宋_GB2312" w:hAnsi="Calibri" w:eastAsia="仿宋_GB2312" w:cs="Times New Roman"/>
                <w:kern w:val="0"/>
                <w:sz w:val="24"/>
                <w:szCs w:val="24"/>
              </w:rPr>
              <w:t>1、项目相关专业策划人员配置，提供工作人员简历</w:t>
            </w:r>
            <w:r>
              <w:rPr>
                <w:rFonts w:hint="eastAsia" w:ascii="仿宋_GB2312" w:hAnsi="Calibri" w:eastAsia="仿宋_GB2312" w:cs="Times New Roman"/>
                <w:kern w:val="0"/>
                <w:sz w:val="24"/>
                <w:szCs w:val="24"/>
                <w:lang w:eastAsia="zh-CN"/>
              </w:rPr>
              <w:t>。</w:t>
            </w:r>
          </w:p>
          <w:p w14:paraId="4BB1BCF7">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2、项目编辑人员、文案人员配置，提供工作人员简历。</w:t>
            </w:r>
          </w:p>
          <w:p w14:paraId="27C05A4B">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3、</w:t>
            </w:r>
            <w:r>
              <w:rPr>
                <w:rFonts w:hint="eastAsia" w:ascii="仿宋_GB2312" w:hAnsi="Calibri" w:eastAsia="仿宋_GB2312" w:cs="Times New Roman"/>
                <w:kern w:val="0"/>
                <w:sz w:val="24"/>
                <w:szCs w:val="24"/>
                <w:lang w:val="en-US" w:eastAsia="zh-CN"/>
              </w:rPr>
              <w:t>与媒体沟通、联络人员配置</w:t>
            </w:r>
            <w:r>
              <w:rPr>
                <w:rFonts w:hint="eastAsia" w:ascii="仿宋_GB2312" w:hAnsi="Calibri" w:eastAsia="仿宋_GB2312" w:cs="Times New Roman"/>
                <w:kern w:val="0"/>
                <w:sz w:val="24"/>
                <w:szCs w:val="24"/>
              </w:rPr>
              <w:t>，提供工作人员简历。</w:t>
            </w:r>
          </w:p>
          <w:p w14:paraId="3C38F1DE">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ascii="仿宋_GB2312" w:hAnsi="Calibri" w:eastAsia="仿宋_GB2312" w:cs="Times New Roman"/>
                <w:kern w:val="0"/>
                <w:sz w:val="24"/>
                <w:szCs w:val="24"/>
              </w:rPr>
            </w:pPr>
            <w:r>
              <w:rPr>
                <w:rFonts w:hint="eastAsia" w:ascii="仿宋_GB2312" w:hAnsi="Calibri" w:eastAsia="仿宋_GB2312" w:cs="Times New Roman"/>
                <w:kern w:val="0"/>
                <w:sz w:val="24"/>
                <w:szCs w:val="24"/>
              </w:rPr>
              <w:t>4、本项目配备的各岗位人员具有同类项目经验，提供相关证明材料。</w:t>
            </w:r>
          </w:p>
          <w:p w14:paraId="1BCBAD6B">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ascii="仿宋_GB2312" w:hAnsi="Calibri" w:eastAsia="仿宋_GB2312" w:cs="Times New Roman"/>
                <w:kern w:val="0"/>
                <w:sz w:val="24"/>
                <w:szCs w:val="24"/>
              </w:rPr>
            </w:pPr>
            <w:r>
              <w:rPr>
                <w:rFonts w:hint="eastAsia" w:ascii="仿宋_GB2312" w:hAnsi="Calibri" w:eastAsia="仿宋_GB2312" w:cs="Times New Roman"/>
                <w:kern w:val="0"/>
                <w:sz w:val="24"/>
                <w:szCs w:val="24"/>
              </w:rPr>
              <w:t>评审标准：以上</w:t>
            </w:r>
            <w:r>
              <w:rPr>
                <w:rFonts w:hint="eastAsia" w:ascii="仿宋_GB2312" w:hAnsi="Calibri" w:eastAsia="仿宋_GB2312" w:cs="Times New Roman"/>
                <w:kern w:val="0"/>
                <w:sz w:val="24"/>
                <w:szCs w:val="24"/>
                <w:lang w:eastAsia="zh-CN"/>
              </w:rPr>
              <w:t>人员配置合理、专业经验丰富，满足项目服务要求</w:t>
            </w:r>
            <w:r>
              <w:rPr>
                <w:rFonts w:hint="eastAsia" w:ascii="仿宋_GB2312" w:hAnsi="Calibri" w:eastAsia="仿宋_GB2312" w:cs="Times New Roman"/>
                <w:kern w:val="0"/>
                <w:sz w:val="24"/>
                <w:szCs w:val="24"/>
              </w:rPr>
              <w:t>。（共</w:t>
            </w:r>
            <w:r>
              <w:rPr>
                <w:rFonts w:hint="eastAsia" w:ascii="仿宋_GB2312" w:hAnsi="Calibri" w:eastAsia="仿宋_GB2312" w:cs="Times New Roman"/>
                <w:kern w:val="0"/>
                <w:sz w:val="24"/>
                <w:szCs w:val="24"/>
                <w:lang w:val="en-US" w:eastAsia="zh-CN"/>
              </w:rPr>
              <w:t>4</w:t>
            </w:r>
            <w:r>
              <w:rPr>
                <w:rFonts w:hint="eastAsia" w:ascii="仿宋_GB2312" w:hAnsi="Calibri" w:eastAsia="仿宋_GB2312" w:cs="Times New Roman"/>
                <w:kern w:val="0"/>
                <w:sz w:val="24"/>
                <w:szCs w:val="24"/>
              </w:rPr>
              <w:t>项，满分</w:t>
            </w:r>
            <w:r>
              <w:rPr>
                <w:rFonts w:hint="eastAsia" w:ascii="仿宋_GB2312" w:hAnsi="Calibri" w:eastAsia="仿宋_GB2312" w:cs="Times New Roman"/>
                <w:kern w:val="0"/>
                <w:sz w:val="24"/>
                <w:szCs w:val="24"/>
                <w:lang w:val="en-US" w:eastAsia="zh-CN"/>
              </w:rPr>
              <w:t>20</w:t>
            </w:r>
            <w:r>
              <w:rPr>
                <w:rFonts w:hint="eastAsia" w:ascii="仿宋_GB2312" w:hAnsi="Calibri" w:eastAsia="仿宋_GB2312" w:cs="Times New Roman"/>
                <w:kern w:val="0"/>
                <w:sz w:val="24"/>
                <w:szCs w:val="24"/>
              </w:rPr>
              <w:t>分）</w:t>
            </w:r>
          </w:p>
          <w:p w14:paraId="42A2C8DC">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highlight w:val="none"/>
                <w:lang w:val="en-US" w:eastAsia="zh-CN"/>
              </w:rPr>
            </w:pPr>
            <w:r>
              <w:rPr>
                <w:rFonts w:hint="eastAsia" w:ascii="仿宋_GB2312" w:hAnsi="Calibri" w:eastAsia="仿宋_GB2312" w:cs="Times New Roman"/>
                <w:kern w:val="0"/>
                <w:sz w:val="24"/>
                <w:szCs w:val="24"/>
                <w:highlight w:val="none"/>
                <w:lang w:val="en-US" w:eastAsia="zh-CN"/>
              </w:rPr>
              <w:t>（1）满足评审标准的，每项得（3-5]分；</w:t>
            </w:r>
          </w:p>
          <w:p w14:paraId="01B8DE81">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highlight w:val="none"/>
                <w:lang w:val="en-US" w:eastAsia="zh-CN"/>
              </w:rPr>
            </w:pPr>
            <w:r>
              <w:rPr>
                <w:rFonts w:hint="eastAsia" w:ascii="仿宋_GB2312" w:hAnsi="Calibri" w:eastAsia="仿宋_GB2312" w:cs="Times New Roman"/>
                <w:kern w:val="0"/>
                <w:sz w:val="24"/>
                <w:szCs w:val="24"/>
                <w:highlight w:val="none"/>
                <w:lang w:val="en-US" w:eastAsia="zh-CN"/>
              </w:rPr>
              <w:t xml:space="preserve">（2）基本满足评审标准的，每项得（0-3]分； </w:t>
            </w:r>
          </w:p>
          <w:p w14:paraId="05871F42">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ascii="仿宋_GB2312" w:hAnsi="Calibri" w:eastAsia="仿宋_GB2312" w:cs="Times New Roman"/>
                <w:kern w:val="0"/>
                <w:sz w:val="24"/>
                <w:szCs w:val="24"/>
              </w:rPr>
            </w:pPr>
            <w:r>
              <w:rPr>
                <w:rFonts w:hint="eastAsia" w:ascii="仿宋_GB2312" w:hAnsi="Calibri" w:eastAsia="仿宋_GB2312" w:cs="Times New Roman"/>
                <w:kern w:val="0"/>
                <w:sz w:val="24"/>
                <w:szCs w:val="24"/>
                <w:highlight w:val="none"/>
                <w:lang w:val="en-US" w:eastAsia="zh-CN"/>
              </w:rPr>
              <w:t>（3）不满足评审标准或未提供的，该项不得分。</w:t>
            </w:r>
          </w:p>
        </w:tc>
      </w:tr>
      <w:tr w14:paraId="21953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1105" w:type="dxa"/>
            <w:tcBorders>
              <w:top w:val="single" w:color="auto" w:sz="4" w:space="0"/>
              <w:left w:val="single" w:color="auto" w:sz="4" w:space="0"/>
              <w:bottom w:val="single" w:color="auto" w:sz="4" w:space="0"/>
              <w:right w:val="single" w:color="auto" w:sz="4" w:space="0"/>
            </w:tcBorders>
            <w:vAlign w:val="center"/>
          </w:tcPr>
          <w:p w14:paraId="5E72F488">
            <w:pPr>
              <w:keepNext w:val="0"/>
              <w:keepLines w:val="0"/>
              <w:widowControl/>
              <w:suppressLineNumbers w:val="0"/>
              <w:adjustRightInd w:val="0"/>
              <w:snapToGrid w:val="0"/>
              <w:spacing w:before="0" w:beforeAutospacing="0" w:after="0" w:afterAutospacing="0" w:line="360" w:lineRule="auto"/>
              <w:ind w:left="0" w:right="0"/>
              <w:jc w:val="center"/>
              <w:rPr>
                <w:rFonts w:hint="default" w:ascii="仿宋_GB2312" w:hAnsi="Calibri" w:eastAsia="仿宋_GB2312" w:cs="Times New Roman"/>
                <w:kern w:val="0"/>
                <w:sz w:val="24"/>
                <w:szCs w:val="24"/>
              </w:rPr>
            </w:pPr>
            <w:r>
              <w:rPr>
                <w:rFonts w:hint="eastAsia" w:ascii="仿宋_GB2312" w:hAnsi="Calibri" w:eastAsia="仿宋_GB2312" w:cs="Times New Roman"/>
                <w:kern w:val="0"/>
                <w:sz w:val="24"/>
                <w:szCs w:val="24"/>
              </w:rPr>
              <w:t>服务质量保障</w:t>
            </w:r>
          </w:p>
        </w:tc>
        <w:tc>
          <w:tcPr>
            <w:tcW w:w="973" w:type="dxa"/>
            <w:tcBorders>
              <w:top w:val="single" w:color="auto" w:sz="4" w:space="0"/>
              <w:left w:val="single" w:color="auto" w:sz="4" w:space="0"/>
              <w:bottom w:val="single" w:color="auto" w:sz="4" w:space="0"/>
              <w:right w:val="single" w:color="auto" w:sz="4" w:space="0"/>
            </w:tcBorders>
            <w:vAlign w:val="center"/>
          </w:tcPr>
          <w:p w14:paraId="3E5726F3">
            <w:pPr>
              <w:keepNext w:val="0"/>
              <w:keepLines w:val="0"/>
              <w:widowControl/>
              <w:suppressLineNumbers w:val="0"/>
              <w:adjustRightInd w:val="0"/>
              <w:snapToGrid w:val="0"/>
              <w:spacing w:before="0" w:beforeAutospacing="0" w:after="0" w:afterAutospacing="0" w:line="360" w:lineRule="auto"/>
              <w:ind w:left="0" w:right="0" w:firstLine="240" w:firstLineChars="100"/>
              <w:jc w:val="left"/>
              <w:rPr>
                <w:rFonts w:hint="default" w:ascii="仿宋_GB2312" w:hAnsi="Calibri" w:eastAsia="仿宋_GB2312" w:cs="Times New Roman"/>
                <w:kern w:val="0"/>
                <w:sz w:val="24"/>
                <w:szCs w:val="24"/>
                <w:lang w:val="en-US" w:eastAsia="zh-CN"/>
              </w:rPr>
            </w:pPr>
            <w:r>
              <w:rPr>
                <w:rFonts w:hint="eastAsia" w:ascii="仿宋_GB2312" w:hAnsi="Calibri" w:eastAsia="仿宋_GB2312" w:cs="Times New Roman"/>
                <w:kern w:val="0"/>
                <w:sz w:val="24"/>
                <w:szCs w:val="24"/>
                <w:lang w:val="en-US" w:eastAsia="zh-CN"/>
              </w:rPr>
              <w:t>20</w:t>
            </w:r>
          </w:p>
        </w:tc>
        <w:tc>
          <w:tcPr>
            <w:tcW w:w="6893" w:type="dxa"/>
            <w:tcBorders>
              <w:top w:val="single" w:color="auto" w:sz="4" w:space="0"/>
              <w:left w:val="single" w:color="auto" w:sz="4" w:space="0"/>
              <w:bottom w:val="single" w:color="auto" w:sz="4" w:space="0"/>
              <w:right w:val="single" w:color="auto" w:sz="4" w:space="0"/>
            </w:tcBorders>
            <w:vAlign w:val="center"/>
          </w:tcPr>
          <w:p w14:paraId="1BC23859">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lang w:eastAsia="zh-CN"/>
              </w:rPr>
            </w:pPr>
            <w:r>
              <w:rPr>
                <w:rFonts w:hint="eastAsia" w:ascii="仿宋_GB2312" w:hAnsi="Calibri" w:eastAsia="仿宋_GB2312" w:cs="Times New Roman"/>
                <w:kern w:val="0"/>
                <w:sz w:val="24"/>
                <w:szCs w:val="24"/>
                <w:lang w:eastAsia="zh-CN"/>
              </w:rPr>
              <w:t>对投标人</w:t>
            </w:r>
            <w:r>
              <w:rPr>
                <w:rFonts w:hint="eastAsia" w:ascii="仿宋_GB2312" w:hAnsi="Calibri" w:eastAsia="仿宋_GB2312" w:cs="Times New Roman"/>
                <w:kern w:val="0"/>
                <w:sz w:val="24"/>
                <w:szCs w:val="24"/>
              </w:rPr>
              <w:t>服务质量保障</w:t>
            </w:r>
            <w:r>
              <w:rPr>
                <w:rFonts w:hint="eastAsia" w:ascii="仿宋_GB2312" w:hAnsi="Calibri" w:eastAsia="仿宋_GB2312" w:cs="Times New Roman"/>
                <w:kern w:val="0"/>
                <w:sz w:val="24"/>
                <w:szCs w:val="24"/>
                <w:lang w:eastAsia="zh-CN"/>
              </w:rPr>
              <w:t>措施进行评审。</w:t>
            </w:r>
          </w:p>
          <w:p w14:paraId="5202CC72">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1、项目质量控制</w:t>
            </w:r>
            <w:r>
              <w:rPr>
                <w:rFonts w:hint="eastAsia" w:ascii="仿宋_GB2312" w:hAnsi="Calibri" w:eastAsia="仿宋_GB2312" w:cs="Times New Roman"/>
                <w:kern w:val="0"/>
                <w:sz w:val="24"/>
                <w:szCs w:val="24"/>
                <w:lang w:val="en-US" w:eastAsia="zh-CN"/>
              </w:rPr>
              <w:t>制度</w:t>
            </w:r>
            <w:r>
              <w:rPr>
                <w:rFonts w:hint="eastAsia" w:ascii="仿宋_GB2312" w:hAnsi="Calibri" w:eastAsia="仿宋_GB2312" w:cs="Times New Roman"/>
                <w:kern w:val="0"/>
                <w:sz w:val="24"/>
                <w:szCs w:val="24"/>
              </w:rPr>
              <w:t>全面，细致。</w:t>
            </w:r>
          </w:p>
          <w:p w14:paraId="56E7F739">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2、制定严格的内容发布、审核流程，</w:t>
            </w:r>
            <w:r>
              <w:rPr>
                <w:rFonts w:hint="eastAsia" w:ascii="仿宋_GB2312" w:hAnsi="Calibri" w:eastAsia="仿宋_GB2312" w:cs="Times New Roman"/>
                <w:kern w:val="0"/>
                <w:sz w:val="24"/>
                <w:szCs w:val="24"/>
                <w:lang w:eastAsia="zh-CN"/>
              </w:rPr>
              <w:t>确保内容质量和进度的保障措施</w:t>
            </w:r>
            <w:r>
              <w:rPr>
                <w:rFonts w:hint="eastAsia" w:ascii="仿宋_GB2312" w:hAnsi="Calibri" w:eastAsia="仿宋_GB2312" w:cs="Times New Roman"/>
                <w:kern w:val="0"/>
                <w:sz w:val="24"/>
                <w:szCs w:val="24"/>
              </w:rPr>
              <w:t>。</w:t>
            </w:r>
          </w:p>
          <w:p w14:paraId="22EB73E1">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lang w:val="en-US" w:eastAsia="zh-CN"/>
              </w:rPr>
              <w:t>3</w:t>
            </w:r>
            <w:r>
              <w:rPr>
                <w:rFonts w:hint="eastAsia" w:ascii="仿宋_GB2312" w:hAnsi="Calibri" w:eastAsia="仿宋_GB2312" w:cs="Times New Roman"/>
                <w:kern w:val="0"/>
                <w:sz w:val="24"/>
                <w:szCs w:val="24"/>
              </w:rPr>
              <w:t>、提供能够处理各类紧急事项的措施，保证服务顺利实施分。</w:t>
            </w:r>
          </w:p>
          <w:p w14:paraId="0D76BECB">
            <w:pPr>
              <w:keepNext w:val="0"/>
              <w:keepLines w:val="0"/>
              <w:suppressLineNumbers w:val="0"/>
              <w:adjustRightInd w:val="0"/>
              <w:snapToGrid w:val="0"/>
              <w:spacing w:before="0" w:beforeAutospacing="0" w:after="0" w:afterAutospacing="0" w:line="336" w:lineRule="auto"/>
              <w:ind w:left="0" w:right="0" w:firstLine="480" w:firstLineChars="200"/>
              <w:rPr>
                <w:rFonts w:hint="eastAsia" w:ascii="仿宋_GB2312" w:hAnsi="Calibri" w:eastAsia="仿宋_GB2312" w:cs="Times New Roman"/>
                <w:kern w:val="0"/>
                <w:sz w:val="24"/>
                <w:szCs w:val="24"/>
                <w:lang w:eastAsia="zh-CN"/>
              </w:rPr>
            </w:pPr>
            <w:r>
              <w:rPr>
                <w:rFonts w:hint="eastAsia" w:ascii="仿宋_GB2312" w:hAnsi="Calibri" w:eastAsia="仿宋_GB2312" w:cs="Times New Roman"/>
                <w:kern w:val="0"/>
                <w:sz w:val="24"/>
                <w:szCs w:val="24"/>
                <w:lang w:val="en-US" w:eastAsia="zh-CN"/>
              </w:rPr>
              <w:t>4、</w:t>
            </w:r>
            <w:r>
              <w:rPr>
                <w:rFonts w:hint="eastAsia" w:ascii="仿宋_GB2312" w:hAnsi="Calibri" w:eastAsia="仿宋_GB2312" w:cs="Times New Roman"/>
                <w:kern w:val="0"/>
                <w:sz w:val="24"/>
                <w:szCs w:val="24"/>
              </w:rPr>
              <w:t>对本项目工作提出合理化建议，有助于服务工作更加顺利进行</w:t>
            </w:r>
            <w:r>
              <w:rPr>
                <w:rFonts w:hint="eastAsia" w:ascii="仿宋_GB2312" w:hAnsi="Calibri" w:eastAsia="仿宋_GB2312" w:cs="Times New Roman"/>
                <w:kern w:val="0"/>
                <w:sz w:val="24"/>
                <w:szCs w:val="24"/>
                <w:lang w:eastAsia="zh-CN"/>
              </w:rPr>
              <w:t>。</w:t>
            </w:r>
          </w:p>
          <w:p w14:paraId="2871691D">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lang w:val="en-US" w:eastAsia="zh-CN"/>
              </w:rPr>
            </w:pPr>
            <w:r>
              <w:rPr>
                <w:rFonts w:hint="eastAsia" w:ascii="仿宋_GB2312" w:hAnsi="Calibri" w:eastAsia="仿宋_GB2312" w:cs="Times New Roman"/>
                <w:kern w:val="0"/>
                <w:sz w:val="24"/>
                <w:szCs w:val="24"/>
                <w:lang w:eastAsia="zh-CN"/>
              </w:rPr>
              <w:t>评审标准：</w:t>
            </w:r>
            <w:r>
              <w:rPr>
                <w:rFonts w:hint="eastAsia" w:ascii="仿宋_GB2312" w:hAnsi="Calibri" w:eastAsia="仿宋_GB2312" w:cs="Times New Roman"/>
                <w:kern w:val="0"/>
                <w:sz w:val="24"/>
                <w:szCs w:val="24"/>
                <w:lang w:val="en-US" w:eastAsia="zh-CN"/>
              </w:rPr>
              <w:t>制度</w:t>
            </w:r>
            <w:r>
              <w:rPr>
                <w:rFonts w:hint="eastAsia" w:ascii="仿宋_GB2312" w:hAnsi="Calibri" w:eastAsia="仿宋_GB2312" w:cs="Times New Roman"/>
                <w:kern w:val="0"/>
                <w:sz w:val="24"/>
                <w:szCs w:val="24"/>
                <w:lang w:eastAsia="zh-CN"/>
              </w:rPr>
              <w:t>描述详细、</w:t>
            </w:r>
            <w:r>
              <w:rPr>
                <w:rFonts w:hint="eastAsia" w:ascii="仿宋_GB2312" w:hAnsi="Calibri" w:eastAsia="仿宋_GB2312" w:cs="Times New Roman"/>
                <w:kern w:val="0"/>
                <w:sz w:val="24"/>
                <w:szCs w:val="24"/>
                <w:lang w:val="en-US" w:eastAsia="zh-CN"/>
              </w:rPr>
              <w:t>措施及建议</w:t>
            </w:r>
            <w:r>
              <w:rPr>
                <w:rFonts w:hint="eastAsia" w:ascii="仿宋_GB2312" w:hAnsi="Calibri" w:eastAsia="仿宋_GB2312" w:cs="Times New Roman"/>
                <w:kern w:val="0"/>
                <w:sz w:val="24"/>
                <w:szCs w:val="24"/>
                <w:lang w:eastAsia="zh-CN"/>
              </w:rPr>
              <w:t>切实可行，满足服务要求（共</w:t>
            </w:r>
            <w:r>
              <w:rPr>
                <w:rFonts w:hint="eastAsia" w:ascii="仿宋_GB2312" w:hAnsi="Calibri" w:eastAsia="仿宋_GB2312" w:cs="Times New Roman"/>
                <w:kern w:val="0"/>
                <w:sz w:val="24"/>
                <w:szCs w:val="24"/>
                <w:lang w:val="en-US" w:eastAsia="zh-CN"/>
              </w:rPr>
              <w:t>4项，满分20分）。</w:t>
            </w:r>
          </w:p>
          <w:p w14:paraId="389715C0">
            <w:pPr>
              <w:keepNext w:val="0"/>
              <w:keepLines w:val="0"/>
              <w:widowControl/>
              <w:numPr>
                <w:ilvl w:val="0"/>
                <w:numId w:val="6"/>
              </w:numPr>
              <w:suppressLineNumbers w:val="0"/>
              <w:adjustRightInd w:val="0"/>
              <w:snapToGrid w:val="0"/>
              <w:spacing w:before="0" w:beforeAutospacing="0" w:after="0" w:afterAutospacing="0" w:line="360" w:lineRule="auto"/>
              <w:ind w:left="600" w:leftChars="0" w:right="0" w:firstLine="0" w:firstLineChars="0"/>
              <w:jc w:val="left"/>
              <w:rPr>
                <w:rFonts w:hint="eastAsia" w:ascii="仿宋_GB2312" w:hAnsi="Calibri" w:eastAsia="仿宋_GB2312" w:cs="Times New Roman"/>
                <w:kern w:val="0"/>
                <w:sz w:val="24"/>
                <w:szCs w:val="24"/>
                <w:lang w:eastAsia="zh-CN"/>
              </w:rPr>
            </w:pPr>
            <w:r>
              <w:rPr>
                <w:rFonts w:hint="eastAsia" w:ascii="仿宋_GB2312" w:hAnsi="Calibri" w:eastAsia="仿宋_GB2312" w:cs="Times New Roman"/>
                <w:kern w:val="0"/>
                <w:sz w:val="24"/>
                <w:szCs w:val="24"/>
                <w:lang w:eastAsia="zh-CN"/>
              </w:rPr>
              <w:t>满足评审标准的得（3-5]分；</w:t>
            </w:r>
          </w:p>
          <w:p w14:paraId="4ED45503">
            <w:pPr>
              <w:keepNext w:val="0"/>
              <w:keepLines w:val="0"/>
              <w:widowControl/>
              <w:numPr>
                <w:ilvl w:val="0"/>
                <w:numId w:val="6"/>
              </w:numPr>
              <w:suppressLineNumbers w:val="0"/>
              <w:adjustRightInd w:val="0"/>
              <w:snapToGrid w:val="0"/>
              <w:spacing w:before="0" w:beforeAutospacing="0" w:after="0" w:afterAutospacing="0" w:line="360" w:lineRule="auto"/>
              <w:ind w:left="600" w:leftChars="0" w:right="0" w:firstLine="0" w:firstLineChars="0"/>
              <w:jc w:val="left"/>
              <w:rPr>
                <w:rFonts w:hint="default" w:asciiTheme="minorHAnsi" w:hAnsiTheme="minorHAnsi" w:eastAsiaTheme="minorEastAsia" w:cstheme="minorBidi"/>
                <w:kern w:val="2"/>
                <w:sz w:val="21"/>
                <w:szCs w:val="22"/>
                <w:lang w:val="en-US" w:eastAsia="zh-CN" w:bidi="ar-SA"/>
              </w:rPr>
            </w:pPr>
            <w:r>
              <w:rPr>
                <w:rFonts w:hint="eastAsia" w:ascii="仿宋_GB2312" w:hAnsi="Calibri" w:eastAsia="仿宋_GB2312" w:cs="Times New Roman"/>
                <w:kern w:val="0"/>
                <w:sz w:val="24"/>
                <w:szCs w:val="24"/>
                <w:lang w:eastAsia="zh-CN"/>
              </w:rPr>
              <w:t xml:space="preserve"> 基本满足评审标准的，每项得（0-3]分；</w:t>
            </w:r>
          </w:p>
          <w:p w14:paraId="36110940">
            <w:pPr>
              <w:keepNext w:val="0"/>
              <w:keepLines w:val="0"/>
              <w:widowControl/>
              <w:numPr>
                <w:ilvl w:val="0"/>
                <w:numId w:val="6"/>
              </w:numPr>
              <w:suppressLineNumbers w:val="0"/>
              <w:adjustRightInd w:val="0"/>
              <w:snapToGrid w:val="0"/>
              <w:spacing w:before="0" w:beforeAutospacing="0" w:after="0" w:afterAutospacing="0" w:line="360" w:lineRule="auto"/>
              <w:ind w:left="600" w:leftChars="0" w:right="0" w:firstLine="0" w:firstLineChars="0"/>
              <w:jc w:val="left"/>
              <w:rPr>
                <w:rFonts w:hint="default" w:asciiTheme="minorHAnsi" w:hAnsiTheme="minorHAnsi" w:eastAsiaTheme="minorEastAsia" w:cstheme="minorBidi"/>
                <w:kern w:val="2"/>
                <w:sz w:val="21"/>
                <w:szCs w:val="22"/>
                <w:lang w:val="en-US" w:eastAsia="zh-CN" w:bidi="ar-SA"/>
              </w:rPr>
            </w:pPr>
            <w:r>
              <w:rPr>
                <w:rFonts w:hint="eastAsia" w:ascii="仿宋_GB2312" w:hAnsi="Calibri" w:eastAsia="仿宋_GB2312" w:cs="Times New Roman"/>
                <w:kern w:val="0"/>
                <w:sz w:val="24"/>
                <w:szCs w:val="24"/>
                <w:lang w:eastAsia="zh-CN"/>
              </w:rPr>
              <w:t xml:space="preserve"> 不满足评审标准或未提供的，该项不得分。</w:t>
            </w:r>
          </w:p>
        </w:tc>
      </w:tr>
      <w:tr w14:paraId="00D1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1105" w:type="dxa"/>
            <w:tcBorders>
              <w:top w:val="single" w:color="auto" w:sz="4" w:space="0"/>
              <w:left w:val="single" w:color="auto" w:sz="4" w:space="0"/>
              <w:bottom w:val="single" w:color="auto" w:sz="4" w:space="0"/>
              <w:right w:val="single" w:color="auto" w:sz="4" w:space="0"/>
            </w:tcBorders>
            <w:vAlign w:val="center"/>
          </w:tcPr>
          <w:p w14:paraId="04A3A1E8">
            <w:pPr>
              <w:keepNext w:val="0"/>
              <w:keepLines w:val="0"/>
              <w:widowControl/>
              <w:suppressLineNumbers w:val="0"/>
              <w:adjustRightInd w:val="0"/>
              <w:snapToGrid w:val="0"/>
              <w:spacing w:before="0" w:beforeAutospacing="0" w:after="0" w:afterAutospacing="0" w:line="360" w:lineRule="auto"/>
              <w:ind w:left="0" w:right="0"/>
              <w:jc w:val="center"/>
              <w:rPr>
                <w:rFonts w:hint="default" w:ascii="仿宋_GB2312" w:hAnsi="Calibri" w:eastAsia="仿宋_GB2312" w:cs="Times New Roman"/>
                <w:kern w:val="0"/>
                <w:sz w:val="24"/>
                <w:szCs w:val="24"/>
              </w:rPr>
            </w:pPr>
            <w:r>
              <w:rPr>
                <w:rFonts w:hint="eastAsia" w:ascii="仿宋_GB2312" w:hAnsi="Calibri" w:eastAsia="仿宋_GB2312" w:cs="Times New Roman"/>
                <w:kern w:val="0"/>
                <w:sz w:val="24"/>
                <w:szCs w:val="24"/>
              </w:rPr>
              <w:t>业绩</w:t>
            </w:r>
          </w:p>
        </w:tc>
        <w:tc>
          <w:tcPr>
            <w:tcW w:w="973" w:type="dxa"/>
            <w:tcBorders>
              <w:top w:val="single" w:color="auto" w:sz="4" w:space="0"/>
              <w:left w:val="single" w:color="auto" w:sz="4" w:space="0"/>
              <w:bottom w:val="single" w:color="auto" w:sz="4" w:space="0"/>
              <w:right w:val="single" w:color="auto" w:sz="4" w:space="0"/>
            </w:tcBorders>
            <w:vAlign w:val="center"/>
          </w:tcPr>
          <w:p w14:paraId="67A852D7">
            <w:pPr>
              <w:keepNext w:val="0"/>
              <w:keepLines w:val="0"/>
              <w:widowControl/>
              <w:suppressLineNumbers w:val="0"/>
              <w:adjustRightInd w:val="0"/>
              <w:snapToGrid w:val="0"/>
              <w:spacing w:before="0" w:beforeAutospacing="0" w:after="0" w:afterAutospacing="0" w:line="360" w:lineRule="auto"/>
              <w:ind w:left="0" w:right="0"/>
              <w:jc w:val="center"/>
              <w:rPr>
                <w:rFonts w:hint="default" w:ascii="仿宋_GB2312" w:hAnsi="Calibri" w:eastAsia="仿宋_GB2312" w:cs="Times New Roman"/>
                <w:kern w:val="0"/>
                <w:sz w:val="24"/>
                <w:szCs w:val="24"/>
                <w:lang w:val="en-US" w:eastAsia="zh-CN"/>
              </w:rPr>
            </w:pPr>
            <w:r>
              <w:rPr>
                <w:rFonts w:hint="eastAsia" w:ascii="仿宋_GB2312" w:hAnsi="Calibri" w:eastAsia="仿宋_GB2312" w:cs="Times New Roman"/>
                <w:kern w:val="0"/>
                <w:sz w:val="24"/>
                <w:szCs w:val="24"/>
                <w:lang w:val="en-US" w:eastAsia="zh-CN"/>
              </w:rPr>
              <w:t>10</w:t>
            </w:r>
          </w:p>
        </w:tc>
        <w:tc>
          <w:tcPr>
            <w:tcW w:w="6893" w:type="dxa"/>
            <w:tcBorders>
              <w:top w:val="single" w:color="auto" w:sz="4" w:space="0"/>
              <w:left w:val="single" w:color="auto" w:sz="4" w:space="0"/>
              <w:bottom w:val="single" w:color="auto" w:sz="4" w:space="0"/>
              <w:right w:val="single" w:color="auto" w:sz="4" w:space="0"/>
            </w:tcBorders>
            <w:vAlign w:val="center"/>
          </w:tcPr>
          <w:p w14:paraId="79210D89">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ascii="仿宋_GB2312" w:hAnsi="Calibri" w:eastAsia="仿宋_GB2312" w:cs="Times New Roman"/>
                <w:kern w:val="0"/>
                <w:sz w:val="24"/>
                <w:szCs w:val="24"/>
              </w:rPr>
            </w:pPr>
            <w:r>
              <w:rPr>
                <w:rFonts w:hint="eastAsia" w:ascii="仿宋_GB2312" w:hAnsi="Calibri" w:eastAsia="仿宋_GB2312" w:cs="Times New Roman"/>
                <w:kern w:val="0"/>
                <w:sz w:val="24"/>
                <w:szCs w:val="24"/>
              </w:rPr>
              <w:t>投标人提供2021年1月至今同类项目业绩，业绩以合同为依据，投标文件中附有其证明资料，每提供一个业绩计2分，满分</w:t>
            </w:r>
            <w:r>
              <w:rPr>
                <w:rFonts w:hint="eastAsia" w:ascii="仿宋_GB2312" w:hAnsi="Calibri" w:eastAsia="仿宋_GB2312" w:cs="Times New Roman"/>
                <w:kern w:val="0"/>
                <w:sz w:val="24"/>
                <w:szCs w:val="24"/>
                <w:lang w:val="en-US" w:eastAsia="zh-CN"/>
              </w:rPr>
              <w:t>10</w:t>
            </w:r>
            <w:r>
              <w:rPr>
                <w:rFonts w:hint="eastAsia" w:ascii="仿宋_GB2312" w:hAnsi="Calibri" w:eastAsia="仿宋_GB2312" w:cs="Times New Roman"/>
                <w:kern w:val="0"/>
                <w:sz w:val="24"/>
                <w:szCs w:val="24"/>
              </w:rPr>
              <w:t>分。</w:t>
            </w:r>
          </w:p>
        </w:tc>
      </w:tr>
      <w:bookmarkEnd w:id="55"/>
    </w:tbl>
    <w:p w14:paraId="5783E3A1">
      <w:pPr>
        <w:widowControl/>
        <w:jc w:val="left"/>
        <w:rPr>
          <w:rFonts w:hint="eastAsia" w:ascii="仿宋_GB2312" w:hAnsi="仿宋" w:eastAsia="仿宋_GB2312" w:cs="Times New Roman"/>
          <w:kern w:val="0"/>
          <w:sz w:val="24"/>
          <w:szCs w:val="24"/>
        </w:rPr>
      </w:pPr>
    </w:p>
    <w:p w14:paraId="3F8E8D9B">
      <w:pPr>
        <w:rPr>
          <w:rFonts w:hint="eastAsia" w:ascii="仿宋_GB2312" w:hAnsi="宋体" w:eastAsia="仿宋_GB2312" w:cs="Times New Roman"/>
          <w:b/>
          <w:bCs/>
          <w:sz w:val="24"/>
          <w:szCs w:val="24"/>
        </w:rPr>
      </w:pPr>
      <w:r>
        <w:rPr>
          <w:rFonts w:hint="eastAsia" w:ascii="仿宋_GB2312" w:hAnsi="宋体" w:eastAsia="仿宋_GB2312" w:cs="Times New Roman"/>
          <w:b/>
          <w:bCs/>
          <w:sz w:val="24"/>
          <w:szCs w:val="24"/>
        </w:rPr>
        <w:br w:type="page"/>
      </w:r>
    </w:p>
    <w:p w14:paraId="4AF89B64">
      <w:pPr>
        <w:adjustRightInd w:val="0"/>
        <w:snapToGrid w:val="0"/>
        <w:spacing w:line="360" w:lineRule="auto"/>
        <w:ind w:left="-181" w:leftChars="-86" w:firstLine="663" w:firstLineChars="275"/>
        <w:jc w:val="center"/>
        <w:rPr>
          <w:rFonts w:hint="eastAsia" w:ascii="仿宋_GB2312" w:hAnsi="宋体" w:eastAsia="仿宋_GB2312" w:cs="Times New Roman"/>
          <w:b/>
          <w:bCs/>
          <w:sz w:val="24"/>
          <w:szCs w:val="24"/>
          <w:lang w:eastAsia="zh-CN"/>
        </w:rPr>
      </w:pPr>
      <w:r>
        <w:rPr>
          <w:rFonts w:hint="eastAsia" w:ascii="仿宋_GB2312" w:hAnsi="宋体" w:eastAsia="仿宋_GB2312" w:cs="Times New Roman"/>
          <w:b/>
          <w:bCs/>
          <w:sz w:val="24"/>
          <w:szCs w:val="24"/>
        </w:rPr>
        <w:t>评审因素及权值</w:t>
      </w:r>
      <w:r>
        <w:rPr>
          <w:rFonts w:hint="eastAsia" w:ascii="仿宋_GB2312" w:hAnsi="宋体" w:eastAsia="仿宋_GB2312" w:cs="Times New Roman"/>
          <w:b/>
          <w:bCs/>
          <w:sz w:val="24"/>
          <w:szCs w:val="24"/>
          <w:lang w:eastAsia="zh-CN"/>
        </w:rPr>
        <w:t>（</w:t>
      </w:r>
      <w:r>
        <w:rPr>
          <w:rFonts w:hint="eastAsia" w:ascii="仿宋_GB2312" w:hAnsi="宋体" w:eastAsia="仿宋_GB2312" w:cs="Times New Roman"/>
          <w:b/>
          <w:bCs/>
          <w:sz w:val="24"/>
          <w:szCs w:val="24"/>
          <w:lang w:val="en-US" w:eastAsia="zh-CN"/>
        </w:rPr>
        <w:t>第2</w:t>
      </w:r>
      <w:r>
        <w:rPr>
          <w:rFonts w:hint="eastAsia" w:ascii="仿宋_GB2312" w:hAnsi="宋体" w:eastAsia="仿宋_GB2312" w:cs="Times New Roman"/>
          <w:b/>
          <w:bCs/>
          <w:sz w:val="24"/>
          <w:szCs w:val="24"/>
          <w:lang w:eastAsia="zh-CN"/>
        </w:rPr>
        <w:t>～</w:t>
      </w:r>
      <w:r>
        <w:rPr>
          <w:rFonts w:hint="eastAsia" w:ascii="仿宋_GB2312" w:hAnsi="宋体" w:eastAsia="仿宋_GB2312" w:cs="Times New Roman"/>
          <w:b/>
          <w:bCs/>
          <w:sz w:val="24"/>
          <w:szCs w:val="24"/>
          <w:lang w:val="en-US" w:eastAsia="zh-CN"/>
        </w:rPr>
        <w:t>7包</w:t>
      </w:r>
      <w:r>
        <w:rPr>
          <w:rFonts w:hint="eastAsia" w:ascii="仿宋_GB2312" w:hAnsi="宋体" w:eastAsia="仿宋_GB2312" w:cs="Times New Roman"/>
          <w:b/>
          <w:bCs/>
          <w:sz w:val="24"/>
          <w:szCs w:val="24"/>
          <w:lang w:eastAsia="zh-CN"/>
        </w:rPr>
        <w:t>）</w:t>
      </w:r>
    </w:p>
    <w:tbl>
      <w:tblPr>
        <w:tblStyle w:val="42"/>
        <w:tblW w:w="8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973"/>
        <w:gridCol w:w="6893"/>
      </w:tblGrid>
      <w:tr w14:paraId="1D7F5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105" w:type="dxa"/>
            <w:tcBorders>
              <w:top w:val="single" w:color="auto" w:sz="4" w:space="0"/>
              <w:left w:val="single" w:color="auto" w:sz="4" w:space="0"/>
              <w:bottom w:val="single" w:color="auto" w:sz="4" w:space="0"/>
              <w:right w:val="single" w:color="auto" w:sz="4" w:space="0"/>
            </w:tcBorders>
            <w:vAlign w:val="center"/>
          </w:tcPr>
          <w:p w14:paraId="789CA504">
            <w:pPr>
              <w:keepNext w:val="0"/>
              <w:keepLines w:val="0"/>
              <w:widowControl/>
              <w:suppressLineNumbers w:val="0"/>
              <w:adjustRightInd w:val="0"/>
              <w:snapToGrid w:val="0"/>
              <w:spacing w:before="0" w:beforeAutospacing="0" w:after="0" w:afterAutospacing="0" w:line="360" w:lineRule="auto"/>
              <w:ind w:left="0" w:right="0"/>
              <w:jc w:val="center"/>
              <w:rPr>
                <w:rFonts w:hint="default" w:ascii="仿宋_GB2312" w:hAnsi="Calibri" w:eastAsia="仿宋_GB2312" w:cs="Times New Roman"/>
                <w:kern w:val="0"/>
                <w:sz w:val="24"/>
                <w:szCs w:val="24"/>
              </w:rPr>
            </w:pPr>
            <w:r>
              <w:rPr>
                <w:rFonts w:hint="eastAsia" w:ascii="仿宋_GB2312" w:hAnsi="Calibri" w:eastAsia="仿宋_GB2312" w:cs="Times New Roman"/>
                <w:kern w:val="0"/>
                <w:sz w:val="24"/>
                <w:szCs w:val="24"/>
              </w:rPr>
              <w:t>评标</w:t>
            </w:r>
          </w:p>
          <w:p w14:paraId="10B661DE">
            <w:pPr>
              <w:keepNext w:val="0"/>
              <w:keepLines w:val="0"/>
              <w:widowControl/>
              <w:suppressLineNumbers w:val="0"/>
              <w:adjustRightInd w:val="0"/>
              <w:snapToGrid w:val="0"/>
              <w:spacing w:before="0" w:beforeAutospacing="0" w:after="0" w:afterAutospacing="0" w:line="360" w:lineRule="auto"/>
              <w:ind w:left="0" w:right="0"/>
              <w:jc w:val="center"/>
              <w:rPr>
                <w:rFonts w:hint="default" w:ascii="仿宋_GB2312" w:hAnsi="Calibri" w:eastAsia="仿宋_GB2312" w:cs="Times New Roman"/>
                <w:kern w:val="0"/>
                <w:sz w:val="24"/>
                <w:szCs w:val="24"/>
              </w:rPr>
            </w:pPr>
            <w:r>
              <w:rPr>
                <w:rFonts w:hint="eastAsia" w:ascii="仿宋_GB2312" w:hAnsi="Calibri" w:eastAsia="仿宋_GB2312" w:cs="Times New Roman"/>
                <w:kern w:val="0"/>
                <w:sz w:val="24"/>
                <w:szCs w:val="24"/>
              </w:rPr>
              <w:t>因素</w:t>
            </w:r>
          </w:p>
        </w:tc>
        <w:tc>
          <w:tcPr>
            <w:tcW w:w="973" w:type="dxa"/>
            <w:tcBorders>
              <w:top w:val="single" w:color="auto" w:sz="4" w:space="0"/>
              <w:left w:val="single" w:color="auto" w:sz="4" w:space="0"/>
              <w:right w:val="single" w:color="auto" w:sz="4" w:space="0"/>
            </w:tcBorders>
            <w:vAlign w:val="center"/>
          </w:tcPr>
          <w:p w14:paraId="70447AD6">
            <w:pPr>
              <w:keepNext w:val="0"/>
              <w:keepLines w:val="0"/>
              <w:widowControl/>
              <w:suppressLineNumbers w:val="0"/>
              <w:adjustRightInd w:val="0"/>
              <w:snapToGrid w:val="0"/>
              <w:spacing w:before="0" w:beforeAutospacing="0" w:after="0" w:afterAutospacing="0" w:line="360" w:lineRule="auto"/>
              <w:ind w:left="0" w:right="0"/>
              <w:jc w:val="center"/>
              <w:rPr>
                <w:rFonts w:hint="default" w:ascii="仿宋_GB2312" w:hAnsi="Calibri" w:eastAsia="仿宋_GB2312" w:cs="Times New Roman"/>
                <w:kern w:val="0"/>
                <w:sz w:val="24"/>
                <w:szCs w:val="24"/>
              </w:rPr>
            </w:pPr>
            <w:r>
              <w:rPr>
                <w:rFonts w:hint="eastAsia" w:ascii="仿宋_GB2312" w:hAnsi="Calibri" w:eastAsia="仿宋_GB2312" w:cs="Times New Roman"/>
                <w:kern w:val="0"/>
                <w:sz w:val="24"/>
                <w:szCs w:val="24"/>
              </w:rPr>
              <w:t>权值%</w:t>
            </w:r>
          </w:p>
        </w:tc>
        <w:tc>
          <w:tcPr>
            <w:tcW w:w="6893" w:type="dxa"/>
            <w:tcBorders>
              <w:top w:val="single" w:color="auto" w:sz="4" w:space="0"/>
              <w:left w:val="single" w:color="auto" w:sz="4" w:space="0"/>
              <w:bottom w:val="single" w:color="auto" w:sz="4" w:space="0"/>
              <w:right w:val="single" w:color="auto" w:sz="4" w:space="0"/>
            </w:tcBorders>
            <w:vAlign w:val="center"/>
          </w:tcPr>
          <w:p w14:paraId="1BF68C41">
            <w:pPr>
              <w:keepNext w:val="0"/>
              <w:keepLines w:val="0"/>
              <w:widowControl/>
              <w:suppressLineNumbers w:val="0"/>
              <w:adjustRightInd w:val="0"/>
              <w:snapToGrid w:val="0"/>
              <w:spacing w:before="0" w:beforeAutospacing="0" w:after="0" w:afterAutospacing="0" w:line="360" w:lineRule="auto"/>
              <w:ind w:left="0" w:right="0"/>
              <w:jc w:val="center"/>
              <w:rPr>
                <w:rFonts w:hint="default" w:ascii="仿宋_GB2312" w:hAnsi="Calibri" w:eastAsia="仿宋_GB2312" w:cs="Times New Roman"/>
                <w:kern w:val="0"/>
                <w:sz w:val="24"/>
                <w:szCs w:val="24"/>
              </w:rPr>
            </w:pPr>
            <w:r>
              <w:rPr>
                <w:rFonts w:hint="eastAsia" w:ascii="仿宋_GB2312" w:hAnsi="Calibri" w:eastAsia="仿宋_GB2312" w:cs="Times New Roman"/>
                <w:kern w:val="0"/>
                <w:sz w:val="24"/>
                <w:szCs w:val="24"/>
              </w:rPr>
              <w:t>评价要素</w:t>
            </w:r>
          </w:p>
        </w:tc>
      </w:tr>
      <w:tr w14:paraId="50183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105" w:type="dxa"/>
            <w:tcBorders>
              <w:top w:val="single" w:color="auto" w:sz="4" w:space="0"/>
              <w:left w:val="single" w:color="auto" w:sz="4" w:space="0"/>
              <w:bottom w:val="single" w:color="auto" w:sz="4" w:space="0"/>
              <w:right w:val="single" w:color="auto" w:sz="4" w:space="0"/>
            </w:tcBorders>
            <w:vAlign w:val="center"/>
          </w:tcPr>
          <w:p w14:paraId="7A375DA9">
            <w:pPr>
              <w:keepNext w:val="0"/>
              <w:keepLines w:val="0"/>
              <w:widowControl/>
              <w:suppressLineNumbers w:val="0"/>
              <w:adjustRightInd w:val="0"/>
              <w:snapToGrid w:val="0"/>
              <w:spacing w:before="0" w:beforeAutospacing="0" w:after="0" w:afterAutospacing="0" w:line="360" w:lineRule="auto"/>
              <w:ind w:left="0" w:right="0"/>
              <w:jc w:val="center"/>
              <w:rPr>
                <w:rFonts w:hint="default" w:ascii="仿宋_GB2312" w:hAnsi="Calibri" w:eastAsia="仿宋_GB2312" w:cs="Times New Roman"/>
                <w:kern w:val="0"/>
                <w:sz w:val="24"/>
                <w:szCs w:val="24"/>
              </w:rPr>
            </w:pPr>
            <w:r>
              <w:rPr>
                <w:rFonts w:hint="eastAsia" w:ascii="仿宋_GB2312" w:hAnsi="Calibri" w:eastAsia="仿宋_GB2312" w:cs="Times New Roman"/>
                <w:kern w:val="0"/>
                <w:sz w:val="24"/>
                <w:szCs w:val="24"/>
              </w:rPr>
              <w:t>价格</w:t>
            </w:r>
          </w:p>
        </w:tc>
        <w:tc>
          <w:tcPr>
            <w:tcW w:w="973" w:type="dxa"/>
            <w:tcBorders>
              <w:top w:val="single" w:color="auto" w:sz="4" w:space="0"/>
              <w:left w:val="single" w:color="auto" w:sz="4" w:space="0"/>
              <w:bottom w:val="single" w:color="auto" w:sz="4" w:space="0"/>
              <w:right w:val="single" w:color="auto" w:sz="4" w:space="0"/>
            </w:tcBorders>
            <w:vAlign w:val="center"/>
          </w:tcPr>
          <w:p w14:paraId="03DA633D">
            <w:pPr>
              <w:keepNext w:val="0"/>
              <w:keepLines w:val="0"/>
              <w:widowControl/>
              <w:suppressLineNumbers w:val="0"/>
              <w:adjustRightInd w:val="0"/>
              <w:snapToGrid w:val="0"/>
              <w:spacing w:before="0" w:beforeAutospacing="0" w:after="0" w:afterAutospacing="0" w:line="360" w:lineRule="auto"/>
              <w:ind w:left="0" w:right="0"/>
              <w:jc w:val="center"/>
              <w:rPr>
                <w:rFonts w:hint="default" w:ascii="仿宋_GB2312" w:hAnsi="Calibri" w:eastAsia="仿宋_GB2312" w:cs="Times New Roman"/>
                <w:kern w:val="0"/>
                <w:sz w:val="24"/>
                <w:szCs w:val="24"/>
              </w:rPr>
            </w:pPr>
            <w:r>
              <w:rPr>
                <w:rFonts w:hint="eastAsia" w:ascii="仿宋_GB2312" w:hAnsi="Calibri" w:eastAsia="仿宋_GB2312" w:cs="Times New Roman"/>
                <w:kern w:val="0"/>
                <w:sz w:val="24"/>
                <w:szCs w:val="24"/>
              </w:rPr>
              <w:t>10</w:t>
            </w:r>
          </w:p>
        </w:tc>
        <w:tc>
          <w:tcPr>
            <w:tcW w:w="6893" w:type="dxa"/>
            <w:tcBorders>
              <w:top w:val="single" w:color="auto" w:sz="4" w:space="0"/>
              <w:left w:val="single" w:color="auto" w:sz="4" w:space="0"/>
              <w:bottom w:val="single" w:color="auto" w:sz="4" w:space="0"/>
              <w:right w:val="single" w:color="auto" w:sz="4" w:space="0"/>
            </w:tcBorders>
            <w:vAlign w:val="center"/>
          </w:tcPr>
          <w:p w14:paraId="5CB336D8">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ascii="仿宋_GB2312" w:hAnsi="Calibri" w:eastAsia="仿宋_GB2312" w:cs="Times New Roman"/>
                <w:kern w:val="0"/>
                <w:sz w:val="24"/>
                <w:szCs w:val="24"/>
              </w:rPr>
            </w:pPr>
            <w:r>
              <w:rPr>
                <w:rFonts w:hint="eastAsia" w:ascii="仿宋_GB2312" w:hAnsi="Calibri" w:eastAsia="仿宋_GB2312" w:cs="Times New Roman"/>
                <w:kern w:val="0"/>
                <w:sz w:val="24"/>
                <w:szCs w:val="24"/>
              </w:rPr>
              <w:t>满足招标文件要求且投标价格最低的投标报价为评标基准价，其价格分为满分。其他投标人的价格分统一按照下列公式计算：投标报价得分=（评标基准价/投标报价）×价格权值</w:t>
            </w:r>
          </w:p>
        </w:tc>
      </w:tr>
      <w:tr w14:paraId="607DB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105" w:type="dxa"/>
            <w:tcBorders>
              <w:top w:val="single" w:color="auto" w:sz="4" w:space="0"/>
              <w:left w:val="single" w:color="auto" w:sz="4" w:space="0"/>
              <w:bottom w:val="single" w:color="auto" w:sz="4" w:space="0"/>
              <w:right w:val="single" w:color="auto" w:sz="4" w:space="0"/>
            </w:tcBorders>
            <w:vAlign w:val="center"/>
          </w:tcPr>
          <w:p w14:paraId="10DA3348">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对本项目的理解</w:t>
            </w:r>
          </w:p>
        </w:tc>
        <w:tc>
          <w:tcPr>
            <w:tcW w:w="973" w:type="dxa"/>
            <w:tcBorders>
              <w:top w:val="single" w:color="auto" w:sz="4" w:space="0"/>
              <w:left w:val="single" w:color="auto" w:sz="4" w:space="0"/>
              <w:bottom w:val="single" w:color="auto" w:sz="4" w:space="0"/>
              <w:right w:val="single" w:color="auto" w:sz="4" w:space="0"/>
            </w:tcBorders>
            <w:vAlign w:val="center"/>
          </w:tcPr>
          <w:p w14:paraId="542B3E85">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Calibri" w:eastAsia="仿宋_GB2312" w:cs="Times New Roman"/>
                <w:kern w:val="0"/>
                <w:sz w:val="24"/>
                <w:szCs w:val="24"/>
                <w:lang w:val="en-US" w:eastAsia="zh-CN"/>
              </w:rPr>
            </w:pPr>
            <w:r>
              <w:rPr>
                <w:rFonts w:hint="eastAsia" w:ascii="仿宋_GB2312" w:hAnsi="Calibri" w:eastAsia="仿宋_GB2312" w:cs="Times New Roman"/>
                <w:kern w:val="0"/>
                <w:sz w:val="24"/>
                <w:szCs w:val="24"/>
                <w:lang w:val="en-US" w:eastAsia="zh-CN"/>
              </w:rPr>
              <w:t>5</w:t>
            </w:r>
          </w:p>
        </w:tc>
        <w:tc>
          <w:tcPr>
            <w:tcW w:w="6893" w:type="dxa"/>
            <w:tcBorders>
              <w:top w:val="single" w:color="auto" w:sz="4" w:space="0"/>
              <w:left w:val="single" w:color="auto" w:sz="4" w:space="0"/>
              <w:bottom w:val="single" w:color="auto" w:sz="4" w:space="0"/>
              <w:right w:val="single" w:color="auto" w:sz="4" w:space="0"/>
            </w:tcBorders>
            <w:vAlign w:val="center"/>
          </w:tcPr>
          <w:p w14:paraId="7260E5C8">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lang w:eastAsia="zh-CN"/>
              </w:rPr>
            </w:pPr>
            <w:r>
              <w:rPr>
                <w:rFonts w:hint="eastAsia" w:ascii="仿宋_GB2312" w:hAnsi="Calibri" w:eastAsia="仿宋_GB2312" w:cs="Times New Roman"/>
                <w:kern w:val="0"/>
                <w:sz w:val="24"/>
                <w:szCs w:val="24"/>
              </w:rPr>
              <w:t>投标人对本项目需求的理解</w:t>
            </w:r>
            <w:r>
              <w:rPr>
                <w:rFonts w:hint="eastAsia" w:ascii="仿宋_GB2312" w:hAnsi="Calibri" w:eastAsia="仿宋_GB2312" w:cs="Times New Roman"/>
                <w:kern w:val="0"/>
                <w:sz w:val="24"/>
                <w:szCs w:val="24"/>
                <w:lang w:eastAsia="zh-CN"/>
              </w:rPr>
              <w:t>及分析。</w:t>
            </w:r>
          </w:p>
          <w:p w14:paraId="39671C0D">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lang w:eastAsia="zh-CN"/>
              </w:rPr>
            </w:pPr>
            <w:r>
              <w:rPr>
                <w:rFonts w:hint="eastAsia" w:ascii="仿宋_GB2312" w:hAnsi="Calibri" w:eastAsia="仿宋_GB2312" w:cs="Times New Roman"/>
                <w:kern w:val="0"/>
                <w:sz w:val="24"/>
                <w:szCs w:val="24"/>
                <w:lang w:eastAsia="zh-CN"/>
              </w:rPr>
              <w:t xml:space="preserve">评审标准：理解全面、分析深入、描述恰当。 </w:t>
            </w:r>
          </w:p>
          <w:p w14:paraId="6272F26A">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highlight w:val="none"/>
                <w:lang w:val="en-US" w:eastAsia="zh-CN"/>
              </w:rPr>
            </w:pPr>
            <w:r>
              <w:rPr>
                <w:rFonts w:hint="eastAsia" w:ascii="仿宋_GB2312" w:hAnsi="Calibri" w:eastAsia="仿宋_GB2312" w:cs="Times New Roman"/>
                <w:kern w:val="0"/>
                <w:sz w:val="24"/>
                <w:szCs w:val="24"/>
                <w:highlight w:val="none"/>
                <w:lang w:val="en-US" w:eastAsia="zh-CN"/>
              </w:rPr>
              <w:t>（1）满足评审标准的，每项得（3-5]分；</w:t>
            </w:r>
          </w:p>
          <w:p w14:paraId="3936889B">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highlight w:val="none"/>
                <w:lang w:val="en-US" w:eastAsia="zh-CN"/>
              </w:rPr>
            </w:pPr>
            <w:r>
              <w:rPr>
                <w:rFonts w:hint="eastAsia" w:ascii="仿宋_GB2312" w:hAnsi="Calibri" w:eastAsia="仿宋_GB2312" w:cs="Times New Roman"/>
                <w:kern w:val="0"/>
                <w:sz w:val="24"/>
                <w:szCs w:val="24"/>
                <w:highlight w:val="none"/>
                <w:lang w:val="en-US" w:eastAsia="zh-CN"/>
              </w:rPr>
              <w:t xml:space="preserve">（2）基本满足评审标准的，每项得（0-3]分； </w:t>
            </w:r>
          </w:p>
          <w:p w14:paraId="577B953D">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lang w:eastAsia="zh-CN"/>
              </w:rPr>
            </w:pPr>
            <w:r>
              <w:rPr>
                <w:rFonts w:hint="eastAsia" w:ascii="仿宋_GB2312" w:hAnsi="Calibri" w:eastAsia="仿宋_GB2312" w:cs="Times New Roman"/>
                <w:kern w:val="0"/>
                <w:sz w:val="24"/>
                <w:szCs w:val="24"/>
                <w:highlight w:val="none"/>
                <w:lang w:val="en-US" w:eastAsia="zh-CN"/>
              </w:rPr>
              <w:t>（3）不满足评审标准或未提供的，该项不得分。</w:t>
            </w:r>
          </w:p>
        </w:tc>
      </w:tr>
      <w:tr w14:paraId="276E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105" w:type="dxa"/>
            <w:tcBorders>
              <w:top w:val="single" w:color="auto" w:sz="4" w:space="0"/>
              <w:left w:val="single" w:color="auto" w:sz="4" w:space="0"/>
              <w:bottom w:val="single" w:color="auto" w:sz="4" w:space="0"/>
              <w:right w:val="single" w:color="auto" w:sz="4" w:space="0"/>
            </w:tcBorders>
            <w:vAlign w:val="center"/>
          </w:tcPr>
          <w:p w14:paraId="5343CF3B">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_GB2312" w:hAnsi="Calibri" w:eastAsia="仿宋_GB2312" w:cs="Times New Roman"/>
                <w:kern w:val="0"/>
                <w:sz w:val="24"/>
                <w:szCs w:val="24"/>
              </w:rPr>
            </w:pPr>
            <w:r>
              <w:rPr>
                <w:rFonts w:hint="eastAsia" w:ascii="Times New Roman" w:hAnsi="Times New Roman" w:eastAsia="仿宋_GB2312"/>
                <w:sz w:val="24"/>
                <w:szCs w:val="24"/>
              </w:rPr>
              <w:t>服务方案</w:t>
            </w:r>
          </w:p>
        </w:tc>
        <w:tc>
          <w:tcPr>
            <w:tcW w:w="973" w:type="dxa"/>
            <w:tcBorders>
              <w:top w:val="single" w:color="auto" w:sz="4" w:space="0"/>
              <w:left w:val="single" w:color="auto" w:sz="4" w:space="0"/>
              <w:bottom w:val="single" w:color="auto" w:sz="4" w:space="0"/>
              <w:right w:val="single" w:color="auto" w:sz="4" w:space="0"/>
            </w:tcBorders>
            <w:vAlign w:val="center"/>
          </w:tcPr>
          <w:p w14:paraId="291ACB1A">
            <w:pPr>
              <w:keepNext w:val="0"/>
              <w:keepLines w:val="0"/>
              <w:widowControl/>
              <w:suppressLineNumbers w:val="0"/>
              <w:adjustRightInd w:val="0"/>
              <w:snapToGrid w:val="0"/>
              <w:spacing w:before="0" w:beforeAutospacing="0" w:after="0" w:afterAutospacing="0" w:line="360" w:lineRule="auto"/>
              <w:ind w:left="0" w:right="0"/>
              <w:jc w:val="center"/>
              <w:rPr>
                <w:rFonts w:hint="default" w:ascii="仿宋_GB2312" w:hAnsi="Calibri" w:eastAsia="仿宋_GB2312" w:cs="Times New Roman"/>
                <w:kern w:val="0"/>
                <w:sz w:val="24"/>
                <w:szCs w:val="24"/>
                <w:lang w:val="en-US" w:eastAsia="zh-CN"/>
              </w:rPr>
            </w:pPr>
            <w:r>
              <w:rPr>
                <w:rFonts w:hint="eastAsia" w:ascii="仿宋_GB2312" w:hAnsi="Calibri" w:eastAsia="仿宋_GB2312" w:cs="Times New Roman"/>
                <w:kern w:val="0"/>
                <w:sz w:val="24"/>
                <w:szCs w:val="24"/>
                <w:lang w:val="en-US" w:eastAsia="zh-CN"/>
              </w:rPr>
              <w:t>30</w:t>
            </w:r>
          </w:p>
        </w:tc>
        <w:tc>
          <w:tcPr>
            <w:tcW w:w="6893" w:type="dxa"/>
            <w:tcBorders>
              <w:top w:val="single" w:color="auto" w:sz="4" w:space="0"/>
              <w:left w:val="single" w:color="auto" w:sz="4" w:space="0"/>
              <w:bottom w:val="single" w:color="auto" w:sz="4" w:space="0"/>
              <w:right w:val="single" w:color="auto" w:sz="4" w:space="0"/>
            </w:tcBorders>
            <w:vAlign w:val="center"/>
          </w:tcPr>
          <w:p w14:paraId="6E3D9278">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lang w:eastAsia="zh-CN"/>
              </w:rPr>
            </w:pPr>
            <w:r>
              <w:rPr>
                <w:rFonts w:hint="eastAsia" w:ascii="仿宋_GB2312" w:hAnsi="Calibri" w:eastAsia="仿宋_GB2312" w:cs="Times New Roman"/>
                <w:kern w:val="0"/>
                <w:sz w:val="24"/>
                <w:szCs w:val="24"/>
                <w:lang w:eastAsia="zh-CN"/>
              </w:rPr>
              <w:t>对投标人的服务方案进行评审；</w:t>
            </w:r>
          </w:p>
          <w:p w14:paraId="361E51F6">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highlight w:val="none"/>
                <w:lang w:eastAsia="zh-CN"/>
              </w:rPr>
            </w:pPr>
            <w:r>
              <w:rPr>
                <w:rFonts w:hint="eastAsia" w:ascii="仿宋_GB2312" w:hAnsi="Calibri" w:eastAsia="仿宋_GB2312" w:cs="Times New Roman"/>
                <w:kern w:val="0"/>
                <w:sz w:val="24"/>
                <w:szCs w:val="24"/>
                <w:highlight w:val="none"/>
                <w:lang w:val="en-US" w:eastAsia="zh-CN"/>
              </w:rPr>
              <w:t>1、宣传</w:t>
            </w:r>
            <w:r>
              <w:rPr>
                <w:rFonts w:hint="eastAsia" w:ascii="仿宋_GB2312" w:hAnsi="Calibri" w:eastAsia="仿宋_GB2312" w:cs="Times New Roman"/>
                <w:kern w:val="0"/>
                <w:sz w:val="24"/>
                <w:szCs w:val="24"/>
                <w:highlight w:val="none"/>
                <w:lang w:eastAsia="zh-CN"/>
              </w:rPr>
              <w:t>创作理念独特，制作思路清晰，满足宣传需求。</w:t>
            </w:r>
          </w:p>
          <w:p w14:paraId="4C0F68DC">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highlight w:val="none"/>
                <w:lang w:val="en-US" w:eastAsia="zh-CN"/>
              </w:rPr>
            </w:pPr>
            <w:r>
              <w:rPr>
                <w:rFonts w:hint="eastAsia" w:ascii="仿宋_GB2312" w:hAnsi="Calibri" w:eastAsia="仿宋_GB2312" w:cs="Times New Roman"/>
                <w:kern w:val="0"/>
                <w:sz w:val="24"/>
                <w:szCs w:val="24"/>
                <w:highlight w:val="none"/>
                <w:lang w:val="en-US" w:eastAsia="zh-CN"/>
              </w:rPr>
              <w:t>2、宣传稿件的选题特色鲜明、策划思路清晰。</w:t>
            </w:r>
          </w:p>
          <w:p w14:paraId="4D7BDDE7">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highlight w:val="none"/>
                <w:lang w:eastAsia="zh-CN"/>
              </w:rPr>
            </w:pPr>
            <w:r>
              <w:rPr>
                <w:rFonts w:hint="eastAsia" w:ascii="仿宋_GB2312" w:hAnsi="Calibri" w:eastAsia="仿宋_GB2312" w:cs="Times New Roman"/>
                <w:kern w:val="0"/>
                <w:sz w:val="24"/>
                <w:szCs w:val="24"/>
                <w:highlight w:val="none"/>
                <w:lang w:val="en-US" w:eastAsia="zh-CN"/>
              </w:rPr>
              <w:t>3、宣传报道</w:t>
            </w:r>
            <w:r>
              <w:rPr>
                <w:rFonts w:hint="eastAsia" w:ascii="仿宋_GB2312" w:hAnsi="Calibri" w:eastAsia="仿宋_GB2312" w:cs="Times New Roman"/>
                <w:kern w:val="0"/>
                <w:sz w:val="24"/>
                <w:szCs w:val="24"/>
                <w:highlight w:val="none"/>
                <w:lang w:eastAsia="zh-CN"/>
              </w:rPr>
              <w:t>内容板块丰富多样、主题突出，设置灵活。</w:t>
            </w:r>
          </w:p>
          <w:p w14:paraId="0497F287">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highlight w:val="none"/>
                <w:lang w:eastAsia="zh-CN"/>
              </w:rPr>
            </w:pPr>
            <w:r>
              <w:rPr>
                <w:rFonts w:hint="eastAsia" w:ascii="仿宋_GB2312" w:hAnsi="Calibri" w:eastAsia="仿宋_GB2312" w:cs="Times New Roman"/>
                <w:kern w:val="0"/>
                <w:sz w:val="24"/>
                <w:szCs w:val="24"/>
                <w:highlight w:val="none"/>
                <w:lang w:val="en-US" w:eastAsia="zh-CN"/>
              </w:rPr>
              <w:t>4、提供视频制作的实施方案</w:t>
            </w:r>
            <w:r>
              <w:rPr>
                <w:rFonts w:hint="eastAsia" w:ascii="仿宋_GB2312" w:hAnsi="Calibri" w:eastAsia="仿宋_GB2312" w:cs="Times New Roman"/>
                <w:kern w:val="0"/>
                <w:sz w:val="24"/>
                <w:szCs w:val="24"/>
                <w:highlight w:val="none"/>
                <w:lang w:eastAsia="zh-CN"/>
              </w:rPr>
              <w:t>。</w:t>
            </w:r>
          </w:p>
          <w:p w14:paraId="1321FA90">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highlight w:val="none"/>
                <w:lang w:eastAsia="zh-CN"/>
              </w:rPr>
            </w:pPr>
            <w:r>
              <w:rPr>
                <w:rFonts w:hint="eastAsia" w:ascii="仿宋_GB2312" w:hAnsi="Calibri" w:eastAsia="仿宋_GB2312" w:cs="Times New Roman"/>
                <w:kern w:val="0"/>
                <w:sz w:val="24"/>
                <w:szCs w:val="24"/>
                <w:highlight w:val="none"/>
                <w:lang w:val="en-US" w:eastAsia="zh-CN"/>
              </w:rPr>
              <w:t>5、</w:t>
            </w:r>
            <w:r>
              <w:rPr>
                <w:rFonts w:hint="eastAsia" w:ascii="仿宋_GB2312" w:hAnsi="Calibri" w:eastAsia="仿宋_GB2312" w:cs="Times New Roman"/>
                <w:kern w:val="0"/>
                <w:sz w:val="24"/>
                <w:szCs w:val="24"/>
                <w:highlight w:val="none"/>
                <w:lang w:eastAsia="zh-CN"/>
              </w:rPr>
              <w:t>提供媒体宣传的投放方案。</w:t>
            </w:r>
          </w:p>
          <w:p w14:paraId="1AEE0026">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lang w:eastAsia="zh-CN"/>
              </w:rPr>
            </w:pPr>
            <w:r>
              <w:rPr>
                <w:rFonts w:hint="eastAsia" w:ascii="仿宋_GB2312" w:hAnsi="Calibri" w:eastAsia="仿宋_GB2312" w:cs="Times New Roman"/>
                <w:kern w:val="0"/>
                <w:sz w:val="24"/>
                <w:szCs w:val="24"/>
                <w:lang w:val="en-US" w:eastAsia="zh-CN"/>
              </w:rPr>
              <w:t>6、</w:t>
            </w:r>
            <w:r>
              <w:rPr>
                <w:rFonts w:hint="eastAsia" w:ascii="仿宋_GB2312" w:hAnsi="Calibri" w:eastAsia="仿宋_GB2312" w:cs="Times New Roman"/>
                <w:kern w:val="0"/>
                <w:sz w:val="24"/>
                <w:szCs w:val="24"/>
                <w:lang w:eastAsia="zh-CN"/>
              </w:rPr>
              <w:t>项目服务进度安排合理。</w:t>
            </w:r>
          </w:p>
          <w:p w14:paraId="4AE48BD7">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highlight w:val="none"/>
                <w:lang w:val="en-US" w:eastAsia="zh-CN"/>
              </w:rPr>
            </w:pPr>
            <w:r>
              <w:rPr>
                <w:rFonts w:hint="eastAsia" w:ascii="仿宋_GB2312" w:hAnsi="Calibri" w:eastAsia="仿宋_GB2312" w:cs="Times New Roman"/>
                <w:kern w:val="0"/>
                <w:sz w:val="24"/>
                <w:szCs w:val="24"/>
                <w:lang w:eastAsia="zh-CN"/>
              </w:rPr>
              <w:t>评审标准：</w:t>
            </w:r>
            <w:r>
              <w:rPr>
                <w:rFonts w:hint="eastAsia" w:ascii="仿宋_GB2312" w:hAnsi="Calibri" w:eastAsia="仿宋_GB2312" w:cs="Times New Roman"/>
                <w:kern w:val="0"/>
                <w:sz w:val="24"/>
                <w:szCs w:val="24"/>
                <w:lang w:val="en-US" w:eastAsia="zh-CN"/>
              </w:rPr>
              <w:t>理念独特、方案</w:t>
            </w:r>
            <w:r>
              <w:rPr>
                <w:rFonts w:hint="eastAsia" w:ascii="仿宋_GB2312" w:hAnsi="Calibri" w:eastAsia="仿宋_GB2312" w:cs="Times New Roman"/>
                <w:kern w:val="0"/>
                <w:sz w:val="24"/>
                <w:szCs w:val="24"/>
                <w:lang w:eastAsia="zh-CN"/>
              </w:rPr>
              <w:t>全面、</w:t>
            </w:r>
            <w:r>
              <w:rPr>
                <w:rFonts w:hint="eastAsia" w:ascii="仿宋_GB2312" w:hAnsi="Calibri" w:eastAsia="仿宋_GB2312" w:cs="Times New Roman"/>
                <w:kern w:val="0"/>
                <w:sz w:val="24"/>
                <w:szCs w:val="24"/>
                <w:lang w:val="en-US" w:eastAsia="zh-CN"/>
              </w:rPr>
              <w:t>满足服务要求</w:t>
            </w:r>
            <w:r>
              <w:rPr>
                <w:rFonts w:hint="eastAsia" w:ascii="仿宋_GB2312" w:hAnsi="Calibri" w:eastAsia="仿宋_GB2312" w:cs="Times New Roman"/>
                <w:kern w:val="0"/>
                <w:sz w:val="24"/>
                <w:szCs w:val="24"/>
                <w:lang w:eastAsia="zh-CN"/>
              </w:rPr>
              <w:t>。</w:t>
            </w:r>
            <w:r>
              <w:rPr>
                <w:rFonts w:hint="eastAsia" w:ascii="仿宋_GB2312" w:hAnsi="Calibri" w:eastAsia="仿宋_GB2312" w:cs="Times New Roman"/>
                <w:kern w:val="0"/>
                <w:sz w:val="24"/>
                <w:szCs w:val="24"/>
                <w:lang w:val="en-US" w:eastAsia="zh-CN"/>
              </w:rPr>
              <w:t>(共6项，满分3</w:t>
            </w:r>
            <w:r>
              <w:rPr>
                <w:rFonts w:hint="eastAsia" w:ascii="仿宋_GB2312" w:hAnsi="Calibri" w:eastAsia="仿宋_GB2312" w:cs="Times New Roman"/>
                <w:kern w:val="0"/>
                <w:sz w:val="24"/>
                <w:szCs w:val="24"/>
                <w:highlight w:val="none"/>
                <w:lang w:val="en-US" w:eastAsia="zh-CN"/>
              </w:rPr>
              <w:t xml:space="preserve">0分） </w:t>
            </w:r>
          </w:p>
          <w:p w14:paraId="46192C14">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highlight w:val="none"/>
                <w:lang w:val="en-US" w:eastAsia="zh-CN"/>
              </w:rPr>
            </w:pPr>
            <w:r>
              <w:rPr>
                <w:rFonts w:hint="eastAsia" w:ascii="仿宋_GB2312" w:hAnsi="Calibri" w:eastAsia="仿宋_GB2312" w:cs="Times New Roman"/>
                <w:kern w:val="0"/>
                <w:sz w:val="24"/>
                <w:szCs w:val="24"/>
                <w:highlight w:val="none"/>
                <w:lang w:val="en-US" w:eastAsia="zh-CN"/>
              </w:rPr>
              <w:t>（1）满足评审标准的，每项得（3-5]分；</w:t>
            </w:r>
          </w:p>
          <w:p w14:paraId="3D5E2AD2">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highlight w:val="none"/>
                <w:lang w:val="en-US" w:eastAsia="zh-CN"/>
              </w:rPr>
            </w:pPr>
            <w:r>
              <w:rPr>
                <w:rFonts w:hint="eastAsia" w:ascii="仿宋_GB2312" w:hAnsi="Calibri" w:eastAsia="仿宋_GB2312" w:cs="Times New Roman"/>
                <w:kern w:val="0"/>
                <w:sz w:val="24"/>
                <w:szCs w:val="24"/>
                <w:highlight w:val="none"/>
                <w:lang w:val="en-US" w:eastAsia="zh-CN"/>
              </w:rPr>
              <w:t xml:space="preserve">（2）基本满足评审标准的，每项得（0-3]分； </w:t>
            </w:r>
          </w:p>
          <w:p w14:paraId="4A008A44">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lang w:eastAsia="zh-CN"/>
              </w:rPr>
            </w:pPr>
            <w:r>
              <w:rPr>
                <w:rFonts w:hint="eastAsia" w:ascii="仿宋_GB2312" w:hAnsi="Calibri" w:eastAsia="仿宋_GB2312" w:cs="Times New Roman"/>
                <w:kern w:val="0"/>
                <w:sz w:val="24"/>
                <w:szCs w:val="24"/>
                <w:highlight w:val="none"/>
                <w:lang w:val="en-US" w:eastAsia="zh-CN"/>
              </w:rPr>
              <w:t>（3）不满足评审标准或未提供的，该项不得分。</w:t>
            </w:r>
          </w:p>
        </w:tc>
      </w:tr>
      <w:tr w14:paraId="5B8A2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105" w:type="dxa"/>
            <w:tcBorders>
              <w:top w:val="single" w:color="auto" w:sz="4" w:space="0"/>
              <w:left w:val="single" w:color="auto" w:sz="4" w:space="0"/>
              <w:bottom w:val="single" w:color="auto" w:sz="4" w:space="0"/>
              <w:right w:val="single" w:color="auto" w:sz="4" w:space="0"/>
            </w:tcBorders>
            <w:vAlign w:val="center"/>
          </w:tcPr>
          <w:p w14:paraId="39EFC546">
            <w:pPr>
              <w:keepNext w:val="0"/>
              <w:keepLines w:val="0"/>
              <w:widowControl/>
              <w:suppressLineNumbers w:val="0"/>
              <w:adjustRightInd w:val="0"/>
              <w:snapToGrid w:val="0"/>
              <w:spacing w:before="0" w:beforeAutospacing="0" w:after="0" w:afterAutospacing="0" w:line="360" w:lineRule="auto"/>
              <w:ind w:left="0" w:right="0"/>
              <w:jc w:val="center"/>
              <w:rPr>
                <w:rFonts w:hint="default" w:ascii="仿宋_GB2312" w:hAnsi="Calibri" w:eastAsia="仿宋_GB2312" w:cs="Times New Roman"/>
                <w:kern w:val="0"/>
                <w:sz w:val="24"/>
                <w:szCs w:val="24"/>
              </w:rPr>
            </w:pPr>
            <w:r>
              <w:rPr>
                <w:rFonts w:hint="default" w:ascii="仿宋_GB2312" w:hAnsi="Calibri" w:eastAsia="仿宋_GB2312" w:cs="Times New Roman"/>
                <w:kern w:val="0"/>
                <w:sz w:val="24"/>
                <w:szCs w:val="24"/>
              </w:rPr>
              <w:t>拟投入人员</w:t>
            </w:r>
          </w:p>
        </w:tc>
        <w:tc>
          <w:tcPr>
            <w:tcW w:w="973" w:type="dxa"/>
            <w:tcBorders>
              <w:top w:val="single" w:color="auto" w:sz="4" w:space="0"/>
              <w:left w:val="single" w:color="auto" w:sz="4" w:space="0"/>
              <w:bottom w:val="single" w:color="auto" w:sz="4" w:space="0"/>
              <w:right w:val="single" w:color="auto" w:sz="4" w:space="0"/>
            </w:tcBorders>
            <w:vAlign w:val="center"/>
          </w:tcPr>
          <w:p w14:paraId="2C608ADB">
            <w:pPr>
              <w:keepNext w:val="0"/>
              <w:keepLines w:val="0"/>
              <w:widowControl/>
              <w:suppressLineNumbers w:val="0"/>
              <w:adjustRightInd w:val="0"/>
              <w:snapToGrid w:val="0"/>
              <w:spacing w:before="0" w:beforeAutospacing="0" w:after="0" w:afterAutospacing="0" w:line="360" w:lineRule="auto"/>
              <w:ind w:left="0" w:right="0"/>
              <w:jc w:val="center"/>
              <w:rPr>
                <w:rFonts w:hint="default" w:ascii="仿宋_GB2312" w:hAnsi="Calibri" w:eastAsia="仿宋_GB2312" w:cs="Times New Roman"/>
                <w:kern w:val="0"/>
                <w:sz w:val="24"/>
                <w:szCs w:val="24"/>
                <w:lang w:val="en-US" w:eastAsia="zh-CN"/>
              </w:rPr>
            </w:pPr>
            <w:r>
              <w:rPr>
                <w:rFonts w:hint="eastAsia" w:ascii="仿宋_GB2312" w:hAnsi="Calibri" w:eastAsia="仿宋_GB2312" w:cs="Times New Roman"/>
                <w:kern w:val="0"/>
                <w:sz w:val="24"/>
                <w:szCs w:val="24"/>
                <w:lang w:val="en-US" w:eastAsia="zh-CN"/>
              </w:rPr>
              <w:t>20</w:t>
            </w:r>
          </w:p>
        </w:tc>
        <w:tc>
          <w:tcPr>
            <w:tcW w:w="6893" w:type="dxa"/>
            <w:tcBorders>
              <w:top w:val="single" w:color="auto" w:sz="4" w:space="0"/>
              <w:left w:val="single" w:color="auto" w:sz="4" w:space="0"/>
              <w:bottom w:val="single" w:color="auto" w:sz="4" w:space="0"/>
              <w:right w:val="single" w:color="auto" w:sz="4" w:space="0"/>
            </w:tcBorders>
            <w:vAlign w:val="center"/>
          </w:tcPr>
          <w:p w14:paraId="6387061D">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lang w:eastAsia="zh-CN"/>
              </w:rPr>
            </w:pPr>
            <w:r>
              <w:rPr>
                <w:rFonts w:hint="eastAsia" w:ascii="仿宋_GB2312" w:hAnsi="Calibri" w:eastAsia="仿宋_GB2312" w:cs="Times New Roman"/>
                <w:kern w:val="0"/>
                <w:sz w:val="24"/>
                <w:szCs w:val="24"/>
                <w:lang w:eastAsia="zh-CN"/>
              </w:rPr>
              <w:t>对投标人拟投入人员配备情况进行评审。</w:t>
            </w:r>
          </w:p>
          <w:p w14:paraId="5C0CFE84">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lang w:eastAsia="zh-CN"/>
              </w:rPr>
            </w:pPr>
            <w:r>
              <w:rPr>
                <w:rFonts w:hint="eastAsia" w:ascii="仿宋_GB2312" w:hAnsi="Calibri" w:eastAsia="仿宋_GB2312" w:cs="Times New Roman"/>
                <w:kern w:val="0"/>
                <w:sz w:val="24"/>
                <w:szCs w:val="24"/>
              </w:rPr>
              <w:t>1、项目相关专业策划人员配置，提供工作人员简历</w:t>
            </w:r>
            <w:r>
              <w:rPr>
                <w:rFonts w:hint="eastAsia" w:ascii="仿宋_GB2312" w:hAnsi="Calibri" w:eastAsia="仿宋_GB2312" w:cs="Times New Roman"/>
                <w:kern w:val="0"/>
                <w:sz w:val="24"/>
                <w:szCs w:val="24"/>
                <w:lang w:eastAsia="zh-CN"/>
              </w:rPr>
              <w:t>。</w:t>
            </w:r>
          </w:p>
          <w:p w14:paraId="48E22A9E">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2、项目编辑人员、文案人员配置，提供工作人员简历。</w:t>
            </w:r>
          </w:p>
          <w:p w14:paraId="4062B23E">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3、项目视频拍摄、剪辑人员配置，提供工作人员简历。</w:t>
            </w:r>
          </w:p>
          <w:p w14:paraId="5D96794E">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ascii="仿宋_GB2312" w:hAnsi="Calibri" w:eastAsia="仿宋_GB2312" w:cs="Times New Roman"/>
                <w:kern w:val="0"/>
                <w:sz w:val="24"/>
                <w:szCs w:val="24"/>
              </w:rPr>
            </w:pPr>
            <w:r>
              <w:rPr>
                <w:rFonts w:hint="eastAsia" w:ascii="仿宋_GB2312" w:hAnsi="Calibri" w:eastAsia="仿宋_GB2312" w:cs="Times New Roman"/>
                <w:kern w:val="0"/>
                <w:sz w:val="24"/>
                <w:szCs w:val="24"/>
              </w:rPr>
              <w:t>4、本项目配备的各岗位人员具有同类项目经验，提供相关证明材料。</w:t>
            </w:r>
          </w:p>
          <w:p w14:paraId="39856C06">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ascii="仿宋_GB2312" w:hAnsi="Calibri" w:eastAsia="仿宋_GB2312" w:cs="Times New Roman"/>
                <w:kern w:val="0"/>
                <w:sz w:val="24"/>
                <w:szCs w:val="24"/>
              </w:rPr>
            </w:pPr>
            <w:r>
              <w:rPr>
                <w:rFonts w:hint="eastAsia" w:ascii="仿宋_GB2312" w:hAnsi="Calibri" w:eastAsia="仿宋_GB2312" w:cs="Times New Roman"/>
                <w:kern w:val="0"/>
                <w:sz w:val="24"/>
                <w:szCs w:val="24"/>
              </w:rPr>
              <w:t>评审标准：以上</w:t>
            </w:r>
            <w:r>
              <w:rPr>
                <w:rFonts w:hint="eastAsia" w:ascii="仿宋_GB2312" w:hAnsi="Calibri" w:eastAsia="仿宋_GB2312" w:cs="Times New Roman"/>
                <w:kern w:val="0"/>
                <w:sz w:val="24"/>
                <w:szCs w:val="24"/>
                <w:lang w:eastAsia="zh-CN"/>
              </w:rPr>
              <w:t>人员配置合理、专业经验丰富，满足项目服务要求</w:t>
            </w:r>
            <w:r>
              <w:rPr>
                <w:rFonts w:hint="eastAsia" w:ascii="仿宋_GB2312" w:hAnsi="Calibri" w:eastAsia="仿宋_GB2312" w:cs="Times New Roman"/>
                <w:kern w:val="0"/>
                <w:sz w:val="24"/>
                <w:szCs w:val="24"/>
              </w:rPr>
              <w:t>。（共</w:t>
            </w:r>
            <w:r>
              <w:rPr>
                <w:rFonts w:hint="eastAsia" w:ascii="仿宋_GB2312" w:hAnsi="Calibri" w:eastAsia="仿宋_GB2312" w:cs="Times New Roman"/>
                <w:kern w:val="0"/>
                <w:sz w:val="24"/>
                <w:szCs w:val="24"/>
                <w:lang w:val="en-US" w:eastAsia="zh-CN"/>
              </w:rPr>
              <w:t>4</w:t>
            </w:r>
            <w:r>
              <w:rPr>
                <w:rFonts w:hint="eastAsia" w:ascii="仿宋_GB2312" w:hAnsi="Calibri" w:eastAsia="仿宋_GB2312" w:cs="Times New Roman"/>
                <w:kern w:val="0"/>
                <w:sz w:val="24"/>
                <w:szCs w:val="24"/>
              </w:rPr>
              <w:t>项，满分</w:t>
            </w:r>
            <w:r>
              <w:rPr>
                <w:rFonts w:hint="eastAsia" w:ascii="仿宋_GB2312" w:hAnsi="Calibri" w:eastAsia="仿宋_GB2312" w:cs="Times New Roman"/>
                <w:kern w:val="0"/>
                <w:sz w:val="24"/>
                <w:szCs w:val="24"/>
                <w:lang w:val="en-US" w:eastAsia="zh-CN"/>
              </w:rPr>
              <w:t>20</w:t>
            </w:r>
            <w:r>
              <w:rPr>
                <w:rFonts w:hint="eastAsia" w:ascii="仿宋_GB2312" w:hAnsi="Calibri" w:eastAsia="仿宋_GB2312" w:cs="Times New Roman"/>
                <w:kern w:val="0"/>
                <w:sz w:val="24"/>
                <w:szCs w:val="24"/>
              </w:rPr>
              <w:t>分）</w:t>
            </w:r>
          </w:p>
          <w:p w14:paraId="7DAF8ACD">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highlight w:val="none"/>
                <w:lang w:val="en-US" w:eastAsia="zh-CN"/>
              </w:rPr>
            </w:pPr>
            <w:r>
              <w:rPr>
                <w:rFonts w:hint="eastAsia" w:ascii="仿宋_GB2312" w:hAnsi="Calibri" w:eastAsia="仿宋_GB2312" w:cs="Times New Roman"/>
                <w:kern w:val="0"/>
                <w:sz w:val="24"/>
                <w:szCs w:val="24"/>
                <w:lang w:eastAsia="zh-CN"/>
              </w:rPr>
              <w:t xml:space="preserve"> </w:t>
            </w:r>
            <w:r>
              <w:rPr>
                <w:rFonts w:hint="eastAsia" w:ascii="仿宋_GB2312" w:hAnsi="Calibri" w:eastAsia="仿宋_GB2312" w:cs="Times New Roman"/>
                <w:kern w:val="0"/>
                <w:sz w:val="24"/>
                <w:szCs w:val="24"/>
                <w:highlight w:val="none"/>
                <w:lang w:val="en-US" w:eastAsia="zh-CN"/>
              </w:rPr>
              <w:t>（1）满足评审标准的，每项得（3-5]分；</w:t>
            </w:r>
          </w:p>
          <w:p w14:paraId="224C1006">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highlight w:val="none"/>
                <w:lang w:val="en-US" w:eastAsia="zh-CN"/>
              </w:rPr>
            </w:pPr>
            <w:r>
              <w:rPr>
                <w:rFonts w:hint="eastAsia" w:ascii="仿宋_GB2312" w:hAnsi="Calibri" w:eastAsia="仿宋_GB2312" w:cs="Times New Roman"/>
                <w:kern w:val="0"/>
                <w:sz w:val="24"/>
                <w:szCs w:val="24"/>
                <w:highlight w:val="none"/>
                <w:lang w:val="en-US" w:eastAsia="zh-CN"/>
              </w:rPr>
              <w:t xml:space="preserve">（2）基本满足评审标准的，每项得（0-3]分； </w:t>
            </w:r>
          </w:p>
          <w:p w14:paraId="44CEC666">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ascii="仿宋_GB2312" w:hAnsi="Calibri" w:eastAsia="仿宋_GB2312" w:cs="Times New Roman"/>
                <w:kern w:val="0"/>
                <w:sz w:val="24"/>
                <w:szCs w:val="24"/>
              </w:rPr>
            </w:pPr>
            <w:r>
              <w:rPr>
                <w:rFonts w:hint="eastAsia" w:ascii="仿宋_GB2312" w:hAnsi="Calibri" w:eastAsia="仿宋_GB2312" w:cs="Times New Roman"/>
                <w:kern w:val="0"/>
                <w:sz w:val="24"/>
                <w:szCs w:val="24"/>
                <w:highlight w:val="none"/>
                <w:lang w:val="en-US" w:eastAsia="zh-CN"/>
              </w:rPr>
              <w:t>（3）不满足评审标准或未提供的，该项不得分。</w:t>
            </w:r>
          </w:p>
        </w:tc>
      </w:tr>
      <w:tr w14:paraId="02C6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1105" w:type="dxa"/>
            <w:tcBorders>
              <w:top w:val="single" w:color="auto" w:sz="4" w:space="0"/>
              <w:left w:val="single" w:color="auto" w:sz="4" w:space="0"/>
              <w:bottom w:val="single" w:color="auto" w:sz="4" w:space="0"/>
              <w:right w:val="single" w:color="auto" w:sz="4" w:space="0"/>
            </w:tcBorders>
            <w:vAlign w:val="center"/>
          </w:tcPr>
          <w:p w14:paraId="4AC3BBF6">
            <w:pPr>
              <w:keepNext w:val="0"/>
              <w:keepLines w:val="0"/>
              <w:widowControl/>
              <w:suppressLineNumbers w:val="0"/>
              <w:adjustRightInd w:val="0"/>
              <w:snapToGrid w:val="0"/>
              <w:spacing w:before="0" w:beforeAutospacing="0" w:after="0" w:afterAutospacing="0" w:line="360" w:lineRule="auto"/>
              <w:ind w:left="0" w:right="0"/>
              <w:jc w:val="center"/>
              <w:rPr>
                <w:rFonts w:hint="default" w:ascii="仿宋_GB2312" w:hAnsi="Calibri" w:eastAsia="仿宋_GB2312" w:cs="Times New Roman"/>
                <w:kern w:val="0"/>
                <w:sz w:val="24"/>
                <w:szCs w:val="24"/>
              </w:rPr>
            </w:pPr>
            <w:r>
              <w:rPr>
                <w:rFonts w:hint="eastAsia" w:ascii="仿宋_GB2312" w:hAnsi="Calibri" w:eastAsia="仿宋_GB2312" w:cs="Times New Roman"/>
                <w:kern w:val="0"/>
                <w:sz w:val="24"/>
                <w:szCs w:val="24"/>
              </w:rPr>
              <w:t>服务质量保障</w:t>
            </w:r>
          </w:p>
        </w:tc>
        <w:tc>
          <w:tcPr>
            <w:tcW w:w="973" w:type="dxa"/>
            <w:tcBorders>
              <w:top w:val="single" w:color="auto" w:sz="4" w:space="0"/>
              <w:left w:val="single" w:color="auto" w:sz="4" w:space="0"/>
              <w:bottom w:val="single" w:color="auto" w:sz="4" w:space="0"/>
              <w:right w:val="single" w:color="auto" w:sz="4" w:space="0"/>
            </w:tcBorders>
            <w:vAlign w:val="center"/>
          </w:tcPr>
          <w:p w14:paraId="390E3AFC">
            <w:pPr>
              <w:keepNext w:val="0"/>
              <w:keepLines w:val="0"/>
              <w:widowControl/>
              <w:suppressLineNumbers w:val="0"/>
              <w:adjustRightInd w:val="0"/>
              <w:snapToGrid w:val="0"/>
              <w:spacing w:before="0" w:beforeAutospacing="0" w:after="0" w:afterAutospacing="0" w:line="360" w:lineRule="auto"/>
              <w:ind w:left="0" w:right="0" w:firstLine="240" w:firstLineChars="100"/>
              <w:jc w:val="left"/>
              <w:rPr>
                <w:rFonts w:hint="default" w:ascii="仿宋_GB2312" w:hAnsi="Calibri" w:eastAsia="仿宋_GB2312" w:cs="Times New Roman"/>
                <w:kern w:val="0"/>
                <w:sz w:val="24"/>
                <w:szCs w:val="24"/>
                <w:lang w:val="en-US" w:eastAsia="zh-CN"/>
              </w:rPr>
            </w:pPr>
            <w:r>
              <w:rPr>
                <w:rFonts w:hint="eastAsia" w:ascii="仿宋_GB2312" w:hAnsi="Calibri" w:eastAsia="仿宋_GB2312" w:cs="Times New Roman"/>
                <w:kern w:val="0"/>
                <w:sz w:val="24"/>
                <w:szCs w:val="24"/>
                <w:lang w:val="en-US" w:eastAsia="zh-CN"/>
              </w:rPr>
              <w:t>25</w:t>
            </w:r>
          </w:p>
        </w:tc>
        <w:tc>
          <w:tcPr>
            <w:tcW w:w="6893" w:type="dxa"/>
            <w:tcBorders>
              <w:top w:val="single" w:color="auto" w:sz="4" w:space="0"/>
              <w:left w:val="single" w:color="auto" w:sz="4" w:space="0"/>
              <w:bottom w:val="single" w:color="auto" w:sz="4" w:space="0"/>
              <w:right w:val="single" w:color="auto" w:sz="4" w:space="0"/>
            </w:tcBorders>
            <w:vAlign w:val="center"/>
          </w:tcPr>
          <w:p w14:paraId="6474238E">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lang w:eastAsia="zh-CN"/>
              </w:rPr>
            </w:pPr>
            <w:r>
              <w:rPr>
                <w:rFonts w:hint="eastAsia" w:ascii="仿宋_GB2312" w:hAnsi="Calibri" w:eastAsia="仿宋_GB2312" w:cs="Times New Roman"/>
                <w:kern w:val="0"/>
                <w:sz w:val="24"/>
                <w:szCs w:val="24"/>
                <w:lang w:eastAsia="zh-CN"/>
              </w:rPr>
              <w:t>对投标人</w:t>
            </w:r>
            <w:r>
              <w:rPr>
                <w:rFonts w:hint="eastAsia" w:ascii="仿宋_GB2312" w:hAnsi="Calibri" w:eastAsia="仿宋_GB2312" w:cs="Times New Roman"/>
                <w:kern w:val="0"/>
                <w:sz w:val="24"/>
                <w:szCs w:val="24"/>
              </w:rPr>
              <w:t>服务质量保障</w:t>
            </w:r>
            <w:r>
              <w:rPr>
                <w:rFonts w:hint="eastAsia" w:ascii="仿宋_GB2312" w:hAnsi="Calibri" w:eastAsia="仿宋_GB2312" w:cs="Times New Roman"/>
                <w:kern w:val="0"/>
                <w:sz w:val="24"/>
                <w:szCs w:val="24"/>
                <w:lang w:eastAsia="zh-CN"/>
              </w:rPr>
              <w:t>措施进行评审。</w:t>
            </w:r>
          </w:p>
          <w:p w14:paraId="4E2FD657">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1、项目质量控制</w:t>
            </w:r>
            <w:r>
              <w:rPr>
                <w:rFonts w:hint="eastAsia" w:ascii="仿宋_GB2312" w:hAnsi="Calibri" w:eastAsia="仿宋_GB2312" w:cs="Times New Roman"/>
                <w:kern w:val="0"/>
                <w:sz w:val="24"/>
                <w:szCs w:val="24"/>
                <w:lang w:val="en-US" w:eastAsia="zh-CN"/>
              </w:rPr>
              <w:t>制度</w:t>
            </w:r>
            <w:r>
              <w:rPr>
                <w:rFonts w:hint="eastAsia" w:ascii="仿宋_GB2312" w:hAnsi="Calibri" w:eastAsia="仿宋_GB2312" w:cs="Times New Roman"/>
                <w:kern w:val="0"/>
                <w:sz w:val="24"/>
                <w:szCs w:val="24"/>
              </w:rPr>
              <w:t>全面，细致。</w:t>
            </w:r>
          </w:p>
          <w:p w14:paraId="03302895">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2、制定严格的内容发布、审核流程，</w:t>
            </w:r>
            <w:r>
              <w:rPr>
                <w:rFonts w:hint="eastAsia" w:ascii="仿宋_GB2312" w:hAnsi="Calibri" w:eastAsia="仿宋_GB2312" w:cs="Times New Roman"/>
                <w:kern w:val="0"/>
                <w:sz w:val="24"/>
                <w:szCs w:val="24"/>
                <w:lang w:eastAsia="zh-CN"/>
              </w:rPr>
              <w:t>确保内容质量和进度的保障措施</w:t>
            </w:r>
            <w:r>
              <w:rPr>
                <w:rFonts w:hint="eastAsia" w:ascii="仿宋_GB2312" w:hAnsi="Calibri" w:eastAsia="仿宋_GB2312" w:cs="Times New Roman"/>
                <w:kern w:val="0"/>
                <w:sz w:val="24"/>
                <w:szCs w:val="24"/>
              </w:rPr>
              <w:t>。</w:t>
            </w:r>
          </w:p>
          <w:p w14:paraId="5DF3D106">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lang w:val="en-US" w:eastAsia="zh-CN"/>
              </w:rPr>
            </w:pPr>
            <w:r>
              <w:rPr>
                <w:rFonts w:hint="eastAsia" w:ascii="仿宋_GB2312" w:hAnsi="Calibri" w:eastAsia="仿宋_GB2312" w:cs="Times New Roman"/>
                <w:kern w:val="0"/>
                <w:sz w:val="24"/>
                <w:szCs w:val="24"/>
                <w:lang w:val="en-US" w:eastAsia="zh-CN"/>
              </w:rPr>
              <w:t>3、提供能够在要求级别的媒体或平台发布的保障措施。</w:t>
            </w:r>
          </w:p>
          <w:p w14:paraId="6CA4AC1D">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lang w:val="en-US" w:eastAsia="zh-CN"/>
              </w:rPr>
              <w:t>4</w:t>
            </w:r>
            <w:r>
              <w:rPr>
                <w:rFonts w:hint="eastAsia" w:ascii="仿宋_GB2312" w:hAnsi="Calibri" w:eastAsia="仿宋_GB2312" w:cs="Times New Roman"/>
                <w:kern w:val="0"/>
                <w:sz w:val="24"/>
                <w:szCs w:val="24"/>
              </w:rPr>
              <w:t>、提供能够处理各类紧急事项的措施，保证服务顺利实施分。</w:t>
            </w:r>
          </w:p>
          <w:p w14:paraId="7CC84BF1">
            <w:pPr>
              <w:keepNext w:val="0"/>
              <w:keepLines w:val="0"/>
              <w:suppressLineNumbers w:val="0"/>
              <w:adjustRightInd w:val="0"/>
              <w:snapToGrid w:val="0"/>
              <w:spacing w:before="0" w:beforeAutospacing="0" w:after="0" w:afterAutospacing="0" w:line="336" w:lineRule="auto"/>
              <w:ind w:left="0" w:right="0" w:firstLine="480" w:firstLineChars="200"/>
              <w:rPr>
                <w:rFonts w:hint="eastAsia" w:ascii="仿宋_GB2312" w:hAnsi="Calibri" w:eastAsia="仿宋_GB2312" w:cs="Times New Roman"/>
                <w:kern w:val="0"/>
                <w:sz w:val="24"/>
                <w:szCs w:val="24"/>
                <w:lang w:eastAsia="zh-CN"/>
              </w:rPr>
            </w:pPr>
            <w:r>
              <w:rPr>
                <w:rFonts w:hint="eastAsia" w:ascii="仿宋_GB2312" w:hAnsi="Calibri" w:eastAsia="仿宋_GB2312" w:cs="Times New Roman"/>
                <w:kern w:val="0"/>
                <w:sz w:val="24"/>
                <w:szCs w:val="24"/>
                <w:lang w:val="en-US" w:eastAsia="zh-CN"/>
              </w:rPr>
              <w:t>5、</w:t>
            </w:r>
            <w:r>
              <w:rPr>
                <w:rFonts w:hint="eastAsia" w:ascii="仿宋_GB2312" w:hAnsi="Calibri" w:eastAsia="仿宋_GB2312" w:cs="Times New Roman"/>
                <w:kern w:val="0"/>
                <w:sz w:val="24"/>
                <w:szCs w:val="24"/>
              </w:rPr>
              <w:t>提供所有活动的设备保障方案，包含设备来源、设备型号、设备种类、设备数量等</w:t>
            </w:r>
            <w:r>
              <w:rPr>
                <w:rFonts w:hint="eastAsia" w:ascii="仿宋_GB2312" w:hAnsi="Calibri" w:eastAsia="仿宋_GB2312" w:cs="Times New Roman"/>
                <w:kern w:val="0"/>
                <w:sz w:val="24"/>
                <w:szCs w:val="24"/>
                <w:lang w:eastAsia="zh-CN"/>
              </w:rPr>
              <w:t>。</w:t>
            </w:r>
          </w:p>
          <w:p w14:paraId="69ACBB30">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仿宋_GB2312" w:hAnsi="Calibri" w:eastAsia="仿宋_GB2312" w:cs="Times New Roman"/>
                <w:kern w:val="0"/>
                <w:sz w:val="24"/>
                <w:szCs w:val="24"/>
                <w:lang w:val="en-US" w:eastAsia="zh-CN"/>
              </w:rPr>
            </w:pPr>
            <w:r>
              <w:rPr>
                <w:rFonts w:hint="eastAsia" w:ascii="仿宋_GB2312" w:hAnsi="Calibri" w:eastAsia="仿宋_GB2312" w:cs="Times New Roman"/>
                <w:kern w:val="0"/>
                <w:sz w:val="24"/>
                <w:szCs w:val="24"/>
                <w:lang w:eastAsia="zh-CN"/>
              </w:rPr>
              <w:t>评审标准：</w:t>
            </w:r>
            <w:r>
              <w:rPr>
                <w:rFonts w:hint="eastAsia" w:ascii="仿宋_GB2312" w:hAnsi="Calibri" w:eastAsia="仿宋_GB2312" w:cs="Times New Roman"/>
                <w:kern w:val="0"/>
                <w:sz w:val="24"/>
                <w:szCs w:val="24"/>
                <w:lang w:val="en-US" w:eastAsia="zh-CN"/>
              </w:rPr>
              <w:t>制度</w:t>
            </w:r>
            <w:r>
              <w:rPr>
                <w:rFonts w:hint="eastAsia" w:ascii="仿宋_GB2312" w:hAnsi="Calibri" w:eastAsia="仿宋_GB2312" w:cs="Times New Roman"/>
                <w:kern w:val="0"/>
                <w:sz w:val="24"/>
                <w:szCs w:val="24"/>
                <w:lang w:eastAsia="zh-CN"/>
              </w:rPr>
              <w:t>描述详细、</w:t>
            </w:r>
            <w:r>
              <w:rPr>
                <w:rFonts w:hint="eastAsia" w:ascii="仿宋_GB2312" w:hAnsi="Calibri" w:eastAsia="仿宋_GB2312" w:cs="Times New Roman"/>
                <w:kern w:val="0"/>
                <w:sz w:val="24"/>
                <w:szCs w:val="24"/>
                <w:lang w:val="en-US" w:eastAsia="zh-CN"/>
              </w:rPr>
              <w:t>措施</w:t>
            </w:r>
            <w:r>
              <w:rPr>
                <w:rFonts w:hint="eastAsia" w:ascii="仿宋_GB2312" w:hAnsi="Calibri" w:eastAsia="仿宋_GB2312" w:cs="Times New Roman"/>
                <w:kern w:val="0"/>
                <w:sz w:val="24"/>
                <w:szCs w:val="24"/>
                <w:lang w:eastAsia="zh-CN"/>
              </w:rPr>
              <w:t>切实可行、设备先进、满足服务要求（共</w:t>
            </w:r>
            <w:r>
              <w:rPr>
                <w:rFonts w:hint="eastAsia" w:ascii="仿宋_GB2312" w:hAnsi="Calibri" w:eastAsia="仿宋_GB2312" w:cs="Times New Roman"/>
                <w:kern w:val="0"/>
                <w:sz w:val="24"/>
                <w:szCs w:val="24"/>
                <w:lang w:val="en-US" w:eastAsia="zh-CN"/>
              </w:rPr>
              <w:t>5项，满分25分）。</w:t>
            </w:r>
          </w:p>
          <w:p w14:paraId="6205C098">
            <w:pPr>
              <w:keepNext w:val="0"/>
              <w:keepLines w:val="0"/>
              <w:widowControl/>
              <w:numPr>
                <w:ilvl w:val="0"/>
                <w:numId w:val="0"/>
              </w:numPr>
              <w:suppressLineNumbers w:val="0"/>
              <w:adjustRightInd w:val="0"/>
              <w:snapToGrid w:val="0"/>
              <w:spacing w:before="0" w:beforeAutospacing="0" w:after="0" w:afterAutospacing="0" w:line="360" w:lineRule="auto"/>
              <w:ind w:left="600" w:leftChars="0" w:right="0" w:rightChars="0"/>
              <w:jc w:val="left"/>
              <w:rPr>
                <w:rFonts w:hint="eastAsia" w:ascii="仿宋_GB2312" w:hAnsi="Calibri" w:eastAsia="仿宋_GB2312" w:cs="Times New Roman"/>
                <w:kern w:val="0"/>
                <w:sz w:val="24"/>
                <w:szCs w:val="24"/>
                <w:lang w:eastAsia="zh-CN"/>
              </w:rPr>
            </w:pPr>
            <w:r>
              <w:rPr>
                <w:rFonts w:hint="eastAsia" w:ascii="仿宋_GB2312" w:hAnsi="Calibri" w:eastAsia="仿宋_GB2312" w:cs="Times New Roman"/>
                <w:kern w:val="0"/>
                <w:sz w:val="24"/>
                <w:szCs w:val="24"/>
                <w:lang w:eastAsia="zh-CN"/>
              </w:rPr>
              <w:t>（</w:t>
            </w:r>
            <w:r>
              <w:rPr>
                <w:rFonts w:hint="eastAsia" w:ascii="仿宋_GB2312" w:hAnsi="Calibri" w:eastAsia="仿宋_GB2312" w:cs="Times New Roman"/>
                <w:kern w:val="0"/>
                <w:sz w:val="24"/>
                <w:szCs w:val="24"/>
                <w:lang w:val="en-US" w:eastAsia="zh-CN"/>
              </w:rPr>
              <w:t>1</w:t>
            </w:r>
            <w:r>
              <w:rPr>
                <w:rFonts w:hint="eastAsia" w:ascii="仿宋_GB2312" w:hAnsi="Calibri" w:eastAsia="仿宋_GB2312" w:cs="Times New Roman"/>
                <w:kern w:val="0"/>
                <w:sz w:val="24"/>
                <w:szCs w:val="24"/>
                <w:lang w:eastAsia="zh-CN"/>
              </w:rPr>
              <w:t>）满足评审标准的得（3-5]分；</w:t>
            </w:r>
          </w:p>
          <w:p w14:paraId="3B399425">
            <w:pPr>
              <w:keepNext w:val="0"/>
              <w:keepLines w:val="0"/>
              <w:widowControl/>
              <w:numPr>
                <w:ilvl w:val="0"/>
                <w:numId w:val="0"/>
              </w:numPr>
              <w:suppressLineNumbers w:val="0"/>
              <w:adjustRightInd w:val="0"/>
              <w:snapToGrid w:val="0"/>
              <w:spacing w:before="0" w:beforeAutospacing="0" w:after="0" w:afterAutospacing="0" w:line="360" w:lineRule="auto"/>
              <w:ind w:left="600" w:leftChars="0" w:right="0" w:rightChars="0"/>
              <w:jc w:val="left"/>
              <w:rPr>
                <w:rFonts w:hint="default" w:asciiTheme="minorHAnsi" w:hAnsiTheme="minorHAnsi" w:eastAsiaTheme="minorEastAsia" w:cstheme="minorBidi"/>
                <w:kern w:val="2"/>
                <w:sz w:val="21"/>
                <w:szCs w:val="22"/>
                <w:lang w:val="en-US" w:eastAsia="zh-CN" w:bidi="ar-SA"/>
              </w:rPr>
            </w:pPr>
            <w:r>
              <w:rPr>
                <w:rFonts w:hint="eastAsia" w:ascii="仿宋_GB2312" w:hAnsi="Calibri" w:eastAsia="仿宋_GB2312" w:cs="Times New Roman"/>
                <w:kern w:val="0"/>
                <w:sz w:val="24"/>
                <w:szCs w:val="24"/>
                <w:lang w:eastAsia="zh-CN"/>
              </w:rPr>
              <w:t>（</w:t>
            </w:r>
            <w:r>
              <w:rPr>
                <w:rFonts w:hint="eastAsia" w:ascii="仿宋_GB2312" w:hAnsi="Calibri" w:eastAsia="仿宋_GB2312" w:cs="Times New Roman"/>
                <w:kern w:val="0"/>
                <w:sz w:val="24"/>
                <w:szCs w:val="24"/>
                <w:lang w:val="en-US" w:eastAsia="zh-CN"/>
              </w:rPr>
              <w:t>2</w:t>
            </w:r>
            <w:r>
              <w:rPr>
                <w:rFonts w:hint="eastAsia" w:ascii="仿宋_GB2312" w:hAnsi="Calibri" w:eastAsia="仿宋_GB2312" w:cs="Times New Roman"/>
                <w:kern w:val="0"/>
                <w:sz w:val="24"/>
                <w:szCs w:val="24"/>
                <w:lang w:eastAsia="zh-CN"/>
              </w:rPr>
              <w:t>） 基本满足评审标准的，每项得（0-3]分；</w:t>
            </w:r>
          </w:p>
          <w:p w14:paraId="55505248">
            <w:pPr>
              <w:keepNext w:val="0"/>
              <w:keepLines w:val="0"/>
              <w:widowControl/>
              <w:numPr>
                <w:ilvl w:val="0"/>
                <w:numId w:val="0"/>
              </w:numPr>
              <w:suppressLineNumbers w:val="0"/>
              <w:adjustRightInd w:val="0"/>
              <w:snapToGrid w:val="0"/>
              <w:spacing w:before="0" w:beforeAutospacing="0" w:after="0" w:afterAutospacing="0" w:line="360" w:lineRule="auto"/>
              <w:ind w:left="600" w:leftChars="0" w:right="0" w:rightChars="0"/>
              <w:jc w:val="left"/>
              <w:rPr>
                <w:rFonts w:hint="default" w:asciiTheme="minorHAnsi" w:hAnsiTheme="minorHAnsi" w:eastAsiaTheme="minorEastAsia" w:cstheme="minorBidi"/>
                <w:kern w:val="2"/>
                <w:sz w:val="21"/>
                <w:szCs w:val="22"/>
                <w:lang w:val="en-US" w:eastAsia="zh-CN" w:bidi="ar-SA"/>
              </w:rPr>
            </w:pPr>
            <w:r>
              <w:rPr>
                <w:rFonts w:hint="eastAsia" w:ascii="仿宋_GB2312" w:hAnsi="Calibri" w:eastAsia="仿宋_GB2312" w:cs="Times New Roman"/>
                <w:kern w:val="0"/>
                <w:sz w:val="24"/>
                <w:szCs w:val="24"/>
                <w:lang w:eastAsia="zh-CN"/>
              </w:rPr>
              <w:t>（</w:t>
            </w:r>
            <w:r>
              <w:rPr>
                <w:rFonts w:hint="eastAsia" w:ascii="仿宋_GB2312" w:hAnsi="Calibri" w:eastAsia="仿宋_GB2312" w:cs="Times New Roman"/>
                <w:kern w:val="0"/>
                <w:sz w:val="24"/>
                <w:szCs w:val="24"/>
                <w:lang w:val="en-US" w:eastAsia="zh-CN"/>
              </w:rPr>
              <w:t>3</w:t>
            </w:r>
            <w:r>
              <w:rPr>
                <w:rFonts w:hint="eastAsia" w:ascii="仿宋_GB2312" w:hAnsi="Calibri" w:eastAsia="仿宋_GB2312" w:cs="Times New Roman"/>
                <w:kern w:val="0"/>
                <w:sz w:val="24"/>
                <w:szCs w:val="24"/>
                <w:lang w:eastAsia="zh-CN"/>
              </w:rPr>
              <w:t>） 不满足评审标准或未提供的，该项不得分。</w:t>
            </w:r>
          </w:p>
        </w:tc>
      </w:tr>
      <w:tr w14:paraId="551F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1105" w:type="dxa"/>
            <w:tcBorders>
              <w:top w:val="single" w:color="auto" w:sz="4" w:space="0"/>
              <w:left w:val="single" w:color="auto" w:sz="4" w:space="0"/>
              <w:bottom w:val="single" w:color="auto" w:sz="4" w:space="0"/>
              <w:right w:val="single" w:color="auto" w:sz="4" w:space="0"/>
            </w:tcBorders>
            <w:vAlign w:val="center"/>
          </w:tcPr>
          <w:p w14:paraId="675CB000">
            <w:pPr>
              <w:keepNext w:val="0"/>
              <w:keepLines w:val="0"/>
              <w:widowControl/>
              <w:suppressLineNumbers w:val="0"/>
              <w:adjustRightInd w:val="0"/>
              <w:snapToGrid w:val="0"/>
              <w:spacing w:before="0" w:beforeAutospacing="0" w:after="0" w:afterAutospacing="0" w:line="360" w:lineRule="auto"/>
              <w:ind w:left="0" w:right="0"/>
              <w:jc w:val="center"/>
              <w:rPr>
                <w:rFonts w:hint="default" w:ascii="仿宋_GB2312" w:hAnsi="Calibri" w:eastAsia="仿宋_GB2312" w:cs="Times New Roman"/>
                <w:kern w:val="0"/>
                <w:sz w:val="24"/>
                <w:szCs w:val="24"/>
              </w:rPr>
            </w:pPr>
            <w:r>
              <w:rPr>
                <w:rFonts w:hint="eastAsia" w:ascii="仿宋_GB2312" w:hAnsi="Calibri" w:eastAsia="仿宋_GB2312" w:cs="Times New Roman"/>
                <w:kern w:val="0"/>
                <w:sz w:val="24"/>
                <w:szCs w:val="24"/>
              </w:rPr>
              <w:t>业绩</w:t>
            </w:r>
          </w:p>
        </w:tc>
        <w:tc>
          <w:tcPr>
            <w:tcW w:w="973" w:type="dxa"/>
            <w:tcBorders>
              <w:top w:val="single" w:color="auto" w:sz="4" w:space="0"/>
              <w:left w:val="single" w:color="auto" w:sz="4" w:space="0"/>
              <w:bottom w:val="single" w:color="auto" w:sz="4" w:space="0"/>
              <w:right w:val="single" w:color="auto" w:sz="4" w:space="0"/>
            </w:tcBorders>
            <w:vAlign w:val="center"/>
          </w:tcPr>
          <w:p w14:paraId="62FC386E">
            <w:pPr>
              <w:keepNext w:val="0"/>
              <w:keepLines w:val="0"/>
              <w:widowControl/>
              <w:suppressLineNumbers w:val="0"/>
              <w:adjustRightInd w:val="0"/>
              <w:snapToGrid w:val="0"/>
              <w:spacing w:before="0" w:beforeAutospacing="0" w:after="0" w:afterAutospacing="0" w:line="360" w:lineRule="auto"/>
              <w:ind w:left="0" w:right="0"/>
              <w:jc w:val="center"/>
              <w:rPr>
                <w:rFonts w:hint="default" w:ascii="仿宋_GB2312" w:hAnsi="Calibri" w:eastAsia="仿宋_GB2312" w:cs="Times New Roman"/>
                <w:kern w:val="0"/>
                <w:sz w:val="24"/>
                <w:szCs w:val="24"/>
                <w:lang w:val="en-US" w:eastAsia="zh-CN"/>
              </w:rPr>
            </w:pPr>
            <w:r>
              <w:rPr>
                <w:rFonts w:hint="eastAsia" w:ascii="仿宋_GB2312" w:hAnsi="Calibri" w:eastAsia="仿宋_GB2312" w:cs="Times New Roman"/>
                <w:kern w:val="0"/>
                <w:sz w:val="24"/>
                <w:szCs w:val="24"/>
                <w:lang w:val="en-US" w:eastAsia="zh-CN"/>
              </w:rPr>
              <w:t>10</w:t>
            </w:r>
          </w:p>
        </w:tc>
        <w:tc>
          <w:tcPr>
            <w:tcW w:w="6893" w:type="dxa"/>
            <w:tcBorders>
              <w:top w:val="single" w:color="auto" w:sz="4" w:space="0"/>
              <w:left w:val="single" w:color="auto" w:sz="4" w:space="0"/>
              <w:bottom w:val="single" w:color="auto" w:sz="4" w:space="0"/>
              <w:right w:val="single" w:color="auto" w:sz="4" w:space="0"/>
            </w:tcBorders>
            <w:vAlign w:val="center"/>
          </w:tcPr>
          <w:p w14:paraId="19D381CF">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default" w:ascii="仿宋_GB2312" w:hAnsi="Calibri" w:eastAsia="仿宋_GB2312" w:cs="Times New Roman"/>
                <w:kern w:val="0"/>
                <w:sz w:val="24"/>
                <w:szCs w:val="24"/>
              </w:rPr>
            </w:pPr>
            <w:r>
              <w:rPr>
                <w:rFonts w:hint="eastAsia" w:ascii="仿宋_GB2312" w:hAnsi="Calibri" w:eastAsia="仿宋_GB2312" w:cs="Times New Roman"/>
                <w:kern w:val="0"/>
                <w:sz w:val="24"/>
                <w:szCs w:val="24"/>
              </w:rPr>
              <w:t>投标人提供2021年1月至今同类项目业绩，业绩以合同为依据，投标文件中附有其证明资料，每提供一个业绩计2分，满分</w:t>
            </w:r>
            <w:r>
              <w:rPr>
                <w:rFonts w:hint="eastAsia" w:ascii="仿宋_GB2312" w:hAnsi="Calibri" w:eastAsia="仿宋_GB2312" w:cs="Times New Roman"/>
                <w:kern w:val="0"/>
                <w:sz w:val="24"/>
                <w:szCs w:val="24"/>
                <w:lang w:val="en-US" w:eastAsia="zh-CN"/>
              </w:rPr>
              <w:t>10</w:t>
            </w:r>
            <w:r>
              <w:rPr>
                <w:rFonts w:hint="eastAsia" w:ascii="仿宋_GB2312" w:hAnsi="Calibri" w:eastAsia="仿宋_GB2312" w:cs="Times New Roman"/>
                <w:kern w:val="0"/>
                <w:sz w:val="24"/>
                <w:szCs w:val="24"/>
              </w:rPr>
              <w:t>分。</w:t>
            </w:r>
          </w:p>
        </w:tc>
      </w:tr>
    </w:tbl>
    <w:p w14:paraId="1A1CC4A5">
      <w:pPr>
        <w:widowControl/>
        <w:jc w:val="left"/>
        <w:rPr>
          <w:rFonts w:hint="eastAsia" w:ascii="仿宋_GB2312" w:hAnsi="仿宋" w:eastAsia="仿宋_GB2312" w:cs="Times New Roman"/>
          <w:kern w:val="0"/>
          <w:sz w:val="24"/>
          <w:szCs w:val="24"/>
        </w:rPr>
      </w:pPr>
    </w:p>
    <w:p w14:paraId="5D11EA0A">
      <w:pPr>
        <w:widowControl/>
        <w:jc w:val="left"/>
        <w:rPr>
          <w:rFonts w:hint="eastAsia" w:ascii="仿宋_GB2312" w:hAnsi="宋体" w:eastAsia="仿宋_GB2312" w:cs="Times New Roman"/>
          <w:b/>
          <w:bCs/>
          <w:sz w:val="24"/>
          <w:szCs w:val="24"/>
        </w:rPr>
      </w:pPr>
      <w:r>
        <w:rPr>
          <w:rFonts w:hint="eastAsia" w:ascii="仿宋_GB2312" w:hAnsi="宋体" w:eastAsia="仿宋_GB2312" w:cs="Times New Roman"/>
          <w:b/>
          <w:bCs/>
          <w:sz w:val="24"/>
          <w:szCs w:val="24"/>
        </w:rPr>
        <w:br w:type="page"/>
      </w:r>
    </w:p>
    <w:p w14:paraId="46ADBEDE">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4．推荐中标候选人</w:t>
      </w:r>
    </w:p>
    <w:p w14:paraId="4B9EBB4A">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（1）采用最低评标价法的，评标结果按投标报价由低到高顺序排列。投标报价相同的并列。投标文件满足招标文件全部实质性要求且投标报价最低的投标人为排名第一的中标候选人。</w:t>
      </w:r>
    </w:p>
    <w:p w14:paraId="42ECF09F">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23B89D99">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5．编写评审报告</w:t>
      </w:r>
    </w:p>
    <w:p w14:paraId="0CFBC7A3">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评审报告是评标委员会根据全体评标成员签字的原始评标记录和评标结果编写的报告，其主要内容包括：</w:t>
      </w:r>
    </w:p>
    <w:p w14:paraId="58E7250C">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（1）招标公告刊登的媒体名称、开标日期和地点；</w:t>
      </w:r>
    </w:p>
    <w:p w14:paraId="45EDC21B">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（2）投标供应商名单和评标委员会成员名单；</w:t>
      </w:r>
    </w:p>
    <w:p w14:paraId="681887C4">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（3）评标方法；</w:t>
      </w:r>
    </w:p>
    <w:p w14:paraId="11AE7FBA">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（4）开标记录和评标情况及说明，包括投标无效供应商名单及原因；</w:t>
      </w:r>
    </w:p>
    <w:p w14:paraId="3913C78A">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（5）评标结果，确定的中标候选人名单或者经采购人委托直接确定的中标供应商；</w:t>
      </w:r>
    </w:p>
    <w:p w14:paraId="01BCAC3E">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（6）其他需要说明的情况，包括评标过程中投标供应商根据评标委员会要求进行的澄清、说明或者补正，评标委员会成员的更换等。</w:t>
      </w:r>
    </w:p>
    <w:p w14:paraId="102CA40D">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5A75477E">
      <w:pPr>
        <w:widowControl/>
        <w:tabs>
          <w:tab w:val="center" w:pos="4153"/>
          <w:tab w:val="right" w:pos="8306"/>
        </w:tabs>
        <w:snapToGrid w:val="0"/>
        <w:spacing w:line="240" w:lineRule="atLeast"/>
        <w:ind w:firstLine="482" w:firstLineChars="200"/>
        <w:jc w:val="left"/>
        <w:rPr>
          <w:rFonts w:hint="eastAsia" w:ascii="仿宋_GB2312" w:hAnsi="仿宋" w:eastAsia="仿宋_GB2312" w:cs="Times New Roman"/>
          <w:b/>
          <w:kern w:val="0"/>
          <w:sz w:val="24"/>
          <w:szCs w:val="24"/>
        </w:rPr>
      </w:pPr>
    </w:p>
    <w:p w14:paraId="6116A0A6">
      <w:pPr>
        <w:keepNext/>
        <w:widowControl/>
        <w:adjustRightInd w:val="0"/>
        <w:snapToGrid w:val="0"/>
        <w:spacing w:line="360" w:lineRule="auto"/>
        <w:ind w:firstLine="482" w:firstLineChars="200"/>
        <w:outlineLvl w:val="1"/>
        <w:rPr>
          <w:rFonts w:hint="eastAsia" w:ascii="仿宋_GB2312" w:hAnsi="仿宋" w:eastAsia="仿宋_GB2312" w:cs="Times New Roman"/>
          <w:b/>
          <w:bCs/>
          <w:kern w:val="32"/>
          <w:sz w:val="24"/>
          <w:szCs w:val="24"/>
        </w:rPr>
      </w:pPr>
      <w:bookmarkStart w:id="56" w:name="_Toc18108"/>
      <w:r>
        <w:rPr>
          <w:rFonts w:hint="eastAsia" w:ascii="仿宋_GB2312" w:hAnsi="仿宋" w:eastAsia="仿宋_GB2312" w:cs="Times New Roman"/>
          <w:b/>
          <w:bCs/>
          <w:kern w:val="32"/>
          <w:sz w:val="24"/>
          <w:szCs w:val="24"/>
        </w:rPr>
        <w:t>（三）评标争议处理规则</w:t>
      </w:r>
      <w:bookmarkEnd w:id="56"/>
    </w:p>
    <w:p w14:paraId="3985E74C">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14:paraId="02E3C18D">
      <w:pPr>
        <w:keepNext/>
        <w:widowControl/>
        <w:adjustRightInd w:val="0"/>
        <w:snapToGrid w:val="0"/>
        <w:spacing w:line="360" w:lineRule="auto"/>
        <w:ind w:firstLine="482" w:firstLineChars="200"/>
        <w:outlineLvl w:val="1"/>
        <w:rPr>
          <w:rFonts w:hint="eastAsia" w:ascii="仿宋_GB2312" w:hAnsi="仿宋" w:eastAsia="仿宋_GB2312" w:cs="Times New Roman"/>
          <w:b/>
          <w:bCs/>
          <w:kern w:val="32"/>
          <w:sz w:val="24"/>
          <w:szCs w:val="24"/>
        </w:rPr>
      </w:pPr>
      <w:bookmarkStart w:id="57" w:name="_Toc17459"/>
      <w:r>
        <w:rPr>
          <w:rFonts w:hint="eastAsia" w:ascii="仿宋_GB2312" w:hAnsi="仿宋" w:eastAsia="仿宋_GB2312" w:cs="Times New Roman"/>
          <w:b/>
          <w:bCs/>
          <w:kern w:val="32"/>
          <w:sz w:val="24"/>
          <w:szCs w:val="24"/>
        </w:rPr>
        <w:t>（四）评审现场人员的保密责任</w:t>
      </w:r>
      <w:bookmarkEnd w:id="57"/>
    </w:p>
    <w:p w14:paraId="6C9B1D9E">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14:paraId="4985FE81">
      <w:pPr>
        <w:keepNext/>
        <w:widowControl/>
        <w:adjustRightInd w:val="0"/>
        <w:snapToGrid w:val="0"/>
        <w:spacing w:line="360" w:lineRule="auto"/>
        <w:ind w:firstLine="482" w:firstLineChars="200"/>
        <w:outlineLvl w:val="1"/>
        <w:rPr>
          <w:rFonts w:hint="eastAsia" w:ascii="仿宋_GB2312" w:hAnsi="仿宋" w:eastAsia="仿宋_GB2312" w:cs="Times New Roman"/>
          <w:b/>
          <w:bCs/>
          <w:kern w:val="32"/>
          <w:sz w:val="24"/>
          <w:szCs w:val="24"/>
        </w:rPr>
      </w:pPr>
      <w:bookmarkStart w:id="58" w:name="_Toc23817"/>
      <w:r>
        <w:rPr>
          <w:rFonts w:hint="eastAsia" w:ascii="仿宋_GB2312" w:hAnsi="仿宋" w:eastAsia="仿宋_GB2312" w:cs="Times New Roman"/>
          <w:b/>
          <w:bCs/>
          <w:kern w:val="32"/>
          <w:sz w:val="24"/>
          <w:szCs w:val="24"/>
        </w:rPr>
        <w:t>（五）视同供应商串通投标的情形，其投标无效：</w:t>
      </w:r>
      <w:bookmarkEnd w:id="58"/>
    </w:p>
    <w:p w14:paraId="01C6830E">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1．不同供应商的投标文件由同一单位或者个人编制；</w:t>
      </w:r>
    </w:p>
    <w:p w14:paraId="471D797F">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2．不同供应商委托同一单位或者个人办理投标事宜；</w:t>
      </w:r>
    </w:p>
    <w:p w14:paraId="74EB1E18">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3．不同供应商的投标文件载明的项目管理成员或者联系人员为同一人；</w:t>
      </w:r>
    </w:p>
    <w:p w14:paraId="483F340D">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4．不同供应商的投标文件异常一致或者投标报价呈规律性差异。</w:t>
      </w:r>
    </w:p>
    <w:p w14:paraId="7107147C">
      <w:pPr>
        <w:widowControl/>
        <w:adjustRightInd w:val="0"/>
        <w:snapToGrid w:val="0"/>
        <w:spacing w:line="360" w:lineRule="auto"/>
        <w:ind w:firstLine="482" w:firstLineChars="200"/>
        <w:jc w:val="left"/>
        <w:outlineLvl w:val="1"/>
        <w:rPr>
          <w:rFonts w:hint="eastAsia" w:ascii="仿宋_GB2312" w:hAnsi="楷体" w:eastAsia="仿宋_GB2312" w:cs="Times New Roman"/>
          <w:b/>
          <w:kern w:val="0"/>
          <w:sz w:val="24"/>
          <w:szCs w:val="24"/>
        </w:rPr>
      </w:pPr>
      <w:bookmarkStart w:id="59" w:name="_Toc14793"/>
      <w:r>
        <w:rPr>
          <w:rFonts w:hint="eastAsia" w:ascii="仿宋_GB2312" w:hAnsi="楷体" w:eastAsia="仿宋_GB2312" w:cs="Times New Roman"/>
          <w:b/>
          <w:kern w:val="0"/>
          <w:sz w:val="24"/>
          <w:szCs w:val="24"/>
        </w:rPr>
        <w:t>八、中标</w:t>
      </w:r>
      <w:bookmarkEnd w:id="59"/>
    </w:p>
    <w:p w14:paraId="6126EBC6">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1．采购代理机构在评标工作结束后2个工作日内将评审报告送采购人。</w:t>
      </w:r>
    </w:p>
    <w:p w14:paraId="32297577">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5个工作日内未按评标报告推荐的中标候选人顺序确定中标人，又不能说明合法理由的，视同按评标报告推荐的顺序确定排名第一的中标候选人为中标人。</w:t>
      </w:r>
    </w:p>
    <w:p w14:paraId="167D54E1">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3．采购代理机构将在中标供应商确定之日起2个工作日内，在【</w:t>
      </w:r>
      <w:r>
        <w:fldChar w:fldCharType="begin"/>
      </w:r>
      <w:r>
        <w:instrText xml:space="preserve"> HYPERLINK "http://www.ccgp-shaanxi.gov.cn" </w:instrText>
      </w:r>
      <w:r>
        <w:fldChar w:fldCharType="separate"/>
      </w:r>
      <w:r>
        <w:rPr>
          <w:rFonts w:hint="eastAsia" w:ascii="仿宋_GB2312" w:hAnsi="仿宋" w:eastAsia="仿宋_GB2312" w:cs="Times New Roman"/>
          <w:kern w:val="0"/>
          <w:sz w:val="24"/>
          <w:szCs w:val="24"/>
        </w:rPr>
        <w:t>陕西省政府采购网</w:t>
      </w:r>
      <w:r>
        <w:rPr>
          <w:rFonts w:hint="eastAsia" w:ascii="仿宋_GB2312" w:hAnsi="仿宋" w:eastAsia="仿宋_GB2312" w:cs="Times New Roman"/>
          <w:kern w:val="0"/>
          <w:sz w:val="24"/>
          <w:szCs w:val="24"/>
        </w:rPr>
        <w:fldChar w:fldCharType="end"/>
      </w:r>
      <w:r>
        <w:rPr>
          <w:rFonts w:hint="eastAsia" w:ascii="仿宋_GB2312" w:hAnsi="仿宋" w:eastAsia="仿宋_GB2312" w:cs="Times New Roman"/>
          <w:kern w:val="0"/>
          <w:sz w:val="24"/>
          <w:szCs w:val="24"/>
        </w:rPr>
        <w:t>】（</w:t>
      </w:r>
      <w:r>
        <w:fldChar w:fldCharType="begin"/>
      </w:r>
      <w:r>
        <w:instrText xml:space="preserve"> HYPERLINK "http://www.ccgp-shaanxi.gov.cn/" </w:instrText>
      </w:r>
      <w:r>
        <w:fldChar w:fldCharType="separate"/>
      </w:r>
      <w:r>
        <w:rPr>
          <w:rFonts w:hint="eastAsia" w:ascii="仿宋_GB2312" w:hAnsi="仿宋" w:eastAsia="仿宋_GB2312" w:cs="Times New Roman"/>
          <w:kern w:val="0"/>
          <w:sz w:val="24"/>
          <w:szCs w:val="24"/>
        </w:rPr>
        <w:t>http://www.ccgp-shaanxi.gov.cn/</w:t>
      </w:r>
      <w:r>
        <w:rPr>
          <w:rFonts w:hint="eastAsia" w:ascii="仿宋_GB2312" w:hAnsi="仿宋" w:eastAsia="仿宋_GB2312" w:cs="Times New Roman"/>
          <w:kern w:val="0"/>
          <w:sz w:val="24"/>
          <w:szCs w:val="24"/>
        </w:rPr>
        <w:fldChar w:fldCharType="end"/>
      </w:r>
      <w:r>
        <w:rPr>
          <w:rFonts w:hint="eastAsia" w:ascii="仿宋_GB2312" w:hAnsi="仿宋" w:eastAsia="仿宋_GB2312" w:cs="Times New Roman"/>
          <w:kern w:val="0"/>
          <w:sz w:val="24"/>
          <w:szCs w:val="24"/>
        </w:rPr>
        <w:t>）上公布中标结果。中标公告期限为1个工作日。</w:t>
      </w:r>
    </w:p>
    <w:p w14:paraId="053AF01C">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4．在公告中标结果的同时，采购代理机构将向中标供应商发出中标通知书，中标供应商在领取中标通知书时提供一正两副纸质投标文件用于备案。</w:t>
      </w:r>
    </w:p>
    <w:p w14:paraId="1263D626">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5．采用综合评分法评审的，供应商可登录【全国公共资源交易中心（陕西省·西安市）】网站〖首页·〉电子交易平台·〉企业端〗，登录后切换到〖我的项目〗模块，依次点选〖项目流程·〉项目管理·〉评标结果查看〗，查看本单位的最终得分与排序。</w:t>
      </w:r>
    </w:p>
    <w:p w14:paraId="0A90D55F">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6．采购代理机构按照相关规定将评审报告送监管机构备案。</w:t>
      </w:r>
    </w:p>
    <w:p w14:paraId="3214D990">
      <w:pPr>
        <w:widowControl/>
        <w:adjustRightInd w:val="0"/>
        <w:snapToGrid w:val="0"/>
        <w:spacing w:line="360" w:lineRule="auto"/>
        <w:ind w:firstLine="482" w:firstLineChars="200"/>
        <w:jc w:val="left"/>
        <w:outlineLvl w:val="1"/>
        <w:rPr>
          <w:rFonts w:hint="eastAsia" w:ascii="仿宋_GB2312" w:hAnsi="楷体" w:eastAsia="仿宋_GB2312" w:cs="Times New Roman"/>
          <w:b/>
          <w:kern w:val="0"/>
          <w:sz w:val="24"/>
          <w:szCs w:val="24"/>
        </w:rPr>
      </w:pPr>
      <w:bookmarkStart w:id="60" w:name="_Toc23794"/>
      <w:r>
        <w:rPr>
          <w:rFonts w:hint="eastAsia" w:ascii="仿宋_GB2312" w:hAnsi="楷体" w:eastAsia="仿宋_GB2312" w:cs="Times New Roman"/>
          <w:b/>
          <w:kern w:val="0"/>
          <w:sz w:val="24"/>
          <w:szCs w:val="24"/>
        </w:rPr>
        <w:t>九、合同签订、履行及验收</w:t>
      </w:r>
      <w:bookmarkEnd w:id="60"/>
    </w:p>
    <w:p w14:paraId="0FAFD5A6">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招标文件、投标文件、澄清、补充合同等为政府采购合同的组成部分，具有同等法律效力。</w:t>
      </w:r>
    </w:p>
    <w:p w14:paraId="49201EF5">
      <w:pPr>
        <w:keepNext/>
        <w:widowControl/>
        <w:adjustRightInd w:val="0"/>
        <w:snapToGrid w:val="0"/>
        <w:spacing w:line="360" w:lineRule="auto"/>
        <w:ind w:firstLine="482" w:firstLineChars="200"/>
        <w:outlineLvl w:val="1"/>
        <w:rPr>
          <w:rFonts w:hint="eastAsia" w:ascii="仿宋_GB2312" w:hAnsi="仿宋" w:eastAsia="仿宋_GB2312" w:cs="Times New Roman"/>
          <w:b/>
          <w:bCs/>
          <w:kern w:val="32"/>
          <w:sz w:val="24"/>
          <w:szCs w:val="24"/>
        </w:rPr>
      </w:pPr>
      <w:bookmarkStart w:id="61" w:name="_Toc31145"/>
      <w:r>
        <w:rPr>
          <w:rFonts w:hint="eastAsia" w:ascii="仿宋_GB2312" w:hAnsi="仿宋" w:eastAsia="仿宋_GB2312" w:cs="Times New Roman"/>
          <w:b/>
          <w:bCs/>
          <w:kern w:val="32"/>
          <w:sz w:val="24"/>
          <w:szCs w:val="24"/>
        </w:rPr>
        <w:t>（一）签订政府采购合同</w:t>
      </w:r>
      <w:bookmarkEnd w:id="61"/>
    </w:p>
    <w:p w14:paraId="066913E4">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1．自中标通知书发出之日起30日内，采购人与中标供应商应按招标文件和中标供应商投标文件的约定，签订书面合同。</w:t>
      </w:r>
    </w:p>
    <w:p w14:paraId="737D565A">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2．中标供应商拒绝与采购人签订合同的，采购人可以按照《政府采购法实施条例》第四十九条规定，确定下一候选人为中标供应商，也可以重新开展政府采购活动。</w:t>
      </w:r>
    </w:p>
    <w:p w14:paraId="14BB43E4">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3．采购人不得向中标供应商提出任何不合理的要求，作为签订合同的条件，不得与中标供应商私下订立背离合同实质性内容的任何协议，所签订的合同不得对招标文件和中标供应商投标文件作实质性修改。</w:t>
      </w:r>
    </w:p>
    <w:p w14:paraId="23AC26EB">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4．质疑或者投诉事项可能影响中标、成交结果的，采购人应当暂停签订合同，已经签订合同的，应当中止履行合同。</w:t>
      </w:r>
    </w:p>
    <w:p w14:paraId="03D1C3BF">
      <w:pPr>
        <w:keepNext/>
        <w:widowControl/>
        <w:adjustRightInd w:val="0"/>
        <w:snapToGrid w:val="0"/>
        <w:spacing w:line="360" w:lineRule="auto"/>
        <w:ind w:firstLine="482" w:firstLineChars="200"/>
        <w:outlineLvl w:val="1"/>
        <w:rPr>
          <w:rFonts w:hint="eastAsia" w:ascii="仿宋_GB2312" w:hAnsi="仿宋" w:eastAsia="仿宋_GB2312" w:cs="Times New Roman"/>
          <w:b/>
          <w:bCs/>
          <w:kern w:val="32"/>
          <w:sz w:val="24"/>
          <w:szCs w:val="24"/>
        </w:rPr>
      </w:pPr>
      <w:bookmarkStart w:id="62" w:name="_Toc14749"/>
      <w:r>
        <w:rPr>
          <w:rFonts w:hint="eastAsia" w:ascii="仿宋_GB2312" w:hAnsi="仿宋" w:eastAsia="仿宋_GB2312" w:cs="Times New Roman"/>
          <w:b/>
          <w:bCs/>
          <w:kern w:val="32"/>
          <w:sz w:val="24"/>
          <w:szCs w:val="24"/>
        </w:rPr>
        <w:t>（二）合同公告及备案</w:t>
      </w:r>
      <w:bookmarkEnd w:id="62"/>
    </w:p>
    <w:p w14:paraId="4179777A">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采购人应当自政府采购合同签订之日起2个工作日内，在陕西省政府采购网对合同进行公示，但政府采购合同中涉及国家秘密、商业秘密的内容除外。</w:t>
      </w:r>
    </w:p>
    <w:p w14:paraId="31AD258E">
      <w:pPr>
        <w:keepNext/>
        <w:widowControl/>
        <w:adjustRightInd w:val="0"/>
        <w:snapToGrid w:val="0"/>
        <w:spacing w:line="360" w:lineRule="auto"/>
        <w:ind w:firstLine="482" w:firstLineChars="200"/>
        <w:outlineLvl w:val="1"/>
        <w:rPr>
          <w:rFonts w:hint="eastAsia" w:ascii="仿宋_GB2312" w:hAnsi="仿宋" w:eastAsia="仿宋_GB2312" w:cs="Times New Roman"/>
          <w:b/>
          <w:bCs/>
          <w:kern w:val="32"/>
          <w:sz w:val="24"/>
          <w:szCs w:val="24"/>
        </w:rPr>
      </w:pPr>
      <w:bookmarkStart w:id="63" w:name="_Toc32102"/>
      <w:r>
        <w:rPr>
          <w:rFonts w:hint="eastAsia" w:ascii="仿宋_GB2312" w:hAnsi="仿宋" w:eastAsia="仿宋_GB2312" w:cs="Times New Roman"/>
          <w:b/>
          <w:bCs/>
          <w:kern w:val="32"/>
          <w:sz w:val="24"/>
          <w:szCs w:val="24"/>
        </w:rPr>
        <w:t>（三）履行合同</w:t>
      </w:r>
      <w:bookmarkEnd w:id="63"/>
    </w:p>
    <w:p w14:paraId="3E885986">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1．合同一经签订，双方应严格履行合同规定的义务。</w:t>
      </w:r>
    </w:p>
    <w:p w14:paraId="1D5E34B3">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2．在合同履行过程中，如发生合同纠纷，合同双方应按照《中华人民共和国民法典》及合同条款的有关规定进行处理。</w:t>
      </w:r>
    </w:p>
    <w:p w14:paraId="6E6355DE">
      <w:pPr>
        <w:keepNext/>
        <w:widowControl/>
        <w:adjustRightInd w:val="0"/>
        <w:snapToGrid w:val="0"/>
        <w:spacing w:line="360" w:lineRule="auto"/>
        <w:ind w:firstLine="482" w:firstLineChars="200"/>
        <w:outlineLvl w:val="1"/>
        <w:rPr>
          <w:rFonts w:hint="eastAsia" w:ascii="仿宋_GB2312" w:hAnsi="仿宋" w:eastAsia="仿宋_GB2312" w:cs="Times New Roman"/>
          <w:b/>
          <w:bCs/>
          <w:kern w:val="32"/>
          <w:sz w:val="24"/>
          <w:szCs w:val="24"/>
        </w:rPr>
      </w:pPr>
      <w:bookmarkStart w:id="64" w:name="_Toc5450"/>
      <w:r>
        <w:rPr>
          <w:rFonts w:hint="eastAsia" w:ascii="仿宋_GB2312" w:hAnsi="仿宋" w:eastAsia="仿宋_GB2312" w:cs="Times New Roman"/>
          <w:b/>
          <w:bCs/>
          <w:kern w:val="32"/>
          <w:sz w:val="24"/>
          <w:szCs w:val="24"/>
        </w:rPr>
        <w:t>（四）验收或考核</w:t>
      </w:r>
      <w:bookmarkEnd w:id="64"/>
    </w:p>
    <w:p w14:paraId="51FAC8A8">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1．采购人严格按照国家相关法律法规的要求及招标文件的要求组织验收或考核。</w:t>
      </w:r>
    </w:p>
    <w:p w14:paraId="40F5DFB1">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2．采购人按《关于促进政府采购公平竞争优化营商环境的通知》（财库〔2019〕38号）、《保障中小企业款项支付条例》（国务院令第728号）等规定及采购合同的约定进行支付合同款项。</w:t>
      </w:r>
    </w:p>
    <w:p w14:paraId="59B0452A">
      <w:pPr>
        <w:widowControl/>
        <w:adjustRightInd w:val="0"/>
        <w:snapToGrid w:val="0"/>
        <w:spacing w:line="360" w:lineRule="auto"/>
        <w:ind w:firstLine="482" w:firstLineChars="200"/>
        <w:jc w:val="left"/>
        <w:outlineLvl w:val="1"/>
        <w:rPr>
          <w:rFonts w:hint="eastAsia" w:ascii="仿宋_GB2312" w:hAnsi="楷体" w:eastAsia="仿宋_GB2312" w:cs="Times New Roman"/>
          <w:b/>
          <w:kern w:val="0"/>
          <w:sz w:val="24"/>
          <w:szCs w:val="24"/>
        </w:rPr>
      </w:pPr>
      <w:bookmarkStart w:id="65" w:name="_Toc6484"/>
      <w:r>
        <w:rPr>
          <w:rFonts w:hint="eastAsia" w:ascii="仿宋_GB2312" w:hAnsi="楷体" w:eastAsia="仿宋_GB2312" w:cs="Times New Roman"/>
          <w:b/>
          <w:kern w:val="0"/>
          <w:sz w:val="24"/>
          <w:szCs w:val="24"/>
        </w:rPr>
        <w:t>十、废标及重新招标</w:t>
      </w:r>
      <w:bookmarkEnd w:id="65"/>
    </w:p>
    <w:p w14:paraId="22A5050D">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98FFAAA">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2．根据《政府采购法》第三十六条规定，在招标采购中，出现下列情形之一的，本项目按废标处理：</w:t>
      </w:r>
    </w:p>
    <w:p w14:paraId="479220A4">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（1）出现影响采购公正的违法、违规行为的；</w:t>
      </w:r>
    </w:p>
    <w:p w14:paraId="7A51A6F7">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（2）供应商的报价均超过了采购预算，采购人不能支付的；</w:t>
      </w:r>
    </w:p>
    <w:p w14:paraId="39F3B319">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（3）因重大变故，采购任务取消的。</w:t>
      </w:r>
    </w:p>
    <w:p w14:paraId="14611F57">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废标后，除采购任务取消外，本项目将重新组织招标。</w:t>
      </w:r>
    </w:p>
    <w:p w14:paraId="2F57BA6A">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3．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14:paraId="064A7FE8">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4．招标文件未明确的其他事项，按《政府采购法》及其相关法律法规执行。</w:t>
      </w:r>
    </w:p>
    <w:p w14:paraId="44C414E4">
      <w:pPr>
        <w:widowControl/>
        <w:adjustRightInd w:val="0"/>
        <w:snapToGrid w:val="0"/>
        <w:spacing w:line="360" w:lineRule="auto"/>
        <w:jc w:val="left"/>
        <w:rPr>
          <w:rFonts w:hint="eastAsia" w:ascii="仿宋_GB2312" w:hAnsi="仿宋" w:eastAsia="仿宋_GB2312" w:cs="Times New Roman"/>
          <w:kern w:val="0"/>
          <w:sz w:val="24"/>
          <w:szCs w:val="24"/>
        </w:rPr>
      </w:pPr>
      <w:bookmarkStart w:id="66" w:name="_Toc100219614"/>
      <w:r>
        <w:rPr>
          <w:rFonts w:hint="eastAsia" w:ascii="仿宋_GB2312" w:hAnsi="Calibri" w:eastAsia="仿宋_GB2312" w:cs="Times New Roman"/>
          <w:kern w:val="0"/>
          <w:sz w:val="24"/>
          <w:szCs w:val="24"/>
        </w:rPr>
        <w:br w:type="page"/>
      </w:r>
    </w:p>
    <w:p w14:paraId="471A2DFD">
      <w:pPr>
        <w:widowControl/>
        <w:numPr>
          <w:ilvl w:val="0"/>
          <w:numId w:val="7"/>
        </w:numPr>
        <w:spacing w:line="360" w:lineRule="auto"/>
        <w:jc w:val="center"/>
        <w:outlineLvl w:val="0"/>
        <w:rPr>
          <w:rFonts w:hint="eastAsia" w:ascii="仿宋_GB2312" w:hAnsi="仿宋" w:eastAsia="仿宋_GB2312" w:cs="Times New Roman"/>
          <w:b/>
          <w:kern w:val="0"/>
          <w:sz w:val="24"/>
          <w:szCs w:val="24"/>
        </w:rPr>
      </w:pPr>
      <w:bookmarkStart w:id="67" w:name="_Toc2504"/>
      <w:r>
        <w:rPr>
          <w:rFonts w:hint="eastAsia" w:ascii="仿宋_GB2312" w:hAnsi="仿宋" w:eastAsia="仿宋_GB2312" w:cs="Times New Roman"/>
          <w:b/>
          <w:kern w:val="0"/>
          <w:sz w:val="24"/>
          <w:szCs w:val="24"/>
        </w:rPr>
        <w:t>招标内容及要求</w:t>
      </w:r>
      <w:bookmarkEnd w:id="66"/>
      <w:bookmarkEnd w:id="67"/>
      <w:bookmarkStart w:id="68" w:name="_Toc100219615"/>
    </w:p>
    <w:p w14:paraId="2FC3EA74">
      <w:pPr>
        <w:widowControl/>
        <w:tabs>
          <w:tab w:val="center" w:pos="4153"/>
          <w:tab w:val="right" w:pos="8306"/>
        </w:tabs>
        <w:snapToGrid w:val="0"/>
        <w:spacing w:line="360" w:lineRule="auto"/>
        <w:jc w:val="center"/>
        <w:rPr>
          <w:rFonts w:hint="eastAsia" w:ascii="仿宋_GB2312" w:hAnsi="仿宋" w:eastAsia="仿宋_GB2312" w:cs="Times New Roman"/>
          <w:b/>
          <w:bCs/>
          <w:kern w:val="0"/>
          <w:sz w:val="24"/>
          <w:szCs w:val="24"/>
        </w:rPr>
      </w:pPr>
      <w:r>
        <w:rPr>
          <w:rFonts w:hint="eastAsia" w:ascii="仿宋_GB2312" w:hAnsi="仿宋" w:eastAsia="仿宋_GB2312" w:cs="Times New Roman"/>
          <w:b/>
          <w:bCs/>
          <w:kern w:val="0"/>
          <w:sz w:val="24"/>
          <w:szCs w:val="24"/>
        </w:rPr>
        <w:t>第</w:t>
      </w:r>
      <w:r>
        <w:rPr>
          <w:rFonts w:hint="eastAsia" w:ascii="仿宋_GB2312" w:hAnsi="仿宋" w:eastAsia="仿宋_GB2312" w:cs="Times New Roman"/>
          <w:b/>
          <w:bCs/>
          <w:kern w:val="0"/>
          <w:sz w:val="24"/>
          <w:szCs w:val="24"/>
          <w:lang w:val="en-US" w:eastAsia="zh-CN"/>
        </w:rPr>
        <w:t>1</w:t>
      </w:r>
      <w:r>
        <w:rPr>
          <w:rFonts w:hint="eastAsia" w:ascii="仿宋_GB2312" w:hAnsi="仿宋" w:eastAsia="仿宋_GB2312" w:cs="Times New Roman"/>
          <w:b/>
          <w:bCs/>
          <w:kern w:val="0"/>
          <w:sz w:val="24"/>
          <w:szCs w:val="24"/>
        </w:rPr>
        <w:t>包</w:t>
      </w:r>
      <w:r>
        <w:rPr>
          <w:rFonts w:hint="eastAsia" w:ascii="仿宋_GB2312" w:hAnsi="仿宋" w:eastAsia="仿宋_GB2312" w:cs="Times New Roman"/>
          <w:b/>
          <w:bCs/>
          <w:kern w:val="0"/>
          <w:sz w:val="24"/>
          <w:szCs w:val="24"/>
          <w:lang w:eastAsia="zh-CN"/>
        </w:rPr>
        <w:t>：</w:t>
      </w:r>
      <w:r>
        <w:rPr>
          <w:rFonts w:hint="eastAsia" w:ascii="仿宋_GB2312" w:hAnsi="仿宋" w:eastAsia="仿宋_GB2312" w:cs="Times New Roman"/>
          <w:b/>
          <w:bCs/>
          <w:kern w:val="0"/>
          <w:sz w:val="24"/>
          <w:szCs w:val="24"/>
        </w:rPr>
        <w:t>西安公安高质量发展专题报道</w:t>
      </w:r>
    </w:p>
    <w:bookmarkEnd w:id="0"/>
    <w:bookmarkEnd w:id="9"/>
    <w:bookmarkEnd w:id="68"/>
    <w:p w14:paraId="527E436E">
      <w:pPr>
        <w:widowControl/>
        <w:numPr>
          <w:ilvl w:val="0"/>
          <w:numId w:val="0"/>
        </w:numPr>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lang w:val="en-US" w:eastAsia="zh-CN"/>
        </w:rPr>
        <w:t>一、</w:t>
      </w:r>
      <w:r>
        <w:rPr>
          <w:rFonts w:hint="eastAsia" w:ascii="仿宋_GB2312" w:hAnsi="仿宋" w:eastAsia="仿宋_GB2312" w:cs="Times New Roman"/>
          <w:kern w:val="0"/>
          <w:sz w:val="24"/>
          <w:szCs w:val="24"/>
        </w:rPr>
        <w:t>采购内容及要求</w:t>
      </w:r>
    </w:p>
    <w:p w14:paraId="26D56F7C">
      <w:pPr>
        <w:widowControl/>
        <w:numPr>
          <w:ilvl w:val="0"/>
          <w:numId w:val="0"/>
        </w:numPr>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围绕西安公安全面推进高质量发展的创新举措，深入学习贯彻党的二十大和二十届三中全会精神的生动实践，夯实西安公安坚持求实创新的总基调，牢固树立以人民为中心的发展思想，进一步激发全体民辅警打击犯罪、为民服务、履职担当的责任感、使命感，将西安公安“防风险、保安全、护稳定、促发展”的各项举措、变化、成效在央级媒体开设专栏，以系列报道、热点聚焦、深度报道的形式在要闻版、社会版、或深度版予以刊发，每月1期，全年不少于12期。</w:t>
      </w:r>
    </w:p>
    <w:p w14:paraId="3DF42699">
      <w:pPr>
        <w:widowControl/>
        <w:numPr>
          <w:ilvl w:val="0"/>
          <w:numId w:val="0"/>
        </w:numPr>
        <w:adjustRightInd w:val="0"/>
        <w:snapToGrid w:val="0"/>
        <w:spacing w:line="360" w:lineRule="auto"/>
        <w:ind w:firstLine="480" w:firstLineChars="200"/>
        <w:rPr>
          <w:rFonts w:hint="eastAsia" w:ascii="仿宋_GB2312" w:hAnsi="仿宋" w:eastAsia="仿宋_GB2312" w:cs="Times New Roman"/>
          <w:kern w:val="0"/>
          <w:sz w:val="24"/>
          <w:szCs w:val="24"/>
          <w:highlight w:val="none"/>
          <w:lang w:val="en-US" w:eastAsia="zh-CN"/>
        </w:rPr>
      </w:pPr>
      <w:r>
        <w:rPr>
          <w:rFonts w:hint="eastAsia" w:ascii="仿宋_GB2312" w:hAnsi="仿宋" w:eastAsia="仿宋_GB2312" w:cs="Times New Roman"/>
          <w:kern w:val="0"/>
          <w:sz w:val="24"/>
          <w:szCs w:val="24"/>
          <w:lang w:val="en-US" w:eastAsia="zh-CN"/>
        </w:rPr>
        <w:t>二、履行期限：</w:t>
      </w:r>
      <w:r>
        <w:rPr>
          <w:rFonts w:hint="eastAsia" w:ascii="仿宋_GB2312" w:hAnsi="仿宋" w:eastAsia="仿宋_GB2312" w:cs="Times New Roman"/>
          <w:kern w:val="0"/>
          <w:sz w:val="24"/>
          <w:szCs w:val="24"/>
          <w:highlight w:val="none"/>
          <w:lang w:val="en-US" w:eastAsia="zh-CN"/>
        </w:rPr>
        <w:t>一年。</w:t>
      </w:r>
    </w:p>
    <w:p w14:paraId="5E117A6C">
      <w:pPr>
        <w:widowControl/>
        <w:tabs>
          <w:tab w:val="center" w:pos="4153"/>
          <w:tab w:val="right" w:pos="8306"/>
        </w:tabs>
        <w:snapToGrid w:val="0"/>
        <w:spacing w:line="360" w:lineRule="auto"/>
        <w:jc w:val="center"/>
        <w:rPr>
          <w:rFonts w:hint="eastAsia" w:ascii="仿宋_GB2312" w:hAnsi="仿宋" w:eastAsia="仿宋_GB2312" w:cs="Times New Roman"/>
          <w:b/>
          <w:bCs/>
          <w:kern w:val="0"/>
          <w:sz w:val="24"/>
          <w:szCs w:val="24"/>
          <w:highlight w:val="none"/>
        </w:rPr>
      </w:pPr>
      <w:r>
        <w:rPr>
          <w:rFonts w:hint="eastAsia" w:ascii="仿宋_GB2312" w:hAnsi="仿宋" w:eastAsia="仿宋_GB2312" w:cs="Times New Roman"/>
          <w:b/>
          <w:bCs/>
          <w:kern w:val="0"/>
          <w:sz w:val="24"/>
          <w:szCs w:val="24"/>
          <w:highlight w:val="none"/>
        </w:rPr>
        <w:t>第</w:t>
      </w:r>
      <w:r>
        <w:rPr>
          <w:rFonts w:hint="eastAsia" w:ascii="仿宋_GB2312" w:hAnsi="仿宋" w:eastAsia="仿宋_GB2312" w:cs="Times New Roman"/>
          <w:b/>
          <w:bCs/>
          <w:kern w:val="0"/>
          <w:sz w:val="24"/>
          <w:szCs w:val="24"/>
          <w:highlight w:val="none"/>
          <w:lang w:val="en-US" w:eastAsia="zh-CN"/>
        </w:rPr>
        <w:t>2</w:t>
      </w:r>
      <w:r>
        <w:rPr>
          <w:rFonts w:hint="eastAsia" w:ascii="仿宋_GB2312" w:hAnsi="仿宋" w:eastAsia="仿宋_GB2312" w:cs="Times New Roman"/>
          <w:b/>
          <w:bCs/>
          <w:kern w:val="0"/>
          <w:sz w:val="24"/>
          <w:szCs w:val="24"/>
          <w:highlight w:val="none"/>
        </w:rPr>
        <w:t>包</w:t>
      </w:r>
      <w:r>
        <w:rPr>
          <w:rFonts w:hint="eastAsia" w:ascii="仿宋_GB2312" w:hAnsi="仿宋" w:eastAsia="仿宋_GB2312" w:cs="Times New Roman"/>
          <w:b/>
          <w:bCs/>
          <w:kern w:val="0"/>
          <w:sz w:val="24"/>
          <w:szCs w:val="24"/>
          <w:highlight w:val="none"/>
          <w:lang w:eastAsia="zh-CN"/>
        </w:rPr>
        <w:t>：</w:t>
      </w:r>
      <w:r>
        <w:rPr>
          <w:rFonts w:hint="eastAsia" w:ascii="仿宋_GB2312" w:hAnsi="仿宋" w:eastAsia="仿宋_GB2312" w:cs="Times New Roman"/>
          <w:b/>
          <w:bCs/>
          <w:kern w:val="0"/>
          <w:sz w:val="24"/>
          <w:szCs w:val="24"/>
          <w:highlight w:val="none"/>
        </w:rPr>
        <w:t>“三个年”活动专题报道</w:t>
      </w:r>
    </w:p>
    <w:p w14:paraId="478A8863">
      <w:pPr>
        <w:widowControl/>
        <w:numPr>
          <w:ilvl w:val="0"/>
          <w:numId w:val="0"/>
        </w:numPr>
        <w:adjustRightInd w:val="0"/>
        <w:snapToGrid w:val="0"/>
        <w:spacing w:line="360" w:lineRule="auto"/>
        <w:ind w:firstLine="480" w:firstLineChars="200"/>
        <w:rPr>
          <w:rFonts w:hint="eastAsia" w:ascii="仿宋_GB2312" w:hAnsi="仿宋" w:eastAsia="仿宋_GB2312" w:cs="Times New Roman"/>
          <w:kern w:val="0"/>
          <w:sz w:val="24"/>
          <w:szCs w:val="24"/>
          <w:highlight w:val="none"/>
        </w:rPr>
      </w:pPr>
      <w:r>
        <w:rPr>
          <w:rFonts w:hint="eastAsia" w:ascii="仿宋_GB2312" w:hAnsi="仿宋" w:eastAsia="仿宋_GB2312" w:cs="Times New Roman"/>
          <w:kern w:val="0"/>
          <w:sz w:val="24"/>
          <w:szCs w:val="24"/>
          <w:highlight w:val="none"/>
          <w:lang w:val="en-US" w:eastAsia="zh-CN"/>
        </w:rPr>
        <w:t>一、</w:t>
      </w:r>
      <w:r>
        <w:rPr>
          <w:rFonts w:hint="eastAsia" w:ascii="仿宋_GB2312" w:hAnsi="仿宋" w:eastAsia="仿宋_GB2312" w:cs="Times New Roman"/>
          <w:kern w:val="0"/>
          <w:sz w:val="24"/>
          <w:szCs w:val="24"/>
          <w:highlight w:val="none"/>
        </w:rPr>
        <w:t>采购内容及要求</w:t>
      </w:r>
    </w:p>
    <w:p w14:paraId="7D3998B0">
      <w:pPr>
        <w:widowControl/>
        <w:adjustRightInd w:val="0"/>
        <w:snapToGrid w:val="0"/>
        <w:spacing w:line="360" w:lineRule="auto"/>
        <w:ind w:firstLine="480" w:firstLineChars="200"/>
        <w:rPr>
          <w:rFonts w:hint="eastAsia" w:ascii="仿宋_GB2312" w:hAnsi="仿宋" w:eastAsia="仿宋_GB2312" w:cs="Times New Roman"/>
          <w:color w:val="auto"/>
          <w:kern w:val="0"/>
          <w:sz w:val="24"/>
          <w:szCs w:val="24"/>
          <w:highlight w:val="none"/>
        </w:rPr>
      </w:pPr>
      <w:r>
        <w:rPr>
          <w:rFonts w:hint="eastAsia" w:ascii="仿宋_GB2312" w:hAnsi="仿宋" w:eastAsia="仿宋_GB2312" w:cs="Times New Roman"/>
          <w:kern w:val="0"/>
          <w:sz w:val="24"/>
          <w:szCs w:val="24"/>
          <w:highlight w:val="none"/>
        </w:rPr>
        <w:t>围绕落实省委省政府高质量项目推进年、营商环境突破年、干部作风能力提升“三个年”活动，将西安公安在护航经济发展、营造敢为敢闯敢干浓厚氛围中的生动实践和有力举措进行推广宣传。在中、省、市三级媒体组织系列专题报道，全年不少于12期，配合视频拍摄，在融媒体平台发布动态报道</w:t>
      </w:r>
      <w:r>
        <w:rPr>
          <w:rFonts w:hint="eastAsia" w:ascii="仿宋_GB2312" w:hAnsi="仿宋" w:eastAsia="仿宋_GB2312" w:cs="Times New Roman"/>
          <w:color w:val="auto"/>
          <w:kern w:val="0"/>
          <w:sz w:val="24"/>
          <w:szCs w:val="24"/>
          <w:highlight w:val="none"/>
        </w:rPr>
        <w:t>。</w:t>
      </w:r>
    </w:p>
    <w:p w14:paraId="1F6111E8">
      <w:pPr>
        <w:widowControl/>
        <w:numPr>
          <w:ilvl w:val="0"/>
          <w:numId w:val="0"/>
        </w:numPr>
        <w:adjustRightInd w:val="0"/>
        <w:snapToGrid w:val="0"/>
        <w:spacing w:line="360" w:lineRule="auto"/>
        <w:ind w:firstLine="480" w:firstLineChars="200"/>
        <w:rPr>
          <w:rFonts w:hint="eastAsia" w:ascii="仿宋_GB2312" w:hAnsi="仿宋" w:eastAsia="仿宋_GB2312" w:cs="Times New Roman"/>
          <w:color w:val="auto"/>
          <w:kern w:val="0"/>
          <w:sz w:val="24"/>
          <w:szCs w:val="24"/>
          <w:highlight w:val="none"/>
          <w:lang w:val="en-US" w:eastAsia="zh-CN"/>
        </w:rPr>
      </w:pPr>
      <w:r>
        <w:rPr>
          <w:rFonts w:hint="eastAsia" w:ascii="仿宋_GB2312" w:hAnsi="仿宋" w:eastAsia="仿宋_GB2312" w:cs="Times New Roman"/>
          <w:color w:val="auto"/>
          <w:kern w:val="0"/>
          <w:sz w:val="24"/>
          <w:szCs w:val="24"/>
          <w:highlight w:val="none"/>
          <w:lang w:val="en-US" w:eastAsia="zh-CN"/>
        </w:rPr>
        <w:t>二、履行期限：一年。</w:t>
      </w:r>
    </w:p>
    <w:p w14:paraId="5DC96422">
      <w:pPr>
        <w:widowControl/>
        <w:tabs>
          <w:tab w:val="center" w:pos="4153"/>
          <w:tab w:val="right" w:pos="8306"/>
        </w:tabs>
        <w:snapToGrid w:val="0"/>
        <w:spacing w:line="360" w:lineRule="auto"/>
        <w:jc w:val="center"/>
        <w:rPr>
          <w:rFonts w:hint="eastAsia" w:ascii="仿宋_GB2312" w:hAnsi="仿宋" w:eastAsia="仿宋_GB2312" w:cs="Times New Roman"/>
          <w:b/>
          <w:bCs/>
          <w:color w:val="auto"/>
          <w:kern w:val="0"/>
          <w:sz w:val="24"/>
          <w:szCs w:val="24"/>
          <w:highlight w:val="none"/>
        </w:rPr>
      </w:pPr>
      <w:r>
        <w:rPr>
          <w:rFonts w:hint="eastAsia" w:ascii="仿宋_GB2312" w:hAnsi="仿宋" w:eastAsia="仿宋_GB2312" w:cs="Times New Roman"/>
          <w:b/>
          <w:bCs/>
          <w:color w:val="auto"/>
          <w:kern w:val="0"/>
          <w:sz w:val="24"/>
          <w:szCs w:val="24"/>
          <w:highlight w:val="none"/>
        </w:rPr>
        <w:t>第</w:t>
      </w:r>
      <w:r>
        <w:rPr>
          <w:rFonts w:hint="eastAsia" w:ascii="仿宋_GB2312" w:hAnsi="仿宋" w:eastAsia="仿宋_GB2312" w:cs="Times New Roman"/>
          <w:b/>
          <w:bCs/>
          <w:color w:val="auto"/>
          <w:kern w:val="0"/>
          <w:sz w:val="24"/>
          <w:szCs w:val="24"/>
          <w:highlight w:val="none"/>
          <w:lang w:val="en-US" w:eastAsia="zh-CN"/>
        </w:rPr>
        <w:t>3</w:t>
      </w:r>
      <w:r>
        <w:rPr>
          <w:rFonts w:hint="eastAsia" w:ascii="仿宋_GB2312" w:hAnsi="仿宋" w:eastAsia="仿宋_GB2312" w:cs="Times New Roman"/>
          <w:b/>
          <w:bCs/>
          <w:color w:val="auto"/>
          <w:kern w:val="0"/>
          <w:sz w:val="24"/>
          <w:szCs w:val="24"/>
          <w:highlight w:val="none"/>
        </w:rPr>
        <w:t>包</w:t>
      </w:r>
      <w:r>
        <w:rPr>
          <w:rFonts w:hint="eastAsia" w:ascii="仿宋_GB2312" w:hAnsi="仿宋" w:eastAsia="仿宋_GB2312" w:cs="Times New Roman"/>
          <w:b/>
          <w:bCs/>
          <w:color w:val="auto"/>
          <w:kern w:val="0"/>
          <w:sz w:val="24"/>
          <w:szCs w:val="24"/>
          <w:highlight w:val="none"/>
          <w:lang w:eastAsia="zh-CN"/>
        </w:rPr>
        <w:t>：</w:t>
      </w:r>
      <w:r>
        <w:rPr>
          <w:rFonts w:hint="eastAsia" w:ascii="仿宋_GB2312" w:hAnsi="仿宋" w:eastAsia="仿宋_GB2312" w:cs="Times New Roman"/>
          <w:b/>
          <w:bCs/>
          <w:color w:val="auto"/>
          <w:kern w:val="0"/>
          <w:sz w:val="24"/>
          <w:szCs w:val="24"/>
          <w:highlight w:val="none"/>
        </w:rPr>
        <w:t>暖心警务会客厅及警民网上“心连心”平台推广宣传</w:t>
      </w:r>
    </w:p>
    <w:p w14:paraId="75F98CD1">
      <w:pPr>
        <w:widowControl/>
        <w:numPr>
          <w:ilvl w:val="0"/>
          <w:numId w:val="0"/>
        </w:numPr>
        <w:adjustRightInd w:val="0"/>
        <w:snapToGrid w:val="0"/>
        <w:spacing w:line="360" w:lineRule="auto"/>
        <w:ind w:firstLine="480" w:firstLineChars="200"/>
        <w:rPr>
          <w:rFonts w:hint="eastAsia" w:ascii="仿宋_GB2312" w:hAnsi="仿宋" w:eastAsia="仿宋_GB2312" w:cs="Times New Roman"/>
          <w:color w:val="auto"/>
          <w:kern w:val="0"/>
          <w:sz w:val="24"/>
          <w:szCs w:val="24"/>
          <w:highlight w:val="none"/>
        </w:rPr>
      </w:pPr>
      <w:r>
        <w:rPr>
          <w:rFonts w:hint="eastAsia" w:ascii="仿宋_GB2312" w:hAnsi="仿宋" w:eastAsia="仿宋_GB2312" w:cs="Times New Roman"/>
          <w:color w:val="auto"/>
          <w:kern w:val="0"/>
          <w:sz w:val="24"/>
          <w:szCs w:val="24"/>
          <w:highlight w:val="none"/>
          <w:lang w:val="en-US" w:eastAsia="zh-CN"/>
        </w:rPr>
        <w:t>一、</w:t>
      </w:r>
      <w:r>
        <w:rPr>
          <w:rFonts w:hint="eastAsia" w:ascii="仿宋_GB2312" w:hAnsi="仿宋" w:eastAsia="仿宋_GB2312" w:cs="Times New Roman"/>
          <w:color w:val="auto"/>
          <w:kern w:val="0"/>
          <w:sz w:val="24"/>
          <w:szCs w:val="24"/>
          <w:highlight w:val="none"/>
        </w:rPr>
        <w:t>采购内容及要求</w:t>
      </w:r>
    </w:p>
    <w:p w14:paraId="46306219">
      <w:pPr>
        <w:widowControl/>
        <w:adjustRightInd w:val="0"/>
        <w:snapToGrid w:val="0"/>
        <w:spacing w:line="360" w:lineRule="auto"/>
        <w:ind w:firstLine="480" w:firstLineChars="200"/>
        <w:rPr>
          <w:rFonts w:hint="eastAsia" w:ascii="仿宋_GB2312" w:hAnsi="仿宋" w:eastAsia="仿宋_GB2312" w:cs="Times New Roman"/>
          <w:color w:val="auto"/>
          <w:kern w:val="0"/>
          <w:sz w:val="24"/>
          <w:szCs w:val="24"/>
          <w:highlight w:val="none"/>
        </w:rPr>
      </w:pPr>
      <w:r>
        <w:rPr>
          <w:rFonts w:hint="eastAsia" w:ascii="仿宋_GB2312" w:hAnsi="仿宋" w:eastAsia="仿宋_GB2312" w:cs="Times New Roman"/>
          <w:color w:val="auto"/>
          <w:kern w:val="0"/>
          <w:sz w:val="24"/>
          <w:szCs w:val="24"/>
          <w:highlight w:val="none"/>
        </w:rPr>
        <w:t>宣传报道西安公安便民服务、业务办理、矛盾调处、意见建议收集等工作举措，进一步扩大暖心警务会客厅及警民网上“心连心”平台知晓度、影响力，赢得群众理解和信任。在中、省、市三级媒体组织系列报道，配合视频拍摄，融媒体平台集中发布，全年不少于12期。</w:t>
      </w:r>
    </w:p>
    <w:p w14:paraId="01409C1D">
      <w:pPr>
        <w:widowControl/>
        <w:numPr>
          <w:ilvl w:val="0"/>
          <w:numId w:val="0"/>
        </w:numPr>
        <w:adjustRightInd w:val="0"/>
        <w:snapToGrid w:val="0"/>
        <w:spacing w:line="360" w:lineRule="auto"/>
        <w:ind w:firstLine="480" w:firstLineChars="200"/>
        <w:rPr>
          <w:rFonts w:hint="eastAsia" w:ascii="仿宋_GB2312" w:hAnsi="仿宋" w:eastAsia="仿宋_GB2312" w:cs="Times New Roman"/>
          <w:color w:val="auto"/>
          <w:kern w:val="0"/>
          <w:sz w:val="24"/>
          <w:szCs w:val="24"/>
          <w:highlight w:val="none"/>
          <w:lang w:val="en-US" w:eastAsia="zh-CN"/>
        </w:rPr>
      </w:pPr>
      <w:r>
        <w:rPr>
          <w:rFonts w:hint="eastAsia" w:ascii="仿宋_GB2312" w:hAnsi="仿宋" w:eastAsia="仿宋_GB2312" w:cs="Times New Roman"/>
          <w:color w:val="auto"/>
          <w:kern w:val="0"/>
          <w:sz w:val="24"/>
          <w:szCs w:val="24"/>
          <w:highlight w:val="none"/>
          <w:lang w:val="en-US" w:eastAsia="zh-CN"/>
        </w:rPr>
        <w:t>二、履行期限：一年。</w:t>
      </w:r>
    </w:p>
    <w:p w14:paraId="239E1110">
      <w:pPr>
        <w:widowControl/>
        <w:tabs>
          <w:tab w:val="center" w:pos="4153"/>
          <w:tab w:val="right" w:pos="8306"/>
        </w:tabs>
        <w:snapToGrid w:val="0"/>
        <w:spacing w:line="360" w:lineRule="auto"/>
        <w:jc w:val="center"/>
        <w:rPr>
          <w:rFonts w:hint="eastAsia" w:ascii="仿宋_GB2312" w:hAnsi="仿宋" w:eastAsia="仿宋_GB2312" w:cs="Times New Roman"/>
          <w:b/>
          <w:bCs/>
          <w:color w:val="auto"/>
          <w:kern w:val="0"/>
          <w:sz w:val="24"/>
          <w:szCs w:val="24"/>
          <w:highlight w:val="none"/>
        </w:rPr>
      </w:pPr>
      <w:r>
        <w:rPr>
          <w:rFonts w:hint="eastAsia" w:ascii="仿宋_GB2312" w:hAnsi="仿宋" w:eastAsia="仿宋_GB2312" w:cs="Times New Roman"/>
          <w:b/>
          <w:bCs/>
          <w:color w:val="auto"/>
          <w:kern w:val="0"/>
          <w:sz w:val="24"/>
          <w:szCs w:val="24"/>
          <w:highlight w:val="none"/>
        </w:rPr>
        <w:t>第</w:t>
      </w:r>
      <w:r>
        <w:rPr>
          <w:rFonts w:hint="eastAsia" w:ascii="仿宋_GB2312" w:hAnsi="仿宋" w:eastAsia="仿宋_GB2312" w:cs="Times New Roman"/>
          <w:b/>
          <w:bCs/>
          <w:color w:val="auto"/>
          <w:kern w:val="0"/>
          <w:sz w:val="24"/>
          <w:szCs w:val="24"/>
          <w:highlight w:val="none"/>
          <w:lang w:val="en-US" w:eastAsia="zh-CN"/>
        </w:rPr>
        <w:t>4</w:t>
      </w:r>
      <w:r>
        <w:rPr>
          <w:rFonts w:hint="eastAsia" w:ascii="仿宋_GB2312" w:hAnsi="仿宋" w:eastAsia="仿宋_GB2312" w:cs="Times New Roman"/>
          <w:b/>
          <w:bCs/>
          <w:color w:val="auto"/>
          <w:kern w:val="0"/>
          <w:sz w:val="24"/>
          <w:szCs w:val="24"/>
          <w:highlight w:val="none"/>
        </w:rPr>
        <w:t>包</w:t>
      </w:r>
      <w:r>
        <w:rPr>
          <w:rFonts w:hint="eastAsia" w:ascii="仿宋_GB2312" w:hAnsi="仿宋" w:eastAsia="仿宋_GB2312" w:cs="Times New Roman"/>
          <w:b/>
          <w:bCs/>
          <w:color w:val="auto"/>
          <w:kern w:val="0"/>
          <w:sz w:val="24"/>
          <w:szCs w:val="24"/>
          <w:highlight w:val="none"/>
          <w:lang w:eastAsia="zh-CN"/>
        </w:rPr>
        <w:t>：</w:t>
      </w:r>
      <w:r>
        <w:rPr>
          <w:rFonts w:hint="eastAsia" w:ascii="仿宋_GB2312" w:hAnsi="仿宋" w:eastAsia="仿宋_GB2312" w:cs="Times New Roman"/>
          <w:b/>
          <w:bCs/>
          <w:color w:val="auto"/>
          <w:kern w:val="0"/>
          <w:sz w:val="24"/>
          <w:szCs w:val="24"/>
          <w:highlight w:val="none"/>
        </w:rPr>
        <w:t>“进建商”及“联防解”工作成效推广宣传</w:t>
      </w:r>
    </w:p>
    <w:p w14:paraId="53B7C227">
      <w:pPr>
        <w:widowControl/>
        <w:numPr>
          <w:ilvl w:val="0"/>
          <w:numId w:val="0"/>
        </w:numPr>
        <w:adjustRightInd w:val="0"/>
        <w:snapToGrid w:val="0"/>
        <w:spacing w:line="360" w:lineRule="auto"/>
        <w:ind w:firstLine="480" w:firstLineChars="200"/>
        <w:rPr>
          <w:rFonts w:hint="eastAsia" w:ascii="仿宋_GB2312" w:hAnsi="仿宋" w:eastAsia="仿宋_GB2312" w:cs="Times New Roman"/>
          <w:color w:val="auto"/>
          <w:kern w:val="0"/>
          <w:sz w:val="24"/>
          <w:szCs w:val="24"/>
          <w:highlight w:val="none"/>
        </w:rPr>
      </w:pPr>
      <w:r>
        <w:rPr>
          <w:rFonts w:hint="eastAsia" w:ascii="仿宋_GB2312" w:hAnsi="仿宋" w:eastAsia="仿宋_GB2312" w:cs="Times New Roman"/>
          <w:color w:val="auto"/>
          <w:kern w:val="0"/>
          <w:sz w:val="24"/>
          <w:szCs w:val="24"/>
          <w:highlight w:val="none"/>
          <w:lang w:val="en-US" w:eastAsia="zh-CN"/>
        </w:rPr>
        <w:t>一、</w:t>
      </w:r>
      <w:r>
        <w:rPr>
          <w:rFonts w:hint="eastAsia" w:ascii="仿宋_GB2312" w:hAnsi="仿宋" w:eastAsia="仿宋_GB2312" w:cs="Times New Roman"/>
          <w:color w:val="auto"/>
          <w:kern w:val="0"/>
          <w:sz w:val="24"/>
          <w:szCs w:val="24"/>
          <w:highlight w:val="none"/>
        </w:rPr>
        <w:t>采购内容及要求</w:t>
      </w:r>
    </w:p>
    <w:p w14:paraId="0D771C68">
      <w:pPr>
        <w:widowControl/>
        <w:adjustRightInd w:val="0"/>
        <w:snapToGrid w:val="0"/>
        <w:spacing w:line="360" w:lineRule="auto"/>
        <w:ind w:firstLine="480" w:firstLineChars="200"/>
        <w:rPr>
          <w:rFonts w:hint="eastAsia" w:ascii="仿宋_GB2312" w:hAnsi="仿宋" w:eastAsia="仿宋_GB2312" w:cs="Times New Roman"/>
          <w:kern w:val="0"/>
          <w:sz w:val="24"/>
          <w:szCs w:val="24"/>
          <w:highlight w:val="none"/>
        </w:rPr>
      </w:pPr>
      <w:r>
        <w:rPr>
          <w:rFonts w:hint="eastAsia" w:ascii="仿宋_GB2312" w:hAnsi="仿宋" w:eastAsia="仿宋_GB2312" w:cs="Times New Roman"/>
          <w:color w:val="auto"/>
          <w:kern w:val="0"/>
          <w:sz w:val="24"/>
          <w:szCs w:val="24"/>
          <w:highlight w:val="none"/>
        </w:rPr>
        <w:t>围绕全市各级公安机关高效组织社会各界和人民群众，通过“进警营、建实言、商办理”和“联社会各界、访千家万户、解急难愁盼”的方式，做好问安于民、问需于民、问计于民等工作，联合制作访谈类、直播类等融媒体节目，在省级媒体及其新媒体刊发，每期不少于5分钟，每周1期，全年共52期</w:t>
      </w:r>
      <w:r>
        <w:rPr>
          <w:rFonts w:hint="eastAsia" w:ascii="仿宋_GB2312" w:hAnsi="仿宋" w:eastAsia="仿宋_GB2312" w:cs="Times New Roman"/>
          <w:kern w:val="0"/>
          <w:sz w:val="24"/>
          <w:szCs w:val="24"/>
          <w:highlight w:val="none"/>
        </w:rPr>
        <w:t>。</w:t>
      </w:r>
    </w:p>
    <w:p w14:paraId="7352BAAE">
      <w:pPr>
        <w:widowControl/>
        <w:numPr>
          <w:ilvl w:val="0"/>
          <w:numId w:val="0"/>
        </w:numPr>
        <w:adjustRightInd w:val="0"/>
        <w:snapToGrid w:val="0"/>
        <w:spacing w:line="360" w:lineRule="auto"/>
        <w:ind w:firstLine="480" w:firstLineChars="200"/>
        <w:rPr>
          <w:rFonts w:hint="eastAsia" w:ascii="仿宋_GB2312" w:hAnsi="仿宋" w:eastAsia="仿宋_GB2312" w:cs="Times New Roman"/>
          <w:kern w:val="0"/>
          <w:sz w:val="24"/>
          <w:szCs w:val="24"/>
          <w:highlight w:val="none"/>
          <w:lang w:val="en-US" w:eastAsia="zh-CN"/>
        </w:rPr>
      </w:pPr>
      <w:r>
        <w:rPr>
          <w:rFonts w:hint="eastAsia" w:ascii="仿宋_GB2312" w:hAnsi="仿宋" w:eastAsia="仿宋_GB2312" w:cs="Times New Roman"/>
          <w:kern w:val="0"/>
          <w:sz w:val="24"/>
          <w:szCs w:val="24"/>
          <w:highlight w:val="none"/>
          <w:lang w:val="en-US" w:eastAsia="zh-CN"/>
        </w:rPr>
        <w:t>二、履行期限：一年。</w:t>
      </w:r>
    </w:p>
    <w:p w14:paraId="430AFC20">
      <w:pPr>
        <w:widowControl/>
        <w:tabs>
          <w:tab w:val="center" w:pos="4153"/>
          <w:tab w:val="right" w:pos="8306"/>
        </w:tabs>
        <w:snapToGrid w:val="0"/>
        <w:spacing w:line="360" w:lineRule="auto"/>
        <w:jc w:val="center"/>
        <w:rPr>
          <w:rFonts w:hint="eastAsia" w:ascii="仿宋_GB2312" w:hAnsi="仿宋" w:eastAsia="仿宋_GB2312" w:cs="Times New Roman"/>
          <w:b/>
          <w:bCs/>
          <w:kern w:val="0"/>
          <w:sz w:val="24"/>
          <w:szCs w:val="24"/>
          <w:lang w:eastAsia="zh-CN"/>
        </w:rPr>
      </w:pPr>
      <w:r>
        <w:rPr>
          <w:rFonts w:hint="eastAsia" w:ascii="仿宋_GB2312" w:hAnsi="仿宋" w:eastAsia="仿宋_GB2312" w:cs="Times New Roman"/>
          <w:b/>
          <w:bCs/>
          <w:kern w:val="0"/>
          <w:sz w:val="24"/>
          <w:szCs w:val="24"/>
        </w:rPr>
        <w:t>第</w:t>
      </w:r>
      <w:r>
        <w:rPr>
          <w:rFonts w:hint="eastAsia" w:ascii="仿宋_GB2312" w:hAnsi="仿宋" w:eastAsia="仿宋_GB2312" w:cs="Times New Roman"/>
          <w:b/>
          <w:bCs/>
          <w:kern w:val="0"/>
          <w:sz w:val="24"/>
          <w:szCs w:val="24"/>
          <w:lang w:val="en-US" w:eastAsia="zh-CN"/>
        </w:rPr>
        <w:t>5</w:t>
      </w:r>
      <w:r>
        <w:rPr>
          <w:rFonts w:hint="eastAsia" w:ascii="仿宋_GB2312" w:hAnsi="仿宋" w:eastAsia="仿宋_GB2312" w:cs="Times New Roman"/>
          <w:b/>
          <w:bCs/>
          <w:kern w:val="0"/>
          <w:sz w:val="24"/>
          <w:szCs w:val="24"/>
        </w:rPr>
        <w:t>包</w:t>
      </w:r>
      <w:r>
        <w:rPr>
          <w:rFonts w:hint="eastAsia" w:ascii="仿宋_GB2312" w:hAnsi="仿宋" w:eastAsia="仿宋_GB2312" w:cs="Times New Roman"/>
          <w:b/>
          <w:bCs/>
          <w:kern w:val="0"/>
          <w:sz w:val="24"/>
          <w:szCs w:val="24"/>
          <w:lang w:eastAsia="zh-CN"/>
        </w:rPr>
        <w:t>：“五共治三排查一管理”成效推广宣传</w:t>
      </w:r>
    </w:p>
    <w:p w14:paraId="40AC5F78">
      <w:pPr>
        <w:widowControl/>
        <w:numPr>
          <w:ilvl w:val="0"/>
          <w:numId w:val="0"/>
        </w:numPr>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lang w:val="en-US" w:eastAsia="zh-CN"/>
        </w:rPr>
        <w:t>一、</w:t>
      </w:r>
      <w:r>
        <w:rPr>
          <w:rFonts w:hint="eastAsia" w:ascii="仿宋_GB2312" w:hAnsi="仿宋" w:eastAsia="仿宋_GB2312" w:cs="Times New Roman"/>
          <w:kern w:val="0"/>
          <w:sz w:val="24"/>
          <w:szCs w:val="24"/>
        </w:rPr>
        <w:t>采购内容及要求</w:t>
      </w:r>
    </w:p>
    <w:p w14:paraId="6DC0F968">
      <w:pPr>
        <w:widowControl/>
        <w:numPr>
          <w:ilvl w:val="0"/>
          <w:numId w:val="0"/>
        </w:numPr>
        <w:adjustRightInd w:val="0"/>
        <w:snapToGrid w:val="0"/>
        <w:spacing w:line="360" w:lineRule="auto"/>
        <w:ind w:firstLine="480" w:firstLineChars="200"/>
        <w:rPr>
          <w:rFonts w:hint="eastAsia" w:ascii="仿宋_GB2312" w:hAnsi="仿宋" w:eastAsia="仿宋_GB2312" w:cs="Times New Roman"/>
          <w:color w:val="auto"/>
          <w:kern w:val="0"/>
          <w:sz w:val="24"/>
          <w:szCs w:val="24"/>
          <w:highlight w:val="none"/>
        </w:rPr>
      </w:pPr>
      <w:r>
        <w:rPr>
          <w:rFonts w:hint="eastAsia" w:ascii="仿宋_GB2312" w:hAnsi="仿宋" w:eastAsia="仿宋_GB2312" w:cs="Times New Roman"/>
          <w:kern w:val="0"/>
          <w:sz w:val="24"/>
          <w:szCs w:val="24"/>
        </w:rPr>
        <w:t>聚焦基层派出所一线警务工作，着力凸显全市基层公安在开展矛盾纠纷、安全隐患、违法犯罪线索排查工作的生动实践和具体举措推广宣传，联合制作《西安警视》电视栏目，在市级媒体相关媒体及其新媒体刊发，每期不少于5分钟，每周1期，全年共52期</w:t>
      </w:r>
      <w:r>
        <w:rPr>
          <w:rFonts w:hint="eastAsia" w:ascii="仿宋_GB2312" w:hAnsi="仿宋" w:eastAsia="仿宋_GB2312" w:cs="Times New Roman"/>
          <w:color w:val="auto"/>
          <w:kern w:val="0"/>
          <w:sz w:val="24"/>
          <w:szCs w:val="24"/>
          <w:highlight w:val="none"/>
        </w:rPr>
        <w:t>。</w:t>
      </w:r>
    </w:p>
    <w:p w14:paraId="59A794EC">
      <w:pPr>
        <w:widowControl/>
        <w:numPr>
          <w:ilvl w:val="0"/>
          <w:numId w:val="0"/>
        </w:numPr>
        <w:adjustRightInd w:val="0"/>
        <w:snapToGrid w:val="0"/>
        <w:spacing w:line="360" w:lineRule="auto"/>
        <w:ind w:firstLine="480" w:firstLineChars="200"/>
        <w:rPr>
          <w:rFonts w:hint="eastAsia" w:ascii="仿宋_GB2312" w:hAnsi="仿宋" w:eastAsia="仿宋_GB2312" w:cs="Times New Roman"/>
          <w:color w:val="auto"/>
          <w:kern w:val="0"/>
          <w:sz w:val="24"/>
          <w:szCs w:val="24"/>
          <w:highlight w:val="none"/>
          <w:lang w:val="en-US" w:eastAsia="zh-CN"/>
        </w:rPr>
      </w:pPr>
      <w:r>
        <w:rPr>
          <w:rFonts w:hint="eastAsia" w:ascii="仿宋_GB2312" w:hAnsi="仿宋" w:eastAsia="仿宋_GB2312" w:cs="Times New Roman"/>
          <w:color w:val="auto"/>
          <w:kern w:val="0"/>
          <w:sz w:val="24"/>
          <w:szCs w:val="24"/>
          <w:highlight w:val="none"/>
          <w:lang w:val="en-US" w:eastAsia="zh-CN"/>
        </w:rPr>
        <w:t>二、履行期限：一年。</w:t>
      </w:r>
    </w:p>
    <w:p w14:paraId="67DE50F6">
      <w:pPr>
        <w:widowControl/>
        <w:tabs>
          <w:tab w:val="center" w:pos="4153"/>
          <w:tab w:val="right" w:pos="8306"/>
        </w:tabs>
        <w:snapToGrid w:val="0"/>
        <w:spacing w:line="360" w:lineRule="auto"/>
        <w:jc w:val="center"/>
        <w:rPr>
          <w:rFonts w:hint="eastAsia" w:ascii="仿宋_GB2312" w:hAnsi="仿宋" w:eastAsia="仿宋_GB2312" w:cs="Times New Roman"/>
          <w:b/>
          <w:bCs/>
          <w:color w:val="auto"/>
          <w:kern w:val="0"/>
          <w:sz w:val="24"/>
          <w:szCs w:val="24"/>
          <w:highlight w:val="none"/>
        </w:rPr>
      </w:pPr>
      <w:r>
        <w:rPr>
          <w:rFonts w:hint="eastAsia" w:ascii="仿宋_GB2312" w:hAnsi="仿宋" w:eastAsia="仿宋_GB2312" w:cs="Times New Roman"/>
          <w:b/>
          <w:bCs/>
          <w:color w:val="auto"/>
          <w:kern w:val="0"/>
          <w:sz w:val="24"/>
          <w:szCs w:val="24"/>
          <w:highlight w:val="none"/>
        </w:rPr>
        <w:t>第</w:t>
      </w:r>
      <w:r>
        <w:rPr>
          <w:rFonts w:hint="eastAsia" w:ascii="仿宋_GB2312" w:hAnsi="仿宋" w:eastAsia="仿宋_GB2312" w:cs="Times New Roman"/>
          <w:b/>
          <w:bCs/>
          <w:color w:val="auto"/>
          <w:kern w:val="0"/>
          <w:sz w:val="24"/>
          <w:szCs w:val="24"/>
          <w:highlight w:val="none"/>
          <w:lang w:val="en-US" w:eastAsia="zh-CN"/>
        </w:rPr>
        <w:t>6</w:t>
      </w:r>
      <w:r>
        <w:rPr>
          <w:rFonts w:hint="eastAsia" w:ascii="仿宋_GB2312" w:hAnsi="仿宋" w:eastAsia="仿宋_GB2312" w:cs="Times New Roman"/>
          <w:b/>
          <w:bCs/>
          <w:color w:val="auto"/>
          <w:kern w:val="0"/>
          <w:sz w:val="24"/>
          <w:szCs w:val="24"/>
          <w:highlight w:val="none"/>
        </w:rPr>
        <w:t>包</w:t>
      </w:r>
      <w:r>
        <w:rPr>
          <w:rFonts w:hint="eastAsia" w:ascii="仿宋_GB2312" w:hAnsi="仿宋" w:eastAsia="仿宋_GB2312" w:cs="Times New Roman"/>
          <w:b/>
          <w:bCs/>
          <w:color w:val="auto"/>
          <w:kern w:val="0"/>
          <w:sz w:val="24"/>
          <w:szCs w:val="24"/>
          <w:highlight w:val="none"/>
          <w:lang w:eastAsia="zh-CN"/>
        </w:rPr>
        <w:t>：</w:t>
      </w:r>
      <w:r>
        <w:rPr>
          <w:rFonts w:hint="eastAsia" w:ascii="仿宋_GB2312" w:hAnsi="仿宋" w:eastAsia="仿宋_GB2312" w:cs="Times New Roman"/>
          <w:b/>
          <w:bCs/>
          <w:color w:val="auto"/>
          <w:kern w:val="0"/>
          <w:sz w:val="24"/>
          <w:szCs w:val="24"/>
          <w:highlight w:val="none"/>
        </w:rPr>
        <w:t>社情民意“三本账”工作成效宣传推广</w:t>
      </w:r>
    </w:p>
    <w:p w14:paraId="2B5DCAAA">
      <w:pPr>
        <w:widowControl/>
        <w:numPr>
          <w:ilvl w:val="0"/>
          <w:numId w:val="0"/>
        </w:numPr>
        <w:adjustRightInd w:val="0"/>
        <w:snapToGrid w:val="0"/>
        <w:spacing w:line="360" w:lineRule="auto"/>
        <w:ind w:firstLine="480" w:firstLineChars="200"/>
        <w:rPr>
          <w:rFonts w:hint="eastAsia" w:ascii="仿宋_GB2312" w:hAnsi="仿宋" w:eastAsia="仿宋_GB2312" w:cs="Times New Roman"/>
          <w:color w:val="auto"/>
          <w:kern w:val="0"/>
          <w:sz w:val="24"/>
          <w:szCs w:val="24"/>
          <w:highlight w:val="none"/>
        </w:rPr>
      </w:pPr>
      <w:r>
        <w:rPr>
          <w:rFonts w:hint="eastAsia" w:ascii="仿宋_GB2312" w:hAnsi="仿宋" w:eastAsia="仿宋_GB2312" w:cs="Times New Roman"/>
          <w:color w:val="auto"/>
          <w:kern w:val="0"/>
          <w:sz w:val="24"/>
          <w:szCs w:val="24"/>
          <w:highlight w:val="none"/>
          <w:lang w:val="en-US" w:eastAsia="zh-CN"/>
        </w:rPr>
        <w:t>一、</w:t>
      </w:r>
      <w:r>
        <w:rPr>
          <w:rFonts w:hint="eastAsia" w:ascii="仿宋_GB2312" w:hAnsi="仿宋" w:eastAsia="仿宋_GB2312" w:cs="Times New Roman"/>
          <w:color w:val="auto"/>
          <w:kern w:val="0"/>
          <w:sz w:val="24"/>
          <w:szCs w:val="24"/>
          <w:highlight w:val="none"/>
        </w:rPr>
        <w:t>采购内容及要求</w:t>
      </w:r>
    </w:p>
    <w:p w14:paraId="17B5E913">
      <w:pPr>
        <w:widowControl/>
        <w:adjustRightInd w:val="0"/>
        <w:snapToGrid w:val="0"/>
        <w:spacing w:line="360" w:lineRule="auto"/>
        <w:ind w:firstLine="480" w:firstLineChars="200"/>
        <w:rPr>
          <w:rFonts w:hint="eastAsia" w:ascii="仿宋_GB2312" w:hAnsi="仿宋" w:eastAsia="仿宋_GB2312" w:cs="Times New Roman"/>
          <w:color w:val="auto"/>
          <w:kern w:val="0"/>
          <w:sz w:val="24"/>
          <w:szCs w:val="24"/>
          <w:highlight w:val="none"/>
        </w:rPr>
      </w:pPr>
      <w:r>
        <w:rPr>
          <w:rFonts w:hint="eastAsia" w:ascii="仿宋_GB2312" w:hAnsi="仿宋" w:eastAsia="仿宋_GB2312" w:cs="Times New Roman"/>
          <w:color w:val="auto"/>
          <w:kern w:val="0"/>
          <w:sz w:val="24"/>
          <w:szCs w:val="24"/>
          <w:highlight w:val="none"/>
        </w:rPr>
        <w:t>宣传报道西安公安坚持和发展新时代“枫桥经验”，充分发挥“三长”联系群众的统筹协调和示范带头作用，形成以民意和问题为导向的执法思维和工作方法的生动实践。在具备全国较强影响力的各级网络平台搭建不少于3个举措发布、宣传融媒专题。</w:t>
      </w:r>
    </w:p>
    <w:p w14:paraId="2B64D37B">
      <w:pPr>
        <w:widowControl/>
        <w:numPr>
          <w:ilvl w:val="0"/>
          <w:numId w:val="0"/>
        </w:numPr>
        <w:adjustRightInd w:val="0"/>
        <w:snapToGrid w:val="0"/>
        <w:spacing w:line="360" w:lineRule="auto"/>
        <w:ind w:firstLine="480" w:firstLineChars="200"/>
        <w:rPr>
          <w:rFonts w:hint="eastAsia" w:ascii="仿宋_GB2312" w:hAnsi="仿宋" w:eastAsia="仿宋_GB2312" w:cs="Times New Roman"/>
          <w:color w:val="auto"/>
          <w:kern w:val="0"/>
          <w:sz w:val="24"/>
          <w:szCs w:val="24"/>
          <w:highlight w:val="none"/>
          <w:lang w:val="en-US" w:eastAsia="zh-CN"/>
        </w:rPr>
      </w:pPr>
      <w:r>
        <w:rPr>
          <w:rFonts w:hint="eastAsia" w:ascii="仿宋_GB2312" w:hAnsi="仿宋" w:eastAsia="仿宋_GB2312" w:cs="Times New Roman"/>
          <w:color w:val="auto"/>
          <w:kern w:val="0"/>
          <w:sz w:val="24"/>
          <w:szCs w:val="24"/>
          <w:highlight w:val="none"/>
          <w:lang w:val="en-US" w:eastAsia="zh-CN"/>
        </w:rPr>
        <w:t>二、履行期限：一年。</w:t>
      </w:r>
    </w:p>
    <w:p w14:paraId="51491EBD">
      <w:pPr>
        <w:widowControl/>
        <w:tabs>
          <w:tab w:val="center" w:pos="4153"/>
          <w:tab w:val="right" w:pos="8306"/>
        </w:tabs>
        <w:snapToGrid w:val="0"/>
        <w:spacing w:line="360" w:lineRule="auto"/>
        <w:jc w:val="center"/>
        <w:rPr>
          <w:rFonts w:hint="eastAsia" w:ascii="仿宋_GB2312" w:hAnsi="仿宋" w:eastAsia="仿宋_GB2312" w:cs="Times New Roman"/>
          <w:b/>
          <w:bCs/>
          <w:color w:val="auto"/>
          <w:kern w:val="0"/>
          <w:sz w:val="24"/>
          <w:szCs w:val="24"/>
        </w:rPr>
      </w:pPr>
      <w:r>
        <w:rPr>
          <w:rFonts w:hint="eastAsia" w:ascii="仿宋_GB2312" w:hAnsi="仿宋" w:eastAsia="仿宋_GB2312" w:cs="Times New Roman"/>
          <w:b/>
          <w:bCs/>
          <w:color w:val="auto"/>
          <w:kern w:val="0"/>
          <w:sz w:val="24"/>
          <w:szCs w:val="24"/>
        </w:rPr>
        <w:t>第</w:t>
      </w:r>
      <w:r>
        <w:rPr>
          <w:rFonts w:hint="eastAsia" w:ascii="仿宋_GB2312" w:hAnsi="仿宋" w:eastAsia="仿宋_GB2312" w:cs="Times New Roman"/>
          <w:b/>
          <w:bCs/>
          <w:color w:val="auto"/>
          <w:kern w:val="0"/>
          <w:sz w:val="24"/>
          <w:szCs w:val="24"/>
          <w:lang w:val="en-US" w:eastAsia="zh-CN"/>
        </w:rPr>
        <w:t>7</w:t>
      </w:r>
      <w:r>
        <w:rPr>
          <w:rFonts w:hint="eastAsia" w:ascii="仿宋_GB2312" w:hAnsi="仿宋" w:eastAsia="仿宋_GB2312" w:cs="Times New Roman"/>
          <w:b/>
          <w:bCs/>
          <w:color w:val="auto"/>
          <w:kern w:val="0"/>
          <w:sz w:val="24"/>
          <w:szCs w:val="24"/>
        </w:rPr>
        <w:t>包</w:t>
      </w:r>
      <w:r>
        <w:rPr>
          <w:rFonts w:hint="eastAsia" w:ascii="仿宋_GB2312" w:hAnsi="仿宋" w:eastAsia="仿宋_GB2312" w:cs="Times New Roman"/>
          <w:b/>
          <w:bCs/>
          <w:color w:val="auto"/>
          <w:kern w:val="0"/>
          <w:sz w:val="24"/>
          <w:szCs w:val="24"/>
          <w:lang w:eastAsia="zh-CN"/>
        </w:rPr>
        <w:t>：</w:t>
      </w:r>
      <w:r>
        <w:rPr>
          <w:rFonts w:hint="eastAsia" w:ascii="仿宋_GB2312" w:hAnsi="仿宋" w:eastAsia="仿宋_GB2312" w:cs="Times New Roman"/>
          <w:b/>
          <w:bCs/>
          <w:color w:val="auto"/>
          <w:kern w:val="0"/>
          <w:sz w:val="24"/>
          <w:szCs w:val="24"/>
        </w:rPr>
        <w:t>融媒体矩阵合作</w:t>
      </w:r>
    </w:p>
    <w:p w14:paraId="3D192B7F">
      <w:pPr>
        <w:widowControl/>
        <w:numPr>
          <w:ilvl w:val="0"/>
          <w:numId w:val="0"/>
        </w:numPr>
        <w:adjustRightInd w:val="0"/>
        <w:snapToGrid w:val="0"/>
        <w:spacing w:line="360" w:lineRule="auto"/>
        <w:ind w:firstLine="480" w:firstLineChars="200"/>
        <w:rPr>
          <w:rFonts w:hint="eastAsia" w:ascii="仿宋_GB2312" w:hAnsi="仿宋" w:eastAsia="仿宋_GB2312" w:cs="Times New Roman"/>
          <w:color w:val="auto"/>
          <w:kern w:val="0"/>
          <w:sz w:val="24"/>
          <w:szCs w:val="24"/>
        </w:rPr>
      </w:pPr>
      <w:r>
        <w:rPr>
          <w:rFonts w:hint="eastAsia" w:ascii="仿宋_GB2312" w:hAnsi="仿宋" w:eastAsia="仿宋_GB2312" w:cs="Times New Roman"/>
          <w:color w:val="auto"/>
          <w:kern w:val="0"/>
          <w:sz w:val="24"/>
          <w:szCs w:val="24"/>
          <w:lang w:val="en-US" w:eastAsia="zh-CN"/>
        </w:rPr>
        <w:t>一、</w:t>
      </w:r>
      <w:r>
        <w:rPr>
          <w:rFonts w:hint="eastAsia" w:ascii="仿宋_GB2312" w:hAnsi="仿宋" w:eastAsia="仿宋_GB2312" w:cs="Times New Roman"/>
          <w:color w:val="auto"/>
          <w:kern w:val="0"/>
          <w:sz w:val="24"/>
          <w:szCs w:val="24"/>
        </w:rPr>
        <w:t>采购内容及要求</w:t>
      </w:r>
    </w:p>
    <w:p w14:paraId="13ADF746">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color w:val="auto"/>
          <w:kern w:val="0"/>
          <w:sz w:val="24"/>
          <w:szCs w:val="24"/>
        </w:rPr>
        <w:t>围绕西安公安经验成果、先进典型及为民服务政策、举措，通过图文、视频、H5、长图、航拍等融媒形式，对指定活动开展矩阵推广，在不少于1个央级、3个省级，3个市级具备较强传播力和引导力的媒体集中发布相关活动宣传报道，每次活动宣传报道不少于20条，全年不少于3次</w:t>
      </w:r>
      <w:r>
        <w:rPr>
          <w:rFonts w:hint="eastAsia" w:ascii="仿宋_GB2312" w:hAnsi="仿宋" w:eastAsia="仿宋_GB2312" w:cs="Times New Roman"/>
          <w:kern w:val="0"/>
          <w:sz w:val="24"/>
          <w:szCs w:val="24"/>
        </w:rPr>
        <w:t>。</w:t>
      </w:r>
    </w:p>
    <w:p w14:paraId="311F779C">
      <w:pPr>
        <w:widowControl/>
        <w:numPr>
          <w:ilvl w:val="0"/>
          <w:numId w:val="0"/>
        </w:numPr>
        <w:adjustRightInd w:val="0"/>
        <w:snapToGrid w:val="0"/>
        <w:spacing w:line="360" w:lineRule="auto"/>
        <w:ind w:firstLine="480" w:firstLineChars="200"/>
        <w:rPr>
          <w:rFonts w:hint="eastAsia" w:ascii="仿宋_GB2312" w:hAnsi="仿宋" w:eastAsia="仿宋_GB2312" w:cs="Times New Roman"/>
          <w:kern w:val="0"/>
          <w:sz w:val="24"/>
          <w:szCs w:val="24"/>
          <w:highlight w:val="none"/>
          <w:lang w:val="en-US" w:eastAsia="zh-CN"/>
        </w:rPr>
      </w:pPr>
      <w:r>
        <w:rPr>
          <w:rFonts w:hint="eastAsia" w:ascii="仿宋_GB2312" w:hAnsi="仿宋" w:eastAsia="仿宋_GB2312" w:cs="Times New Roman"/>
          <w:kern w:val="0"/>
          <w:sz w:val="24"/>
          <w:szCs w:val="24"/>
          <w:lang w:val="en-US" w:eastAsia="zh-CN"/>
        </w:rPr>
        <w:t>二、履行期限：</w:t>
      </w:r>
      <w:r>
        <w:rPr>
          <w:rFonts w:hint="eastAsia" w:ascii="仿宋_GB2312" w:hAnsi="仿宋" w:eastAsia="仿宋_GB2312" w:cs="Times New Roman"/>
          <w:kern w:val="0"/>
          <w:sz w:val="24"/>
          <w:szCs w:val="24"/>
          <w:highlight w:val="none"/>
          <w:lang w:val="en-US" w:eastAsia="zh-CN"/>
        </w:rPr>
        <w:t>一年。</w:t>
      </w:r>
    </w:p>
    <w:p w14:paraId="1661DF59">
      <w:pPr>
        <w:widowControl/>
        <w:adjustRightInd w:val="0"/>
        <w:snapToGrid w:val="0"/>
        <w:spacing w:line="360" w:lineRule="auto"/>
        <w:ind w:firstLine="480" w:firstLineChars="200"/>
        <w:rPr>
          <w:rFonts w:hint="eastAsia" w:ascii="仿宋_GB2312" w:hAnsi="仿宋" w:eastAsia="仿宋_GB2312" w:cs="Times New Roman"/>
          <w:kern w:val="0"/>
          <w:sz w:val="24"/>
          <w:szCs w:val="24"/>
        </w:rPr>
      </w:pPr>
    </w:p>
    <w:p w14:paraId="45C8BE0B">
      <w:pPr>
        <w:widowControl/>
        <w:jc w:val="left"/>
        <w:rPr>
          <w:rFonts w:hint="eastAsia" w:ascii="仿宋_GB2312" w:eastAsia="仿宋_GB2312" w:hAnsiTheme="minorEastAsia"/>
          <w:sz w:val="24"/>
          <w:szCs w:val="24"/>
        </w:rPr>
      </w:pPr>
    </w:p>
    <w:p w14:paraId="3C9FE26B">
      <w:pPr>
        <w:rPr>
          <w:rFonts w:hint="eastAsia" w:ascii="仿宋_GB2312" w:hAnsi="等线" w:eastAsia="仿宋_GB2312" w:cs="Times New Roman"/>
          <w:sz w:val="24"/>
          <w:szCs w:val="24"/>
        </w:rPr>
      </w:pPr>
      <w:r>
        <w:rPr>
          <w:rFonts w:hint="eastAsia" w:ascii="仿宋_GB2312" w:hAnsi="等线" w:eastAsia="仿宋_GB2312" w:cs="Times New Roman"/>
          <w:sz w:val="24"/>
          <w:szCs w:val="24"/>
        </w:rPr>
        <w:br w:type="page"/>
      </w:r>
    </w:p>
    <w:p w14:paraId="591EBF5E">
      <w:pPr>
        <w:widowControl/>
        <w:numPr>
          <w:ilvl w:val="0"/>
          <w:numId w:val="7"/>
        </w:numPr>
        <w:spacing w:line="360" w:lineRule="auto"/>
        <w:jc w:val="center"/>
        <w:outlineLvl w:val="0"/>
        <w:rPr>
          <w:rFonts w:hint="eastAsia" w:ascii="仿宋_GB2312" w:hAnsi="仿宋" w:eastAsia="仿宋_GB2312" w:cs="Times New Roman"/>
          <w:b/>
          <w:kern w:val="0"/>
          <w:sz w:val="24"/>
          <w:szCs w:val="24"/>
        </w:rPr>
      </w:pPr>
      <w:bookmarkStart w:id="69" w:name="_Toc25507"/>
      <w:r>
        <w:rPr>
          <w:rFonts w:hint="eastAsia" w:ascii="仿宋_GB2312" w:hAnsi="仿宋" w:eastAsia="仿宋_GB2312" w:cs="Times New Roman"/>
          <w:b/>
          <w:kern w:val="0"/>
          <w:sz w:val="24"/>
          <w:szCs w:val="24"/>
        </w:rPr>
        <w:t>合同文本</w:t>
      </w:r>
      <w:bookmarkEnd w:id="69"/>
    </w:p>
    <w:p w14:paraId="054FE0B2">
      <w:pPr>
        <w:widowControl/>
        <w:tabs>
          <w:tab w:val="center" w:pos="4153"/>
          <w:tab w:val="right" w:pos="8306"/>
        </w:tabs>
        <w:snapToGrid w:val="0"/>
        <w:spacing w:line="240" w:lineRule="atLeast"/>
        <w:ind w:firstLine="482" w:firstLineChars="200"/>
        <w:jc w:val="left"/>
        <w:rPr>
          <w:rFonts w:hint="eastAsia" w:ascii="仿宋_GB2312" w:hAnsi="仿宋" w:eastAsia="仿宋_GB2312" w:cs="Times New Roman"/>
          <w:b/>
          <w:kern w:val="0"/>
          <w:sz w:val="24"/>
          <w:szCs w:val="24"/>
        </w:rPr>
      </w:pPr>
    </w:p>
    <w:p w14:paraId="4D0CFFDD">
      <w:pPr>
        <w:widowControl/>
        <w:tabs>
          <w:tab w:val="left" w:pos="567"/>
        </w:tabs>
        <w:spacing w:after="120" w:line="360" w:lineRule="auto"/>
        <w:ind w:firstLine="480" w:firstLineChars="200"/>
        <w:jc w:val="left"/>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 xml:space="preserve">甲方：（采购人） </w:t>
      </w:r>
    </w:p>
    <w:p w14:paraId="21C5A20D">
      <w:pPr>
        <w:widowControl/>
        <w:tabs>
          <w:tab w:val="left" w:pos="567"/>
        </w:tabs>
        <w:spacing w:after="120" w:line="360" w:lineRule="auto"/>
        <w:ind w:firstLine="480" w:firstLineChars="200"/>
        <w:jc w:val="left"/>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联系人：</w:t>
      </w:r>
    </w:p>
    <w:p w14:paraId="2F82C896">
      <w:pPr>
        <w:widowControl/>
        <w:tabs>
          <w:tab w:val="left" w:pos="567"/>
        </w:tabs>
        <w:spacing w:after="120" w:line="360" w:lineRule="auto"/>
        <w:ind w:firstLine="480" w:firstLineChars="200"/>
        <w:jc w:val="left"/>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联系方式：</w:t>
      </w:r>
    </w:p>
    <w:p w14:paraId="7A6FE936">
      <w:pPr>
        <w:widowControl/>
        <w:tabs>
          <w:tab w:val="left" w:pos="567"/>
        </w:tabs>
        <w:spacing w:after="120" w:line="360" w:lineRule="auto"/>
        <w:ind w:firstLine="480" w:firstLineChars="200"/>
        <w:jc w:val="left"/>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 xml:space="preserve">住址：       </w:t>
      </w:r>
    </w:p>
    <w:p w14:paraId="652E565C">
      <w:pPr>
        <w:widowControl/>
        <w:tabs>
          <w:tab w:val="left" w:pos="567"/>
        </w:tabs>
        <w:spacing w:after="120" w:line="360" w:lineRule="auto"/>
        <w:ind w:firstLine="480" w:firstLineChars="200"/>
        <w:jc w:val="left"/>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乙方：（供应商）</w:t>
      </w:r>
    </w:p>
    <w:p w14:paraId="317AA6C8">
      <w:pPr>
        <w:widowControl/>
        <w:tabs>
          <w:tab w:val="left" w:pos="567"/>
        </w:tabs>
        <w:spacing w:after="120" w:line="360" w:lineRule="auto"/>
        <w:ind w:firstLine="480" w:firstLineChars="200"/>
        <w:jc w:val="left"/>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联系人：</w:t>
      </w:r>
    </w:p>
    <w:p w14:paraId="2306FA2C">
      <w:pPr>
        <w:widowControl/>
        <w:tabs>
          <w:tab w:val="left" w:pos="567"/>
        </w:tabs>
        <w:spacing w:after="120" w:line="360" w:lineRule="auto"/>
        <w:ind w:firstLine="480" w:firstLineChars="200"/>
        <w:jc w:val="left"/>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联系方式：</w:t>
      </w:r>
    </w:p>
    <w:p w14:paraId="4F281BEC">
      <w:pPr>
        <w:widowControl/>
        <w:tabs>
          <w:tab w:val="left" w:pos="567"/>
        </w:tabs>
        <w:spacing w:after="120" w:line="360" w:lineRule="auto"/>
        <w:ind w:firstLine="480" w:firstLineChars="200"/>
        <w:jc w:val="left"/>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住址：</w:t>
      </w:r>
    </w:p>
    <w:p w14:paraId="13615596">
      <w:pPr>
        <w:widowControl/>
        <w:tabs>
          <w:tab w:val="left" w:pos="567"/>
        </w:tabs>
        <w:spacing w:after="120"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依照《中华人民共和国民法典》及其他有关法律、法规，遵循平等、自愿、公平和诚信的原则，双方就下述项目范围与相关服务事项协商一致，订立本合同。</w:t>
      </w:r>
    </w:p>
    <w:p w14:paraId="700E17E2">
      <w:pPr>
        <w:widowControl/>
        <w:tabs>
          <w:tab w:val="left" w:pos="567"/>
        </w:tabs>
        <w:spacing w:after="120"/>
        <w:ind w:firstLine="241" w:firstLineChars="100"/>
        <w:jc w:val="left"/>
        <w:rPr>
          <w:rFonts w:ascii="仿宋_GB2312" w:hAnsi="Calibri" w:eastAsia="仿宋_GB2312" w:cs="Times New Roman"/>
          <w:kern w:val="0"/>
          <w:sz w:val="24"/>
          <w:szCs w:val="24"/>
          <w:u w:val="single"/>
        </w:rPr>
      </w:pPr>
      <w:r>
        <w:rPr>
          <w:rFonts w:hint="eastAsia" w:ascii="仿宋_GB2312" w:hAnsi="Calibri" w:eastAsia="仿宋_GB2312" w:cs="Times New Roman"/>
          <w:b/>
          <w:bCs/>
          <w:kern w:val="0"/>
          <w:sz w:val="24"/>
          <w:szCs w:val="24"/>
        </w:rPr>
        <w:t>一、合同内容</w:t>
      </w:r>
      <w:r>
        <w:rPr>
          <w:rFonts w:hint="eastAsia" w:ascii="仿宋_GB2312" w:hAnsi="Calibri" w:eastAsia="仿宋_GB2312" w:cs="Times New Roman"/>
          <w:kern w:val="0"/>
          <w:sz w:val="24"/>
          <w:szCs w:val="24"/>
        </w:rPr>
        <w:t xml:space="preserve"> （标的、数量、质量等）</w:t>
      </w:r>
    </w:p>
    <w:p w14:paraId="06154D62">
      <w:pPr>
        <w:widowControl/>
        <w:tabs>
          <w:tab w:val="left" w:pos="567"/>
        </w:tabs>
        <w:spacing w:after="120"/>
        <w:ind w:firstLine="241" w:firstLineChars="100"/>
        <w:jc w:val="left"/>
        <w:rPr>
          <w:rFonts w:ascii="仿宋_GB2312" w:hAnsi="Calibri" w:eastAsia="仿宋_GB2312" w:cs="Times New Roman"/>
          <w:b/>
          <w:bCs/>
          <w:kern w:val="0"/>
          <w:sz w:val="24"/>
          <w:szCs w:val="24"/>
        </w:rPr>
      </w:pPr>
      <w:r>
        <w:rPr>
          <w:rFonts w:hint="eastAsia" w:ascii="仿宋_GB2312" w:hAnsi="Calibri" w:eastAsia="仿宋_GB2312" w:cs="Times New Roman"/>
          <w:b/>
          <w:bCs/>
          <w:kern w:val="0"/>
          <w:sz w:val="24"/>
          <w:szCs w:val="24"/>
        </w:rPr>
        <w:t>二、合同价款</w:t>
      </w:r>
    </w:p>
    <w:p w14:paraId="71922F90">
      <w:pPr>
        <w:widowControl/>
        <w:tabs>
          <w:tab w:val="left" w:pos="567"/>
        </w:tabs>
        <w:spacing w:after="120"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1.</w:t>
      </w:r>
      <w:r>
        <w:rPr>
          <w:rFonts w:hint="eastAsia" w:ascii="仿宋_GB2312" w:hAnsi="Calibri" w:eastAsia="仿宋_GB2312" w:cs="Times New Roman"/>
          <w:kern w:val="0"/>
          <w:sz w:val="24"/>
          <w:szCs w:val="24"/>
        </w:rPr>
        <w:tab/>
      </w:r>
      <w:r>
        <w:rPr>
          <w:rFonts w:hint="eastAsia" w:ascii="仿宋_GB2312" w:hAnsi="Calibri" w:eastAsia="仿宋_GB2312" w:cs="Times New Roman"/>
          <w:kern w:val="0"/>
          <w:sz w:val="24"/>
          <w:szCs w:val="24"/>
        </w:rPr>
        <w:t>合同金额（大写：</w:t>
      </w:r>
      <w:r>
        <w:rPr>
          <w:rFonts w:hint="eastAsia" w:ascii="仿宋_GB2312" w:hAnsi="Calibri" w:eastAsia="仿宋_GB2312" w:cs="Times New Roman"/>
          <w:kern w:val="0"/>
          <w:sz w:val="24"/>
          <w:szCs w:val="24"/>
          <w:u w:val="single"/>
        </w:rPr>
        <w:t xml:space="preserve"> </w:t>
      </w:r>
      <w:r>
        <w:rPr>
          <w:rFonts w:hint="eastAsia" w:ascii="仿宋_GB2312" w:hAnsi="Calibri" w:eastAsia="仿宋_GB2312" w:cs="Times New Roman"/>
          <w:kern w:val="0"/>
          <w:sz w:val="24"/>
          <w:szCs w:val="24"/>
          <w:u w:val="single"/>
          <w:lang w:val="en-US" w:eastAsia="zh-CN"/>
        </w:rPr>
        <w:t xml:space="preserve">  </w:t>
      </w:r>
      <w:r>
        <w:rPr>
          <w:rFonts w:hint="eastAsia" w:ascii="仿宋_GB2312" w:hAnsi="Calibri" w:eastAsia="仿宋_GB2312" w:cs="Times New Roman"/>
          <w:kern w:val="0"/>
          <w:sz w:val="24"/>
          <w:szCs w:val="24"/>
        </w:rPr>
        <w:t>）（</w:t>
      </w:r>
      <w:r>
        <w:rPr>
          <w:rFonts w:hint="eastAsia" w:ascii="仿宋_GB2312" w:hAnsi="宋体" w:eastAsia="仿宋_GB2312" w:cs="宋体"/>
          <w:sz w:val="24"/>
          <w:szCs w:val="24"/>
          <w:lang w:val="zh-CN"/>
        </w:rPr>
        <w:t xml:space="preserve">¥ </w:t>
      </w:r>
      <w:r>
        <w:rPr>
          <w:rFonts w:hint="eastAsia" w:ascii="仿宋_GB2312" w:hAnsi="Calibri" w:eastAsia="仿宋_GB2312" w:cs="Times New Roman"/>
          <w:kern w:val="0"/>
          <w:sz w:val="24"/>
          <w:szCs w:val="24"/>
          <w:u w:val="single"/>
        </w:rPr>
        <w:t xml:space="preserve"> </w:t>
      </w:r>
      <w:r>
        <w:rPr>
          <w:rFonts w:hint="eastAsia" w:ascii="仿宋_GB2312" w:hAnsi="Calibri" w:eastAsia="仿宋_GB2312" w:cs="Times New Roman"/>
          <w:kern w:val="0"/>
          <w:sz w:val="24"/>
          <w:szCs w:val="24"/>
          <w:u w:val="single"/>
          <w:lang w:val="en-US" w:eastAsia="zh-CN"/>
        </w:rPr>
        <w:t xml:space="preserve">  </w:t>
      </w:r>
      <w:r>
        <w:rPr>
          <w:rFonts w:hint="eastAsia" w:ascii="仿宋_GB2312" w:hAnsi="Calibri" w:eastAsia="仿宋_GB2312" w:cs="Times New Roman"/>
          <w:kern w:val="0"/>
          <w:sz w:val="24"/>
          <w:szCs w:val="24"/>
        </w:rPr>
        <w:t>）。（合同总价包含履行本合同所需的</w:t>
      </w:r>
      <w:r>
        <w:rPr>
          <w:rFonts w:hint="eastAsia" w:ascii="仿宋_GB2312" w:hAnsi="Calibri" w:eastAsia="仿宋_GB2312" w:cs="Times New Roman"/>
          <w:kern w:val="0"/>
          <w:sz w:val="24"/>
          <w:szCs w:val="24"/>
          <w:lang w:val="en-US" w:eastAsia="zh-CN"/>
        </w:rPr>
        <w:t>制作费、</w:t>
      </w:r>
      <w:r>
        <w:rPr>
          <w:rFonts w:hint="eastAsia" w:ascii="仿宋_GB2312" w:hAnsi="Calibri" w:eastAsia="仿宋_GB2312" w:cs="Times New Roman"/>
          <w:kern w:val="0"/>
          <w:sz w:val="24"/>
          <w:szCs w:val="24"/>
        </w:rPr>
        <w:t>宣传</w:t>
      </w:r>
      <w:r>
        <w:rPr>
          <w:rFonts w:hint="eastAsia" w:ascii="仿宋_GB2312" w:hAnsi="Calibri" w:eastAsia="仿宋_GB2312" w:cs="Times New Roman"/>
          <w:kern w:val="0"/>
          <w:sz w:val="24"/>
          <w:szCs w:val="24"/>
          <w:lang w:eastAsia="zh-CN"/>
        </w:rPr>
        <w:t>报道</w:t>
      </w:r>
      <w:r>
        <w:rPr>
          <w:rFonts w:hint="eastAsia" w:ascii="仿宋_GB2312" w:hAnsi="Calibri" w:eastAsia="仿宋_GB2312" w:cs="Times New Roman"/>
          <w:kern w:val="0"/>
          <w:sz w:val="24"/>
          <w:szCs w:val="24"/>
        </w:rPr>
        <w:t>费、人工费、税费及完成服务要求所需的一切费用。）</w:t>
      </w:r>
    </w:p>
    <w:p w14:paraId="7897D745">
      <w:pPr>
        <w:widowControl/>
        <w:tabs>
          <w:tab w:val="left" w:pos="567"/>
        </w:tabs>
        <w:spacing w:after="120" w:line="360" w:lineRule="auto"/>
        <w:ind w:firstLine="480" w:firstLineChars="200"/>
        <w:jc w:val="left"/>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2.</w:t>
      </w:r>
      <w:r>
        <w:rPr>
          <w:rFonts w:hint="eastAsia" w:ascii="仿宋_GB2312" w:hAnsi="Calibri" w:eastAsia="仿宋_GB2312" w:cs="Times New Roman"/>
          <w:kern w:val="0"/>
          <w:sz w:val="24"/>
          <w:szCs w:val="24"/>
        </w:rPr>
        <w:tab/>
      </w:r>
      <w:r>
        <w:rPr>
          <w:rFonts w:hint="eastAsia" w:ascii="仿宋_GB2312" w:hAnsi="Calibri" w:eastAsia="仿宋_GB2312" w:cs="Times New Roman"/>
          <w:kern w:val="0"/>
          <w:sz w:val="24"/>
          <w:szCs w:val="24"/>
        </w:rPr>
        <w:t>合同总价即中标价，合同有效期内，不受国家政策性调价或外汇汇率变化的影响，并作为最终结算的依据。</w:t>
      </w:r>
    </w:p>
    <w:p w14:paraId="4C23DEE2">
      <w:pPr>
        <w:widowControl/>
        <w:tabs>
          <w:tab w:val="left" w:pos="567"/>
        </w:tabs>
        <w:spacing w:after="120" w:line="360" w:lineRule="auto"/>
        <w:ind w:firstLine="241" w:firstLineChars="100"/>
        <w:jc w:val="left"/>
        <w:rPr>
          <w:rFonts w:ascii="仿宋_GB2312" w:hAnsi="Calibri" w:eastAsia="仿宋_GB2312" w:cs="Times New Roman"/>
          <w:b/>
          <w:bCs/>
          <w:kern w:val="0"/>
          <w:sz w:val="24"/>
          <w:szCs w:val="24"/>
        </w:rPr>
      </w:pPr>
      <w:r>
        <w:rPr>
          <w:rFonts w:hint="eastAsia" w:ascii="仿宋_GB2312" w:hAnsi="Calibri" w:eastAsia="仿宋_GB2312" w:cs="Times New Roman"/>
          <w:b/>
          <w:bCs/>
          <w:kern w:val="0"/>
          <w:sz w:val="24"/>
          <w:szCs w:val="24"/>
        </w:rPr>
        <w:t>三、合同结算</w:t>
      </w:r>
    </w:p>
    <w:p w14:paraId="2F9A0AB8">
      <w:pPr>
        <w:widowControl/>
        <w:tabs>
          <w:tab w:val="left" w:pos="567"/>
        </w:tabs>
        <w:spacing w:after="120"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1.付款比例：</w:t>
      </w:r>
    </w:p>
    <w:p w14:paraId="115412BF">
      <w:pPr>
        <w:widowControl/>
        <w:tabs>
          <w:tab w:val="left" w:pos="567"/>
        </w:tabs>
        <w:spacing w:after="120" w:line="360" w:lineRule="auto"/>
        <w:ind w:firstLine="480" w:firstLineChars="200"/>
        <w:jc w:val="left"/>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合同签订后10日内，一次性支付全部合同价款。</w:t>
      </w:r>
    </w:p>
    <w:p w14:paraId="345C0AC6">
      <w:pPr>
        <w:widowControl/>
        <w:tabs>
          <w:tab w:val="left" w:pos="567"/>
        </w:tabs>
        <w:spacing w:after="120"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2.结算方式：银行转账。</w:t>
      </w:r>
    </w:p>
    <w:p w14:paraId="30645A50">
      <w:pPr>
        <w:widowControl/>
        <w:tabs>
          <w:tab w:val="left" w:pos="567"/>
        </w:tabs>
        <w:spacing w:after="120"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3.结算单位：由甲方负责结算，乙方开具合同总价数的全额发票给甲方。</w:t>
      </w:r>
    </w:p>
    <w:p w14:paraId="3277ECCF">
      <w:pPr>
        <w:widowControl/>
        <w:tabs>
          <w:tab w:val="left" w:pos="567"/>
        </w:tabs>
        <w:spacing w:after="120"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4.项目结算：实际结算金额应以实际发生额据实结算。</w:t>
      </w:r>
    </w:p>
    <w:p w14:paraId="4FABE63A">
      <w:pPr>
        <w:widowControl/>
        <w:tabs>
          <w:tab w:val="left" w:pos="567"/>
        </w:tabs>
        <w:spacing w:after="120"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5.最终结算价格不得超过中标金额。</w:t>
      </w:r>
    </w:p>
    <w:p w14:paraId="4DC00455">
      <w:pPr>
        <w:widowControl/>
        <w:tabs>
          <w:tab w:val="left" w:pos="567"/>
        </w:tabs>
        <w:spacing w:after="120"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6.因本项目为政府采购项目，若因相关政策或财务程序等影响，导致甲方不能及时付款乙方应予以宽容，甲方不构成违约。</w:t>
      </w:r>
    </w:p>
    <w:p w14:paraId="7E68AB82">
      <w:pPr>
        <w:widowControl/>
        <w:tabs>
          <w:tab w:val="left" w:pos="567"/>
        </w:tabs>
        <w:spacing w:after="120" w:line="360" w:lineRule="auto"/>
        <w:ind w:firstLine="241" w:firstLineChars="100"/>
        <w:jc w:val="left"/>
        <w:rPr>
          <w:rFonts w:ascii="仿宋_GB2312" w:hAnsi="Calibri" w:eastAsia="仿宋_GB2312" w:cs="Times New Roman"/>
          <w:b/>
          <w:bCs/>
          <w:kern w:val="0"/>
          <w:sz w:val="24"/>
          <w:szCs w:val="24"/>
        </w:rPr>
      </w:pPr>
      <w:r>
        <w:rPr>
          <w:rFonts w:hint="eastAsia" w:ascii="仿宋_GB2312" w:hAnsi="Calibri" w:eastAsia="仿宋_GB2312" w:cs="Times New Roman"/>
          <w:b/>
          <w:bCs/>
          <w:kern w:val="0"/>
          <w:sz w:val="24"/>
          <w:szCs w:val="24"/>
        </w:rPr>
        <w:t>四、服务地点、方式、合同履行期限</w:t>
      </w:r>
    </w:p>
    <w:p w14:paraId="7E811129">
      <w:pPr>
        <w:widowControl/>
        <w:tabs>
          <w:tab w:val="left" w:pos="567"/>
        </w:tabs>
        <w:spacing w:after="120" w:line="360" w:lineRule="auto"/>
        <w:ind w:firstLine="480" w:firstLineChars="200"/>
        <w:jc w:val="left"/>
        <w:rPr>
          <w:rFonts w:hint="default" w:ascii="仿宋_GB2312" w:hAnsi="Calibri" w:eastAsia="仿宋_GB2312" w:cs="Times New Roman"/>
          <w:kern w:val="0"/>
          <w:sz w:val="24"/>
          <w:szCs w:val="24"/>
          <w:lang w:val="en-US" w:eastAsia="zh-CN"/>
        </w:rPr>
      </w:pPr>
      <w:r>
        <w:rPr>
          <w:rFonts w:hint="eastAsia" w:ascii="仿宋_GB2312" w:hAnsi="Calibri" w:eastAsia="仿宋_GB2312" w:cs="Times New Roman"/>
          <w:kern w:val="0"/>
          <w:sz w:val="24"/>
          <w:szCs w:val="24"/>
          <w:lang w:val="en-US" w:eastAsia="zh-CN"/>
        </w:rPr>
        <w:t>1.履行期限：一年</w:t>
      </w:r>
    </w:p>
    <w:p w14:paraId="040DA74D">
      <w:pPr>
        <w:widowControl/>
        <w:tabs>
          <w:tab w:val="left" w:pos="567"/>
        </w:tabs>
        <w:spacing w:after="120"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lang w:val="en-US" w:eastAsia="zh-CN"/>
        </w:rPr>
        <w:t>2</w:t>
      </w:r>
      <w:r>
        <w:rPr>
          <w:rFonts w:hint="eastAsia" w:ascii="仿宋_GB2312" w:hAnsi="Calibri" w:eastAsia="仿宋_GB2312" w:cs="Times New Roman"/>
          <w:kern w:val="0"/>
          <w:sz w:val="24"/>
          <w:szCs w:val="24"/>
        </w:rPr>
        <w:t>.服务地点：甲方指定地点</w:t>
      </w:r>
    </w:p>
    <w:p w14:paraId="560AF3EF">
      <w:pPr>
        <w:widowControl/>
        <w:tabs>
          <w:tab w:val="left" w:pos="567"/>
        </w:tabs>
        <w:spacing w:after="120"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lang w:val="en-US" w:eastAsia="zh-CN"/>
        </w:rPr>
        <w:t>3</w:t>
      </w:r>
      <w:r>
        <w:rPr>
          <w:rFonts w:hint="eastAsia" w:ascii="仿宋_GB2312" w:hAnsi="Calibri" w:eastAsia="仿宋_GB2312" w:cs="Times New Roman"/>
          <w:kern w:val="0"/>
          <w:sz w:val="24"/>
          <w:szCs w:val="24"/>
        </w:rPr>
        <w:t>.服务方式：按甲方要求</w:t>
      </w:r>
    </w:p>
    <w:p w14:paraId="792DF83A">
      <w:pPr>
        <w:widowControl/>
        <w:tabs>
          <w:tab w:val="left" w:pos="567"/>
        </w:tabs>
        <w:spacing w:after="120" w:line="360" w:lineRule="auto"/>
        <w:ind w:firstLine="241" w:firstLineChars="100"/>
        <w:jc w:val="left"/>
        <w:rPr>
          <w:rFonts w:ascii="仿宋_GB2312" w:hAnsi="Calibri" w:eastAsia="仿宋_GB2312" w:cs="Times New Roman"/>
          <w:b/>
          <w:bCs/>
          <w:kern w:val="0"/>
          <w:sz w:val="24"/>
          <w:szCs w:val="24"/>
        </w:rPr>
      </w:pPr>
      <w:r>
        <w:rPr>
          <w:rFonts w:hint="eastAsia" w:ascii="仿宋_GB2312" w:hAnsi="Calibri" w:eastAsia="仿宋_GB2312" w:cs="Times New Roman"/>
          <w:b/>
          <w:bCs/>
          <w:kern w:val="0"/>
          <w:sz w:val="24"/>
          <w:szCs w:val="24"/>
        </w:rPr>
        <w:t>五、质量保证服务</w:t>
      </w:r>
    </w:p>
    <w:p w14:paraId="3A5BE1AD">
      <w:pPr>
        <w:widowControl/>
        <w:tabs>
          <w:tab w:val="left" w:pos="567"/>
        </w:tabs>
        <w:spacing w:after="120"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各项具体工作的质量标准和作业规范，按国家相关标准、规范执行。</w:t>
      </w:r>
    </w:p>
    <w:p w14:paraId="2E7737A9">
      <w:pPr>
        <w:widowControl/>
        <w:tabs>
          <w:tab w:val="left" w:pos="567"/>
        </w:tabs>
        <w:spacing w:after="120" w:line="360" w:lineRule="auto"/>
        <w:ind w:firstLine="241" w:firstLineChars="100"/>
        <w:jc w:val="left"/>
        <w:rPr>
          <w:rFonts w:hint="eastAsia" w:ascii="仿宋_GB2312" w:hAnsi="Calibri" w:eastAsia="仿宋_GB2312" w:cs="Times New Roman"/>
          <w:b/>
          <w:bCs/>
          <w:kern w:val="0"/>
          <w:sz w:val="24"/>
          <w:szCs w:val="24"/>
        </w:rPr>
      </w:pPr>
      <w:r>
        <w:rPr>
          <w:rFonts w:hint="eastAsia" w:ascii="仿宋_GB2312" w:hAnsi="Calibri" w:eastAsia="仿宋_GB2312" w:cs="Times New Roman"/>
          <w:b/>
          <w:bCs/>
          <w:kern w:val="0"/>
          <w:sz w:val="24"/>
          <w:szCs w:val="24"/>
          <w:lang w:eastAsia="zh-CN"/>
        </w:rPr>
        <w:t>六、</w:t>
      </w:r>
      <w:r>
        <w:rPr>
          <w:rFonts w:hint="eastAsia" w:ascii="仿宋_GB2312" w:hAnsi="Calibri" w:eastAsia="仿宋_GB2312" w:cs="Times New Roman"/>
          <w:b/>
          <w:bCs/>
          <w:kern w:val="0"/>
          <w:sz w:val="24"/>
          <w:szCs w:val="24"/>
        </w:rPr>
        <w:t>验收</w:t>
      </w:r>
    </w:p>
    <w:p w14:paraId="5AD8D00A">
      <w:pPr>
        <w:spacing w:line="360" w:lineRule="auto"/>
        <w:ind w:firstLine="480" w:firstLineChars="200"/>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1</w:t>
      </w:r>
      <w:r>
        <w:rPr>
          <w:rFonts w:hint="eastAsia" w:ascii="仿宋_GB2312" w:hAnsi="Calibri" w:eastAsia="仿宋_GB2312" w:cs="Times New Roman"/>
          <w:kern w:val="0"/>
          <w:sz w:val="24"/>
          <w:szCs w:val="24"/>
          <w:lang w:val="en-US" w:eastAsia="zh-CN"/>
        </w:rPr>
        <w:t>.</w:t>
      </w:r>
      <w:r>
        <w:rPr>
          <w:rFonts w:hint="eastAsia" w:ascii="仿宋_GB2312" w:hAnsi="Calibri" w:eastAsia="仿宋_GB2312" w:cs="Times New Roman"/>
          <w:kern w:val="0"/>
          <w:sz w:val="24"/>
          <w:szCs w:val="24"/>
        </w:rPr>
        <w:t>项目完成后，由甲方负责验收。</w:t>
      </w:r>
      <w:r>
        <w:rPr>
          <w:rFonts w:hint="eastAsia" w:ascii="仿宋_GB2312" w:hAnsi="Calibri" w:eastAsia="仿宋_GB2312" w:cs="Times New Roman"/>
          <w:kern w:val="0"/>
          <w:sz w:val="24"/>
          <w:szCs w:val="24"/>
          <w:lang w:val="en-US" w:eastAsia="zh-CN"/>
        </w:rPr>
        <w:t>乙方</w:t>
      </w:r>
      <w:r>
        <w:rPr>
          <w:rFonts w:hint="eastAsia" w:ascii="仿宋_GB2312" w:hAnsi="Calibri" w:eastAsia="仿宋_GB2312" w:cs="Times New Roman"/>
          <w:kern w:val="0"/>
          <w:sz w:val="24"/>
          <w:szCs w:val="24"/>
        </w:rPr>
        <w:t>按照节点给甲方报送工作进度及佐证材料，到期未完成，视为违约，按照合同总金额100%赔偿</w:t>
      </w:r>
      <w:r>
        <w:rPr>
          <w:rFonts w:hint="eastAsia" w:ascii="仿宋_GB2312" w:hAnsi="Calibri" w:eastAsia="仿宋_GB2312" w:cs="Times New Roman"/>
          <w:kern w:val="0"/>
          <w:sz w:val="24"/>
          <w:szCs w:val="24"/>
          <w:lang w:eastAsia="zh-CN"/>
        </w:rPr>
        <w:t>，</w:t>
      </w:r>
      <w:r>
        <w:rPr>
          <w:rFonts w:hint="eastAsia" w:ascii="仿宋_GB2312" w:hAnsi="Calibri" w:eastAsia="仿宋_GB2312" w:cs="Times New Roman"/>
          <w:kern w:val="0"/>
          <w:sz w:val="24"/>
          <w:szCs w:val="24"/>
        </w:rPr>
        <w:t>甲方可终止合同。</w:t>
      </w:r>
    </w:p>
    <w:p w14:paraId="7CFA6D95">
      <w:pPr>
        <w:widowControl/>
        <w:tabs>
          <w:tab w:val="left" w:pos="567"/>
        </w:tabs>
        <w:spacing w:after="120" w:line="360" w:lineRule="auto"/>
        <w:ind w:firstLine="480" w:firstLineChars="200"/>
        <w:jc w:val="left"/>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2</w:t>
      </w:r>
      <w:r>
        <w:rPr>
          <w:rFonts w:hint="eastAsia" w:ascii="仿宋_GB2312" w:hAnsi="Calibri" w:eastAsia="仿宋_GB2312" w:cs="Times New Roman"/>
          <w:kern w:val="0"/>
          <w:sz w:val="24"/>
          <w:szCs w:val="24"/>
          <w:lang w:val="en-US" w:eastAsia="zh-CN"/>
        </w:rPr>
        <w:t>.</w:t>
      </w:r>
      <w:r>
        <w:rPr>
          <w:rFonts w:hint="eastAsia" w:ascii="仿宋_GB2312" w:hAnsi="Calibri" w:eastAsia="仿宋_GB2312" w:cs="Times New Roman"/>
          <w:kern w:val="0"/>
          <w:sz w:val="24"/>
          <w:szCs w:val="24"/>
        </w:rPr>
        <w:t>验收依据：</w:t>
      </w:r>
    </w:p>
    <w:p w14:paraId="580FABA6">
      <w:pPr>
        <w:widowControl/>
        <w:tabs>
          <w:tab w:val="left" w:pos="567"/>
        </w:tabs>
        <w:spacing w:after="120" w:line="360" w:lineRule="auto"/>
        <w:ind w:firstLine="480" w:firstLineChars="200"/>
        <w:jc w:val="left"/>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1-1</w:t>
      </w:r>
      <w:r>
        <w:rPr>
          <w:rFonts w:hint="eastAsia" w:ascii="仿宋_GB2312" w:hAnsi="Calibri" w:eastAsia="仿宋_GB2312" w:cs="Times New Roman"/>
          <w:kern w:val="0"/>
          <w:sz w:val="24"/>
          <w:szCs w:val="24"/>
          <w:lang w:val="en-US" w:eastAsia="zh-CN"/>
        </w:rPr>
        <w:t>.</w:t>
      </w:r>
      <w:r>
        <w:rPr>
          <w:rFonts w:hint="eastAsia" w:ascii="仿宋_GB2312" w:hAnsi="Calibri" w:eastAsia="仿宋_GB2312" w:cs="Times New Roman"/>
          <w:kern w:val="0"/>
          <w:sz w:val="24"/>
          <w:szCs w:val="24"/>
        </w:rPr>
        <w:t>合同文本、合同附件、</w:t>
      </w:r>
      <w:r>
        <w:rPr>
          <w:rFonts w:hint="eastAsia" w:ascii="仿宋_GB2312" w:hAnsi="Calibri" w:eastAsia="仿宋_GB2312" w:cs="Times New Roman"/>
          <w:kern w:val="0"/>
          <w:sz w:val="24"/>
          <w:szCs w:val="24"/>
          <w:lang w:eastAsia="zh-CN"/>
        </w:rPr>
        <w:t>招标</w:t>
      </w:r>
      <w:r>
        <w:rPr>
          <w:rFonts w:hint="eastAsia" w:ascii="仿宋_GB2312" w:hAnsi="Calibri" w:eastAsia="仿宋_GB2312" w:cs="Times New Roman"/>
          <w:kern w:val="0"/>
          <w:sz w:val="24"/>
          <w:szCs w:val="24"/>
        </w:rPr>
        <w:t>文件、</w:t>
      </w:r>
      <w:r>
        <w:rPr>
          <w:rFonts w:hint="eastAsia" w:ascii="仿宋_GB2312" w:hAnsi="Calibri" w:eastAsia="仿宋_GB2312" w:cs="Times New Roman"/>
          <w:kern w:val="0"/>
          <w:sz w:val="24"/>
          <w:szCs w:val="24"/>
          <w:lang w:eastAsia="zh-CN"/>
        </w:rPr>
        <w:t>投标</w:t>
      </w:r>
      <w:r>
        <w:rPr>
          <w:rFonts w:hint="eastAsia" w:ascii="仿宋_GB2312" w:hAnsi="Calibri" w:eastAsia="仿宋_GB2312" w:cs="Times New Roman"/>
          <w:kern w:val="0"/>
          <w:sz w:val="24"/>
          <w:szCs w:val="24"/>
        </w:rPr>
        <w:t>文件。</w:t>
      </w:r>
    </w:p>
    <w:p w14:paraId="71DF49BD">
      <w:pPr>
        <w:adjustRightInd w:val="0"/>
        <w:snapToGrid w:val="0"/>
        <w:spacing w:line="560" w:lineRule="exact"/>
        <w:ind w:firstLine="480" w:firstLineChars="200"/>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1-2</w:t>
      </w:r>
      <w:r>
        <w:rPr>
          <w:rFonts w:hint="eastAsia" w:ascii="仿宋_GB2312" w:hAnsi="Calibri" w:eastAsia="仿宋_GB2312" w:cs="Times New Roman"/>
          <w:kern w:val="0"/>
          <w:sz w:val="24"/>
          <w:szCs w:val="24"/>
          <w:lang w:val="en-US" w:eastAsia="zh-CN"/>
        </w:rPr>
        <w:t>.</w:t>
      </w:r>
      <w:r>
        <w:rPr>
          <w:rFonts w:hint="eastAsia" w:ascii="仿宋_GB2312" w:hAnsi="Calibri" w:eastAsia="仿宋_GB2312" w:cs="Times New Roman"/>
          <w:kern w:val="0"/>
          <w:sz w:val="24"/>
          <w:szCs w:val="24"/>
        </w:rPr>
        <w:t>国内相应的标准、规范。</w:t>
      </w:r>
    </w:p>
    <w:p w14:paraId="00AA7F0A">
      <w:pPr>
        <w:widowControl/>
        <w:tabs>
          <w:tab w:val="left" w:pos="567"/>
        </w:tabs>
        <w:spacing w:after="120" w:line="360" w:lineRule="auto"/>
        <w:ind w:firstLine="241" w:firstLineChars="100"/>
        <w:jc w:val="left"/>
        <w:rPr>
          <w:rFonts w:hint="eastAsia" w:ascii="仿宋_GB2312" w:hAnsi="Calibri" w:eastAsia="仿宋_GB2312" w:cs="Times New Roman"/>
          <w:b/>
          <w:bCs/>
          <w:kern w:val="0"/>
          <w:sz w:val="24"/>
          <w:szCs w:val="24"/>
          <w:lang w:eastAsia="zh-CN"/>
        </w:rPr>
      </w:pPr>
      <w:r>
        <w:rPr>
          <w:rFonts w:hint="eastAsia" w:ascii="仿宋_GB2312" w:hAnsi="Calibri" w:eastAsia="仿宋_GB2312" w:cs="Times New Roman"/>
          <w:b/>
          <w:bCs/>
          <w:kern w:val="0"/>
          <w:sz w:val="24"/>
          <w:szCs w:val="24"/>
          <w:lang w:eastAsia="zh-CN"/>
        </w:rPr>
        <w:t>七、知识产权</w:t>
      </w:r>
    </w:p>
    <w:p w14:paraId="3E2A50D1">
      <w:pPr>
        <w:widowControl/>
        <w:tabs>
          <w:tab w:val="left" w:pos="567"/>
        </w:tabs>
        <w:spacing w:after="120" w:line="360" w:lineRule="auto"/>
        <w:ind w:firstLine="480" w:firstLineChars="200"/>
        <w:jc w:val="left"/>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乙方在研究过程中出现剽窃、抄袭等侵犯他人知识产权的行为，由乙方承担相应责任。由此给甲方造成损失的，应承担由此产生的全部责任。</w:t>
      </w:r>
    </w:p>
    <w:p w14:paraId="383E2EB2">
      <w:pPr>
        <w:widowControl/>
        <w:tabs>
          <w:tab w:val="left" w:pos="567"/>
        </w:tabs>
        <w:spacing w:after="120" w:line="360" w:lineRule="auto"/>
        <w:ind w:firstLine="241" w:firstLineChars="100"/>
        <w:jc w:val="left"/>
        <w:rPr>
          <w:rFonts w:hint="eastAsia" w:ascii="仿宋_GB2312" w:hAnsi="Calibri" w:eastAsia="仿宋_GB2312" w:cs="Times New Roman"/>
          <w:b/>
          <w:bCs/>
          <w:kern w:val="0"/>
          <w:sz w:val="24"/>
          <w:szCs w:val="24"/>
          <w:lang w:eastAsia="zh-CN"/>
        </w:rPr>
      </w:pPr>
      <w:r>
        <w:rPr>
          <w:rFonts w:hint="eastAsia" w:ascii="仿宋_GB2312" w:hAnsi="Calibri" w:eastAsia="仿宋_GB2312" w:cs="Times New Roman"/>
          <w:b/>
          <w:bCs/>
          <w:kern w:val="0"/>
          <w:sz w:val="24"/>
          <w:szCs w:val="24"/>
          <w:lang w:eastAsia="zh-CN"/>
        </w:rPr>
        <w:t>八、甲方的权利和义务</w:t>
      </w:r>
    </w:p>
    <w:p w14:paraId="6959B4CF">
      <w:pPr>
        <w:widowControl/>
        <w:tabs>
          <w:tab w:val="left" w:pos="567"/>
        </w:tabs>
        <w:spacing w:after="120"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1.甲方有权督促乙方完成合同中协议的所有工作内容及其工作进度；</w:t>
      </w:r>
    </w:p>
    <w:p w14:paraId="2C41FD80">
      <w:pPr>
        <w:widowControl/>
        <w:tabs>
          <w:tab w:val="left" w:pos="567"/>
        </w:tabs>
        <w:spacing w:after="120"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2.甲方应主动提供有利于项目顺利执行实施的相关资源及便利；</w:t>
      </w:r>
    </w:p>
    <w:p w14:paraId="1DF05524">
      <w:pPr>
        <w:widowControl/>
        <w:tabs>
          <w:tab w:val="left" w:pos="567"/>
        </w:tabs>
        <w:spacing w:after="120"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3.甲方有权向乙方提出整改建议和意见。</w:t>
      </w:r>
    </w:p>
    <w:p w14:paraId="1803C9F5">
      <w:pPr>
        <w:widowControl/>
        <w:tabs>
          <w:tab w:val="left" w:pos="567"/>
        </w:tabs>
        <w:spacing w:after="120"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4.甲方负责监督、检查乙方提供服务的工作进度、质量情况。</w:t>
      </w:r>
    </w:p>
    <w:p w14:paraId="353EDEF6">
      <w:pPr>
        <w:widowControl/>
        <w:tabs>
          <w:tab w:val="left" w:pos="567"/>
        </w:tabs>
        <w:spacing w:after="120" w:line="360" w:lineRule="auto"/>
        <w:ind w:firstLine="241" w:firstLineChars="100"/>
        <w:jc w:val="left"/>
        <w:rPr>
          <w:rFonts w:hint="eastAsia" w:ascii="仿宋_GB2312" w:hAnsi="Calibri" w:eastAsia="仿宋_GB2312" w:cs="Times New Roman"/>
          <w:b/>
          <w:bCs/>
          <w:kern w:val="0"/>
          <w:sz w:val="24"/>
          <w:szCs w:val="24"/>
          <w:lang w:eastAsia="zh-CN"/>
        </w:rPr>
      </w:pPr>
      <w:r>
        <w:rPr>
          <w:rFonts w:hint="eastAsia" w:ascii="仿宋_GB2312" w:hAnsi="Calibri" w:eastAsia="仿宋_GB2312" w:cs="Times New Roman"/>
          <w:b/>
          <w:bCs/>
          <w:kern w:val="0"/>
          <w:sz w:val="24"/>
          <w:szCs w:val="24"/>
          <w:lang w:eastAsia="zh-CN"/>
        </w:rPr>
        <w:t>九、乙方的权利和义务</w:t>
      </w:r>
    </w:p>
    <w:p w14:paraId="7ECF8076">
      <w:pPr>
        <w:widowControl/>
        <w:tabs>
          <w:tab w:val="left" w:pos="567"/>
        </w:tabs>
        <w:spacing w:after="120"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1.对本合同规定的委托范围内的项目享有管理权及服务义务。</w:t>
      </w:r>
    </w:p>
    <w:p w14:paraId="60A6E5D9">
      <w:pPr>
        <w:widowControl/>
        <w:tabs>
          <w:tab w:val="left" w:pos="567"/>
        </w:tabs>
        <w:spacing w:after="120"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2.根据本合同的规定向甲方收取相关服务费用，并有权在本项目管理范围内管理及合理使用。</w:t>
      </w:r>
    </w:p>
    <w:p w14:paraId="6BB9575F">
      <w:pPr>
        <w:widowControl/>
        <w:tabs>
          <w:tab w:val="left" w:pos="567"/>
        </w:tabs>
        <w:spacing w:after="120"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3.及时向甲方通告本项目执行范围内有关的重大事项，及时配合处理投诉。</w:t>
      </w:r>
    </w:p>
    <w:p w14:paraId="5179F7E7">
      <w:pPr>
        <w:widowControl/>
        <w:tabs>
          <w:tab w:val="left" w:pos="567"/>
        </w:tabs>
        <w:spacing w:after="120"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4.接受项目行业管理部门及政府有关部门的指导，接受甲方的监督。</w:t>
      </w:r>
    </w:p>
    <w:p w14:paraId="2CF08813">
      <w:pPr>
        <w:widowControl/>
        <w:tabs>
          <w:tab w:val="left" w:pos="567"/>
        </w:tabs>
        <w:spacing w:after="120"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5.国家法律、法规所规定由乙方承担的其它责任。</w:t>
      </w:r>
    </w:p>
    <w:p w14:paraId="4490AFEF">
      <w:pPr>
        <w:widowControl/>
        <w:tabs>
          <w:tab w:val="left" w:pos="567"/>
        </w:tabs>
        <w:spacing w:after="120" w:line="360" w:lineRule="auto"/>
        <w:ind w:firstLine="482" w:firstLineChars="200"/>
        <w:jc w:val="left"/>
        <w:rPr>
          <w:rFonts w:ascii="仿宋_GB2312" w:hAnsi="Calibri" w:eastAsia="仿宋_GB2312" w:cs="Times New Roman"/>
          <w:b/>
          <w:bCs/>
          <w:kern w:val="0"/>
          <w:sz w:val="24"/>
          <w:szCs w:val="24"/>
        </w:rPr>
      </w:pPr>
      <w:r>
        <w:rPr>
          <w:rFonts w:hint="eastAsia" w:ascii="仿宋_GB2312" w:hAnsi="Calibri" w:eastAsia="仿宋_GB2312" w:cs="Times New Roman"/>
          <w:b/>
          <w:bCs/>
          <w:kern w:val="0"/>
          <w:sz w:val="24"/>
          <w:szCs w:val="24"/>
        </w:rPr>
        <w:t>十、保密条款</w:t>
      </w:r>
    </w:p>
    <w:p w14:paraId="4EFEC20D">
      <w:pPr>
        <w:widowControl/>
        <w:tabs>
          <w:tab w:val="left" w:pos="567"/>
        </w:tabs>
        <w:spacing w:after="120"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1、本合同一方(“披露方”)对其向本合同另一方(“接受方”)按照本合同(或就本合同)所提供/披露的各类技术和商业资料、规格说明、图纸、文件及专有技术(统称“保密资料”)享有合法所有权及/或其他权利。</w:t>
      </w:r>
    </w:p>
    <w:p w14:paraId="57C091CA">
      <w:pPr>
        <w:widowControl/>
        <w:tabs>
          <w:tab w:val="left" w:pos="567"/>
        </w:tabs>
        <w:spacing w:after="120"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2、接受方应将保密资料作为商业秘密予以保护。除本合同授权实施的行为外，接受方不得将保密资料部分地或全部地对外披露。接受方可仅为本合同目的向其确有知悉必要的雇员披露对方提供的保密资料，但同时须指示其雇员遵守本条规定的保密及不披露义务。</w:t>
      </w:r>
    </w:p>
    <w:p w14:paraId="06BA3D90">
      <w:pPr>
        <w:widowControl/>
        <w:tabs>
          <w:tab w:val="left" w:pos="567"/>
        </w:tabs>
        <w:spacing w:after="120"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3、接受方仅得为履行本合同之目的对保密资料进行复制。接受方应当在合同终止或解除时将保密资料原件全部返还披露方，并销毁所有复制件。接受方应当妥善保管保密资料，并对保密资料在接受方期间发生的被盗、泄露或其他有损保密资料保密性的事件承担全部责任，因此造成披露方损失的，接受方应负责赔偿。</w:t>
      </w:r>
    </w:p>
    <w:p w14:paraId="4E6A30FC">
      <w:pPr>
        <w:widowControl/>
        <w:tabs>
          <w:tab w:val="left" w:pos="567"/>
        </w:tabs>
        <w:spacing w:after="120"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4、当出现下述情况时，本条对保密资料的限制不适用。当保密资料：</w:t>
      </w:r>
    </w:p>
    <w:p w14:paraId="1B1EC375">
      <w:pPr>
        <w:widowControl/>
        <w:tabs>
          <w:tab w:val="left" w:pos="567"/>
        </w:tabs>
        <w:spacing w:after="120"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（1）并非接受方的过错而已经进入公有领域的。</w:t>
      </w:r>
    </w:p>
    <w:p w14:paraId="5AABB42B">
      <w:pPr>
        <w:widowControl/>
        <w:tabs>
          <w:tab w:val="left" w:pos="567"/>
        </w:tabs>
        <w:spacing w:after="120"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（2）已通过该方的有关记录证明是由接受方独立开发的。</w:t>
      </w:r>
    </w:p>
    <w:p w14:paraId="575A9F7F">
      <w:pPr>
        <w:widowControl/>
        <w:tabs>
          <w:tab w:val="left" w:pos="567"/>
        </w:tabs>
        <w:spacing w:after="120"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（3）由接受方从没有违反对披露方的保密义务的人合法取得的。</w:t>
      </w:r>
    </w:p>
    <w:p w14:paraId="4F093960">
      <w:pPr>
        <w:widowControl/>
        <w:tabs>
          <w:tab w:val="left" w:pos="567"/>
        </w:tabs>
        <w:spacing w:after="120"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（4）法律要求接受方披露的，但接受方应在合理的时间提前书面通知披露方，使其得以采取其认为必要的保护措施。</w:t>
      </w:r>
    </w:p>
    <w:p w14:paraId="58B1E441">
      <w:pPr>
        <w:widowControl/>
        <w:tabs>
          <w:tab w:val="left" w:pos="567"/>
        </w:tabs>
        <w:spacing w:after="120"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5、本保密条款有效期为本合同生效之日起[ 1 ]年。</w:t>
      </w:r>
    </w:p>
    <w:p w14:paraId="4A370B80">
      <w:pPr>
        <w:widowControl/>
        <w:tabs>
          <w:tab w:val="left" w:pos="567"/>
        </w:tabs>
        <w:spacing w:after="120"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6、本条约定不适用于各方向其关联公司提供或披露保密资料的情形。</w:t>
      </w:r>
    </w:p>
    <w:p w14:paraId="6209456D">
      <w:pPr>
        <w:widowControl/>
        <w:tabs>
          <w:tab w:val="left" w:pos="567"/>
        </w:tabs>
        <w:spacing w:after="120" w:line="360" w:lineRule="auto"/>
        <w:ind w:firstLine="241" w:firstLineChars="100"/>
        <w:jc w:val="left"/>
        <w:rPr>
          <w:rFonts w:ascii="仿宋_GB2312" w:hAnsi="Calibri" w:eastAsia="仿宋_GB2312" w:cs="Times New Roman"/>
          <w:b/>
          <w:bCs/>
          <w:kern w:val="0"/>
          <w:sz w:val="24"/>
          <w:szCs w:val="24"/>
        </w:rPr>
      </w:pPr>
      <w:r>
        <w:rPr>
          <w:rFonts w:hint="eastAsia" w:ascii="仿宋_GB2312" w:hAnsi="Calibri" w:eastAsia="仿宋_GB2312" w:cs="Times New Roman"/>
          <w:b/>
          <w:bCs/>
          <w:kern w:val="0"/>
          <w:sz w:val="24"/>
          <w:szCs w:val="24"/>
        </w:rPr>
        <w:t>十一、合同争议的解决</w:t>
      </w:r>
    </w:p>
    <w:p w14:paraId="79784762">
      <w:pPr>
        <w:widowControl/>
        <w:tabs>
          <w:tab w:val="left" w:pos="567"/>
        </w:tabs>
        <w:spacing w:after="120" w:line="360" w:lineRule="auto"/>
        <w:ind w:firstLine="480" w:firstLineChars="200"/>
        <w:jc w:val="left"/>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 xml:space="preserve">凡因本合同引起的或与本合同有关的争议，双方应友好协商解决。协商不成时，双方均同意采用以下第（ </w:t>
      </w:r>
      <w:r>
        <w:rPr>
          <w:rFonts w:hint="eastAsia" w:ascii="仿宋_GB2312" w:hAnsi="Calibri" w:eastAsia="仿宋_GB2312" w:cs="Times New Roman"/>
          <w:kern w:val="0"/>
          <w:sz w:val="24"/>
          <w:szCs w:val="24"/>
          <w:lang w:val="en-US" w:eastAsia="zh-CN"/>
        </w:rPr>
        <w:t xml:space="preserve"> </w:t>
      </w:r>
      <w:r>
        <w:rPr>
          <w:rFonts w:hint="eastAsia" w:ascii="仿宋_GB2312" w:hAnsi="Calibri" w:eastAsia="仿宋_GB2312" w:cs="Times New Roman"/>
          <w:kern w:val="0"/>
          <w:sz w:val="24"/>
          <w:szCs w:val="24"/>
        </w:rPr>
        <w:t xml:space="preserve"> ）种争议解决方式：</w:t>
      </w:r>
    </w:p>
    <w:p w14:paraId="5FC562EA">
      <w:pPr>
        <w:widowControl/>
        <w:tabs>
          <w:tab w:val="left" w:pos="567"/>
        </w:tabs>
        <w:spacing w:after="120" w:line="360" w:lineRule="auto"/>
        <w:ind w:firstLine="480" w:firstLineChars="200"/>
        <w:jc w:val="left"/>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（1）甲、乙双方均同意向（甲方所在地人民法院）提起诉讼。</w:t>
      </w:r>
    </w:p>
    <w:p w14:paraId="7320D66F">
      <w:pPr>
        <w:widowControl/>
        <w:tabs>
          <w:tab w:val="left" w:pos="567"/>
        </w:tabs>
        <w:spacing w:after="120"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（2）甲、乙双方均同意向（仲裁委员会）提起仲裁。</w:t>
      </w:r>
    </w:p>
    <w:p w14:paraId="704B142F">
      <w:pPr>
        <w:widowControl/>
        <w:tabs>
          <w:tab w:val="left" w:pos="567"/>
        </w:tabs>
        <w:spacing w:after="120" w:line="360" w:lineRule="auto"/>
        <w:ind w:firstLine="241" w:firstLineChars="100"/>
        <w:jc w:val="left"/>
        <w:rPr>
          <w:rFonts w:ascii="仿宋_GB2312" w:hAnsi="Calibri" w:eastAsia="仿宋_GB2312" w:cs="Times New Roman"/>
          <w:b/>
          <w:bCs/>
          <w:kern w:val="0"/>
          <w:sz w:val="24"/>
          <w:szCs w:val="24"/>
        </w:rPr>
      </w:pPr>
      <w:r>
        <w:rPr>
          <w:rFonts w:hint="eastAsia" w:ascii="仿宋_GB2312" w:hAnsi="Calibri" w:eastAsia="仿宋_GB2312" w:cs="Times New Roman"/>
          <w:b/>
          <w:bCs/>
          <w:kern w:val="0"/>
          <w:sz w:val="24"/>
          <w:szCs w:val="24"/>
        </w:rPr>
        <w:t>十二、不可抗力情况下的免责约定</w:t>
      </w:r>
    </w:p>
    <w:p w14:paraId="05A74C31">
      <w:pPr>
        <w:widowControl/>
        <w:tabs>
          <w:tab w:val="left" w:pos="567"/>
        </w:tabs>
        <w:spacing w:after="120" w:line="360" w:lineRule="auto"/>
        <w:ind w:firstLine="480" w:firstLineChars="2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双方约定不可抗力情况指：双方不可预见、不可避免、不可克服的客观情况，但不包括双方的违约或疏忽。这些事件包括但不限于：战争、严重火灾、洪水、台风、地震等。</w:t>
      </w:r>
    </w:p>
    <w:p w14:paraId="1C9C1DA5">
      <w:pPr>
        <w:widowControl/>
        <w:tabs>
          <w:tab w:val="left" w:pos="567"/>
        </w:tabs>
        <w:spacing w:after="120" w:line="360" w:lineRule="auto"/>
        <w:ind w:firstLine="241" w:firstLineChars="100"/>
        <w:jc w:val="left"/>
        <w:rPr>
          <w:rFonts w:ascii="仿宋_GB2312" w:hAnsi="Calibri" w:eastAsia="仿宋_GB2312" w:cs="Times New Roman"/>
          <w:b/>
          <w:bCs/>
          <w:kern w:val="0"/>
          <w:sz w:val="24"/>
          <w:szCs w:val="24"/>
        </w:rPr>
      </w:pPr>
      <w:r>
        <w:rPr>
          <w:rFonts w:hint="eastAsia" w:ascii="仿宋_GB2312" w:hAnsi="Calibri" w:eastAsia="仿宋_GB2312" w:cs="Times New Roman"/>
          <w:b/>
          <w:bCs/>
          <w:kern w:val="0"/>
          <w:sz w:val="24"/>
          <w:szCs w:val="24"/>
        </w:rPr>
        <w:t>十三、违约责任</w:t>
      </w:r>
    </w:p>
    <w:p w14:paraId="52FA2BC3">
      <w:pPr>
        <w:spacing w:line="360" w:lineRule="auto"/>
        <w:ind w:firstLine="480" w:firstLineChars="200"/>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1、按《中华人民共和国民法典》中的相关条款执行。</w:t>
      </w:r>
    </w:p>
    <w:p w14:paraId="74A74BC5">
      <w:pPr>
        <w:spacing w:line="360" w:lineRule="auto"/>
        <w:ind w:firstLine="480" w:firstLineChars="200"/>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2、乙方履约延误</w:t>
      </w:r>
    </w:p>
    <w:p w14:paraId="416FC47A">
      <w:pPr>
        <w:spacing w:line="360" w:lineRule="auto"/>
        <w:ind w:firstLine="480" w:firstLineChars="200"/>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2-1、如乙方事先未征得甲方同意并得到甲方的谅解而单方面延迟执行合同，将按违约终止合同。</w:t>
      </w:r>
    </w:p>
    <w:p w14:paraId="0954A14A">
      <w:pPr>
        <w:spacing w:line="360" w:lineRule="auto"/>
        <w:ind w:firstLine="480" w:firstLineChars="200"/>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2-2、在履行合同过程中，如果乙方遇到可能妨碍按时提供服务的情况，应及时以书面形式将拖延的事实，可能拖延的期限和理由通知甲方。甲方在收到乙方通知后，应尽快对情况进行评价，并确定是否通过修改合同，酌情延长交货时间或对乙方加收误期赔偿金。3、违约终止合同：未按合同要求提供服务或不能满足技术要求，甲方会同监督机构有权终止合同，对乙方违约行为进行追究，乙方应向甲方支付等同合同总价款的违约金，同时按政府采购法的有关规定进行相应的处罚。</w:t>
      </w:r>
    </w:p>
    <w:p w14:paraId="292E2F3F">
      <w:pPr>
        <w:spacing w:line="360" w:lineRule="auto"/>
        <w:ind w:firstLine="482" w:firstLineChars="200"/>
        <w:rPr>
          <w:rFonts w:ascii="仿宋_GB2312" w:hAnsi="Times New Roman" w:eastAsia="仿宋_GB2312" w:cs="Times New Roman"/>
          <w:b/>
          <w:bCs/>
          <w:sz w:val="24"/>
          <w:szCs w:val="24"/>
        </w:rPr>
      </w:pPr>
      <w:r>
        <w:rPr>
          <w:rFonts w:hint="eastAsia" w:ascii="仿宋_GB2312" w:hAnsi="Times New Roman" w:eastAsia="仿宋_GB2312" w:cs="Times New Roman"/>
          <w:b/>
          <w:bCs/>
          <w:sz w:val="24"/>
          <w:szCs w:val="24"/>
        </w:rPr>
        <w:t>十四、其他（在合同签订时具体明确）</w:t>
      </w:r>
    </w:p>
    <w:p w14:paraId="1D815A9A">
      <w:pPr>
        <w:spacing w:line="360" w:lineRule="auto"/>
        <w:ind w:firstLine="482" w:firstLineChars="200"/>
        <w:rPr>
          <w:rFonts w:ascii="仿宋_GB2312" w:hAnsi="Times New Roman" w:eastAsia="仿宋_GB2312" w:cs="Times New Roman"/>
          <w:b/>
          <w:bCs/>
          <w:sz w:val="24"/>
          <w:szCs w:val="24"/>
        </w:rPr>
      </w:pPr>
      <w:r>
        <w:rPr>
          <w:rFonts w:hint="eastAsia" w:ascii="仿宋_GB2312" w:hAnsi="Times New Roman" w:eastAsia="仿宋_GB2312" w:cs="Times New Roman"/>
          <w:b/>
          <w:bCs/>
          <w:sz w:val="24"/>
          <w:szCs w:val="24"/>
        </w:rPr>
        <w:t>十五、合同订立</w:t>
      </w:r>
    </w:p>
    <w:p w14:paraId="739A7D50">
      <w:pPr>
        <w:widowControl/>
        <w:tabs>
          <w:tab w:val="left" w:pos="567"/>
        </w:tabs>
        <w:spacing w:after="120" w:line="360" w:lineRule="auto"/>
        <w:ind w:firstLine="240" w:firstLineChars="100"/>
        <w:jc w:val="left"/>
        <w:rPr>
          <w:rFonts w:ascii="仿宋_GB2312" w:hAnsi="Calibri" w:eastAsia="仿宋_GB2312" w:cs="Times New Roman"/>
          <w:kern w:val="0"/>
          <w:sz w:val="24"/>
          <w:szCs w:val="24"/>
          <w:u w:val="single"/>
        </w:rPr>
      </w:pPr>
      <w:r>
        <w:rPr>
          <w:rFonts w:hint="eastAsia" w:ascii="仿宋_GB2312" w:hAnsi="Calibri" w:eastAsia="仿宋_GB2312" w:cs="Times New Roman"/>
          <w:kern w:val="0"/>
          <w:sz w:val="24"/>
          <w:szCs w:val="24"/>
        </w:rPr>
        <w:t>1.</w:t>
      </w:r>
      <w:r>
        <w:rPr>
          <w:rFonts w:hint="eastAsia" w:ascii="仿宋_GB2312" w:hAnsi="Calibri" w:eastAsia="仿宋_GB2312" w:cs="Times New Roman"/>
          <w:kern w:val="0"/>
          <w:sz w:val="24"/>
          <w:szCs w:val="24"/>
        </w:rPr>
        <w:tab/>
      </w:r>
      <w:r>
        <w:rPr>
          <w:rFonts w:hint="eastAsia" w:ascii="仿宋_GB2312" w:hAnsi="Calibri" w:eastAsia="仿宋_GB2312" w:cs="Times New Roman"/>
          <w:kern w:val="0"/>
          <w:sz w:val="24"/>
          <w:szCs w:val="24"/>
        </w:rPr>
        <w:t>订立时间：</w:t>
      </w:r>
    </w:p>
    <w:p w14:paraId="31D8DD17">
      <w:pPr>
        <w:widowControl/>
        <w:tabs>
          <w:tab w:val="left" w:pos="567"/>
        </w:tabs>
        <w:spacing w:after="120" w:line="360" w:lineRule="auto"/>
        <w:ind w:firstLine="240" w:firstLineChars="100"/>
        <w:jc w:val="left"/>
        <w:rPr>
          <w:rFonts w:ascii="仿宋_GB2312" w:hAnsi="Calibri" w:eastAsia="仿宋_GB2312" w:cs="Times New Roman"/>
          <w:kern w:val="0"/>
          <w:sz w:val="24"/>
          <w:szCs w:val="24"/>
          <w:u w:val="single"/>
        </w:rPr>
      </w:pPr>
      <w:r>
        <w:rPr>
          <w:rFonts w:hint="eastAsia" w:ascii="仿宋_GB2312" w:hAnsi="Calibri" w:eastAsia="仿宋_GB2312" w:cs="Times New Roman"/>
          <w:kern w:val="0"/>
          <w:sz w:val="24"/>
          <w:szCs w:val="24"/>
        </w:rPr>
        <w:t>2.</w:t>
      </w:r>
      <w:r>
        <w:rPr>
          <w:rFonts w:hint="eastAsia" w:ascii="仿宋_GB2312" w:hAnsi="Calibri" w:eastAsia="仿宋_GB2312" w:cs="Times New Roman"/>
          <w:kern w:val="0"/>
          <w:sz w:val="24"/>
          <w:szCs w:val="24"/>
        </w:rPr>
        <w:tab/>
      </w:r>
      <w:r>
        <w:rPr>
          <w:rFonts w:hint="eastAsia" w:ascii="仿宋_GB2312" w:hAnsi="Calibri" w:eastAsia="仿宋_GB2312" w:cs="Times New Roman"/>
          <w:kern w:val="0"/>
          <w:sz w:val="24"/>
          <w:szCs w:val="24"/>
        </w:rPr>
        <w:t>订立地点：</w:t>
      </w:r>
    </w:p>
    <w:p w14:paraId="0A436517">
      <w:pPr>
        <w:widowControl/>
        <w:tabs>
          <w:tab w:val="left" w:pos="567"/>
        </w:tabs>
        <w:spacing w:after="120" w:line="360" w:lineRule="auto"/>
        <w:ind w:firstLine="240" w:firstLineChars="1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3.</w:t>
      </w:r>
      <w:r>
        <w:rPr>
          <w:rFonts w:hint="eastAsia" w:ascii="仿宋_GB2312" w:hAnsi="Calibri" w:eastAsia="仿宋_GB2312" w:cs="Times New Roman"/>
          <w:kern w:val="0"/>
          <w:sz w:val="24"/>
          <w:szCs w:val="24"/>
        </w:rPr>
        <w:tab/>
      </w:r>
      <w:r>
        <w:rPr>
          <w:rFonts w:hint="eastAsia" w:ascii="仿宋_GB2312" w:hAnsi="Calibri" w:eastAsia="仿宋_GB2312" w:cs="Times New Roman"/>
          <w:kern w:val="0"/>
          <w:sz w:val="24"/>
          <w:szCs w:val="24"/>
        </w:rPr>
        <w:t>本合同一式</w:t>
      </w:r>
      <w:r>
        <w:rPr>
          <w:rFonts w:hint="eastAsia" w:ascii="仿宋_GB2312" w:hAnsi="Calibri" w:eastAsia="仿宋_GB2312" w:cs="Times New Roman"/>
          <w:kern w:val="0"/>
          <w:sz w:val="24"/>
          <w:szCs w:val="24"/>
          <w:lang w:val="en-US" w:eastAsia="zh-CN"/>
        </w:rPr>
        <w:t xml:space="preserve">  </w:t>
      </w:r>
      <w:r>
        <w:rPr>
          <w:rFonts w:hint="eastAsia" w:ascii="仿宋_GB2312" w:hAnsi="Calibri" w:eastAsia="仿宋_GB2312" w:cs="Times New Roman"/>
          <w:kern w:val="0"/>
          <w:sz w:val="24"/>
          <w:szCs w:val="24"/>
        </w:rPr>
        <w:t>份，具有同等法律效力，双方各执份。各方签字盖章后生效，合同执行完毕自动失效。（合同的服务承诺则长期有效）。</w:t>
      </w:r>
    </w:p>
    <w:p w14:paraId="7FEB40A6">
      <w:pPr>
        <w:widowControl/>
        <w:tabs>
          <w:tab w:val="left" w:pos="8391"/>
        </w:tabs>
        <w:autoSpaceDE w:val="0"/>
        <w:autoSpaceDN w:val="0"/>
        <w:snapToGrid w:val="0"/>
        <w:spacing w:line="360" w:lineRule="auto"/>
        <w:ind w:right="-69" w:firstLine="840" w:firstLineChars="350"/>
        <w:textAlignment w:val="bottom"/>
        <w:rPr>
          <w:rFonts w:ascii="仿宋_GB2312" w:hAnsi="Times New Roman" w:eastAsia="仿宋_GB2312" w:cs="Times New Roman"/>
          <w:color w:val="000000"/>
          <w:kern w:val="0"/>
          <w:sz w:val="24"/>
          <w:szCs w:val="24"/>
        </w:rPr>
      </w:pPr>
    </w:p>
    <w:tbl>
      <w:tblPr>
        <w:tblStyle w:val="42"/>
        <w:tblW w:w="0" w:type="auto"/>
        <w:jc w:val="center"/>
        <w:tblLayout w:type="fixed"/>
        <w:tblCellMar>
          <w:top w:w="0" w:type="dxa"/>
          <w:left w:w="108" w:type="dxa"/>
          <w:bottom w:w="0" w:type="dxa"/>
          <w:right w:w="108" w:type="dxa"/>
        </w:tblCellMar>
      </w:tblPr>
      <w:tblGrid>
        <w:gridCol w:w="4643"/>
        <w:gridCol w:w="4643"/>
      </w:tblGrid>
      <w:tr w14:paraId="1B9B6761">
        <w:tblPrEx>
          <w:tblCellMar>
            <w:top w:w="0" w:type="dxa"/>
            <w:left w:w="108" w:type="dxa"/>
            <w:bottom w:w="0" w:type="dxa"/>
            <w:right w:w="108" w:type="dxa"/>
          </w:tblCellMar>
        </w:tblPrEx>
        <w:trPr>
          <w:trHeight w:val="4203" w:hRule="atLeast"/>
          <w:jc w:val="center"/>
        </w:trPr>
        <w:tc>
          <w:tcPr>
            <w:tcW w:w="4643" w:type="dxa"/>
          </w:tcPr>
          <w:p w14:paraId="3ACD9B63">
            <w:pPr>
              <w:keepNext w:val="0"/>
              <w:keepLines w:val="0"/>
              <w:widowControl/>
              <w:suppressLineNumbers w:val="0"/>
              <w:autoSpaceDE w:val="0"/>
              <w:autoSpaceDN w:val="0"/>
              <w:snapToGrid w:val="0"/>
              <w:spacing w:before="0" w:beforeAutospacing="0" w:after="0" w:afterAutospacing="0" w:line="360" w:lineRule="auto"/>
              <w:ind w:left="0" w:right="-154"/>
              <w:textAlignment w:val="bottom"/>
              <w:rPr>
                <w:rFonts w:hint="default"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甲方名称</w:t>
            </w:r>
            <w:r>
              <w:rPr>
                <w:rFonts w:hint="eastAsia" w:ascii="仿宋_GB2312" w:hAnsi="Times New Roman" w:eastAsia="仿宋_GB2312" w:cs="Times New Roman"/>
                <w:color w:val="000000"/>
                <w:spacing w:val="-20"/>
                <w:kern w:val="0"/>
                <w:sz w:val="24"/>
                <w:szCs w:val="24"/>
              </w:rPr>
              <w:t>（盖章）</w:t>
            </w:r>
            <w:r>
              <w:rPr>
                <w:rFonts w:hint="eastAsia" w:ascii="仿宋_GB2312" w:hAnsi="Times New Roman" w:eastAsia="仿宋_GB2312" w:cs="Times New Roman"/>
                <w:color w:val="000000"/>
                <w:kern w:val="0"/>
                <w:sz w:val="24"/>
                <w:szCs w:val="24"/>
              </w:rPr>
              <w:t>:</w:t>
            </w:r>
          </w:p>
          <w:p w14:paraId="126FDB49">
            <w:pPr>
              <w:keepNext w:val="0"/>
              <w:keepLines w:val="0"/>
              <w:widowControl/>
              <w:suppressLineNumbers w:val="0"/>
              <w:autoSpaceDE w:val="0"/>
              <w:autoSpaceDN w:val="0"/>
              <w:snapToGrid w:val="0"/>
              <w:spacing w:before="0" w:beforeAutospacing="0" w:after="0" w:afterAutospacing="0" w:line="360" w:lineRule="auto"/>
              <w:ind w:left="0" w:right="-154"/>
              <w:textAlignment w:val="bottom"/>
              <w:rPr>
                <w:rFonts w:hint="default" w:ascii="仿宋_GB2312" w:hAnsi="Times New Roman" w:eastAsia="仿宋_GB2312" w:cs="Times New Roman"/>
                <w:color w:val="000000"/>
                <w:kern w:val="0"/>
                <w:sz w:val="24"/>
                <w:szCs w:val="24"/>
                <w:u w:val="single"/>
              </w:rPr>
            </w:pPr>
            <w:r>
              <w:rPr>
                <w:rFonts w:hint="eastAsia" w:ascii="仿宋_GB2312" w:hAnsi="Times New Roman" w:eastAsia="仿宋_GB2312" w:cs="Times New Roman"/>
                <w:color w:val="000000"/>
                <w:kern w:val="0"/>
                <w:sz w:val="24"/>
                <w:szCs w:val="24"/>
              </w:rPr>
              <w:t>地址：</w:t>
            </w:r>
          </w:p>
          <w:p w14:paraId="065B52F7">
            <w:pPr>
              <w:keepNext w:val="0"/>
              <w:keepLines w:val="0"/>
              <w:widowControl/>
              <w:suppressLineNumbers w:val="0"/>
              <w:autoSpaceDE w:val="0"/>
              <w:autoSpaceDN w:val="0"/>
              <w:snapToGrid w:val="0"/>
              <w:spacing w:before="0" w:beforeAutospacing="0" w:after="0" w:afterAutospacing="0" w:line="360" w:lineRule="auto"/>
              <w:ind w:left="0" w:right="-154"/>
              <w:textAlignment w:val="bottom"/>
              <w:rPr>
                <w:rFonts w:hint="default" w:ascii="仿宋_GB2312" w:hAnsi="Times New Roman" w:eastAsia="仿宋_GB2312" w:cs="Times New Roman"/>
                <w:color w:val="000000"/>
                <w:kern w:val="0"/>
                <w:sz w:val="24"/>
                <w:szCs w:val="24"/>
                <w:u w:val="single"/>
              </w:rPr>
            </w:pPr>
            <w:r>
              <w:rPr>
                <w:rFonts w:hint="eastAsia" w:ascii="仿宋_GB2312" w:hAnsi="Times New Roman" w:eastAsia="仿宋_GB2312" w:cs="Times New Roman"/>
                <w:color w:val="000000"/>
                <w:kern w:val="0"/>
                <w:sz w:val="24"/>
                <w:szCs w:val="24"/>
              </w:rPr>
              <w:t>代表人（签字）：</w:t>
            </w:r>
          </w:p>
          <w:p w14:paraId="1DEEF6C5">
            <w:pPr>
              <w:keepNext w:val="0"/>
              <w:keepLines w:val="0"/>
              <w:widowControl/>
              <w:suppressLineNumbers w:val="0"/>
              <w:autoSpaceDE w:val="0"/>
              <w:autoSpaceDN w:val="0"/>
              <w:snapToGrid w:val="0"/>
              <w:spacing w:before="0" w:beforeAutospacing="0" w:after="0" w:afterAutospacing="0" w:line="360" w:lineRule="auto"/>
              <w:ind w:left="0" w:right="-154"/>
              <w:textAlignment w:val="bottom"/>
              <w:rPr>
                <w:rFonts w:hint="default" w:ascii="仿宋_GB2312" w:hAnsi="Times New Roman" w:eastAsia="仿宋_GB2312" w:cs="Times New Roman"/>
                <w:color w:val="000000"/>
                <w:kern w:val="0"/>
                <w:sz w:val="24"/>
                <w:szCs w:val="24"/>
                <w:u w:val="single"/>
              </w:rPr>
            </w:pPr>
            <w:r>
              <w:rPr>
                <w:rFonts w:hint="eastAsia" w:ascii="仿宋_GB2312" w:hAnsi="Times New Roman" w:eastAsia="仿宋_GB2312" w:cs="Times New Roman"/>
                <w:color w:val="000000"/>
                <w:kern w:val="0"/>
                <w:sz w:val="24"/>
                <w:szCs w:val="24"/>
              </w:rPr>
              <w:t>电话：</w:t>
            </w:r>
          </w:p>
          <w:p w14:paraId="15BF16C8">
            <w:pPr>
              <w:keepNext w:val="0"/>
              <w:keepLines w:val="0"/>
              <w:widowControl/>
              <w:suppressLineNumbers w:val="0"/>
              <w:autoSpaceDE w:val="0"/>
              <w:autoSpaceDN w:val="0"/>
              <w:snapToGrid w:val="0"/>
              <w:spacing w:before="0" w:beforeAutospacing="0" w:after="0" w:afterAutospacing="0" w:line="360" w:lineRule="auto"/>
              <w:ind w:left="0" w:right="-154"/>
              <w:textAlignment w:val="bottom"/>
              <w:rPr>
                <w:rFonts w:hint="default" w:ascii="仿宋_GB2312" w:hAnsi="Times New Roman" w:eastAsia="仿宋_GB2312" w:cs="Times New Roman"/>
                <w:color w:val="000000"/>
                <w:kern w:val="0"/>
                <w:sz w:val="24"/>
                <w:szCs w:val="24"/>
                <w:u w:val="single"/>
              </w:rPr>
            </w:pPr>
            <w:r>
              <w:rPr>
                <w:rFonts w:hint="eastAsia" w:ascii="仿宋_GB2312" w:hAnsi="Times New Roman" w:eastAsia="仿宋_GB2312" w:cs="Times New Roman"/>
                <w:color w:val="000000"/>
                <w:kern w:val="0"/>
                <w:sz w:val="24"/>
                <w:szCs w:val="24"/>
              </w:rPr>
              <w:t>开户银行：</w:t>
            </w:r>
          </w:p>
          <w:p w14:paraId="64EAE457">
            <w:pPr>
              <w:keepNext w:val="0"/>
              <w:keepLines w:val="0"/>
              <w:widowControl/>
              <w:suppressLineNumbers w:val="0"/>
              <w:autoSpaceDE w:val="0"/>
              <w:autoSpaceDN w:val="0"/>
              <w:snapToGrid w:val="0"/>
              <w:spacing w:before="0" w:beforeAutospacing="0" w:after="0" w:afterAutospacing="0" w:line="360" w:lineRule="auto"/>
              <w:ind w:left="0" w:right="-154"/>
              <w:textAlignment w:val="bottom"/>
              <w:rPr>
                <w:rFonts w:hint="default" w:ascii="仿宋_GB2312" w:hAnsi="Times New Roman" w:eastAsia="仿宋_GB2312" w:cs="Times New Roman"/>
                <w:color w:val="000000"/>
                <w:kern w:val="0"/>
                <w:sz w:val="24"/>
                <w:szCs w:val="24"/>
                <w:u w:val="single"/>
              </w:rPr>
            </w:pPr>
            <w:r>
              <w:rPr>
                <w:rFonts w:hint="eastAsia" w:ascii="仿宋_GB2312" w:hAnsi="Times New Roman" w:eastAsia="仿宋_GB2312" w:cs="Times New Roman"/>
                <w:color w:val="000000"/>
                <w:kern w:val="0"/>
                <w:sz w:val="24"/>
                <w:szCs w:val="24"/>
                <w:lang w:eastAsia="zh-CN"/>
              </w:rPr>
              <w:t>账</w:t>
            </w:r>
            <w:r>
              <w:rPr>
                <w:rFonts w:hint="eastAsia" w:ascii="仿宋_GB2312" w:hAnsi="Times New Roman" w:eastAsia="仿宋_GB2312" w:cs="Times New Roman"/>
                <w:color w:val="000000"/>
                <w:kern w:val="0"/>
                <w:sz w:val="24"/>
                <w:szCs w:val="24"/>
              </w:rPr>
              <w:t>号：</w:t>
            </w:r>
          </w:p>
        </w:tc>
        <w:tc>
          <w:tcPr>
            <w:tcW w:w="4643" w:type="dxa"/>
          </w:tcPr>
          <w:p w14:paraId="4D1CCA91">
            <w:pPr>
              <w:keepNext w:val="0"/>
              <w:keepLines w:val="0"/>
              <w:widowControl/>
              <w:suppressLineNumbers w:val="0"/>
              <w:autoSpaceDE w:val="0"/>
              <w:autoSpaceDN w:val="0"/>
              <w:snapToGrid w:val="0"/>
              <w:spacing w:before="0" w:beforeAutospacing="0" w:after="0" w:afterAutospacing="0" w:line="360" w:lineRule="auto"/>
              <w:ind w:left="0" w:right="-154"/>
              <w:textAlignment w:val="bottom"/>
              <w:rPr>
                <w:rFonts w:hint="default"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乙方名称</w:t>
            </w:r>
            <w:r>
              <w:rPr>
                <w:rFonts w:hint="eastAsia" w:ascii="仿宋_GB2312" w:hAnsi="Times New Roman" w:eastAsia="仿宋_GB2312" w:cs="Times New Roman"/>
                <w:color w:val="000000"/>
                <w:spacing w:val="-20"/>
                <w:kern w:val="0"/>
                <w:sz w:val="24"/>
                <w:szCs w:val="24"/>
              </w:rPr>
              <w:t>（盖章）</w:t>
            </w:r>
            <w:r>
              <w:rPr>
                <w:rFonts w:hint="eastAsia" w:ascii="仿宋_GB2312" w:hAnsi="Times New Roman" w:eastAsia="仿宋_GB2312" w:cs="Times New Roman"/>
                <w:color w:val="000000"/>
                <w:kern w:val="0"/>
                <w:sz w:val="24"/>
                <w:szCs w:val="24"/>
              </w:rPr>
              <w:t>:</w:t>
            </w:r>
          </w:p>
          <w:p w14:paraId="16A3645F">
            <w:pPr>
              <w:keepNext w:val="0"/>
              <w:keepLines w:val="0"/>
              <w:widowControl/>
              <w:suppressLineNumbers w:val="0"/>
              <w:autoSpaceDE w:val="0"/>
              <w:autoSpaceDN w:val="0"/>
              <w:snapToGrid w:val="0"/>
              <w:spacing w:before="0" w:beforeAutospacing="0" w:after="0" w:afterAutospacing="0" w:line="360" w:lineRule="auto"/>
              <w:ind w:left="0" w:right="-154"/>
              <w:textAlignment w:val="bottom"/>
              <w:rPr>
                <w:rFonts w:hint="default" w:ascii="仿宋_GB2312" w:hAnsi="Times New Roman" w:eastAsia="仿宋_GB2312" w:cs="Times New Roman"/>
                <w:color w:val="000000"/>
                <w:kern w:val="0"/>
                <w:sz w:val="24"/>
                <w:szCs w:val="24"/>
                <w:u w:val="single"/>
              </w:rPr>
            </w:pPr>
            <w:r>
              <w:rPr>
                <w:rFonts w:hint="eastAsia" w:ascii="仿宋_GB2312" w:hAnsi="Times New Roman" w:eastAsia="仿宋_GB2312" w:cs="Times New Roman"/>
                <w:color w:val="000000"/>
                <w:kern w:val="0"/>
                <w:sz w:val="24"/>
                <w:szCs w:val="24"/>
              </w:rPr>
              <w:t>地址：</w:t>
            </w:r>
          </w:p>
          <w:p w14:paraId="610C3B4A">
            <w:pPr>
              <w:keepNext w:val="0"/>
              <w:keepLines w:val="0"/>
              <w:widowControl/>
              <w:suppressLineNumbers w:val="0"/>
              <w:autoSpaceDE w:val="0"/>
              <w:autoSpaceDN w:val="0"/>
              <w:snapToGrid w:val="0"/>
              <w:spacing w:before="0" w:beforeAutospacing="0" w:after="0" w:afterAutospacing="0" w:line="360" w:lineRule="auto"/>
              <w:ind w:left="0" w:right="-154"/>
              <w:textAlignment w:val="bottom"/>
              <w:rPr>
                <w:rFonts w:hint="default" w:ascii="仿宋_GB2312" w:hAnsi="Times New Roman" w:eastAsia="仿宋_GB2312" w:cs="Times New Roman"/>
                <w:color w:val="000000"/>
                <w:kern w:val="0"/>
                <w:sz w:val="24"/>
                <w:szCs w:val="24"/>
                <w:u w:val="single"/>
              </w:rPr>
            </w:pPr>
            <w:r>
              <w:rPr>
                <w:rFonts w:hint="eastAsia" w:ascii="仿宋_GB2312" w:hAnsi="Times New Roman" w:eastAsia="仿宋_GB2312" w:cs="Times New Roman"/>
                <w:color w:val="000000"/>
                <w:kern w:val="0"/>
                <w:sz w:val="24"/>
                <w:szCs w:val="24"/>
              </w:rPr>
              <w:t>代表人（签字）：</w:t>
            </w:r>
          </w:p>
          <w:p w14:paraId="0CE1F5BF">
            <w:pPr>
              <w:keepNext w:val="0"/>
              <w:keepLines w:val="0"/>
              <w:widowControl/>
              <w:suppressLineNumbers w:val="0"/>
              <w:autoSpaceDE w:val="0"/>
              <w:autoSpaceDN w:val="0"/>
              <w:snapToGrid w:val="0"/>
              <w:spacing w:before="0" w:beforeAutospacing="0" w:after="0" w:afterAutospacing="0" w:line="360" w:lineRule="auto"/>
              <w:ind w:left="0" w:right="-154"/>
              <w:textAlignment w:val="bottom"/>
              <w:rPr>
                <w:rFonts w:hint="default" w:ascii="仿宋_GB2312" w:hAnsi="Times New Roman" w:eastAsia="仿宋_GB2312" w:cs="Times New Roman"/>
                <w:color w:val="000000"/>
                <w:kern w:val="0"/>
                <w:sz w:val="24"/>
                <w:szCs w:val="24"/>
                <w:u w:val="single"/>
              </w:rPr>
            </w:pPr>
            <w:r>
              <w:rPr>
                <w:rFonts w:hint="eastAsia" w:ascii="仿宋_GB2312" w:hAnsi="Times New Roman" w:eastAsia="仿宋_GB2312" w:cs="Times New Roman"/>
                <w:color w:val="000000"/>
                <w:kern w:val="0"/>
                <w:sz w:val="24"/>
                <w:szCs w:val="24"/>
              </w:rPr>
              <w:t>电话：</w:t>
            </w:r>
          </w:p>
          <w:p w14:paraId="1A72ECD2">
            <w:pPr>
              <w:keepNext w:val="0"/>
              <w:keepLines w:val="0"/>
              <w:widowControl/>
              <w:suppressLineNumbers w:val="0"/>
              <w:autoSpaceDE w:val="0"/>
              <w:autoSpaceDN w:val="0"/>
              <w:snapToGrid w:val="0"/>
              <w:spacing w:before="0" w:beforeAutospacing="0" w:after="0" w:afterAutospacing="0" w:line="360" w:lineRule="auto"/>
              <w:ind w:left="0" w:right="-154"/>
              <w:textAlignment w:val="bottom"/>
              <w:rPr>
                <w:rFonts w:hint="default" w:ascii="仿宋_GB2312" w:hAnsi="Times New Roman" w:eastAsia="仿宋_GB2312" w:cs="Times New Roman"/>
                <w:color w:val="000000"/>
                <w:kern w:val="0"/>
                <w:sz w:val="24"/>
                <w:szCs w:val="24"/>
                <w:u w:val="single"/>
              </w:rPr>
            </w:pPr>
            <w:r>
              <w:rPr>
                <w:rFonts w:hint="eastAsia" w:ascii="仿宋_GB2312" w:hAnsi="Times New Roman" w:eastAsia="仿宋_GB2312" w:cs="Times New Roman"/>
                <w:color w:val="000000"/>
                <w:kern w:val="0"/>
                <w:sz w:val="24"/>
                <w:szCs w:val="24"/>
              </w:rPr>
              <w:t>开户银行：</w:t>
            </w:r>
          </w:p>
          <w:p w14:paraId="658312C6">
            <w:pPr>
              <w:keepNext w:val="0"/>
              <w:keepLines w:val="0"/>
              <w:widowControl/>
              <w:suppressLineNumbers w:val="0"/>
              <w:autoSpaceDE w:val="0"/>
              <w:autoSpaceDN w:val="0"/>
              <w:snapToGrid w:val="0"/>
              <w:spacing w:before="0" w:beforeAutospacing="0" w:after="0" w:afterAutospacing="0" w:line="360" w:lineRule="auto"/>
              <w:ind w:left="0" w:right="-154"/>
              <w:textAlignment w:val="bottom"/>
              <w:rPr>
                <w:rFonts w:hint="default"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lang w:eastAsia="zh-CN"/>
              </w:rPr>
              <w:t>账</w:t>
            </w:r>
            <w:r>
              <w:rPr>
                <w:rFonts w:hint="eastAsia" w:ascii="仿宋_GB2312" w:hAnsi="Times New Roman" w:eastAsia="仿宋_GB2312" w:cs="Times New Roman"/>
                <w:color w:val="000000"/>
                <w:kern w:val="0"/>
                <w:sz w:val="24"/>
                <w:szCs w:val="24"/>
              </w:rPr>
              <w:t>号：</w:t>
            </w:r>
          </w:p>
          <w:p w14:paraId="3FC6E2E8">
            <w:pPr>
              <w:keepNext w:val="0"/>
              <w:keepLines w:val="0"/>
              <w:widowControl/>
              <w:suppressLineNumbers w:val="0"/>
              <w:autoSpaceDE w:val="0"/>
              <w:autoSpaceDN w:val="0"/>
              <w:snapToGrid w:val="0"/>
              <w:spacing w:before="0" w:beforeAutospacing="0" w:after="0" w:afterAutospacing="0" w:line="360" w:lineRule="auto"/>
              <w:ind w:left="0" w:right="-154"/>
              <w:textAlignment w:val="bottom"/>
              <w:rPr>
                <w:rFonts w:hint="default" w:ascii="仿宋_GB2312" w:hAnsi="Times New Roman" w:eastAsia="仿宋_GB2312" w:cs="Times New Roman"/>
                <w:color w:val="000000"/>
                <w:kern w:val="0"/>
                <w:sz w:val="24"/>
                <w:szCs w:val="24"/>
              </w:rPr>
            </w:pPr>
          </w:p>
          <w:p w14:paraId="13A089DD">
            <w:pPr>
              <w:keepNext w:val="0"/>
              <w:keepLines w:val="0"/>
              <w:widowControl/>
              <w:suppressLineNumbers w:val="0"/>
              <w:autoSpaceDE w:val="0"/>
              <w:autoSpaceDN w:val="0"/>
              <w:snapToGrid w:val="0"/>
              <w:spacing w:before="0" w:beforeAutospacing="0" w:after="0" w:afterAutospacing="0" w:line="360" w:lineRule="auto"/>
              <w:ind w:left="0" w:right="-154"/>
              <w:textAlignment w:val="bottom"/>
              <w:rPr>
                <w:rFonts w:hint="default" w:ascii="仿宋_GB2312" w:hAnsi="Times New Roman" w:eastAsia="仿宋_GB2312" w:cs="Times New Roman"/>
                <w:color w:val="000000"/>
                <w:kern w:val="0"/>
                <w:sz w:val="24"/>
                <w:szCs w:val="24"/>
              </w:rPr>
            </w:pPr>
          </w:p>
          <w:p w14:paraId="146068EB">
            <w:pPr>
              <w:keepNext w:val="0"/>
              <w:keepLines w:val="0"/>
              <w:widowControl/>
              <w:suppressLineNumbers w:val="0"/>
              <w:autoSpaceDE w:val="0"/>
              <w:autoSpaceDN w:val="0"/>
              <w:snapToGrid w:val="0"/>
              <w:spacing w:before="0" w:beforeAutospacing="0" w:after="0" w:afterAutospacing="0" w:line="360" w:lineRule="auto"/>
              <w:ind w:left="0" w:right="-154"/>
              <w:textAlignment w:val="bottom"/>
              <w:rPr>
                <w:rFonts w:hint="default" w:ascii="仿宋_GB2312" w:hAnsi="Times New Roman" w:eastAsia="仿宋_GB2312" w:cs="Times New Roman"/>
                <w:color w:val="000000"/>
                <w:kern w:val="0"/>
                <w:sz w:val="24"/>
                <w:szCs w:val="24"/>
                <w:u w:val="single"/>
              </w:rPr>
            </w:pPr>
            <w:r>
              <w:rPr>
                <w:rFonts w:hint="eastAsia" w:ascii="仿宋_GB2312" w:hAnsi="Times New Roman" w:eastAsia="仿宋_GB2312" w:cs="Times New Roman"/>
                <w:color w:val="000000"/>
                <w:kern w:val="0"/>
                <w:sz w:val="24"/>
                <w:szCs w:val="24"/>
                <w:lang w:val="en-US" w:eastAsia="zh-CN"/>
              </w:rPr>
              <w:t>见</w:t>
            </w:r>
            <w:r>
              <w:rPr>
                <w:rFonts w:hint="eastAsia" w:ascii="仿宋_GB2312" w:hAnsi="Times New Roman" w:eastAsia="仿宋_GB2312" w:cs="Times New Roman"/>
                <w:color w:val="000000"/>
                <w:kern w:val="0"/>
                <w:sz w:val="24"/>
                <w:szCs w:val="24"/>
              </w:rPr>
              <w:t>证方（盖章）：</w:t>
            </w:r>
          </w:p>
        </w:tc>
      </w:tr>
    </w:tbl>
    <w:p w14:paraId="600B1F5D">
      <w:pPr>
        <w:widowControl/>
        <w:tabs>
          <w:tab w:val="center" w:pos="4153"/>
          <w:tab w:val="right" w:pos="8306"/>
        </w:tabs>
        <w:snapToGrid w:val="0"/>
        <w:spacing w:line="240" w:lineRule="atLeast"/>
        <w:ind w:firstLine="482" w:firstLineChars="200"/>
        <w:jc w:val="left"/>
        <w:rPr>
          <w:rFonts w:hint="eastAsia" w:ascii="仿宋_GB2312" w:hAnsi="仿宋" w:eastAsia="仿宋_GB2312" w:cs="Times New Roman"/>
          <w:b/>
          <w:kern w:val="0"/>
          <w:sz w:val="24"/>
          <w:szCs w:val="24"/>
        </w:rPr>
      </w:pPr>
    </w:p>
    <w:p w14:paraId="10D0E754">
      <w:pPr>
        <w:widowControl/>
        <w:tabs>
          <w:tab w:val="center" w:pos="4153"/>
          <w:tab w:val="right" w:pos="8306"/>
        </w:tabs>
        <w:snapToGrid w:val="0"/>
        <w:spacing w:line="240" w:lineRule="atLeast"/>
        <w:ind w:firstLine="482" w:firstLineChars="200"/>
        <w:jc w:val="left"/>
        <w:rPr>
          <w:rFonts w:hint="eastAsia" w:ascii="仿宋_GB2312" w:hAnsi="仿宋" w:eastAsia="仿宋_GB2312" w:cs="Times New Roman"/>
          <w:b/>
          <w:kern w:val="0"/>
          <w:sz w:val="24"/>
          <w:szCs w:val="24"/>
        </w:rPr>
      </w:pPr>
    </w:p>
    <w:p w14:paraId="70EF8382">
      <w:pPr>
        <w:widowControl/>
        <w:tabs>
          <w:tab w:val="center" w:pos="4153"/>
          <w:tab w:val="right" w:pos="8306"/>
        </w:tabs>
        <w:snapToGrid w:val="0"/>
        <w:spacing w:line="240" w:lineRule="atLeast"/>
        <w:ind w:firstLine="482" w:firstLineChars="200"/>
        <w:jc w:val="left"/>
        <w:rPr>
          <w:rFonts w:hint="eastAsia" w:ascii="仿宋_GB2312" w:hAnsi="仿宋" w:eastAsia="仿宋_GB2312" w:cs="Times New Roman"/>
          <w:b/>
          <w:kern w:val="0"/>
          <w:sz w:val="24"/>
          <w:szCs w:val="24"/>
        </w:rPr>
      </w:pPr>
    </w:p>
    <w:p w14:paraId="78102EE2">
      <w:pPr>
        <w:widowControl/>
        <w:tabs>
          <w:tab w:val="center" w:pos="4153"/>
          <w:tab w:val="right" w:pos="8306"/>
        </w:tabs>
        <w:snapToGrid w:val="0"/>
        <w:spacing w:line="240" w:lineRule="atLeast"/>
        <w:ind w:firstLine="482" w:firstLineChars="200"/>
        <w:jc w:val="left"/>
        <w:rPr>
          <w:rFonts w:hint="eastAsia" w:ascii="仿宋_GB2312" w:hAnsi="仿宋" w:eastAsia="仿宋_GB2312" w:cs="Times New Roman"/>
          <w:b/>
          <w:kern w:val="0"/>
          <w:sz w:val="24"/>
          <w:szCs w:val="24"/>
        </w:rPr>
      </w:pPr>
    </w:p>
    <w:p w14:paraId="70F8F7D9">
      <w:pPr>
        <w:widowControl/>
        <w:jc w:val="left"/>
        <w:rPr>
          <w:rFonts w:hint="eastAsia" w:ascii="仿宋_GB2312" w:hAnsi="仿宋" w:eastAsia="仿宋_GB2312" w:cs="Times New Roman"/>
          <w:b/>
          <w:kern w:val="0"/>
          <w:sz w:val="24"/>
          <w:szCs w:val="24"/>
        </w:rPr>
      </w:pPr>
      <w:r>
        <w:rPr>
          <w:rFonts w:hint="eastAsia" w:ascii="仿宋_GB2312" w:hAnsi="Calibri" w:eastAsia="仿宋_GB2312" w:cs="Times New Roman"/>
          <w:kern w:val="0"/>
          <w:sz w:val="24"/>
          <w:szCs w:val="24"/>
        </w:rPr>
        <w:br w:type="page"/>
      </w:r>
    </w:p>
    <w:p w14:paraId="44BE7BA1">
      <w:pPr>
        <w:widowControl/>
        <w:jc w:val="left"/>
        <w:rPr>
          <w:rFonts w:ascii="仿宋_GB2312" w:hAnsi="Calibri" w:eastAsia="仿宋_GB2312" w:cs="Times New Roman"/>
          <w:kern w:val="0"/>
          <w:sz w:val="24"/>
          <w:szCs w:val="24"/>
        </w:rPr>
      </w:pPr>
    </w:p>
    <w:p w14:paraId="08C8CB8A">
      <w:pPr>
        <w:widowControl/>
        <w:spacing w:line="360" w:lineRule="auto"/>
        <w:jc w:val="center"/>
        <w:outlineLvl w:val="0"/>
        <w:rPr>
          <w:rFonts w:hint="eastAsia" w:ascii="仿宋_GB2312" w:hAnsi="仿宋" w:eastAsia="仿宋_GB2312" w:cs="Times New Roman"/>
          <w:b/>
          <w:kern w:val="0"/>
          <w:sz w:val="24"/>
          <w:szCs w:val="24"/>
        </w:rPr>
      </w:pPr>
      <w:bookmarkStart w:id="70" w:name="_Toc12704"/>
      <w:r>
        <w:rPr>
          <w:rFonts w:hint="eastAsia" w:ascii="仿宋_GB2312" w:hAnsi="仿宋" w:eastAsia="仿宋_GB2312" w:cs="Times New Roman"/>
          <w:b/>
          <w:kern w:val="0"/>
          <w:sz w:val="24"/>
          <w:szCs w:val="24"/>
        </w:rPr>
        <w:t>第五章  投标文件构成及格式</w:t>
      </w:r>
      <w:bookmarkEnd w:id="70"/>
    </w:p>
    <w:p w14:paraId="6E173CB0">
      <w:pPr>
        <w:widowControl/>
        <w:jc w:val="left"/>
        <w:rPr>
          <w:rFonts w:ascii="仿宋_GB2312" w:hAnsi="Calibri" w:eastAsia="仿宋_GB2312" w:cs="Times New Roman"/>
          <w:kern w:val="0"/>
          <w:sz w:val="24"/>
          <w:szCs w:val="24"/>
        </w:rPr>
      </w:pPr>
    </w:p>
    <w:p w14:paraId="207CDC83">
      <w:pPr>
        <w:widowControl/>
        <w:jc w:val="left"/>
        <w:rPr>
          <w:rFonts w:ascii="仿宋_GB2312" w:hAnsi="Calibri" w:eastAsia="仿宋_GB2312" w:cs="Times New Roman"/>
          <w:kern w:val="0"/>
          <w:sz w:val="24"/>
          <w:szCs w:val="24"/>
        </w:rPr>
      </w:pPr>
    </w:p>
    <w:p w14:paraId="313CE920">
      <w:pPr>
        <w:widowControl/>
        <w:jc w:val="left"/>
        <w:rPr>
          <w:rFonts w:ascii="仿宋_GB2312" w:hAnsi="Calibri" w:eastAsia="仿宋_GB2312" w:cs="Times New Roman"/>
          <w:kern w:val="0"/>
          <w:sz w:val="24"/>
          <w:szCs w:val="24"/>
        </w:rPr>
      </w:pPr>
    </w:p>
    <w:p w14:paraId="66423C89">
      <w:pPr>
        <w:widowControl/>
        <w:spacing w:line="600" w:lineRule="auto"/>
        <w:jc w:val="center"/>
        <w:rPr>
          <w:rFonts w:hint="eastAsia" w:ascii="仿宋_GB2312" w:hAnsi="仿宋" w:eastAsia="仿宋_GB2312" w:cs="Times New Roman"/>
          <w:kern w:val="0"/>
          <w:sz w:val="24"/>
          <w:szCs w:val="24"/>
        </w:rPr>
      </w:pPr>
    </w:p>
    <w:p w14:paraId="2AF3C28C">
      <w:pPr>
        <w:widowControl/>
        <w:spacing w:line="600" w:lineRule="auto"/>
        <w:jc w:val="center"/>
        <w:rPr>
          <w:rFonts w:hint="eastAsia" w:ascii="宋体" w:hAnsi="宋体" w:eastAsia="宋体" w:cs="Times New Roman"/>
          <w:b/>
          <w:bCs/>
          <w:kern w:val="0"/>
          <w:sz w:val="44"/>
          <w:szCs w:val="44"/>
          <w:lang w:val="zh-CN"/>
        </w:rPr>
      </w:pPr>
      <w:r>
        <w:rPr>
          <w:rFonts w:hint="eastAsia" w:ascii="宋体" w:hAnsi="宋体" w:eastAsia="宋体" w:cs="Times New Roman"/>
          <w:b/>
          <w:bCs/>
          <w:kern w:val="0"/>
          <w:sz w:val="44"/>
          <w:szCs w:val="44"/>
          <w:lang w:val="zh-CN"/>
        </w:rPr>
        <w:t>西安市公安局媒体合作宣传服务项目</w:t>
      </w:r>
    </w:p>
    <w:p w14:paraId="6890D33C">
      <w:pPr>
        <w:widowControl/>
        <w:spacing w:line="600" w:lineRule="auto"/>
        <w:jc w:val="center"/>
        <w:rPr>
          <w:rFonts w:hint="eastAsia" w:ascii="宋体" w:hAnsi="宋体" w:eastAsia="宋体" w:cs="Times New Roman"/>
          <w:b/>
          <w:bCs/>
          <w:kern w:val="0"/>
          <w:sz w:val="44"/>
          <w:szCs w:val="44"/>
          <w:lang w:val="zh-CN"/>
        </w:rPr>
      </w:pPr>
    </w:p>
    <w:p w14:paraId="6FD3782E">
      <w:pPr>
        <w:widowControl/>
        <w:spacing w:line="600" w:lineRule="auto"/>
        <w:jc w:val="center"/>
        <w:rPr>
          <w:rFonts w:hint="eastAsia" w:ascii="宋体" w:hAnsi="宋体" w:eastAsia="宋体" w:cs="Times New Roman"/>
          <w:b/>
          <w:bCs/>
          <w:kern w:val="0"/>
          <w:sz w:val="44"/>
          <w:szCs w:val="44"/>
          <w:lang w:val="zh-CN"/>
        </w:rPr>
      </w:pPr>
      <w:r>
        <w:rPr>
          <w:rFonts w:hint="eastAsia" w:ascii="宋体" w:hAnsi="宋体" w:eastAsia="宋体" w:cs="Times New Roman"/>
          <w:b/>
          <w:bCs/>
          <w:kern w:val="0"/>
          <w:sz w:val="44"/>
          <w:szCs w:val="44"/>
          <w:lang w:val="zh-CN"/>
        </w:rPr>
        <w:t>投标文件</w:t>
      </w:r>
    </w:p>
    <w:p w14:paraId="0D10D126">
      <w:pPr>
        <w:widowControl/>
        <w:jc w:val="center"/>
        <w:rPr>
          <w:rFonts w:hint="eastAsia" w:ascii="仿宋_GB2312" w:hAnsi="宋体" w:eastAsia="仿宋_GB2312" w:cs="Times New Roman"/>
          <w:b/>
          <w:kern w:val="0"/>
          <w:sz w:val="24"/>
          <w:szCs w:val="24"/>
        </w:rPr>
      </w:pPr>
    </w:p>
    <w:p w14:paraId="64E59A1B">
      <w:pPr>
        <w:widowControl/>
        <w:jc w:val="center"/>
        <w:rPr>
          <w:rFonts w:hint="eastAsia" w:ascii="仿宋_GB2312" w:hAnsi="宋体" w:eastAsia="仿宋_GB2312" w:cs="Times New Roman"/>
          <w:b/>
          <w:kern w:val="0"/>
          <w:sz w:val="24"/>
          <w:szCs w:val="24"/>
        </w:rPr>
      </w:pPr>
    </w:p>
    <w:p w14:paraId="204E280A">
      <w:pPr>
        <w:widowControl/>
        <w:jc w:val="center"/>
        <w:rPr>
          <w:rFonts w:hint="eastAsia" w:ascii="宋体" w:hAnsi="宋体" w:eastAsia="宋体" w:cs="Times New Roman"/>
          <w:b/>
          <w:kern w:val="0"/>
          <w:sz w:val="32"/>
          <w:szCs w:val="48"/>
          <w:lang w:eastAsia="zh-CN"/>
        </w:rPr>
      </w:pPr>
      <w:r>
        <w:rPr>
          <w:rFonts w:hint="eastAsia" w:ascii="宋体" w:hAnsi="宋体" w:eastAsia="宋体" w:cs="Times New Roman"/>
          <w:b/>
          <w:kern w:val="0"/>
          <w:sz w:val="32"/>
          <w:szCs w:val="48"/>
        </w:rPr>
        <w:t>项目编号：</w:t>
      </w:r>
      <w:r>
        <w:rPr>
          <w:rFonts w:hint="eastAsia" w:ascii="宋体" w:hAnsi="宋体" w:eastAsia="宋体" w:cs="Times New Roman"/>
          <w:b/>
          <w:kern w:val="0"/>
          <w:sz w:val="32"/>
          <w:szCs w:val="48"/>
          <w:lang w:eastAsia="zh-CN"/>
        </w:rPr>
        <w:t>ZCZX2024-ZB-215</w:t>
      </w:r>
    </w:p>
    <w:p w14:paraId="4BE18D51">
      <w:pPr>
        <w:widowControl/>
        <w:jc w:val="center"/>
        <w:rPr>
          <w:rFonts w:hint="eastAsia" w:ascii="仿宋_GB2312" w:hAnsi="楷体" w:eastAsia="仿宋_GB2312" w:cs="Times New Roman"/>
          <w:kern w:val="0"/>
          <w:sz w:val="24"/>
          <w:szCs w:val="24"/>
        </w:rPr>
      </w:pPr>
    </w:p>
    <w:p w14:paraId="7EADA93A">
      <w:pPr>
        <w:widowControl/>
        <w:spacing w:line="560" w:lineRule="exact"/>
        <w:ind w:firstLine="480" w:firstLineChars="200"/>
        <w:rPr>
          <w:rFonts w:hint="eastAsia" w:ascii="仿宋_GB2312" w:hAnsi="仿宋" w:eastAsia="仿宋_GB2312" w:cs="Times New Roman"/>
          <w:kern w:val="0"/>
          <w:sz w:val="24"/>
          <w:szCs w:val="24"/>
        </w:rPr>
      </w:pPr>
    </w:p>
    <w:p w14:paraId="2299F662">
      <w:pPr>
        <w:widowControl/>
        <w:spacing w:line="560" w:lineRule="exact"/>
        <w:ind w:firstLine="480" w:firstLineChars="200"/>
        <w:rPr>
          <w:rFonts w:hint="eastAsia" w:ascii="仿宋_GB2312" w:hAnsi="仿宋" w:eastAsia="仿宋_GB2312" w:cs="Times New Roman"/>
          <w:kern w:val="0"/>
          <w:sz w:val="24"/>
          <w:szCs w:val="24"/>
        </w:rPr>
      </w:pPr>
    </w:p>
    <w:p w14:paraId="113A1475">
      <w:pPr>
        <w:widowControl/>
        <w:spacing w:line="560" w:lineRule="exact"/>
        <w:rPr>
          <w:rFonts w:hint="eastAsia" w:ascii="仿宋_GB2312" w:hAnsi="仿宋" w:eastAsia="仿宋_GB2312" w:cs="Times New Roman"/>
          <w:b/>
          <w:kern w:val="0"/>
          <w:sz w:val="24"/>
          <w:szCs w:val="24"/>
        </w:rPr>
      </w:pPr>
    </w:p>
    <w:p w14:paraId="53EE6446">
      <w:pPr>
        <w:widowControl/>
        <w:spacing w:line="560" w:lineRule="exact"/>
        <w:ind w:firstLine="482" w:firstLineChars="200"/>
        <w:jc w:val="center"/>
        <w:rPr>
          <w:rFonts w:hint="eastAsia" w:ascii="仿宋_GB2312" w:hAnsi="仿宋" w:eastAsia="仿宋_GB2312" w:cs="Times New Roman"/>
          <w:b/>
          <w:kern w:val="0"/>
          <w:sz w:val="24"/>
          <w:szCs w:val="24"/>
        </w:rPr>
      </w:pPr>
      <w:r>
        <w:rPr>
          <w:rFonts w:hint="eastAsia" w:ascii="仿宋_GB2312" w:hAnsi="仿宋" w:eastAsia="仿宋_GB2312" w:cs="Times New Roman"/>
          <w:b/>
          <w:kern w:val="0"/>
          <w:sz w:val="24"/>
          <w:szCs w:val="24"/>
        </w:rPr>
        <w:t>标  包：__________________</w:t>
      </w:r>
    </w:p>
    <w:p w14:paraId="799D7792">
      <w:pPr>
        <w:widowControl/>
        <w:spacing w:line="360" w:lineRule="auto"/>
        <w:jc w:val="center"/>
        <w:rPr>
          <w:rFonts w:hint="eastAsia" w:ascii="仿宋_GB2312" w:hAnsi="仿宋" w:eastAsia="仿宋_GB2312" w:cs="Times New Roman"/>
          <w:kern w:val="0"/>
          <w:sz w:val="24"/>
          <w:szCs w:val="24"/>
        </w:rPr>
      </w:pPr>
    </w:p>
    <w:p w14:paraId="5C71D51F">
      <w:pPr>
        <w:widowControl/>
        <w:spacing w:line="560" w:lineRule="exact"/>
        <w:ind w:firstLine="482" w:firstLineChars="200"/>
        <w:jc w:val="center"/>
        <w:rPr>
          <w:rFonts w:hint="eastAsia" w:ascii="仿宋_GB2312" w:hAnsi="仿宋" w:eastAsia="仿宋_GB2312" w:cs="Times New Roman"/>
          <w:b/>
          <w:kern w:val="0"/>
          <w:sz w:val="24"/>
          <w:szCs w:val="24"/>
        </w:rPr>
      </w:pPr>
      <w:r>
        <w:rPr>
          <w:rFonts w:hint="eastAsia" w:ascii="仿宋_GB2312" w:hAnsi="仿宋" w:eastAsia="仿宋_GB2312" w:cs="Times New Roman"/>
          <w:b/>
          <w:kern w:val="0"/>
          <w:sz w:val="24"/>
          <w:szCs w:val="24"/>
        </w:rPr>
        <w:t>投标人：__________________</w:t>
      </w:r>
    </w:p>
    <w:p w14:paraId="65F30B1F">
      <w:pPr>
        <w:widowControl/>
        <w:spacing w:line="360" w:lineRule="auto"/>
        <w:jc w:val="center"/>
        <w:rPr>
          <w:rFonts w:hint="eastAsia" w:ascii="仿宋_GB2312" w:hAnsi="仿宋" w:eastAsia="仿宋_GB2312" w:cs="Times New Roman"/>
          <w:kern w:val="0"/>
          <w:sz w:val="24"/>
          <w:szCs w:val="24"/>
        </w:rPr>
      </w:pPr>
    </w:p>
    <w:p w14:paraId="34DC0E03">
      <w:pPr>
        <w:widowControl/>
        <w:spacing w:line="560" w:lineRule="exact"/>
        <w:ind w:firstLine="482" w:firstLineChars="200"/>
        <w:jc w:val="center"/>
        <w:rPr>
          <w:rFonts w:hint="eastAsia" w:ascii="仿宋_GB2312" w:hAnsi="仿宋" w:eastAsia="仿宋_GB2312" w:cs="Times New Roman"/>
          <w:b/>
          <w:kern w:val="0"/>
          <w:sz w:val="24"/>
          <w:szCs w:val="24"/>
        </w:rPr>
      </w:pPr>
      <w:r>
        <w:rPr>
          <w:rFonts w:hint="eastAsia" w:ascii="仿宋_GB2312" w:hAnsi="仿宋" w:eastAsia="仿宋_GB2312" w:cs="Times New Roman"/>
          <w:b/>
          <w:kern w:val="0"/>
          <w:sz w:val="24"/>
          <w:szCs w:val="24"/>
        </w:rPr>
        <w:t>时  间：__________________</w:t>
      </w:r>
    </w:p>
    <w:p w14:paraId="46DA90FB">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br w:type="page"/>
      </w:r>
    </w:p>
    <w:p w14:paraId="5BFB1BEF">
      <w:pPr>
        <w:widowControl/>
        <w:spacing w:line="560" w:lineRule="exact"/>
        <w:ind w:firstLine="480" w:firstLineChars="200"/>
        <w:jc w:val="center"/>
        <w:rPr>
          <w:rFonts w:hint="eastAsia" w:ascii="仿宋_GB2312" w:hAnsi="仿宋" w:eastAsia="仿宋_GB2312" w:cs="Times New Roman"/>
          <w:kern w:val="0"/>
          <w:sz w:val="24"/>
          <w:szCs w:val="24"/>
        </w:rPr>
      </w:pPr>
    </w:p>
    <w:p w14:paraId="6245F82B">
      <w:pPr>
        <w:widowControl/>
        <w:spacing w:line="560" w:lineRule="exact"/>
        <w:ind w:firstLine="480" w:firstLineChars="20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目    录</w:t>
      </w:r>
    </w:p>
    <w:p w14:paraId="0267256E">
      <w:pPr>
        <w:widowControl/>
        <w:spacing w:line="560" w:lineRule="exact"/>
        <w:ind w:firstLine="480" w:firstLineChars="200"/>
        <w:rPr>
          <w:rFonts w:hint="eastAsia" w:ascii="仿宋_GB2312" w:hAnsi="仿宋" w:eastAsia="仿宋_GB2312" w:cs="Times New Roman"/>
          <w:kern w:val="0"/>
          <w:sz w:val="24"/>
          <w:szCs w:val="24"/>
        </w:rPr>
      </w:pPr>
    </w:p>
    <w:p w14:paraId="47163BBB">
      <w:pPr>
        <w:widowControl/>
        <w:spacing w:line="48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第一部分  投标函</w:t>
      </w:r>
    </w:p>
    <w:p w14:paraId="39D5DF78">
      <w:pPr>
        <w:widowControl/>
        <w:spacing w:line="48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第二部分  开标一览表</w:t>
      </w:r>
    </w:p>
    <w:p w14:paraId="2DCB9DCC">
      <w:pPr>
        <w:widowControl/>
        <w:spacing w:line="48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第三部分  资格证明文件</w:t>
      </w:r>
    </w:p>
    <w:p w14:paraId="39772516">
      <w:pPr>
        <w:widowControl/>
        <w:spacing w:line="48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第四部分  供应商概况</w:t>
      </w:r>
    </w:p>
    <w:p w14:paraId="0F15ED93">
      <w:pPr>
        <w:widowControl/>
        <w:spacing w:line="48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第五部分  供应商参加政府采购活动承诺书</w:t>
      </w:r>
    </w:p>
    <w:p w14:paraId="519388F6">
      <w:pPr>
        <w:widowControl/>
        <w:spacing w:line="48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第六部分  投标方案</w:t>
      </w:r>
    </w:p>
    <w:p w14:paraId="70FCB3AC">
      <w:pPr>
        <w:widowControl/>
        <w:spacing w:line="48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第七部分  其他资料</w:t>
      </w:r>
    </w:p>
    <w:p w14:paraId="0DC51469">
      <w:pPr>
        <w:widowControl/>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br w:type="page"/>
      </w:r>
    </w:p>
    <w:p w14:paraId="18089B0C">
      <w:pPr>
        <w:widowControl/>
        <w:spacing w:line="560" w:lineRule="exact"/>
        <w:ind w:firstLine="482" w:firstLineChars="200"/>
        <w:jc w:val="center"/>
        <w:outlineLvl w:val="1"/>
        <w:rPr>
          <w:rFonts w:hint="eastAsia" w:ascii="仿宋_GB2312" w:hAnsi="楷体" w:eastAsia="仿宋_GB2312" w:cs="Times New Roman"/>
          <w:b/>
          <w:kern w:val="0"/>
          <w:sz w:val="24"/>
          <w:szCs w:val="24"/>
        </w:rPr>
      </w:pPr>
      <w:bookmarkStart w:id="71" w:name="_Toc23915"/>
      <w:r>
        <w:rPr>
          <w:rFonts w:hint="eastAsia" w:ascii="仿宋_GB2312" w:hAnsi="楷体" w:eastAsia="仿宋_GB2312" w:cs="Times New Roman"/>
          <w:b/>
          <w:kern w:val="0"/>
          <w:sz w:val="24"/>
          <w:szCs w:val="24"/>
        </w:rPr>
        <w:t>第一部分  投标函</w:t>
      </w:r>
      <w:bookmarkEnd w:id="71"/>
    </w:p>
    <w:p w14:paraId="2CB8383F">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〈政府采购代理机构〉：</w:t>
      </w:r>
    </w:p>
    <w:p w14:paraId="53E21AB2">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我方收到贵单位发布的</w:t>
      </w:r>
      <w:r>
        <w:rPr>
          <w:rFonts w:hint="eastAsia" w:ascii="仿宋_GB2312" w:hAnsi="仿宋" w:eastAsia="仿宋_GB2312" w:cs="Times New Roman"/>
          <w:kern w:val="0"/>
          <w:sz w:val="24"/>
          <w:szCs w:val="24"/>
          <w:u w:val="single"/>
        </w:rPr>
        <w:t>〈项目名称〉（项目编号</w:t>
      </w:r>
      <w:r>
        <w:rPr>
          <w:rFonts w:hint="eastAsia" w:ascii="仿宋_GB2312" w:hAnsi="仿宋" w:eastAsia="仿宋_GB2312" w:cs="Times New Roman"/>
          <w:kern w:val="0"/>
          <w:sz w:val="24"/>
          <w:szCs w:val="24"/>
          <w:u w:val="single"/>
          <w:lang w:eastAsia="zh-CN"/>
        </w:rPr>
        <w:t>、</w:t>
      </w:r>
      <w:r>
        <w:rPr>
          <w:rFonts w:hint="eastAsia" w:ascii="仿宋_GB2312" w:hAnsi="仿宋" w:eastAsia="仿宋_GB2312" w:cs="Times New Roman"/>
          <w:kern w:val="0"/>
          <w:sz w:val="24"/>
          <w:szCs w:val="24"/>
          <w:u w:val="single"/>
          <w:lang w:val="en-US" w:eastAsia="zh-CN"/>
        </w:rPr>
        <w:t>包号</w:t>
      </w:r>
      <w:r>
        <w:rPr>
          <w:rFonts w:hint="eastAsia" w:ascii="仿宋_GB2312" w:hAnsi="仿宋" w:eastAsia="仿宋_GB2312" w:cs="Times New Roman"/>
          <w:kern w:val="0"/>
          <w:sz w:val="24"/>
          <w:szCs w:val="24"/>
        </w:rPr>
        <w:t>）招标文件，经详细研究，我方决定参加该项目的招标活动。为此，我方郑重声明以下诸点，并负法律责任。</w:t>
      </w:r>
    </w:p>
    <w:p w14:paraId="74E10E2B">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1．我方已详细阅读了招标文件，完全理解并同意招标文件的所有事项及内容。</w:t>
      </w:r>
    </w:p>
    <w:p w14:paraId="02D919C2">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我方已悉知并及时关注了贵单位在陕西省政府采购网、全国公共资源交易平台（陕西省·西安市）上发布的关于本项目的有关变更公告（包括但不限于对招标文件做出的修改或澄清、答疑纪要，以及项目暂停、重启、延期、终止等）。</w:t>
      </w:r>
    </w:p>
    <w:p w14:paraId="33FCDA53">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3．我方同意向贵单位提供与本次招标有关的全部证明材料，并保证所提交的证明材料真实、合法、有效。</w:t>
      </w:r>
    </w:p>
    <w:p w14:paraId="1C6EF96A">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4．我方理解最低价不是成交的唯一条件，并尊重评标委员会的评审结果。</w:t>
      </w:r>
    </w:p>
    <w:p w14:paraId="16B80195">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5．我方投标文件在开启之日起</w:t>
      </w:r>
      <w:r>
        <w:rPr>
          <w:rFonts w:hint="eastAsia" w:ascii="仿宋_GB2312" w:hAnsi="仿宋" w:eastAsia="仿宋_GB2312" w:cs="Times New Roman"/>
          <w:kern w:val="0"/>
          <w:sz w:val="24"/>
          <w:szCs w:val="24"/>
          <w:u w:val="single"/>
        </w:rPr>
        <w:t>90</w:t>
      </w:r>
      <w:r>
        <w:rPr>
          <w:rFonts w:hint="eastAsia" w:ascii="仿宋_GB2312" w:hAnsi="仿宋" w:eastAsia="仿宋_GB2312" w:cs="Times New Roman"/>
          <w:kern w:val="0"/>
          <w:sz w:val="24"/>
          <w:szCs w:val="24"/>
        </w:rPr>
        <w:t>个日历日内有效。</w:t>
      </w:r>
    </w:p>
    <w:p w14:paraId="76B0564F">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6．若我方成交，我方承诺：</w:t>
      </w:r>
    </w:p>
    <w:p w14:paraId="6E387D27">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（1）将投标文件有效期延长至合同执行完毕；</w:t>
      </w:r>
    </w:p>
    <w:p w14:paraId="366142BC">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（2）收到中标通知书后提交纸质投标文件一正两副，并按时交纳履约保证金；</w:t>
      </w:r>
    </w:p>
    <w:p w14:paraId="37013AA9">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（3）遵照招标文件中的要求，完成本项目的合同责任和义务。</w:t>
      </w:r>
    </w:p>
    <w:p w14:paraId="19B27EC9">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7．所有关于此次招标活动的函电，请按下列方式联系：</w:t>
      </w:r>
    </w:p>
    <w:p w14:paraId="0353FCE6">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供应商：（供应商全称并加盖公章）</w:t>
      </w:r>
      <w:r>
        <w:rPr>
          <w:rFonts w:hint="eastAsia" w:ascii="仿宋_GB2312" w:hAnsi="仿宋" w:eastAsia="仿宋_GB2312" w:cs="Times New Roman"/>
          <w:b/>
          <w:kern w:val="0"/>
          <w:sz w:val="24"/>
          <w:szCs w:val="24"/>
        </w:rPr>
        <w:t>__________________</w:t>
      </w:r>
    </w:p>
    <w:p w14:paraId="7E069447">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法定代表人（主要负责人）或委托代理人：（签字或盖章）</w:t>
      </w:r>
      <w:r>
        <w:rPr>
          <w:rFonts w:hint="eastAsia" w:ascii="仿宋_GB2312" w:hAnsi="仿宋" w:eastAsia="仿宋_GB2312" w:cs="Times New Roman"/>
          <w:b/>
          <w:kern w:val="0"/>
          <w:sz w:val="24"/>
          <w:szCs w:val="24"/>
        </w:rPr>
        <w:t>_________</w:t>
      </w:r>
    </w:p>
    <w:p w14:paraId="4E887698">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联系电话：</w:t>
      </w:r>
      <w:r>
        <w:rPr>
          <w:rFonts w:hint="eastAsia" w:ascii="仿宋_GB2312" w:hAnsi="仿宋" w:eastAsia="仿宋_GB2312" w:cs="Times New Roman"/>
          <w:b/>
          <w:kern w:val="0"/>
          <w:sz w:val="24"/>
          <w:szCs w:val="24"/>
        </w:rPr>
        <w:t>__________________</w:t>
      </w:r>
    </w:p>
    <w:p w14:paraId="648E910C">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通讯地址：</w:t>
      </w:r>
      <w:r>
        <w:rPr>
          <w:rFonts w:hint="eastAsia" w:ascii="仿宋_GB2312" w:hAnsi="仿宋" w:eastAsia="仿宋_GB2312" w:cs="Times New Roman"/>
          <w:b/>
          <w:kern w:val="0"/>
          <w:sz w:val="24"/>
          <w:szCs w:val="24"/>
        </w:rPr>
        <w:t>__________________</w:t>
      </w:r>
    </w:p>
    <w:p w14:paraId="1D798177">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邮    编：</w:t>
      </w:r>
      <w:r>
        <w:rPr>
          <w:rFonts w:hint="eastAsia" w:ascii="仿宋_GB2312" w:hAnsi="仿宋" w:eastAsia="仿宋_GB2312" w:cs="Times New Roman"/>
          <w:b/>
          <w:kern w:val="0"/>
          <w:sz w:val="24"/>
          <w:szCs w:val="24"/>
        </w:rPr>
        <w:t>__________________</w:t>
      </w:r>
    </w:p>
    <w:p w14:paraId="0DC8E024">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电子邮箱：</w:t>
      </w:r>
      <w:r>
        <w:rPr>
          <w:rFonts w:hint="eastAsia" w:ascii="仿宋_GB2312" w:hAnsi="仿宋" w:eastAsia="仿宋_GB2312" w:cs="Times New Roman"/>
          <w:b/>
          <w:kern w:val="0"/>
          <w:sz w:val="24"/>
          <w:szCs w:val="24"/>
        </w:rPr>
        <w:t>__________________</w:t>
      </w:r>
    </w:p>
    <w:p w14:paraId="4A1B1EC9">
      <w:pPr>
        <w:widowControl/>
        <w:adjustRightInd w:val="0"/>
        <w:snapToGrid w:val="0"/>
        <w:spacing w:line="360" w:lineRule="auto"/>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日    期：</w:t>
      </w:r>
      <w:r>
        <w:rPr>
          <w:rFonts w:hint="eastAsia" w:ascii="仿宋_GB2312" w:hAnsi="仿宋" w:eastAsia="仿宋_GB2312" w:cs="Times New Roman"/>
          <w:b/>
          <w:kern w:val="0"/>
          <w:sz w:val="24"/>
          <w:szCs w:val="24"/>
        </w:rPr>
        <w:t>___</w:t>
      </w:r>
      <w:r>
        <w:rPr>
          <w:rFonts w:hint="eastAsia" w:ascii="仿宋_GB2312" w:hAnsi="仿宋" w:eastAsia="仿宋_GB2312" w:cs="Times New Roman"/>
          <w:kern w:val="0"/>
          <w:sz w:val="24"/>
          <w:szCs w:val="24"/>
        </w:rPr>
        <w:t>年</w:t>
      </w:r>
      <w:r>
        <w:rPr>
          <w:rFonts w:hint="eastAsia" w:ascii="仿宋_GB2312" w:hAnsi="仿宋" w:eastAsia="仿宋_GB2312" w:cs="Times New Roman"/>
          <w:b/>
          <w:kern w:val="0"/>
          <w:sz w:val="24"/>
          <w:szCs w:val="24"/>
        </w:rPr>
        <w:t>___</w:t>
      </w:r>
      <w:r>
        <w:rPr>
          <w:rFonts w:hint="eastAsia" w:ascii="仿宋_GB2312" w:hAnsi="仿宋" w:eastAsia="仿宋_GB2312" w:cs="Times New Roman"/>
          <w:kern w:val="0"/>
          <w:sz w:val="24"/>
          <w:szCs w:val="24"/>
        </w:rPr>
        <w:t>月</w:t>
      </w:r>
      <w:r>
        <w:rPr>
          <w:rFonts w:hint="eastAsia" w:ascii="仿宋_GB2312" w:hAnsi="仿宋" w:eastAsia="仿宋_GB2312" w:cs="Times New Roman"/>
          <w:b/>
          <w:kern w:val="0"/>
          <w:sz w:val="24"/>
          <w:szCs w:val="24"/>
        </w:rPr>
        <w:t>___</w:t>
      </w:r>
      <w:r>
        <w:rPr>
          <w:rFonts w:hint="eastAsia" w:ascii="仿宋_GB2312" w:hAnsi="仿宋" w:eastAsia="仿宋_GB2312" w:cs="Times New Roman"/>
          <w:kern w:val="0"/>
          <w:sz w:val="24"/>
          <w:szCs w:val="24"/>
        </w:rPr>
        <w:t>日</w:t>
      </w:r>
    </w:p>
    <w:p w14:paraId="37947E8C">
      <w:pPr>
        <w:widowControl/>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br w:type="page"/>
      </w:r>
    </w:p>
    <w:p w14:paraId="087A0E16">
      <w:pPr>
        <w:widowControl/>
        <w:spacing w:line="560" w:lineRule="exact"/>
        <w:ind w:firstLine="482" w:firstLineChars="200"/>
        <w:jc w:val="center"/>
        <w:outlineLvl w:val="1"/>
        <w:rPr>
          <w:rFonts w:hint="eastAsia" w:ascii="仿宋_GB2312" w:hAnsi="楷体" w:eastAsia="仿宋_GB2312" w:cs="Times New Roman"/>
          <w:b/>
          <w:kern w:val="0"/>
          <w:sz w:val="24"/>
          <w:szCs w:val="24"/>
        </w:rPr>
      </w:pPr>
      <w:bookmarkStart w:id="72" w:name="_Toc24435"/>
      <w:r>
        <w:rPr>
          <w:rFonts w:hint="eastAsia" w:ascii="仿宋_GB2312" w:hAnsi="楷体" w:eastAsia="仿宋_GB2312" w:cs="Times New Roman"/>
          <w:b/>
          <w:kern w:val="0"/>
          <w:sz w:val="24"/>
          <w:szCs w:val="24"/>
        </w:rPr>
        <w:t>第二部分  开标一览表</w:t>
      </w:r>
      <w:bookmarkEnd w:id="72"/>
    </w:p>
    <w:tbl>
      <w:tblPr>
        <w:tblStyle w:val="42"/>
        <w:tblW w:w="87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99"/>
        <w:gridCol w:w="6022"/>
      </w:tblGrid>
      <w:tr w14:paraId="31FD4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trPr>
        <w:tc>
          <w:tcPr>
            <w:tcW w:w="2699" w:type="dxa"/>
            <w:vAlign w:val="center"/>
          </w:tcPr>
          <w:p w14:paraId="15693D44">
            <w:pPr>
              <w:keepNext w:val="0"/>
              <w:keepLines w:val="0"/>
              <w:widowControl/>
              <w:suppressLineNumbers w:val="0"/>
              <w:spacing w:before="0" w:beforeAutospacing="0" w:after="0" w:afterAutospacing="0"/>
              <w:ind w:left="0" w:right="0"/>
              <w:jc w:val="center"/>
              <w:rPr>
                <w:rFonts w:hint="default" w:ascii="Calibri" w:hAnsi="Calibri" w:eastAsia="仿宋_GB2312" w:cs="Times New Roman"/>
                <w:kern w:val="0"/>
                <w:sz w:val="24"/>
                <w:szCs w:val="24"/>
              </w:rPr>
            </w:pPr>
            <w:r>
              <w:rPr>
                <w:rFonts w:hint="eastAsia" w:ascii="Calibri" w:hAnsi="Calibri" w:eastAsia="仿宋_GB2312" w:cs="Times New Roman"/>
                <w:kern w:val="0"/>
                <w:sz w:val="24"/>
                <w:szCs w:val="24"/>
              </w:rPr>
              <w:t>投标人</w:t>
            </w:r>
          </w:p>
        </w:tc>
        <w:tc>
          <w:tcPr>
            <w:tcW w:w="6022" w:type="dxa"/>
            <w:vAlign w:val="center"/>
          </w:tcPr>
          <w:p w14:paraId="0BFE7F30">
            <w:pPr>
              <w:keepNext w:val="0"/>
              <w:keepLines w:val="0"/>
              <w:widowControl/>
              <w:suppressLineNumbers w:val="0"/>
              <w:spacing w:before="0" w:beforeAutospacing="0" w:after="0" w:afterAutospacing="0"/>
              <w:ind w:left="0" w:right="0"/>
              <w:jc w:val="center"/>
              <w:rPr>
                <w:rFonts w:hint="default" w:ascii="Calibri" w:hAnsi="Calibri" w:eastAsia="仿宋_GB2312" w:cs="Times New Roman"/>
                <w:kern w:val="0"/>
                <w:sz w:val="24"/>
                <w:szCs w:val="24"/>
              </w:rPr>
            </w:pPr>
          </w:p>
        </w:tc>
      </w:tr>
      <w:tr w14:paraId="063BD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trPr>
        <w:tc>
          <w:tcPr>
            <w:tcW w:w="2699" w:type="dxa"/>
            <w:vAlign w:val="center"/>
          </w:tcPr>
          <w:p w14:paraId="1A19141F">
            <w:pPr>
              <w:keepNext w:val="0"/>
              <w:keepLines w:val="0"/>
              <w:widowControl/>
              <w:suppressLineNumbers w:val="0"/>
              <w:spacing w:before="0" w:beforeAutospacing="0" w:after="0" w:afterAutospacing="0"/>
              <w:ind w:left="0" w:right="0"/>
              <w:jc w:val="center"/>
              <w:rPr>
                <w:rFonts w:hint="default" w:ascii="Calibri" w:hAnsi="Calibri" w:eastAsia="仿宋_GB2312" w:cs="Times New Roman"/>
                <w:kern w:val="0"/>
                <w:sz w:val="24"/>
                <w:szCs w:val="24"/>
              </w:rPr>
            </w:pPr>
            <w:r>
              <w:rPr>
                <w:rFonts w:hint="eastAsia" w:ascii="Calibri" w:hAnsi="Calibri" w:eastAsia="仿宋_GB2312" w:cs="Times New Roman"/>
                <w:kern w:val="0"/>
                <w:sz w:val="24"/>
                <w:szCs w:val="24"/>
              </w:rPr>
              <w:t>包号</w:t>
            </w:r>
          </w:p>
        </w:tc>
        <w:tc>
          <w:tcPr>
            <w:tcW w:w="6022" w:type="dxa"/>
            <w:vAlign w:val="center"/>
          </w:tcPr>
          <w:p w14:paraId="1F272EDC">
            <w:pPr>
              <w:keepNext w:val="0"/>
              <w:keepLines w:val="0"/>
              <w:widowControl/>
              <w:suppressLineNumbers w:val="0"/>
              <w:spacing w:before="0" w:beforeAutospacing="0" w:after="0" w:afterAutospacing="0" w:line="360" w:lineRule="auto"/>
              <w:ind w:left="0" w:right="0"/>
              <w:jc w:val="left"/>
              <w:rPr>
                <w:rFonts w:hint="default" w:ascii="Calibri" w:hAnsi="Calibri" w:eastAsia="仿宋_GB2312" w:cs="Times New Roman"/>
                <w:kern w:val="0"/>
                <w:sz w:val="24"/>
                <w:szCs w:val="24"/>
              </w:rPr>
            </w:pPr>
          </w:p>
        </w:tc>
      </w:tr>
      <w:tr w14:paraId="60FD2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8" w:hRule="atLeast"/>
        </w:trPr>
        <w:tc>
          <w:tcPr>
            <w:tcW w:w="2699" w:type="dxa"/>
            <w:vAlign w:val="center"/>
          </w:tcPr>
          <w:p w14:paraId="5BA5BD01">
            <w:pPr>
              <w:keepNext w:val="0"/>
              <w:keepLines w:val="0"/>
              <w:widowControl/>
              <w:suppressLineNumbers w:val="0"/>
              <w:spacing w:before="0" w:beforeAutospacing="0" w:after="0" w:afterAutospacing="0"/>
              <w:ind w:left="0" w:right="0"/>
              <w:jc w:val="center"/>
              <w:rPr>
                <w:rFonts w:hint="default" w:ascii="Calibri" w:hAnsi="Calibri" w:eastAsia="仿宋_GB2312" w:cs="Times New Roman"/>
                <w:kern w:val="0"/>
                <w:sz w:val="24"/>
                <w:szCs w:val="24"/>
              </w:rPr>
            </w:pPr>
            <w:r>
              <w:rPr>
                <w:rFonts w:hint="eastAsia" w:ascii="Calibri" w:hAnsi="Calibri" w:eastAsia="仿宋_GB2312" w:cs="Times New Roman"/>
                <w:kern w:val="0"/>
                <w:sz w:val="24"/>
                <w:szCs w:val="24"/>
              </w:rPr>
              <w:t>投标报价</w:t>
            </w:r>
          </w:p>
        </w:tc>
        <w:tc>
          <w:tcPr>
            <w:tcW w:w="6022" w:type="dxa"/>
            <w:vAlign w:val="center"/>
          </w:tcPr>
          <w:p w14:paraId="2960E05E">
            <w:pPr>
              <w:keepNext w:val="0"/>
              <w:keepLines w:val="0"/>
              <w:widowControl/>
              <w:suppressLineNumbers w:val="0"/>
              <w:spacing w:before="0" w:beforeAutospacing="0" w:after="0" w:afterAutospacing="0" w:line="360" w:lineRule="auto"/>
              <w:ind w:left="0" w:right="0"/>
              <w:jc w:val="left"/>
              <w:rPr>
                <w:rFonts w:hint="default" w:ascii="Calibri" w:hAnsi="Calibri" w:eastAsia="仿宋_GB2312" w:cs="Times New Roman"/>
                <w:kern w:val="0"/>
                <w:sz w:val="24"/>
                <w:szCs w:val="24"/>
              </w:rPr>
            </w:pPr>
            <w:r>
              <w:rPr>
                <w:rFonts w:hint="default" w:ascii="Calibri" w:hAnsi="Calibri" w:eastAsia="仿宋_GB2312" w:cs="Times New Roman"/>
                <w:kern w:val="0"/>
                <w:sz w:val="24"/>
                <w:szCs w:val="24"/>
              </w:rPr>
              <w:t>人民币：</w:t>
            </w:r>
            <w:r>
              <w:rPr>
                <w:rFonts w:hint="eastAsia" w:ascii="Calibri" w:hAnsi="Calibri" w:eastAsia="仿宋_GB2312" w:cs="Times New Roman"/>
                <w:kern w:val="0"/>
                <w:sz w:val="24"/>
                <w:szCs w:val="24"/>
                <w:u w:val="single"/>
              </w:rPr>
              <w:t xml:space="preserve">                </w:t>
            </w:r>
            <w:r>
              <w:rPr>
                <w:rFonts w:hint="default" w:ascii="Calibri" w:hAnsi="Calibri" w:eastAsia="仿宋_GB2312" w:cs="Times New Roman"/>
                <w:kern w:val="0"/>
                <w:sz w:val="24"/>
                <w:szCs w:val="24"/>
              </w:rPr>
              <w:t>元</w:t>
            </w:r>
          </w:p>
          <w:p w14:paraId="794D373D">
            <w:pPr>
              <w:keepNext w:val="0"/>
              <w:keepLines w:val="0"/>
              <w:widowControl/>
              <w:suppressLineNumbers w:val="0"/>
              <w:tabs>
                <w:tab w:val="center" w:pos="4153"/>
                <w:tab w:val="right" w:pos="8306"/>
              </w:tabs>
              <w:snapToGrid w:val="0"/>
              <w:spacing w:before="0" w:beforeAutospacing="0" w:after="0" w:afterAutospacing="0" w:line="240" w:lineRule="atLeast"/>
              <w:ind w:left="0" w:right="0"/>
              <w:jc w:val="left"/>
              <w:rPr>
                <w:rFonts w:hint="default" w:ascii="Calibri" w:hAnsi="Calibri" w:eastAsia="仿宋_GB2312" w:cs="Times New Roman"/>
                <w:kern w:val="0"/>
                <w:sz w:val="24"/>
                <w:szCs w:val="24"/>
              </w:rPr>
            </w:pPr>
            <w:r>
              <w:rPr>
                <w:rFonts w:hint="default" w:ascii="Calibri" w:hAnsi="Calibri" w:eastAsia="仿宋_GB2312" w:cs="Times New Roman"/>
                <w:kern w:val="0"/>
                <w:sz w:val="24"/>
                <w:szCs w:val="24"/>
              </w:rPr>
              <w:t>大写金额：人民币</w:t>
            </w:r>
            <w:r>
              <w:rPr>
                <w:rFonts w:hint="eastAsia" w:ascii="Calibri" w:hAnsi="Calibri" w:eastAsia="仿宋_GB2312" w:cs="Times New Roman"/>
                <w:kern w:val="0"/>
                <w:sz w:val="24"/>
                <w:szCs w:val="24"/>
                <w:u w:val="single"/>
              </w:rPr>
              <w:t xml:space="preserve">                </w:t>
            </w:r>
            <w:r>
              <w:rPr>
                <w:rFonts w:hint="eastAsia" w:ascii="Calibri" w:hAnsi="Calibri" w:eastAsia="仿宋_GB2312" w:cs="Times New Roman"/>
                <w:kern w:val="0"/>
                <w:sz w:val="24"/>
                <w:szCs w:val="24"/>
              </w:rPr>
              <w:t>元</w:t>
            </w:r>
          </w:p>
        </w:tc>
      </w:tr>
      <w:tr w14:paraId="639FD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trPr>
        <w:tc>
          <w:tcPr>
            <w:tcW w:w="2699" w:type="dxa"/>
            <w:vAlign w:val="center"/>
          </w:tcPr>
          <w:p w14:paraId="620CEF93">
            <w:pPr>
              <w:keepNext w:val="0"/>
              <w:keepLines w:val="0"/>
              <w:widowControl/>
              <w:suppressLineNumbers w:val="0"/>
              <w:spacing w:before="0" w:beforeAutospacing="0" w:after="0" w:afterAutospacing="0"/>
              <w:ind w:left="0" w:right="0"/>
              <w:jc w:val="center"/>
              <w:rPr>
                <w:rFonts w:hint="default" w:ascii="Calibri" w:hAnsi="Calibri" w:eastAsia="仿宋_GB2312" w:cs="Times New Roman"/>
                <w:kern w:val="0"/>
                <w:sz w:val="24"/>
                <w:szCs w:val="24"/>
              </w:rPr>
            </w:pPr>
            <w:r>
              <w:rPr>
                <w:rFonts w:hint="eastAsia" w:ascii="Calibri" w:hAnsi="Calibri" w:eastAsia="仿宋_GB2312" w:cs="Times New Roman"/>
                <w:kern w:val="0"/>
                <w:sz w:val="24"/>
                <w:szCs w:val="24"/>
              </w:rPr>
              <w:t>合同履行期限</w:t>
            </w:r>
          </w:p>
        </w:tc>
        <w:tc>
          <w:tcPr>
            <w:tcW w:w="6022" w:type="dxa"/>
            <w:vAlign w:val="center"/>
          </w:tcPr>
          <w:p w14:paraId="3EDA9C0F">
            <w:pPr>
              <w:keepNext w:val="0"/>
              <w:keepLines w:val="0"/>
              <w:widowControl/>
              <w:suppressLineNumbers w:val="0"/>
              <w:spacing w:before="0" w:beforeAutospacing="0" w:after="0" w:afterAutospacing="0"/>
              <w:ind w:left="0" w:right="0"/>
              <w:jc w:val="left"/>
              <w:rPr>
                <w:rFonts w:hint="default" w:ascii="Calibri" w:hAnsi="Calibri" w:eastAsia="仿宋_GB2312" w:cs="Times New Roman"/>
                <w:kern w:val="0"/>
                <w:sz w:val="24"/>
                <w:szCs w:val="24"/>
              </w:rPr>
            </w:pPr>
          </w:p>
        </w:tc>
      </w:tr>
    </w:tbl>
    <w:p w14:paraId="741D8B48">
      <w:pPr>
        <w:widowControl/>
        <w:ind w:firstLine="482" w:firstLineChars="200"/>
        <w:jc w:val="left"/>
        <w:rPr>
          <w:rFonts w:ascii="Calibri" w:hAnsi="Calibri" w:eastAsia="仿宋_GB2312" w:cs="Times New Roman"/>
          <w:b/>
          <w:kern w:val="0"/>
          <w:sz w:val="24"/>
          <w:szCs w:val="24"/>
        </w:rPr>
      </w:pPr>
    </w:p>
    <w:p w14:paraId="60E16044">
      <w:pPr>
        <w:widowControl/>
        <w:ind w:firstLine="482" w:firstLineChars="200"/>
        <w:jc w:val="left"/>
        <w:rPr>
          <w:rFonts w:ascii="Calibri" w:hAnsi="Calibri" w:eastAsia="仿宋_GB2312" w:cs="Times New Roman"/>
          <w:b/>
          <w:kern w:val="0"/>
          <w:sz w:val="24"/>
          <w:szCs w:val="24"/>
        </w:rPr>
      </w:pPr>
      <w:r>
        <w:rPr>
          <w:rFonts w:hint="eastAsia" w:ascii="Calibri" w:hAnsi="Calibri" w:eastAsia="仿宋_GB2312" w:cs="Times New Roman"/>
          <w:b/>
          <w:kern w:val="0"/>
          <w:sz w:val="24"/>
          <w:szCs w:val="24"/>
        </w:rPr>
        <w:t>注:此表中，投标报价包含履行本合同所需的制作费、宣传报道费、人工费、税费及完成服务要求所需的一切费用。投标报价应和投标分项报价表的总计相一致。</w:t>
      </w:r>
    </w:p>
    <w:p w14:paraId="0B981204">
      <w:pPr>
        <w:widowControl/>
        <w:adjustRightInd w:val="0"/>
        <w:snapToGrid w:val="0"/>
        <w:spacing w:line="360" w:lineRule="auto"/>
        <w:ind w:firstLine="480" w:firstLineChars="200"/>
        <w:rPr>
          <w:rFonts w:hint="eastAsia" w:ascii="仿宋_GB2312" w:hAnsi="仿宋" w:eastAsia="仿宋_GB2312" w:cs="Times New Roman"/>
          <w:kern w:val="0"/>
          <w:sz w:val="24"/>
          <w:szCs w:val="24"/>
        </w:rPr>
      </w:pPr>
    </w:p>
    <w:p w14:paraId="3F4186CE">
      <w:pPr>
        <w:widowControl/>
        <w:adjustRightInd w:val="0"/>
        <w:snapToGrid w:val="0"/>
        <w:spacing w:line="360" w:lineRule="auto"/>
        <w:ind w:firstLine="480" w:firstLineChars="200"/>
        <w:rPr>
          <w:rFonts w:hint="eastAsia" w:ascii="仿宋_GB2312" w:hAnsi="仿宋" w:eastAsia="仿宋_GB2312" w:cs="Times New Roman"/>
          <w:kern w:val="0"/>
          <w:sz w:val="24"/>
          <w:szCs w:val="24"/>
        </w:rPr>
      </w:pPr>
    </w:p>
    <w:p w14:paraId="05B875E0">
      <w:pPr>
        <w:tabs>
          <w:tab w:val="left" w:pos="567"/>
        </w:tabs>
        <w:spacing w:before="120" w:line="22" w:lineRule="atLeast"/>
        <w:rPr>
          <w:rFonts w:hint="eastAsia" w:ascii="仿宋_GB2312" w:hAnsi="宋体" w:eastAsia="仿宋_GB2312" w:cs="Times New Roman"/>
          <w:sz w:val="24"/>
          <w:szCs w:val="24"/>
        </w:rPr>
      </w:pPr>
    </w:p>
    <w:p w14:paraId="2FDB8757">
      <w:pPr>
        <w:widowControl/>
        <w:spacing w:line="560" w:lineRule="exact"/>
        <w:rPr>
          <w:rFonts w:hint="eastAsia" w:ascii="仿宋_GB2312" w:hAnsi="仿宋" w:eastAsia="仿宋_GB2312" w:cs="Times New Roman"/>
          <w:kern w:val="0"/>
          <w:sz w:val="24"/>
          <w:szCs w:val="24"/>
        </w:rPr>
      </w:pPr>
    </w:p>
    <w:p w14:paraId="3934E2F5">
      <w:pPr>
        <w:widowControl/>
        <w:spacing w:line="560" w:lineRule="exact"/>
        <w:jc w:val="righ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供应商：（供应商全称并加盖公章）</w:t>
      </w:r>
    </w:p>
    <w:p w14:paraId="519260D4">
      <w:pPr>
        <w:widowControl/>
        <w:tabs>
          <w:tab w:val="center" w:pos="4153"/>
          <w:tab w:val="right" w:pos="8306"/>
        </w:tabs>
        <w:snapToGrid w:val="0"/>
        <w:spacing w:line="240" w:lineRule="atLeast"/>
        <w:ind w:firstLine="482" w:firstLineChars="200"/>
        <w:jc w:val="left"/>
        <w:rPr>
          <w:rFonts w:hint="eastAsia" w:ascii="仿宋_GB2312" w:hAnsi="仿宋" w:eastAsia="仿宋_GB2312" w:cs="Times New Roman"/>
          <w:b/>
          <w:kern w:val="0"/>
          <w:sz w:val="24"/>
          <w:szCs w:val="24"/>
        </w:rPr>
      </w:pPr>
    </w:p>
    <w:p w14:paraId="4AAF9F79">
      <w:pPr>
        <w:tabs>
          <w:tab w:val="left" w:pos="567"/>
        </w:tabs>
        <w:spacing w:before="120" w:line="22" w:lineRule="atLeast"/>
        <w:jc w:val="right"/>
        <w:rPr>
          <w:rFonts w:hint="eastAsia" w:ascii="仿宋_GB2312" w:hAnsi="仿宋" w:eastAsia="仿宋_GB2312" w:cs="Times New Roman"/>
          <w:sz w:val="24"/>
          <w:szCs w:val="24"/>
        </w:rPr>
      </w:pPr>
      <w:r>
        <w:rPr>
          <w:rFonts w:hint="eastAsia" w:ascii="仿宋_GB2312" w:hAnsi="仿宋" w:eastAsia="仿宋_GB2312" w:cs="Times New Roman"/>
          <w:sz w:val="24"/>
          <w:szCs w:val="24"/>
        </w:rPr>
        <w:t>日  期：    ___ 年___月___日</w:t>
      </w:r>
    </w:p>
    <w:p w14:paraId="46674F23">
      <w:pPr>
        <w:widowControl/>
        <w:spacing w:line="560" w:lineRule="exact"/>
        <w:jc w:val="center"/>
        <w:rPr>
          <w:rFonts w:hint="eastAsia" w:ascii="仿宋_GB2312" w:hAnsi="仿宋" w:eastAsia="仿宋_GB2312" w:cs="Times New Roman"/>
          <w:kern w:val="0"/>
          <w:sz w:val="24"/>
          <w:szCs w:val="24"/>
        </w:rPr>
      </w:pPr>
    </w:p>
    <w:p w14:paraId="7DF93F23">
      <w:pPr>
        <w:widowControl/>
        <w:spacing w:line="560" w:lineRule="exact"/>
        <w:jc w:val="center"/>
        <w:rPr>
          <w:rFonts w:hint="eastAsia" w:ascii="仿宋_GB2312" w:hAnsi="仿宋" w:eastAsia="仿宋_GB2312" w:cs="Times New Roman"/>
          <w:kern w:val="0"/>
          <w:sz w:val="24"/>
          <w:szCs w:val="24"/>
        </w:rPr>
      </w:pPr>
    </w:p>
    <w:p w14:paraId="78237E64">
      <w:pPr>
        <w:widowControl/>
        <w:spacing w:line="560" w:lineRule="exact"/>
        <w:jc w:val="center"/>
        <w:rPr>
          <w:rFonts w:hint="eastAsia" w:ascii="仿宋_GB2312" w:hAnsi="仿宋" w:eastAsia="仿宋_GB2312" w:cs="Times New Roman"/>
          <w:kern w:val="0"/>
          <w:sz w:val="24"/>
          <w:szCs w:val="24"/>
        </w:rPr>
      </w:pPr>
    </w:p>
    <w:p w14:paraId="51BFDB56">
      <w:pPr>
        <w:widowControl/>
        <w:spacing w:line="560" w:lineRule="exact"/>
        <w:jc w:val="center"/>
        <w:rPr>
          <w:rFonts w:hint="eastAsia" w:ascii="仿宋_GB2312" w:hAnsi="仿宋" w:eastAsia="仿宋_GB2312" w:cs="Times New Roman"/>
          <w:kern w:val="0"/>
          <w:sz w:val="24"/>
          <w:szCs w:val="24"/>
        </w:rPr>
      </w:pPr>
    </w:p>
    <w:p w14:paraId="5CE621DA">
      <w:pPr>
        <w:widowControl/>
        <w:spacing w:line="560" w:lineRule="exact"/>
        <w:jc w:val="center"/>
        <w:rPr>
          <w:rFonts w:hint="eastAsia" w:ascii="仿宋_GB2312" w:hAnsi="仿宋" w:eastAsia="仿宋_GB2312" w:cs="Times New Roman"/>
          <w:kern w:val="0"/>
          <w:sz w:val="24"/>
          <w:szCs w:val="24"/>
        </w:rPr>
      </w:pPr>
    </w:p>
    <w:p w14:paraId="73A59346">
      <w:pPr>
        <w:widowControl/>
        <w:spacing w:line="560" w:lineRule="exact"/>
        <w:jc w:val="center"/>
        <w:rPr>
          <w:rFonts w:hint="eastAsia" w:ascii="仿宋_GB2312" w:hAnsi="仿宋" w:eastAsia="仿宋_GB2312" w:cs="Times New Roman"/>
          <w:kern w:val="0"/>
          <w:sz w:val="24"/>
          <w:szCs w:val="24"/>
        </w:rPr>
      </w:pPr>
    </w:p>
    <w:p w14:paraId="3D9926D1">
      <w:pPr>
        <w:widowControl/>
        <w:spacing w:line="560" w:lineRule="exact"/>
        <w:rPr>
          <w:rFonts w:hint="eastAsia" w:ascii="仿宋_GB2312" w:hAnsi="仿宋" w:eastAsia="仿宋_GB2312" w:cs="Times New Roman"/>
          <w:kern w:val="0"/>
          <w:sz w:val="24"/>
          <w:szCs w:val="24"/>
        </w:rPr>
      </w:pPr>
    </w:p>
    <w:p w14:paraId="06FB7F4D">
      <w:pPr>
        <w:widowControl/>
        <w:autoSpaceDE w:val="0"/>
        <w:autoSpaceDN w:val="0"/>
        <w:adjustRightInd w:val="0"/>
        <w:snapToGrid w:val="0"/>
        <w:spacing w:line="312" w:lineRule="auto"/>
        <w:jc w:val="center"/>
        <w:rPr>
          <w:rFonts w:hint="eastAsia" w:ascii="仿宋_GB2312" w:hAnsi="仿宋_GB2312" w:eastAsia="仿宋_GB2312" w:cs="仿宋_GB2312"/>
          <w:b/>
          <w:bCs/>
          <w:kern w:val="0"/>
          <w:sz w:val="24"/>
          <w:szCs w:val="24"/>
          <w:lang w:val="zh-CN"/>
        </w:rPr>
      </w:pPr>
      <w:r>
        <w:rPr>
          <w:rFonts w:hint="eastAsia" w:ascii="仿宋_GB2312" w:hAnsi="Calibri" w:eastAsia="仿宋_GB2312" w:cs="Times New Roman"/>
          <w:b/>
          <w:kern w:val="0"/>
          <w:sz w:val="24"/>
          <w:szCs w:val="24"/>
        </w:rPr>
        <w:br w:type="page"/>
      </w:r>
      <w:r>
        <w:rPr>
          <w:rFonts w:hint="eastAsia" w:ascii="仿宋_GB2312" w:hAnsi="仿宋_GB2312" w:eastAsia="仿宋_GB2312" w:cs="仿宋_GB2312"/>
          <w:b/>
          <w:bCs/>
          <w:kern w:val="0"/>
          <w:sz w:val="24"/>
          <w:szCs w:val="24"/>
        </w:rPr>
        <w:t>投标分项报价</w:t>
      </w:r>
      <w:r>
        <w:rPr>
          <w:rFonts w:hint="eastAsia" w:ascii="仿宋_GB2312" w:hAnsi="仿宋_GB2312" w:eastAsia="仿宋_GB2312" w:cs="仿宋_GB2312"/>
          <w:b/>
          <w:bCs/>
          <w:kern w:val="0"/>
          <w:sz w:val="24"/>
          <w:szCs w:val="24"/>
          <w:lang w:val="zh-CN"/>
        </w:rPr>
        <w:t>表</w:t>
      </w:r>
    </w:p>
    <w:p w14:paraId="75EE464B">
      <w:pPr>
        <w:widowControl/>
        <w:autoSpaceDE w:val="0"/>
        <w:autoSpaceDN w:val="0"/>
        <w:adjustRightInd w:val="0"/>
        <w:snapToGrid w:val="0"/>
        <w:spacing w:line="312" w:lineRule="auto"/>
        <w:jc w:val="center"/>
        <w:rPr>
          <w:rFonts w:ascii="仿宋_GB2312" w:hAnsi="Calibri" w:eastAsia="仿宋_GB2312" w:cs="Times New Roman"/>
          <w:b/>
          <w:bCs/>
          <w:kern w:val="0"/>
          <w:sz w:val="24"/>
          <w:szCs w:val="24"/>
          <w:lang w:val="zh-CN"/>
        </w:rPr>
      </w:pPr>
      <w:r>
        <w:rPr>
          <w:rFonts w:hint="eastAsia" w:ascii="仿宋_GB2312" w:hAnsi="Calibri" w:eastAsia="仿宋_GB2312" w:cs="Times New Roman"/>
          <w:kern w:val="0"/>
          <w:sz w:val="24"/>
          <w:szCs w:val="24"/>
        </w:rPr>
        <w:t xml:space="preserve">包号：                                           </w:t>
      </w:r>
      <w:r>
        <w:rPr>
          <w:rFonts w:hint="eastAsia" w:ascii="仿宋_GB2312" w:hAnsi="仿宋" w:eastAsia="仿宋_GB2312" w:cs="Times New Roman"/>
          <w:kern w:val="0"/>
          <w:sz w:val="24"/>
          <w:szCs w:val="24"/>
        </w:rPr>
        <w:t xml:space="preserve">第  </w:t>
      </w:r>
      <w:r>
        <w:rPr>
          <w:rFonts w:hint="eastAsia" w:ascii="仿宋_GB2312" w:hAnsi="仿宋" w:eastAsia="仿宋_GB2312" w:cs="Times New Roman"/>
          <w:kern w:val="0"/>
          <w:sz w:val="24"/>
          <w:szCs w:val="24"/>
          <w:lang w:val="zh-CN"/>
        </w:rPr>
        <w:t>页</w:t>
      </w:r>
      <w:r>
        <w:rPr>
          <w:rFonts w:hint="eastAsia" w:ascii="仿宋_GB2312" w:hAnsi="仿宋" w:eastAsia="仿宋_GB2312" w:cs="Times New Roman"/>
          <w:kern w:val="0"/>
          <w:sz w:val="24"/>
          <w:szCs w:val="24"/>
        </w:rPr>
        <w:t>，共  页</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2038"/>
        <w:gridCol w:w="1488"/>
        <w:gridCol w:w="1333"/>
        <w:gridCol w:w="1333"/>
        <w:gridCol w:w="1418"/>
      </w:tblGrid>
      <w:tr w14:paraId="046F9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35" w:type="pct"/>
            <w:vAlign w:val="center"/>
          </w:tcPr>
          <w:p w14:paraId="37B3B154">
            <w:pPr>
              <w:keepNext w:val="0"/>
              <w:keepLines w:val="0"/>
              <w:suppressLineNumbers w:val="0"/>
              <w:spacing w:before="0" w:beforeAutospacing="0" w:after="0" w:afterAutospacing="0" w:line="360" w:lineRule="auto"/>
              <w:ind w:left="-31" w:leftChars="-15" w:right="0"/>
              <w:jc w:val="center"/>
              <w:rPr>
                <w:rFonts w:hint="default" w:ascii="仿宋_GB2312" w:hAnsi="Times New Roman" w:eastAsia="仿宋_GB2312" w:cs="Times New Roman"/>
                <w:sz w:val="24"/>
                <w:szCs w:val="24"/>
              </w:rPr>
            </w:pPr>
            <w:r>
              <w:rPr>
                <w:rFonts w:hint="eastAsia" w:ascii="仿宋_GB2312" w:hAnsi="Times New Roman" w:eastAsia="仿宋_GB2312" w:cs="Times New Roman"/>
                <w:sz w:val="24"/>
                <w:szCs w:val="24"/>
              </w:rPr>
              <w:t>序号</w:t>
            </w:r>
          </w:p>
        </w:tc>
        <w:tc>
          <w:tcPr>
            <w:tcW w:w="1196" w:type="pct"/>
            <w:vAlign w:val="center"/>
          </w:tcPr>
          <w:p w14:paraId="3602104B">
            <w:pPr>
              <w:keepNext w:val="0"/>
              <w:keepLines w:val="0"/>
              <w:suppressLineNumbers w:val="0"/>
              <w:spacing w:before="0" w:beforeAutospacing="0" w:after="0" w:afterAutospacing="0" w:line="360" w:lineRule="auto"/>
              <w:ind w:left="-206" w:leftChars="-98" w:right="-166" w:rightChars="-79"/>
              <w:jc w:val="center"/>
              <w:rPr>
                <w:rFonts w:hint="default" w:ascii="仿宋_GB2312" w:hAnsi="Times New Roman" w:eastAsia="仿宋_GB2312" w:cs="Times New Roman"/>
                <w:sz w:val="24"/>
                <w:szCs w:val="24"/>
              </w:rPr>
            </w:pPr>
            <w:r>
              <w:rPr>
                <w:rFonts w:hint="eastAsia" w:ascii="仿宋_GB2312" w:hAnsi="Times New Roman" w:eastAsia="仿宋_GB2312" w:cs="Times New Roman"/>
                <w:sz w:val="24"/>
                <w:szCs w:val="24"/>
              </w:rPr>
              <w:t>服务内容</w:t>
            </w:r>
          </w:p>
        </w:tc>
        <w:tc>
          <w:tcPr>
            <w:tcW w:w="873" w:type="pct"/>
            <w:vAlign w:val="center"/>
          </w:tcPr>
          <w:p w14:paraId="681802FF">
            <w:pPr>
              <w:keepNext w:val="0"/>
              <w:keepLines w:val="0"/>
              <w:suppressLineNumbers w:val="0"/>
              <w:spacing w:before="0" w:beforeAutospacing="0" w:after="0" w:afterAutospacing="0" w:line="360" w:lineRule="auto"/>
              <w:ind w:left="-107" w:leftChars="-51" w:right="0"/>
              <w:jc w:val="center"/>
              <w:rPr>
                <w:rFonts w:hint="default" w:ascii="仿宋_GB2312" w:hAnsi="Times New Roman" w:eastAsia="仿宋_GB2312" w:cs="Times New Roman"/>
                <w:sz w:val="24"/>
                <w:szCs w:val="24"/>
              </w:rPr>
            </w:pPr>
            <w:r>
              <w:rPr>
                <w:rFonts w:hint="eastAsia" w:ascii="仿宋_GB2312" w:hAnsi="Times New Roman" w:eastAsia="仿宋_GB2312" w:cs="Times New Roman"/>
                <w:sz w:val="24"/>
                <w:szCs w:val="24"/>
              </w:rPr>
              <w:t>数量</w:t>
            </w:r>
          </w:p>
        </w:tc>
        <w:tc>
          <w:tcPr>
            <w:tcW w:w="782" w:type="pct"/>
          </w:tcPr>
          <w:p w14:paraId="75A013A8">
            <w:pPr>
              <w:keepNext w:val="0"/>
              <w:keepLines w:val="0"/>
              <w:suppressLineNumbers w:val="0"/>
              <w:spacing w:before="0" w:beforeAutospacing="0" w:after="0" w:afterAutospacing="0" w:line="360" w:lineRule="auto"/>
              <w:ind w:left="-206" w:leftChars="-98" w:right="-166" w:rightChars="-79"/>
              <w:jc w:val="center"/>
              <w:rPr>
                <w:rFonts w:hint="default" w:ascii="仿宋_GB2312" w:hAnsi="Times New Roman" w:eastAsia="仿宋_GB2312" w:cs="Times New Roman"/>
                <w:sz w:val="24"/>
                <w:szCs w:val="24"/>
              </w:rPr>
            </w:pPr>
            <w:r>
              <w:rPr>
                <w:rFonts w:hint="eastAsia" w:ascii="仿宋_GB2312" w:hAnsi="Times New Roman" w:eastAsia="仿宋_GB2312" w:cs="Times New Roman"/>
                <w:sz w:val="24"/>
                <w:szCs w:val="24"/>
              </w:rPr>
              <w:t>单位</w:t>
            </w:r>
          </w:p>
        </w:tc>
        <w:tc>
          <w:tcPr>
            <w:tcW w:w="782" w:type="pct"/>
            <w:vAlign w:val="center"/>
          </w:tcPr>
          <w:p w14:paraId="6930AA3A">
            <w:pPr>
              <w:keepNext w:val="0"/>
              <w:keepLines w:val="0"/>
              <w:suppressLineNumbers w:val="0"/>
              <w:spacing w:before="0" w:beforeAutospacing="0" w:after="0" w:afterAutospacing="0" w:line="360" w:lineRule="auto"/>
              <w:ind w:left="-206" w:leftChars="-98" w:right="-166" w:rightChars="-79"/>
              <w:jc w:val="center"/>
              <w:rPr>
                <w:rFonts w:hint="default" w:ascii="仿宋_GB2312" w:hAnsi="Times New Roman" w:eastAsia="仿宋_GB2312" w:cs="Times New Roman"/>
                <w:sz w:val="24"/>
                <w:szCs w:val="24"/>
              </w:rPr>
            </w:pPr>
            <w:r>
              <w:rPr>
                <w:rFonts w:hint="eastAsia" w:ascii="仿宋_GB2312" w:hAnsi="Times New Roman" w:eastAsia="仿宋_GB2312" w:cs="Times New Roman"/>
                <w:sz w:val="24"/>
                <w:szCs w:val="24"/>
              </w:rPr>
              <w:t>单价（元）</w:t>
            </w:r>
          </w:p>
        </w:tc>
        <w:tc>
          <w:tcPr>
            <w:tcW w:w="832" w:type="pct"/>
            <w:vAlign w:val="center"/>
          </w:tcPr>
          <w:p w14:paraId="4A638567">
            <w:pPr>
              <w:keepNext w:val="0"/>
              <w:keepLines w:val="0"/>
              <w:suppressLineNumbers w:val="0"/>
              <w:spacing w:before="0" w:beforeAutospacing="0" w:after="0" w:afterAutospacing="0" w:line="360" w:lineRule="auto"/>
              <w:ind w:left="-48" w:leftChars="-23" w:right="0"/>
              <w:jc w:val="center"/>
              <w:rPr>
                <w:rFonts w:hint="default" w:ascii="仿宋_GB2312" w:hAnsi="Times New Roman" w:eastAsia="仿宋_GB2312" w:cs="Times New Roman"/>
                <w:sz w:val="24"/>
                <w:szCs w:val="24"/>
              </w:rPr>
            </w:pPr>
            <w:r>
              <w:rPr>
                <w:rFonts w:hint="eastAsia" w:ascii="仿宋_GB2312" w:hAnsi="Times New Roman" w:eastAsia="仿宋_GB2312" w:cs="Times New Roman"/>
                <w:sz w:val="24"/>
                <w:szCs w:val="24"/>
              </w:rPr>
              <w:t>小计（元）</w:t>
            </w:r>
          </w:p>
        </w:tc>
      </w:tr>
      <w:tr w14:paraId="07D4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35" w:type="pct"/>
            <w:vAlign w:val="center"/>
          </w:tcPr>
          <w:p w14:paraId="44F0D4EF">
            <w:pPr>
              <w:keepNext w:val="0"/>
              <w:keepLines w:val="0"/>
              <w:suppressLineNumbers w:val="0"/>
              <w:spacing w:before="0" w:beforeAutospacing="0" w:after="0" w:afterAutospacing="0" w:line="360" w:lineRule="auto"/>
              <w:ind w:left="-31" w:leftChars="-15" w:right="0"/>
              <w:jc w:val="center"/>
              <w:rPr>
                <w:rFonts w:hint="default" w:ascii="仿宋_GB2312" w:hAnsi="Times New Roman" w:eastAsia="仿宋_GB2312" w:cs="Times New Roman"/>
                <w:sz w:val="24"/>
                <w:szCs w:val="24"/>
              </w:rPr>
            </w:pPr>
          </w:p>
        </w:tc>
        <w:tc>
          <w:tcPr>
            <w:tcW w:w="1196" w:type="pct"/>
            <w:tcBorders>
              <w:left w:val="single" w:color="auto" w:sz="4" w:space="0"/>
            </w:tcBorders>
            <w:vAlign w:val="center"/>
          </w:tcPr>
          <w:p w14:paraId="2D3F54B3">
            <w:pPr>
              <w:keepNext w:val="0"/>
              <w:keepLines w:val="0"/>
              <w:suppressLineNumbers w:val="0"/>
              <w:spacing w:before="0" w:beforeAutospacing="0" w:after="0" w:afterAutospacing="0" w:line="360" w:lineRule="auto"/>
              <w:ind w:left="-206" w:leftChars="-98" w:right="-166" w:rightChars="-79"/>
              <w:jc w:val="center"/>
              <w:rPr>
                <w:rFonts w:hint="default" w:ascii="仿宋_GB2312" w:hAnsi="Times New Roman" w:eastAsia="仿宋_GB2312" w:cs="Times New Roman"/>
                <w:sz w:val="24"/>
                <w:szCs w:val="24"/>
              </w:rPr>
            </w:pPr>
          </w:p>
        </w:tc>
        <w:tc>
          <w:tcPr>
            <w:tcW w:w="873" w:type="pct"/>
            <w:tcBorders>
              <w:left w:val="single" w:color="auto" w:sz="4" w:space="0"/>
            </w:tcBorders>
            <w:vAlign w:val="center"/>
          </w:tcPr>
          <w:p w14:paraId="489442F8">
            <w:pPr>
              <w:keepNext w:val="0"/>
              <w:keepLines w:val="0"/>
              <w:suppressLineNumbers w:val="0"/>
              <w:spacing w:before="0" w:beforeAutospacing="0" w:after="0" w:afterAutospacing="0" w:line="360" w:lineRule="auto"/>
              <w:ind w:left="-107" w:leftChars="-51" w:right="0"/>
              <w:jc w:val="center"/>
              <w:rPr>
                <w:rFonts w:hint="default" w:ascii="仿宋_GB2312" w:hAnsi="Times New Roman" w:eastAsia="仿宋_GB2312" w:cs="Times New Roman"/>
                <w:sz w:val="24"/>
                <w:szCs w:val="24"/>
              </w:rPr>
            </w:pPr>
          </w:p>
        </w:tc>
        <w:tc>
          <w:tcPr>
            <w:tcW w:w="782" w:type="pct"/>
            <w:tcBorders>
              <w:left w:val="single" w:color="auto" w:sz="4" w:space="0"/>
            </w:tcBorders>
          </w:tcPr>
          <w:p w14:paraId="0291F4D4">
            <w:pPr>
              <w:keepNext w:val="0"/>
              <w:keepLines w:val="0"/>
              <w:suppressLineNumbers w:val="0"/>
              <w:spacing w:before="0" w:beforeAutospacing="0" w:after="0" w:afterAutospacing="0" w:line="360" w:lineRule="auto"/>
              <w:ind w:left="-206" w:leftChars="-98" w:right="-166" w:rightChars="-79"/>
              <w:jc w:val="center"/>
              <w:rPr>
                <w:rFonts w:hint="default" w:ascii="仿宋_GB2312" w:hAnsi="Times New Roman" w:eastAsia="仿宋_GB2312" w:cs="Times New Roman"/>
                <w:sz w:val="24"/>
                <w:szCs w:val="24"/>
              </w:rPr>
            </w:pPr>
          </w:p>
        </w:tc>
        <w:tc>
          <w:tcPr>
            <w:tcW w:w="782" w:type="pct"/>
            <w:tcBorders>
              <w:left w:val="single" w:color="auto" w:sz="4" w:space="0"/>
            </w:tcBorders>
            <w:vAlign w:val="center"/>
          </w:tcPr>
          <w:p w14:paraId="5EDEBCF9">
            <w:pPr>
              <w:keepNext w:val="0"/>
              <w:keepLines w:val="0"/>
              <w:suppressLineNumbers w:val="0"/>
              <w:spacing w:before="0" w:beforeAutospacing="0" w:after="0" w:afterAutospacing="0" w:line="360" w:lineRule="auto"/>
              <w:ind w:left="-206" w:leftChars="-98" w:right="-166" w:rightChars="-79"/>
              <w:jc w:val="center"/>
              <w:rPr>
                <w:rFonts w:hint="default" w:ascii="仿宋_GB2312" w:hAnsi="Times New Roman" w:eastAsia="仿宋_GB2312" w:cs="Times New Roman"/>
                <w:sz w:val="24"/>
                <w:szCs w:val="24"/>
              </w:rPr>
            </w:pPr>
          </w:p>
        </w:tc>
        <w:tc>
          <w:tcPr>
            <w:tcW w:w="832" w:type="pct"/>
            <w:tcBorders>
              <w:left w:val="single" w:color="auto" w:sz="4" w:space="0"/>
            </w:tcBorders>
            <w:vAlign w:val="center"/>
          </w:tcPr>
          <w:p w14:paraId="225F9E88">
            <w:pPr>
              <w:keepNext w:val="0"/>
              <w:keepLines w:val="0"/>
              <w:suppressLineNumbers w:val="0"/>
              <w:spacing w:before="0" w:beforeAutospacing="0" w:after="0" w:afterAutospacing="0" w:line="360" w:lineRule="auto"/>
              <w:ind w:left="-48" w:leftChars="-23" w:right="0"/>
              <w:jc w:val="center"/>
              <w:rPr>
                <w:rFonts w:hint="default" w:ascii="仿宋_GB2312" w:hAnsi="Times New Roman" w:eastAsia="仿宋_GB2312" w:cs="Times New Roman"/>
                <w:sz w:val="24"/>
                <w:szCs w:val="24"/>
              </w:rPr>
            </w:pPr>
          </w:p>
        </w:tc>
      </w:tr>
      <w:tr w14:paraId="031D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35" w:type="pct"/>
            <w:vAlign w:val="center"/>
          </w:tcPr>
          <w:p w14:paraId="6B6417C1">
            <w:pPr>
              <w:keepNext w:val="0"/>
              <w:keepLines w:val="0"/>
              <w:suppressLineNumbers w:val="0"/>
              <w:spacing w:before="0" w:beforeAutospacing="0" w:after="0" w:afterAutospacing="0" w:line="360" w:lineRule="auto"/>
              <w:ind w:left="-31" w:leftChars="-15" w:right="0"/>
              <w:jc w:val="center"/>
              <w:rPr>
                <w:rFonts w:hint="default" w:ascii="仿宋_GB2312" w:hAnsi="Times New Roman" w:eastAsia="仿宋_GB2312" w:cs="Times New Roman"/>
                <w:sz w:val="24"/>
                <w:szCs w:val="24"/>
              </w:rPr>
            </w:pPr>
          </w:p>
        </w:tc>
        <w:tc>
          <w:tcPr>
            <w:tcW w:w="1196" w:type="pct"/>
            <w:tcBorders>
              <w:left w:val="single" w:color="auto" w:sz="4" w:space="0"/>
            </w:tcBorders>
            <w:vAlign w:val="center"/>
          </w:tcPr>
          <w:p w14:paraId="165362DA">
            <w:pPr>
              <w:keepNext w:val="0"/>
              <w:keepLines w:val="0"/>
              <w:suppressLineNumbers w:val="0"/>
              <w:spacing w:before="0" w:beforeAutospacing="0" w:after="0" w:afterAutospacing="0" w:line="360" w:lineRule="auto"/>
              <w:ind w:left="-206" w:leftChars="-98" w:right="-166" w:rightChars="-79"/>
              <w:jc w:val="center"/>
              <w:rPr>
                <w:rFonts w:hint="default" w:ascii="仿宋_GB2312" w:hAnsi="Times New Roman" w:eastAsia="仿宋_GB2312" w:cs="Times New Roman"/>
                <w:sz w:val="24"/>
                <w:szCs w:val="24"/>
              </w:rPr>
            </w:pPr>
          </w:p>
        </w:tc>
        <w:tc>
          <w:tcPr>
            <w:tcW w:w="873" w:type="pct"/>
            <w:tcBorders>
              <w:left w:val="single" w:color="auto" w:sz="4" w:space="0"/>
            </w:tcBorders>
            <w:vAlign w:val="center"/>
          </w:tcPr>
          <w:p w14:paraId="650D39CC">
            <w:pPr>
              <w:keepNext w:val="0"/>
              <w:keepLines w:val="0"/>
              <w:suppressLineNumbers w:val="0"/>
              <w:spacing w:before="0" w:beforeAutospacing="0" w:after="0" w:afterAutospacing="0" w:line="360" w:lineRule="auto"/>
              <w:ind w:left="-107" w:leftChars="-51" w:right="0"/>
              <w:jc w:val="center"/>
              <w:rPr>
                <w:rFonts w:hint="default" w:ascii="仿宋_GB2312" w:hAnsi="Times New Roman" w:eastAsia="仿宋_GB2312" w:cs="Times New Roman"/>
                <w:sz w:val="24"/>
                <w:szCs w:val="24"/>
              </w:rPr>
            </w:pPr>
          </w:p>
        </w:tc>
        <w:tc>
          <w:tcPr>
            <w:tcW w:w="782" w:type="pct"/>
            <w:tcBorders>
              <w:left w:val="single" w:color="auto" w:sz="4" w:space="0"/>
            </w:tcBorders>
          </w:tcPr>
          <w:p w14:paraId="1FB531D5">
            <w:pPr>
              <w:keepNext w:val="0"/>
              <w:keepLines w:val="0"/>
              <w:suppressLineNumbers w:val="0"/>
              <w:spacing w:before="0" w:beforeAutospacing="0" w:after="0" w:afterAutospacing="0" w:line="360" w:lineRule="auto"/>
              <w:ind w:left="-206" w:leftChars="-98" w:right="-166" w:rightChars="-79"/>
              <w:jc w:val="center"/>
              <w:rPr>
                <w:rFonts w:hint="default" w:ascii="仿宋_GB2312" w:hAnsi="Times New Roman" w:eastAsia="仿宋_GB2312" w:cs="Times New Roman"/>
                <w:sz w:val="24"/>
                <w:szCs w:val="24"/>
              </w:rPr>
            </w:pPr>
          </w:p>
        </w:tc>
        <w:tc>
          <w:tcPr>
            <w:tcW w:w="782" w:type="pct"/>
            <w:tcBorders>
              <w:left w:val="single" w:color="auto" w:sz="4" w:space="0"/>
            </w:tcBorders>
            <w:vAlign w:val="center"/>
          </w:tcPr>
          <w:p w14:paraId="00E6DBA7">
            <w:pPr>
              <w:keepNext w:val="0"/>
              <w:keepLines w:val="0"/>
              <w:suppressLineNumbers w:val="0"/>
              <w:spacing w:before="0" w:beforeAutospacing="0" w:after="0" w:afterAutospacing="0" w:line="360" w:lineRule="auto"/>
              <w:ind w:left="-206" w:leftChars="-98" w:right="-166" w:rightChars="-79"/>
              <w:jc w:val="center"/>
              <w:rPr>
                <w:rFonts w:hint="default" w:ascii="仿宋_GB2312" w:hAnsi="Times New Roman" w:eastAsia="仿宋_GB2312" w:cs="Times New Roman"/>
                <w:sz w:val="24"/>
                <w:szCs w:val="24"/>
              </w:rPr>
            </w:pPr>
          </w:p>
        </w:tc>
        <w:tc>
          <w:tcPr>
            <w:tcW w:w="832" w:type="pct"/>
            <w:tcBorders>
              <w:left w:val="single" w:color="auto" w:sz="4" w:space="0"/>
            </w:tcBorders>
            <w:vAlign w:val="center"/>
          </w:tcPr>
          <w:p w14:paraId="7C7B0D1D">
            <w:pPr>
              <w:keepNext w:val="0"/>
              <w:keepLines w:val="0"/>
              <w:suppressLineNumbers w:val="0"/>
              <w:spacing w:before="0" w:beforeAutospacing="0" w:after="0" w:afterAutospacing="0" w:line="360" w:lineRule="auto"/>
              <w:ind w:left="-48" w:leftChars="-23" w:right="0"/>
              <w:jc w:val="center"/>
              <w:rPr>
                <w:rFonts w:hint="default" w:ascii="仿宋_GB2312" w:hAnsi="Times New Roman" w:eastAsia="仿宋_GB2312" w:cs="Times New Roman"/>
                <w:sz w:val="24"/>
                <w:szCs w:val="24"/>
              </w:rPr>
            </w:pPr>
          </w:p>
        </w:tc>
      </w:tr>
      <w:tr w14:paraId="64154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35" w:type="pct"/>
            <w:vAlign w:val="center"/>
          </w:tcPr>
          <w:p w14:paraId="2422239F">
            <w:pPr>
              <w:keepNext w:val="0"/>
              <w:keepLines w:val="0"/>
              <w:suppressLineNumbers w:val="0"/>
              <w:spacing w:before="0" w:beforeAutospacing="0" w:after="0" w:afterAutospacing="0" w:line="360" w:lineRule="auto"/>
              <w:ind w:left="-31" w:leftChars="-15" w:right="0"/>
              <w:jc w:val="center"/>
              <w:rPr>
                <w:rFonts w:hint="default" w:ascii="仿宋_GB2312" w:hAnsi="Times New Roman" w:eastAsia="仿宋_GB2312" w:cs="Times New Roman"/>
                <w:sz w:val="24"/>
                <w:szCs w:val="24"/>
              </w:rPr>
            </w:pPr>
          </w:p>
        </w:tc>
        <w:tc>
          <w:tcPr>
            <w:tcW w:w="1196" w:type="pct"/>
            <w:tcBorders>
              <w:left w:val="single" w:color="auto" w:sz="4" w:space="0"/>
            </w:tcBorders>
            <w:vAlign w:val="center"/>
          </w:tcPr>
          <w:p w14:paraId="66514AD2">
            <w:pPr>
              <w:keepNext w:val="0"/>
              <w:keepLines w:val="0"/>
              <w:suppressLineNumbers w:val="0"/>
              <w:spacing w:before="0" w:beforeAutospacing="0" w:after="0" w:afterAutospacing="0" w:line="360" w:lineRule="auto"/>
              <w:ind w:left="-206" w:leftChars="-98" w:right="-166" w:rightChars="-79"/>
              <w:jc w:val="center"/>
              <w:rPr>
                <w:rFonts w:hint="default" w:ascii="仿宋_GB2312" w:hAnsi="Times New Roman" w:eastAsia="仿宋_GB2312" w:cs="Times New Roman"/>
                <w:sz w:val="24"/>
                <w:szCs w:val="24"/>
              </w:rPr>
            </w:pPr>
          </w:p>
        </w:tc>
        <w:tc>
          <w:tcPr>
            <w:tcW w:w="873" w:type="pct"/>
            <w:tcBorders>
              <w:left w:val="single" w:color="auto" w:sz="4" w:space="0"/>
            </w:tcBorders>
            <w:vAlign w:val="center"/>
          </w:tcPr>
          <w:p w14:paraId="77DA1282">
            <w:pPr>
              <w:keepNext w:val="0"/>
              <w:keepLines w:val="0"/>
              <w:suppressLineNumbers w:val="0"/>
              <w:spacing w:before="0" w:beforeAutospacing="0" w:after="0" w:afterAutospacing="0" w:line="360" w:lineRule="auto"/>
              <w:ind w:left="-107" w:leftChars="-51" w:right="0"/>
              <w:jc w:val="center"/>
              <w:rPr>
                <w:rFonts w:hint="default" w:ascii="仿宋_GB2312" w:hAnsi="Times New Roman" w:eastAsia="仿宋_GB2312" w:cs="Times New Roman"/>
                <w:sz w:val="24"/>
                <w:szCs w:val="24"/>
              </w:rPr>
            </w:pPr>
          </w:p>
        </w:tc>
        <w:tc>
          <w:tcPr>
            <w:tcW w:w="782" w:type="pct"/>
            <w:tcBorders>
              <w:left w:val="single" w:color="auto" w:sz="4" w:space="0"/>
            </w:tcBorders>
          </w:tcPr>
          <w:p w14:paraId="4435CDF5">
            <w:pPr>
              <w:keepNext w:val="0"/>
              <w:keepLines w:val="0"/>
              <w:suppressLineNumbers w:val="0"/>
              <w:spacing w:before="0" w:beforeAutospacing="0" w:after="0" w:afterAutospacing="0" w:line="360" w:lineRule="auto"/>
              <w:ind w:left="-206" w:leftChars="-98" w:right="-166" w:rightChars="-79"/>
              <w:jc w:val="center"/>
              <w:rPr>
                <w:rFonts w:hint="default" w:ascii="仿宋_GB2312" w:hAnsi="Times New Roman" w:eastAsia="仿宋_GB2312" w:cs="Times New Roman"/>
                <w:sz w:val="24"/>
                <w:szCs w:val="24"/>
              </w:rPr>
            </w:pPr>
          </w:p>
        </w:tc>
        <w:tc>
          <w:tcPr>
            <w:tcW w:w="782" w:type="pct"/>
            <w:tcBorders>
              <w:left w:val="single" w:color="auto" w:sz="4" w:space="0"/>
            </w:tcBorders>
            <w:vAlign w:val="center"/>
          </w:tcPr>
          <w:p w14:paraId="271C43D7">
            <w:pPr>
              <w:keepNext w:val="0"/>
              <w:keepLines w:val="0"/>
              <w:suppressLineNumbers w:val="0"/>
              <w:spacing w:before="0" w:beforeAutospacing="0" w:after="0" w:afterAutospacing="0" w:line="360" w:lineRule="auto"/>
              <w:ind w:left="-206" w:leftChars="-98" w:right="-166" w:rightChars="-79"/>
              <w:jc w:val="center"/>
              <w:rPr>
                <w:rFonts w:hint="default" w:ascii="仿宋_GB2312" w:hAnsi="Times New Roman" w:eastAsia="仿宋_GB2312" w:cs="Times New Roman"/>
                <w:sz w:val="24"/>
                <w:szCs w:val="24"/>
              </w:rPr>
            </w:pPr>
          </w:p>
        </w:tc>
        <w:tc>
          <w:tcPr>
            <w:tcW w:w="832" w:type="pct"/>
            <w:tcBorders>
              <w:left w:val="single" w:color="auto" w:sz="4" w:space="0"/>
            </w:tcBorders>
            <w:vAlign w:val="center"/>
          </w:tcPr>
          <w:p w14:paraId="050DE547">
            <w:pPr>
              <w:keepNext w:val="0"/>
              <w:keepLines w:val="0"/>
              <w:suppressLineNumbers w:val="0"/>
              <w:spacing w:before="0" w:beforeAutospacing="0" w:after="0" w:afterAutospacing="0" w:line="360" w:lineRule="auto"/>
              <w:ind w:left="-48" w:leftChars="-23" w:right="0"/>
              <w:jc w:val="center"/>
              <w:rPr>
                <w:rFonts w:hint="default" w:ascii="仿宋_GB2312" w:hAnsi="Times New Roman" w:eastAsia="仿宋_GB2312" w:cs="Times New Roman"/>
                <w:sz w:val="24"/>
                <w:szCs w:val="24"/>
              </w:rPr>
            </w:pPr>
          </w:p>
        </w:tc>
      </w:tr>
      <w:tr w14:paraId="25DDA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35" w:type="pct"/>
            <w:vAlign w:val="center"/>
          </w:tcPr>
          <w:p w14:paraId="282D9218">
            <w:pPr>
              <w:keepNext w:val="0"/>
              <w:keepLines w:val="0"/>
              <w:suppressLineNumbers w:val="0"/>
              <w:spacing w:before="0" w:beforeAutospacing="0" w:after="0" w:afterAutospacing="0" w:line="360" w:lineRule="auto"/>
              <w:ind w:left="-31" w:leftChars="-15" w:right="0"/>
              <w:jc w:val="center"/>
              <w:rPr>
                <w:rFonts w:hint="default" w:ascii="仿宋_GB2312" w:hAnsi="Times New Roman" w:eastAsia="仿宋_GB2312" w:cs="Times New Roman"/>
                <w:sz w:val="24"/>
                <w:szCs w:val="24"/>
              </w:rPr>
            </w:pPr>
          </w:p>
        </w:tc>
        <w:tc>
          <w:tcPr>
            <w:tcW w:w="1196" w:type="pct"/>
            <w:tcBorders>
              <w:left w:val="single" w:color="auto" w:sz="4" w:space="0"/>
            </w:tcBorders>
            <w:vAlign w:val="center"/>
          </w:tcPr>
          <w:p w14:paraId="63954359">
            <w:pPr>
              <w:keepNext w:val="0"/>
              <w:keepLines w:val="0"/>
              <w:suppressLineNumbers w:val="0"/>
              <w:spacing w:before="0" w:beforeAutospacing="0" w:after="0" w:afterAutospacing="0" w:line="360" w:lineRule="auto"/>
              <w:ind w:left="-206" w:leftChars="-98" w:right="-166" w:rightChars="-79"/>
              <w:jc w:val="center"/>
              <w:rPr>
                <w:rFonts w:hint="default" w:ascii="仿宋_GB2312" w:hAnsi="Times New Roman" w:eastAsia="仿宋_GB2312" w:cs="Times New Roman"/>
                <w:sz w:val="24"/>
                <w:szCs w:val="24"/>
              </w:rPr>
            </w:pPr>
          </w:p>
        </w:tc>
        <w:tc>
          <w:tcPr>
            <w:tcW w:w="873" w:type="pct"/>
            <w:tcBorders>
              <w:left w:val="single" w:color="auto" w:sz="4" w:space="0"/>
            </w:tcBorders>
            <w:vAlign w:val="center"/>
          </w:tcPr>
          <w:p w14:paraId="072BB263">
            <w:pPr>
              <w:keepNext w:val="0"/>
              <w:keepLines w:val="0"/>
              <w:suppressLineNumbers w:val="0"/>
              <w:spacing w:before="0" w:beforeAutospacing="0" w:after="0" w:afterAutospacing="0" w:line="360" w:lineRule="auto"/>
              <w:ind w:left="-107" w:leftChars="-51" w:right="0"/>
              <w:jc w:val="center"/>
              <w:rPr>
                <w:rFonts w:hint="default" w:ascii="仿宋_GB2312" w:hAnsi="Times New Roman" w:eastAsia="仿宋_GB2312" w:cs="Times New Roman"/>
                <w:sz w:val="24"/>
                <w:szCs w:val="24"/>
              </w:rPr>
            </w:pPr>
          </w:p>
        </w:tc>
        <w:tc>
          <w:tcPr>
            <w:tcW w:w="782" w:type="pct"/>
            <w:tcBorders>
              <w:left w:val="single" w:color="auto" w:sz="4" w:space="0"/>
            </w:tcBorders>
          </w:tcPr>
          <w:p w14:paraId="7C8C27B4">
            <w:pPr>
              <w:keepNext w:val="0"/>
              <w:keepLines w:val="0"/>
              <w:suppressLineNumbers w:val="0"/>
              <w:spacing w:before="0" w:beforeAutospacing="0" w:after="0" w:afterAutospacing="0" w:line="360" w:lineRule="auto"/>
              <w:ind w:left="-206" w:leftChars="-98" w:right="-166" w:rightChars="-79"/>
              <w:jc w:val="center"/>
              <w:rPr>
                <w:rFonts w:hint="default" w:ascii="仿宋_GB2312" w:hAnsi="Times New Roman" w:eastAsia="仿宋_GB2312" w:cs="Times New Roman"/>
                <w:sz w:val="24"/>
                <w:szCs w:val="24"/>
              </w:rPr>
            </w:pPr>
          </w:p>
        </w:tc>
        <w:tc>
          <w:tcPr>
            <w:tcW w:w="782" w:type="pct"/>
            <w:tcBorders>
              <w:left w:val="single" w:color="auto" w:sz="4" w:space="0"/>
            </w:tcBorders>
            <w:vAlign w:val="center"/>
          </w:tcPr>
          <w:p w14:paraId="3D7B73D7">
            <w:pPr>
              <w:keepNext w:val="0"/>
              <w:keepLines w:val="0"/>
              <w:suppressLineNumbers w:val="0"/>
              <w:spacing w:before="0" w:beforeAutospacing="0" w:after="0" w:afterAutospacing="0" w:line="360" w:lineRule="auto"/>
              <w:ind w:left="-206" w:leftChars="-98" w:right="-166" w:rightChars="-79"/>
              <w:jc w:val="center"/>
              <w:rPr>
                <w:rFonts w:hint="default" w:ascii="仿宋_GB2312" w:hAnsi="Times New Roman" w:eastAsia="仿宋_GB2312" w:cs="Times New Roman"/>
                <w:sz w:val="24"/>
                <w:szCs w:val="24"/>
              </w:rPr>
            </w:pPr>
          </w:p>
        </w:tc>
        <w:tc>
          <w:tcPr>
            <w:tcW w:w="832" w:type="pct"/>
            <w:tcBorders>
              <w:left w:val="single" w:color="auto" w:sz="4" w:space="0"/>
            </w:tcBorders>
            <w:vAlign w:val="center"/>
          </w:tcPr>
          <w:p w14:paraId="65607436">
            <w:pPr>
              <w:keepNext w:val="0"/>
              <w:keepLines w:val="0"/>
              <w:suppressLineNumbers w:val="0"/>
              <w:spacing w:before="0" w:beforeAutospacing="0" w:after="0" w:afterAutospacing="0" w:line="360" w:lineRule="auto"/>
              <w:ind w:left="-48" w:leftChars="-23" w:right="0"/>
              <w:jc w:val="center"/>
              <w:rPr>
                <w:rFonts w:hint="default" w:ascii="仿宋_GB2312" w:hAnsi="Times New Roman" w:eastAsia="仿宋_GB2312" w:cs="Times New Roman"/>
                <w:sz w:val="24"/>
                <w:szCs w:val="24"/>
              </w:rPr>
            </w:pPr>
          </w:p>
        </w:tc>
      </w:tr>
      <w:tr w14:paraId="3282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35" w:type="pct"/>
            <w:vAlign w:val="center"/>
          </w:tcPr>
          <w:p w14:paraId="766AA61D">
            <w:pPr>
              <w:keepNext w:val="0"/>
              <w:keepLines w:val="0"/>
              <w:suppressLineNumbers w:val="0"/>
              <w:spacing w:before="0" w:beforeAutospacing="0" w:after="0" w:afterAutospacing="0" w:line="360" w:lineRule="auto"/>
              <w:ind w:left="-31" w:leftChars="-15" w:right="0"/>
              <w:jc w:val="center"/>
              <w:rPr>
                <w:rFonts w:hint="default" w:ascii="仿宋_GB2312" w:hAnsi="Times New Roman" w:eastAsia="仿宋_GB2312" w:cs="Times New Roman"/>
                <w:sz w:val="24"/>
                <w:szCs w:val="24"/>
              </w:rPr>
            </w:pPr>
          </w:p>
        </w:tc>
        <w:tc>
          <w:tcPr>
            <w:tcW w:w="1196" w:type="pct"/>
            <w:tcBorders>
              <w:left w:val="single" w:color="auto" w:sz="4" w:space="0"/>
            </w:tcBorders>
            <w:vAlign w:val="center"/>
          </w:tcPr>
          <w:p w14:paraId="13E6523E">
            <w:pPr>
              <w:keepNext w:val="0"/>
              <w:keepLines w:val="0"/>
              <w:suppressLineNumbers w:val="0"/>
              <w:spacing w:before="0" w:beforeAutospacing="0" w:after="0" w:afterAutospacing="0" w:line="360" w:lineRule="auto"/>
              <w:ind w:left="-206" w:leftChars="-98" w:right="-166" w:rightChars="-79"/>
              <w:jc w:val="center"/>
              <w:rPr>
                <w:rFonts w:hint="default" w:ascii="仿宋_GB2312" w:hAnsi="Times New Roman" w:eastAsia="仿宋_GB2312" w:cs="Times New Roman"/>
                <w:sz w:val="24"/>
                <w:szCs w:val="24"/>
              </w:rPr>
            </w:pPr>
          </w:p>
        </w:tc>
        <w:tc>
          <w:tcPr>
            <w:tcW w:w="873" w:type="pct"/>
            <w:tcBorders>
              <w:left w:val="single" w:color="auto" w:sz="4" w:space="0"/>
            </w:tcBorders>
            <w:vAlign w:val="center"/>
          </w:tcPr>
          <w:p w14:paraId="3F5ABF3A">
            <w:pPr>
              <w:keepNext w:val="0"/>
              <w:keepLines w:val="0"/>
              <w:suppressLineNumbers w:val="0"/>
              <w:spacing w:before="0" w:beforeAutospacing="0" w:after="0" w:afterAutospacing="0" w:line="360" w:lineRule="auto"/>
              <w:ind w:left="-107" w:leftChars="-51" w:right="0"/>
              <w:jc w:val="center"/>
              <w:rPr>
                <w:rFonts w:hint="default" w:ascii="仿宋_GB2312" w:hAnsi="Times New Roman" w:eastAsia="仿宋_GB2312" w:cs="Times New Roman"/>
                <w:sz w:val="24"/>
                <w:szCs w:val="24"/>
              </w:rPr>
            </w:pPr>
          </w:p>
        </w:tc>
        <w:tc>
          <w:tcPr>
            <w:tcW w:w="782" w:type="pct"/>
            <w:tcBorders>
              <w:left w:val="single" w:color="auto" w:sz="4" w:space="0"/>
            </w:tcBorders>
          </w:tcPr>
          <w:p w14:paraId="37E33CEE">
            <w:pPr>
              <w:keepNext w:val="0"/>
              <w:keepLines w:val="0"/>
              <w:suppressLineNumbers w:val="0"/>
              <w:spacing w:before="0" w:beforeAutospacing="0" w:after="0" w:afterAutospacing="0" w:line="360" w:lineRule="auto"/>
              <w:ind w:left="-206" w:leftChars="-98" w:right="-166" w:rightChars="-79"/>
              <w:jc w:val="center"/>
              <w:rPr>
                <w:rFonts w:hint="default" w:ascii="仿宋_GB2312" w:hAnsi="Times New Roman" w:eastAsia="仿宋_GB2312" w:cs="Times New Roman"/>
                <w:sz w:val="24"/>
                <w:szCs w:val="24"/>
              </w:rPr>
            </w:pPr>
          </w:p>
        </w:tc>
        <w:tc>
          <w:tcPr>
            <w:tcW w:w="782" w:type="pct"/>
            <w:tcBorders>
              <w:left w:val="single" w:color="auto" w:sz="4" w:space="0"/>
            </w:tcBorders>
            <w:vAlign w:val="center"/>
          </w:tcPr>
          <w:p w14:paraId="09B03B61">
            <w:pPr>
              <w:keepNext w:val="0"/>
              <w:keepLines w:val="0"/>
              <w:suppressLineNumbers w:val="0"/>
              <w:spacing w:before="0" w:beforeAutospacing="0" w:after="0" w:afterAutospacing="0" w:line="360" w:lineRule="auto"/>
              <w:ind w:left="-206" w:leftChars="-98" w:right="-166" w:rightChars="-79"/>
              <w:jc w:val="center"/>
              <w:rPr>
                <w:rFonts w:hint="default" w:ascii="仿宋_GB2312" w:hAnsi="Times New Roman" w:eastAsia="仿宋_GB2312" w:cs="Times New Roman"/>
                <w:sz w:val="24"/>
                <w:szCs w:val="24"/>
              </w:rPr>
            </w:pPr>
          </w:p>
        </w:tc>
        <w:tc>
          <w:tcPr>
            <w:tcW w:w="832" w:type="pct"/>
            <w:tcBorders>
              <w:left w:val="single" w:color="auto" w:sz="4" w:space="0"/>
            </w:tcBorders>
            <w:vAlign w:val="center"/>
          </w:tcPr>
          <w:p w14:paraId="6951F7A2">
            <w:pPr>
              <w:keepNext w:val="0"/>
              <w:keepLines w:val="0"/>
              <w:suppressLineNumbers w:val="0"/>
              <w:spacing w:before="0" w:beforeAutospacing="0" w:after="0" w:afterAutospacing="0" w:line="360" w:lineRule="auto"/>
              <w:ind w:left="-48" w:leftChars="-23" w:right="0"/>
              <w:jc w:val="center"/>
              <w:rPr>
                <w:rFonts w:hint="default" w:ascii="仿宋_GB2312" w:hAnsi="Times New Roman" w:eastAsia="仿宋_GB2312" w:cs="Times New Roman"/>
                <w:sz w:val="24"/>
                <w:szCs w:val="24"/>
              </w:rPr>
            </w:pPr>
          </w:p>
        </w:tc>
      </w:tr>
      <w:tr w14:paraId="16531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35" w:type="pct"/>
            <w:vAlign w:val="center"/>
          </w:tcPr>
          <w:p w14:paraId="7B76043B">
            <w:pPr>
              <w:keepNext w:val="0"/>
              <w:keepLines w:val="0"/>
              <w:suppressLineNumbers w:val="0"/>
              <w:spacing w:before="0" w:beforeAutospacing="0" w:after="0" w:afterAutospacing="0" w:line="360" w:lineRule="auto"/>
              <w:ind w:left="-31" w:leftChars="-15" w:right="0"/>
              <w:jc w:val="center"/>
              <w:rPr>
                <w:rFonts w:hint="default" w:ascii="仿宋_GB2312" w:hAnsi="Times New Roman" w:eastAsia="仿宋_GB2312" w:cs="Times New Roman"/>
                <w:sz w:val="24"/>
                <w:szCs w:val="24"/>
              </w:rPr>
            </w:pPr>
          </w:p>
        </w:tc>
        <w:tc>
          <w:tcPr>
            <w:tcW w:w="1196" w:type="pct"/>
            <w:tcBorders>
              <w:left w:val="single" w:color="auto" w:sz="4" w:space="0"/>
            </w:tcBorders>
            <w:vAlign w:val="center"/>
          </w:tcPr>
          <w:p w14:paraId="764255AB">
            <w:pPr>
              <w:keepNext w:val="0"/>
              <w:keepLines w:val="0"/>
              <w:suppressLineNumbers w:val="0"/>
              <w:spacing w:before="0" w:beforeAutospacing="0" w:after="0" w:afterAutospacing="0" w:line="360" w:lineRule="auto"/>
              <w:ind w:left="-206" w:leftChars="-98" w:right="-166" w:rightChars="-79"/>
              <w:jc w:val="center"/>
              <w:rPr>
                <w:rFonts w:hint="default" w:ascii="仿宋_GB2312" w:hAnsi="Times New Roman" w:eastAsia="仿宋_GB2312" w:cs="Times New Roman"/>
                <w:sz w:val="24"/>
                <w:szCs w:val="24"/>
              </w:rPr>
            </w:pPr>
          </w:p>
        </w:tc>
        <w:tc>
          <w:tcPr>
            <w:tcW w:w="873" w:type="pct"/>
            <w:tcBorders>
              <w:left w:val="single" w:color="auto" w:sz="4" w:space="0"/>
            </w:tcBorders>
            <w:vAlign w:val="center"/>
          </w:tcPr>
          <w:p w14:paraId="727A88DC">
            <w:pPr>
              <w:keepNext w:val="0"/>
              <w:keepLines w:val="0"/>
              <w:suppressLineNumbers w:val="0"/>
              <w:spacing w:before="0" w:beforeAutospacing="0" w:after="0" w:afterAutospacing="0" w:line="360" w:lineRule="auto"/>
              <w:ind w:left="-107" w:leftChars="-51" w:right="0"/>
              <w:jc w:val="center"/>
              <w:rPr>
                <w:rFonts w:hint="default" w:ascii="仿宋_GB2312" w:hAnsi="Times New Roman" w:eastAsia="仿宋_GB2312" w:cs="Times New Roman"/>
                <w:sz w:val="24"/>
                <w:szCs w:val="24"/>
              </w:rPr>
            </w:pPr>
          </w:p>
        </w:tc>
        <w:tc>
          <w:tcPr>
            <w:tcW w:w="782" w:type="pct"/>
            <w:tcBorders>
              <w:left w:val="single" w:color="auto" w:sz="4" w:space="0"/>
            </w:tcBorders>
          </w:tcPr>
          <w:p w14:paraId="0FB26F14">
            <w:pPr>
              <w:keepNext w:val="0"/>
              <w:keepLines w:val="0"/>
              <w:suppressLineNumbers w:val="0"/>
              <w:spacing w:before="0" w:beforeAutospacing="0" w:after="0" w:afterAutospacing="0" w:line="360" w:lineRule="auto"/>
              <w:ind w:left="-206" w:leftChars="-98" w:right="-166" w:rightChars="-79"/>
              <w:jc w:val="center"/>
              <w:rPr>
                <w:rFonts w:hint="default" w:ascii="仿宋_GB2312" w:hAnsi="Times New Roman" w:eastAsia="仿宋_GB2312" w:cs="Times New Roman"/>
                <w:sz w:val="24"/>
                <w:szCs w:val="24"/>
              </w:rPr>
            </w:pPr>
          </w:p>
        </w:tc>
        <w:tc>
          <w:tcPr>
            <w:tcW w:w="782" w:type="pct"/>
            <w:tcBorders>
              <w:left w:val="single" w:color="auto" w:sz="4" w:space="0"/>
            </w:tcBorders>
            <w:vAlign w:val="center"/>
          </w:tcPr>
          <w:p w14:paraId="0A4CCC6D">
            <w:pPr>
              <w:keepNext w:val="0"/>
              <w:keepLines w:val="0"/>
              <w:suppressLineNumbers w:val="0"/>
              <w:spacing w:before="0" w:beforeAutospacing="0" w:after="0" w:afterAutospacing="0" w:line="360" w:lineRule="auto"/>
              <w:ind w:left="-206" w:leftChars="-98" w:right="-166" w:rightChars="-79"/>
              <w:jc w:val="center"/>
              <w:rPr>
                <w:rFonts w:hint="default" w:ascii="仿宋_GB2312" w:hAnsi="Times New Roman" w:eastAsia="仿宋_GB2312" w:cs="Times New Roman"/>
                <w:sz w:val="24"/>
                <w:szCs w:val="24"/>
              </w:rPr>
            </w:pPr>
          </w:p>
        </w:tc>
        <w:tc>
          <w:tcPr>
            <w:tcW w:w="832" w:type="pct"/>
            <w:tcBorders>
              <w:left w:val="single" w:color="auto" w:sz="4" w:space="0"/>
            </w:tcBorders>
            <w:vAlign w:val="center"/>
          </w:tcPr>
          <w:p w14:paraId="5025BA10">
            <w:pPr>
              <w:keepNext w:val="0"/>
              <w:keepLines w:val="0"/>
              <w:suppressLineNumbers w:val="0"/>
              <w:spacing w:before="0" w:beforeAutospacing="0" w:after="0" w:afterAutospacing="0" w:line="360" w:lineRule="auto"/>
              <w:ind w:left="-48" w:leftChars="-23" w:right="0"/>
              <w:jc w:val="center"/>
              <w:rPr>
                <w:rFonts w:hint="default" w:ascii="仿宋_GB2312" w:hAnsi="Times New Roman" w:eastAsia="仿宋_GB2312" w:cs="Times New Roman"/>
                <w:sz w:val="24"/>
                <w:szCs w:val="24"/>
              </w:rPr>
            </w:pPr>
          </w:p>
        </w:tc>
      </w:tr>
      <w:tr w14:paraId="7024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35" w:type="pct"/>
            <w:vAlign w:val="center"/>
          </w:tcPr>
          <w:p w14:paraId="0F99A641">
            <w:pPr>
              <w:keepNext w:val="0"/>
              <w:keepLines w:val="0"/>
              <w:suppressLineNumbers w:val="0"/>
              <w:spacing w:before="0" w:beforeAutospacing="0" w:after="0" w:afterAutospacing="0" w:line="360" w:lineRule="auto"/>
              <w:ind w:left="-31" w:leftChars="-15" w:right="0"/>
              <w:jc w:val="center"/>
              <w:rPr>
                <w:rFonts w:hint="default" w:ascii="仿宋_GB2312" w:hAnsi="Times New Roman" w:eastAsia="仿宋_GB2312" w:cs="Times New Roman"/>
                <w:sz w:val="24"/>
                <w:szCs w:val="24"/>
              </w:rPr>
            </w:pPr>
          </w:p>
        </w:tc>
        <w:tc>
          <w:tcPr>
            <w:tcW w:w="1196" w:type="pct"/>
            <w:tcBorders>
              <w:left w:val="single" w:color="auto" w:sz="4" w:space="0"/>
            </w:tcBorders>
            <w:vAlign w:val="center"/>
          </w:tcPr>
          <w:p w14:paraId="6F5549D3">
            <w:pPr>
              <w:keepNext w:val="0"/>
              <w:keepLines w:val="0"/>
              <w:suppressLineNumbers w:val="0"/>
              <w:spacing w:before="0" w:beforeAutospacing="0" w:after="0" w:afterAutospacing="0" w:line="360" w:lineRule="auto"/>
              <w:ind w:left="-206" w:leftChars="-98" w:right="-166" w:rightChars="-79"/>
              <w:jc w:val="center"/>
              <w:rPr>
                <w:rFonts w:hint="default" w:ascii="仿宋_GB2312" w:hAnsi="Times New Roman" w:eastAsia="仿宋_GB2312" w:cs="Times New Roman"/>
                <w:sz w:val="24"/>
                <w:szCs w:val="24"/>
              </w:rPr>
            </w:pPr>
          </w:p>
        </w:tc>
        <w:tc>
          <w:tcPr>
            <w:tcW w:w="873" w:type="pct"/>
            <w:tcBorders>
              <w:left w:val="single" w:color="auto" w:sz="4" w:space="0"/>
            </w:tcBorders>
            <w:vAlign w:val="center"/>
          </w:tcPr>
          <w:p w14:paraId="17DDC612">
            <w:pPr>
              <w:keepNext w:val="0"/>
              <w:keepLines w:val="0"/>
              <w:suppressLineNumbers w:val="0"/>
              <w:spacing w:before="0" w:beforeAutospacing="0" w:after="0" w:afterAutospacing="0" w:line="360" w:lineRule="auto"/>
              <w:ind w:left="-107" w:leftChars="-51" w:right="0"/>
              <w:jc w:val="center"/>
              <w:rPr>
                <w:rFonts w:hint="default" w:ascii="仿宋_GB2312" w:hAnsi="Times New Roman" w:eastAsia="仿宋_GB2312" w:cs="Times New Roman"/>
                <w:sz w:val="24"/>
                <w:szCs w:val="24"/>
              </w:rPr>
            </w:pPr>
          </w:p>
        </w:tc>
        <w:tc>
          <w:tcPr>
            <w:tcW w:w="782" w:type="pct"/>
            <w:tcBorders>
              <w:left w:val="single" w:color="auto" w:sz="4" w:space="0"/>
            </w:tcBorders>
          </w:tcPr>
          <w:p w14:paraId="3EF6EB85">
            <w:pPr>
              <w:keepNext w:val="0"/>
              <w:keepLines w:val="0"/>
              <w:suppressLineNumbers w:val="0"/>
              <w:spacing w:before="0" w:beforeAutospacing="0" w:after="0" w:afterAutospacing="0" w:line="360" w:lineRule="auto"/>
              <w:ind w:left="-206" w:leftChars="-98" w:right="-166" w:rightChars="-79"/>
              <w:jc w:val="center"/>
              <w:rPr>
                <w:rFonts w:hint="default" w:ascii="仿宋_GB2312" w:hAnsi="Times New Roman" w:eastAsia="仿宋_GB2312" w:cs="Times New Roman"/>
                <w:sz w:val="24"/>
                <w:szCs w:val="24"/>
              </w:rPr>
            </w:pPr>
          </w:p>
        </w:tc>
        <w:tc>
          <w:tcPr>
            <w:tcW w:w="782" w:type="pct"/>
            <w:tcBorders>
              <w:left w:val="single" w:color="auto" w:sz="4" w:space="0"/>
            </w:tcBorders>
            <w:vAlign w:val="center"/>
          </w:tcPr>
          <w:p w14:paraId="00DE4F2E">
            <w:pPr>
              <w:keepNext w:val="0"/>
              <w:keepLines w:val="0"/>
              <w:suppressLineNumbers w:val="0"/>
              <w:spacing w:before="0" w:beforeAutospacing="0" w:after="0" w:afterAutospacing="0" w:line="360" w:lineRule="auto"/>
              <w:ind w:left="-206" w:leftChars="-98" w:right="-166" w:rightChars="-79"/>
              <w:jc w:val="center"/>
              <w:rPr>
                <w:rFonts w:hint="default" w:ascii="仿宋_GB2312" w:hAnsi="Times New Roman" w:eastAsia="仿宋_GB2312" w:cs="Times New Roman"/>
                <w:sz w:val="24"/>
                <w:szCs w:val="24"/>
              </w:rPr>
            </w:pPr>
          </w:p>
        </w:tc>
        <w:tc>
          <w:tcPr>
            <w:tcW w:w="832" w:type="pct"/>
            <w:tcBorders>
              <w:left w:val="single" w:color="auto" w:sz="4" w:space="0"/>
            </w:tcBorders>
            <w:vAlign w:val="center"/>
          </w:tcPr>
          <w:p w14:paraId="611450DC">
            <w:pPr>
              <w:keepNext w:val="0"/>
              <w:keepLines w:val="0"/>
              <w:suppressLineNumbers w:val="0"/>
              <w:spacing w:before="0" w:beforeAutospacing="0" w:after="0" w:afterAutospacing="0" w:line="360" w:lineRule="auto"/>
              <w:ind w:left="-48" w:leftChars="-23" w:right="0"/>
              <w:jc w:val="center"/>
              <w:rPr>
                <w:rFonts w:hint="default" w:ascii="仿宋_GB2312" w:hAnsi="Times New Roman" w:eastAsia="仿宋_GB2312" w:cs="Times New Roman"/>
                <w:sz w:val="24"/>
                <w:szCs w:val="24"/>
              </w:rPr>
            </w:pPr>
          </w:p>
        </w:tc>
      </w:tr>
      <w:tr w14:paraId="6837D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35" w:type="pct"/>
            <w:vAlign w:val="center"/>
          </w:tcPr>
          <w:p w14:paraId="659958B4">
            <w:pPr>
              <w:keepNext w:val="0"/>
              <w:keepLines w:val="0"/>
              <w:suppressLineNumbers w:val="0"/>
              <w:spacing w:before="0" w:beforeAutospacing="0" w:after="0" w:afterAutospacing="0" w:line="360" w:lineRule="auto"/>
              <w:ind w:left="-31" w:leftChars="-15" w:right="0"/>
              <w:jc w:val="center"/>
              <w:rPr>
                <w:rFonts w:hint="default" w:ascii="仿宋_GB2312" w:hAnsi="Times New Roman" w:eastAsia="仿宋_GB2312" w:cs="Times New Roman"/>
                <w:sz w:val="24"/>
                <w:szCs w:val="24"/>
              </w:rPr>
            </w:pPr>
          </w:p>
        </w:tc>
        <w:tc>
          <w:tcPr>
            <w:tcW w:w="1196" w:type="pct"/>
            <w:tcBorders>
              <w:left w:val="single" w:color="auto" w:sz="4" w:space="0"/>
            </w:tcBorders>
            <w:vAlign w:val="center"/>
          </w:tcPr>
          <w:p w14:paraId="3D255875">
            <w:pPr>
              <w:keepNext w:val="0"/>
              <w:keepLines w:val="0"/>
              <w:suppressLineNumbers w:val="0"/>
              <w:spacing w:before="0" w:beforeAutospacing="0" w:after="0" w:afterAutospacing="0" w:line="360" w:lineRule="auto"/>
              <w:ind w:left="-206" w:leftChars="-98" w:right="-166" w:rightChars="-79"/>
              <w:jc w:val="center"/>
              <w:rPr>
                <w:rFonts w:hint="default" w:ascii="仿宋_GB2312" w:hAnsi="Times New Roman" w:eastAsia="仿宋_GB2312" w:cs="Times New Roman"/>
                <w:sz w:val="24"/>
                <w:szCs w:val="24"/>
              </w:rPr>
            </w:pPr>
          </w:p>
        </w:tc>
        <w:tc>
          <w:tcPr>
            <w:tcW w:w="873" w:type="pct"/>
            <w:tcBorders>
              <w:left w:val="single" w:color="auto" w:sz="4" w:space="0"/>
            </w:tcBorders>
            <w:vAlign w:val="center"/>
          </w:tcPr>
          <w:p w14:paraId="0FD7948F">
            <w:pPr>
              <w:keepNext w:val="0"/>
              <w:keepLines w:val="0"/>
              <w:suppressLineNumbers w:val="0"/>
              <w:spacing w:before="0" w:beforeAutospacing="0" w:after="0" w:afterAutospacing="0" w:line="360" w:lineRule="auto"/>
              <w:ind w:left="-107" w:leftChars="-51" w:right="0"/>
              <w:jc w:val="center"/>
              <w:rPr>
                <w:rFonts w:hint="default" w:ascii="仿宋_GB2312" w:hAnsi="Times New Roman" w:eastAsia="仿宋_GB2312" w:cs="Times New Roman"/>
                <w:sz w:val="24"/>
                <w:szCs w:val="24"/>
              </w:rPr>
            </w:pPr>
          </w:p>
        </w:tc>
        <w:tc>
          <w:tcPr>
            <w:tcW w:w="782" w:type="pct"/>
            <w:tcBorders>
              <w:left w:val="single" w:color="auto" w:sz="4" w:space="0"/>
            </w:tcBorders>
          </w:tcPr>
          <w:p w14:paraId="227D7D9A">
            <w:pPr>
              <w:keepNext w:val="0"/>
              <w:keepLines w:val="0"/>
              <w:suppressLineNumbers w:val="0"/>
              <w:spacing w:before="0" w:beforeAutospacing="0" w:after="0" w:afterAutospacing="0" w:line="360" w:lineRule="auto"/>
              <w:ind w:left="-206" w:leftChars="-98" w:right="-166" w:rightChars="-79"/>
              <w:jc w:val="center"/>
              <w:rPr>
                <w:rFonts w:hint="default" w:ascii="仿宋_GB2312" w:hAnsi="Times New Roman" w:eastAsia="仿宋_GB2312" w:cs="Times New Roman"/>
                <w:sz w:val="24"/>
                <w:szCs w:val="24"/>
              </w:rPr>
            </w:pPr>
          </w:p>
        </w:tc>
        <w:tc>
          <w:tcPr>
            <w:tcW w:w="782" w:type="pct"/>
            <w:tcBorders>
              <w:left w:val="single" w:color="auto" w:sz="4" w:space="0"/>
            </w:tcBorders>
            <w:vAlign w:val="center"/>
          </w:tcPr>
          <w:p w14:paraId="1F1A2342">
            <w:pPr>
              <w:keepNext w:val="0"/>
              <w:keepLines w:val="0"/>
              <w:suppressLineNumbers w:val="0"/>
              <w:spacing w:before="0" w:beforeAutospacing="0" w:after="0" w:afterAutospacing="0" w:line="360" w:lineRule="auto"/>
              <w:ind w:left="-206" w:leftChars="-98" w:right="-166" w:rightChars="-79"/>
              <w:jc w:val="center"/>
              <w:rPr>
                <w:rFonts w:hint="default" w:ascii="仿宋_GB2312" w:hAnsi="Times New Roman" w:eastAsia="仿宋_GB2312" w:cs="Times New Roman"/>
                <w:sz w:val="24"/>
                <w:szCs w:val="24"/>
              </w:rPr>
            </w:pPr>
          </w:p>
        </w:tc>
        <w:tc>
          <w:tcPr>
            <w:tcW w:w="832" w:type="pct"/>
            <w:tcBorders>
              <w:left w:val="single" w:color="auto" w:sz="4" w:space="0"/>
            </w:tcBorders>
            <w:vAlign w:val="center"/>
          </w:tcPr>
          <w:p w14:paraId="7FB530FB">
            <w:pPr>
              <w:keepNext w:val="0"/>
              <w:keepLines w:val="0"/>
              <w:suppressLineNumbers w:val="0"/>
              <w:spacing w:before="0" w:beforeAutospacing="0" w:after="0" w:afterAutospacing="0" w:line="360" w:lineRule="auto"/>
              <w:ind w:left="-48" w:leftChars="-23" w:right="0"/>
              <w:jc w:val="center"/>
              <w:rPr>
                <w:rFonts w:hint="default" w:ascii="仿宋_GB2312" w:hAnsi="Times New Roman" w:eastAsia="仿宋_GB2312" w:cs="Times New Roman"/>
                <w:sz w:val="24"/>
                <w:szCs w:val="24"/>
              </w:rPr>
            </w:pPr>
          </w:p>
        </w:tc>
      </w:tr>
      <w:tr w14:paraId="36910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35" w:type="pct"/>
            <w:vAlign w:val="center"/>
          </w:tcPr>
          <w:p w14:paraId="4604B720">
            <w:pPr>
              <w:keepNext w:val="0"/>
              <w:keepLines w:val="0"/>
              <w:suppressLineNumbers w:val="0"/>
              <w:spacing w:before="0" w:beforeAutospacing="0" w:after="0" w:afterAutospacing="0" w:line="360" w:lineRule="auto"/>
              <w:ind w:left="-31" w:leftChars="-15" w:right="0"/>
              <w:jc w:val="center"/>
              <w:rPr>
                <w:rFonts w:hint="default" w:ascii="仿宋_GB2312" w:hAnsi="Times New Roman" w:eastAsia="仿宋_GB2312" w:cs="Times New Roman"/>
                <w:sz w:val="24"/>
                <w:szCs w:val="24"/>
              </w:rPr>
            </w:pPr>
          </w:p>
        </w:tc>
        <w:tc>
          <w:tcPr>
            <w:tcW w:w="1196" w:type="pct"/>
            <w:tcBorders>
              <w:left w:val="single" w:color="auto" w:sz="4" w:space="0"/>
            </w:tcBorders>
            <w:vAlign w:val="center"/>
          </w:tcPr>
          <w:p w14:paraId="18F9E52E">
            <w:pPr>
              <w:keepNext w:val="0"/>
              <w:keepLines w:val="0"/>
              <w:suppressLineNumbers w:val="0"/>
              <w:spacing w:before="0" w:beforeAutospacing="0" w:after="0" w:afterAutospacing="0" w:line="360" w:lineRule="auto"/>
              <w:ind w:left="-206" w:leftChars="-98" w:right="-166" w:rightChars="-79"/>
              <w:jc w:val="center"/>
              <w:rPr>
                <w:rFonts w:hint="default" w:ascii="仿宋_GB2312" w:hAnsi="Times New Roman" w:eastAsia="仿宋_GB2312" w:cs="Times New Roman"/>
                <w:sz w:val="24"/>
                <w:szCs w:val="24"/>
              </w:rPr>
            </w:pPr>
          </w:p>
        </w:tc>
        <w:tc>
          <w:tcPr>
            <w:tcW w:w="873" w:type="pct"/>
            <w:tcBorders>
              <w:left w:val="single" w:color="auto" w:sz="4" w:space="0"/>
            </w:tcBorders>
            <w:vAlign w:val="center"/>
          </w:tcPr>
          <w:p w14:paraId="2E7DA322">
            <w:pPr>
              <w:keepNext w:val="0"/>
              <w:keepLines w:val="0"/>
              <w:suppressLineNumbers w:val="0"/>
              <w:spacing w:before="0" w:beforeAutospacing="0" w:after="0" w:afterAutospacing="0" w:line="360" w:lineRule="auto"/>
              <w:ind w:left="-107" w:leftChars="-51" w:right="0"/>
              <w:jc w:val="center"/>
              <w:rPr>
                <w:rFonts w:hint="default" w:ascii="仿宋_GB2312" w:hAnsi="Times New Roman" w:eastAsia="仿宋_GB2312" w:cs="Times New Roman"/>
                <w:sz w:val="24"/>
                <w:szCs w:val="24"/>
              </w:rPr>
            </w:pPr>
          </w:p>
        </w:tc>
        <w:tc>
          <w:tcPr>
            <w:tcW w:w="782" w:type="pct"/>
            <w:tcBorders>
              <w:left w:val="single" w:color="auto" w:sz="4" w:space="0"/>
            </w:tcBorders>
          </w:tcPr>
          <w:p w14:paraId="3389BA68">
            <w:pPr>
              <w:keepNext w:val="0"/>
              <w:keepLines w:val="0"/>
              <w:suppressLineNumbers w:val="0"/>
              <w:spacing w:before="0" w:beforeAutospacing="0" w:after="0" w:afterAutospacing="0" w:line="360" w:lineRule="auto"/>
              <w:ind w:left="-206" w:leftChars="-98" w:right="-166" w:rightChars="-79"/>
              <w:jc w:val="center"/>
              <w:rPr>
                <w:rFonts w:hint="default" w:ascii="仿宋_GB2312" w:hAnsi="Times New Roman" w:eastAsia="仿宋_GB2312" w:cs="Times New Roman"/>
                <w:sz w:val="24"/>
                <w:szCs w:val="24"/>
              </w:rPr>
            </w:pPr>
          </w:p>
        </w:tc>
        <w:tc>
          <w:tcPr>
            <w:tcW w:w="782" w:type="pct"/>
            <w:tcBorders>
              <w:left w:val="single" w:color="auto" w:sz="4" w:space="0"/>
            </w:tcBorders>
            <w:vAlign w:val="center"/>
          </w:tcPr>
          <w:p w14:paraId="0FA06CFC">
            <w:pPr>
              <w:keepNext w:val="0"/>
              <w:keepLines w:val="0"/>
              <w:suppressLineNumbers w:val="0"/>
              <w:spacing w:before="0" w:beforeAutospacing="0" w:after="0" w:afterAutospacing="0" w:line="360" w:lineRule="auto"/>
              <w:ind w:left="-206" w:leftChars="-98" w:right="-166" w:rightChars="-79"/>
              <w:jc w:val="center"/>
              <w:rPr>
                <w:rFonts w:hint="default" w:ascii="仿宋_GB2312" w:hAnsi="Times New Roman" w:eastAsia="仿宋_GB2312" w:cs="Times New Roman"/>
                <w:sz w:val="24"/>
                <w:szCs w:val="24"/>
              </w:rPr>
            </w:pPr>
          </w:p>
        </w:tc>
        <w:tc>
          <w:tcPr>
            <w:tcW w:w="832" w:type="pct"/>
            <w:tcBorders>
              <w:left w:val="single" w:color="auto" w:sz="4" w:space="0"/>
            </w:tcBorders>
            <w:vAlign w:val="center"/>
          </w:tcPr>
          <w:p w14:paraId="301C832B">
            <w:pPr>
              <w:keepNext w:val="0"/>
              <w:keepLines w:val="0"/>
              <w:suppressLineNumbers w:val="0"/>
              <w:spacing w:before="0" w:beforeAutospacing="0" w:after="0" w:afterAutospacing="0" w:line="360" w:lineRule="auto"/>
              <w:ind w:left="-48" w:leftChars="-23" w:right="0"/>
              <w:jc w:val="center"/>
              <w:rPr>
                <w:rFonts w:hint="default" w:ascii="仿宋_GB2312" w:hAnsi="Times New Roman" w:eastAsia="仿宋_GB2312" w:cs="Times New Roman"/>
                <w:sz w:val="24"/>
                <w:szCs w:val="24"/>
              </w:rPr>
            </w:pPr>
          </w:p>
        </w:tc>
      </w:tr>
      <w:tr w14:paraId="77EEC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35" w:type="pct"/>
            <w:vAlign w:val="center"/>
          </w:tcPr>
          <w:p w14:paraId="56CEA2D0">
            <w:pPr>
              <w:keepNext w:val="0"/>
              <w:keepLines w:val="0"/>
              <w:suppressLineNumbers w:val="0"/>
              <w:spacing w:before="0" w:beforeAutospacing="0" w:after="0" w:afterAutospacing="0" w:line="360" w:lineRule="auto"/>
              <w:ind w:left="-31" w:leftChars="-15" w:right="0"/>
              <w:jc w:val="center"/>
              <w:rPr>
                <w:rFonts w:hint="default" w:ascii="仿宋_GB2312" w:hAnsi="Times New Roman" w:eastAsia="仿宋_GB2312" w:cs="Times New Roman"/>
                <w:sz w:val="24"/>
                <w:szCs w:val="24"/>
              </w:rPr>
            </w:pPr>
          </w:p>
        </w:tc>
        <w:tc>
          <w:tcPr>
            <w:tcW w:w="1196" w:type="pct"/>
            <w:tcBorders>
              <w:left w:val="single" w:color="auto" w:sz="4" w:space="0"/>
            </w:tcBorders>
            <w:vAlign w:val="center"/>
          </w:tcPr>
          <w:p w14:paraId="078B6573">
            <w:pPr>
              <w:keepNext w:val="0"/>
              <w:keepLines w:val="0"/>
              <w:suppressLineNumbers w:val="0"/>
              <w:spacing w:before="0" w:beforeAutospacing="0" w:after="0" w:afterAutospacing="0" w:line="360" w:lineRule="auto"/>
              <w:ind w:left="-206" w:leftChars="-98" w:right="-166" w:rightChars="-79"/>
              <w:jc w:val="center"/>
              <w:rPr>
                <w:rFonts w:hint="default" w:ascii="仿宋_GB2312" w:hAnsi="Times New Roman" w:eastAsia="仿宋_GB2312" w:cs="Times New Roman"/>
                <w:sz w:val="24"/>
                <w:szCs w:val="24"/>
              </w:rPr>
            </w:pPr>
          </w:p>
        </w:tc>
        <w:tc>
          <w:tcPr>
            <w:tcW w:w="873" w:type="pct"/>
            <w:tcBorders>
              <w:left w:val="single" w:color="auto" w:sz="4" w:space="0"/>
            </w:tcBorders>
            <w:vAlign w:val="center"/>
          </w:tcPr>
          <w:p w14:paraId="15E3DAE2">
            <w:pPr>
              <w:keepNext w:val="0"/>
              <w:keepLines w:val="0"/>
              <w:suppressLineNumbers w:val="0"/>
              <w:spacing w:before="0" w:beforeAutospacing="0" w:after="0" w:afterAutospacing="0" w:line="360" w:lineRule="auto"/>
              <w:ind w:left="-107" w:leftChars="-51" w:right="0"/>
              <w:jc w:val="center"/>
              <w:rPr>
                <w:rFonts w:hint="default" w:ascii="仿宋_GB2312" w:hAnsi="Times New Roman" w:eastAsia="仿宋_GB2312" w:cs="Times New Roman"/>
                <w:sz w:val="24"/>
                <w:szCs w:val="24"/>
              </w:rPr>
            </w:pPr>
          </w:p>
        </w:tc>
        <w:tc>
          <w:tcPr>
            <w:tcW w:w="782" w:type="pct"/>
            <w:tcBorders>
              <w:left w:val="single" w:color="auto" w:sz="4" w:space="0"/>
            </w:tcBorders>
          </w:tcPr>
          <w:p w14:paraId="231EB6F5">
            <w:pPr>
              <w:keepNext w:val="0"/>
              <w:keepLines w:val="0"/>
              <w:suppressLineNumbers w:val="0"/>
              <w:spacing w:before="0" w:beforeAutospacing="0" w:after="0" w:afterAutospacing="0" w:line="360" w:lineRule="auto"/>
              <w:ind w:left="-206" w:leftChars="-98" w:right="-166" w:rightChars="-79"/>
              <w:jc w:val="center"/>
              <w:rPr>
                <w:rFonts w:hint="default" w:ascii="仿宋_GB2312" w:hAnsi="Times New Roman" w:eastAsia="仿宋_GB2312" w:cs="Times New Roman"/>
                <w:sz w:val="24"/>
                <w:szCs w:val="24"/>
              </w:rPr>
            </w:pPr>
          </w:p>
        </w:tc>
        <w:tc>
          <w:tcPr>
            <w:tcW w:w="782" w:type="pct"/>
            <w:tcBorders>
              <w:left w:val="single" w:color="auto" w:sz="4" w:space="0"/>
            </w:tcBorders>
            <w:vAlign w:val="center"/>
          </w:tcPr>
          <w:p w14:paraId="2EC32B61">
            <w:pPr>
              <w:keepNext w:val="0"/>
              <w:keepLines w:val="0"/>
              <w:suppressLineNumbers w:val="0"/>
              <w:spacing w:before="0" w:beforeAutospacing="0" w:after="0" w:afterAutospacing="0" w:line="360" w:lineRule="auto"/>
              <w:ind w:left="-206" w:leftChars="-98" w:right="-166" w:rightChars="-79"/>
              <w:jc w:val="center"/>
              <w:rPr>
                <w:rFonts w:hint="default" w:ascii="仿宋_GB2312" w:hAnsi="Times New Roman" w:eastAsia="仿宋_GB2312" w:cs="Times New Roman"/>
                <w:sz w:val="24"/>
                <w:szCs w:val="24"/>
              </w:rPr>
            </w:pPr>
          </w:p>
        </w:tc>
        <w:tc>
          <w:tcPr>
            <w:tcW w:w="832" w:type="pct"/>
            <w:tcBorders>
              <w:left w:val="single" w:color="auto" w:sz="4" w:space="0"/>
            </w:tcBorders>
            <w:vAlign w:val="center"/>
          </w:tcPr>
          <w:p w14:paraId="7128DE36">
            <w:pPr>
              <w:keepNext w:val="0"/>
              <w:keepLines w:val="0"/>
              <w:suppressLineNumbers w:val="0"/>
              <w:spacing w:before="0" w:beforeAutospacing="0" w:after="0" w:afterAutospacing="0" w:line="360" w:lineRule="auto"/>
              <w:ind w:left="-48" w:leftChars="-23" w:right="0"/>
              <w:jc w:val="center"/>
              <w:rPr>
                <w:rFonts w:hint="default" w:ascii="仿宋_GB2312" w:hAnsi="Times New Roman" w:eastAsia="仿宋_GB2312" w:cs="Times New Roman"/>
                <w:sz w:val="24"/>
                <w:szCs w:val="24"/>
              </w:rPr>
            </w:pPr>
          </w:p>
        </w:tc>
      </w:tr>
      <w:tr w14:paraId="1ABB2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35" w:type="pct"/>
            <w:vAlign w:val="center"/>
          </w:tcPr>
          <w:p w14:paraId="707F7860">
            <w:pPr>
              <w:keepNext w:val="0"/>
              <w:keepLines w:val="0"/>
              <w:suppressLineNumbers w:val="0"/>
              <w:spacing w:before="0" w:beforeAutospacing="0" w:after="0" w:afterAutospacing="0" w:line="360" w:lineRule="auto"/>
              <w:ind w:left="-31" w:leftChars="-15" w:right="0"/>
              <w:jc w:val="center"/>
              <w:rPr>
                <w:rFonts w:hint="default" w:ascii="仿宋_GB2312" w:hAnsi="Times New Roman" w:eastAsia="仿宋_GB2312" w:cs="Times New Roman"/>
                <w:sz w:val="24"/>
                <w:szCs w:val="24"/>
              </w:rPr>
            </w:pPr>
          </w:p>
        </w:tc>
        <w:tc>
          <w:tcPr>
            <w:tcW w:w="1196" w:type="pct"/>
            <w:tcBorders>
              <w:left w:val="single" w:color="auto" w:sz="4" w:space="0"/>
            </w:tcBorders>
            <w:vAlign w:val="center"/>
          </w:tcPr>
          <w:p w14:paraId="6700EB95">
            <w:pPr>
              <w:keepNext w:val="0"/>
              <w:keepLines w:val="0"/>
              <w:suppressLineNumbers w:val="0"/>
              <w:spacing w:before="0" w:beforeAutospacing="0" w:after="0" w:afterAutospacing="0" w:line="360" w:lineRule="auto"/>
              <w:ind w:left="-206" w:leftChars="-98" w:right="-166" w:rightChars="-79"/>
              <w:jc w:val="center"/>
              <w:rPr>
                <w:rFonts w:hint="default" w:ascii="仿宋_GB2312" w:hAnsi="Times New Roman" w:eastAsia="仿宋_GB2312" w:cs="Times New Roman"/>
                <w:sz w:val="24"/>
                <w:szCs w:val="24"/>
              </w:rPr>
            </w:pPr>
          </w:p>
        </w:tc>
        <w:tc>
          <w:tcPr>
            <w:tcW w:w="873" w:type="pct"/>
            <w:tcBorders>
              <w:left w:val="single" w:color="auto" w:sz="4" w:space="0"/>
            </w:tcBorders>
            <w:vAlign w:val="center"/>
          </w:tcPr>
          <w:p w14:paraId="51B1D9D5">
            <w:pPr>
              <w:keepNext w:val="0"/>
              <w:keepLines w:val="0"/>
              <w:suppressLineNumbers w:val="0"/>
              <w:spacing w:before="0" w:beforeAutospacing="0" w:after="0" w:afterAutospacing="0" w:line="360" w:lineRule="auto"/>
              <w:ind w:left="-107" w:leftChars="-51" w:right="0"/>
              <w:jc w:val="center"/>
              <w:rPr>
                <w:rFonts w:hint="default" w:ascii="仿宋_GB2312" w:hAnsi="Times New Roman" w:eastAsia="仿宋_GB2312" w:cs="Times New Roman"/>
                <w:sz w:val="24"/>
                <w:szCs w:val="24"/>
              </w:rPr>
            </w:pPr>
          </w:p>
        </w:tc>
        <w:tc>
          <w:tcPr>
            <w:tcW w:w="782" w:type="pct"/>
            <w:tcBorders>
              <w:left w:val="single" w:color="auto" w:sz="4" w:space="0"/>
            </w:tcBorders>
          </w:tcPr>
          <w:p w14:paraId="371E1B71">
            <w:pPr>
              <w:keepNext w:val="0"/>
              <w:keepLines w:val="0"/>
              <w:suppressLineNumbers w:val="0"/>
              <w:spacing w:before="0" w:beforeAutospacing="0" w:after="0" w:afterAutospacing="0" w:line="360" w:lineRule="auto"/>
              <w:ind w:left="-206" w:leftChars="-98" w:right="-166" w:rightChars="-79"/>
              <w:jc w:val="center"/>
              <w:rPr>
                <w:rFonts w:hint="default" w:ascii="仿宋_GB2312" w:hAnsi="Times New Roman" w:eastAsia="仿宋_GB2312" w:cs="Times New Roman"/>
                <w:sz w:val="24"/>
                <w:szCs w:val="24"/>
              </w:rPr>
            </w:pPr>
          </w:p>
        </w:tc>
        <w:tc>
          <w:tcPr>
            <w:tcW w:w="782" w:type="pct"/>
            <w:tcBorders>
              <w:left w:val="single" w:color="auto" w:sz="4" w:space="0"/>
            </w:tcBorders>
            <w:vAlign w:val="center"/>
          </w:tcPr>
          <w:p w14:paraId="332325F6">
            <w:pPr>
              <w:keepNext w:val="0"/>
              <w:keepLines w:val="0"/>
              <w:suppressLineNumbers w:val="0"/>
              <w:spacing w:before="0" w:beforeAutospacing="0" w:after="0" w:afterAutospacing="0" w:line="360" w:lineRule="auto"/>
              <w:ind w:left="-206" w:leftChars="-98" w:right="-166" w:rightChars="-79"/>
              <w:jc w:val="center"/>
              <w:rPr>
                <w:rFonts w:hint="default" w:ascii="仿宋_GB2312" w:hAnsi="Times New Roman" w:eastAsia="仿宋_GB2312" w:cs="Times New Roman"/>
                <w:sz w:val="24"/>
                <w:szCs w:val="24"/>
              </w:rPr>
            </w:pPr>
          </w:p>
        </w:tc>
        <w:tc>
          <w:tcPr>
            <w:tcW w:w="832" w:type="pct"/>
            <w:tcBorders>
              <w:left w:val="single" w:color="auto" w:sz="4" w:space="0"/>
            </w:tcBorders>
            <w:vAlign w:val="center"/>
          </w:tcPr>
          <w:p w14:paraId="0D84BA76">
            <w:pPr>
              <w:keepNext w:val="0"/>
              <w:keepLines w:val="0"/>
              <w:suppressLineNumbers w:val="0"/>
              <w:spacing w:before="0" w:beforeAutospacing="0" w:after="0" w:afterAutospacing="0" w:line="360" w:lineRule="auto"/>
              <w:ind w:left="-48" w:leftChars="-23" w:right="0"/>
              <w:jc w:val="center"/>
              <w:rPr>
                <w:rFonts w:hint="default" w:ascii="仿宋_GB2312" w:hAnsi="Times New Roman" w:eastAsia="仿宋_GB2312" w:cs="Times New Roman"/>
                <w:sz w:val="24"/>
                <w:szCs w:val="24"/>
              </w:rPr>
            </w:pPr>
          </w:p>
        </w:tc>
      </w:tr>
      <w:tr w14:paraId="7A6BD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35" w:type="pct"/>
            <w:vAlign w:val="center"/>
          </w:tcPr>
          <w:p w14:paraId="65699AE6">
            <w:pPr>
              <w:keepNext w:val="0"/>
              <w:keepLines w:val="0"/>
              <w:suppressLineNumbers w:val="0"/>
              <w:spacing w:before="0" w:beforeAutospacing="0" w:after="0" w:afterAutospacing="0" w:line="360" w:lineRule="auto"/>
              <w:ind w:left="-31" w:leftChars="-15" w:right="0"/>
              <w:jc w:val="center"/>
              <w:rPr>
                <w:rFonts w:hint="default" w:ascii="仿宋_GB2312" w:hAnsi="Times New Roman" w:eastAsia="仿宋_GB2312" w:cs="Times New Roman"/>
                <w:sz w:val="24"/>
                <w:szCs w:val="24"/>
              </w:rPr>
            </w:pPr>
          </w:p>
        </w:tc>
        <w:tc>
          <w:tcPr>
            <w:tcW w:w="1196" w:type="pct"/>
            <w:tcBorders>
              <w:left w:val="single" w:color="auto" w:sz="4" w:space="0"/>
            </w:tcBorders>
            <w:vAlign w:val="center"/>
          </w:tcPr>
          <w:p w14:paraId="3C6E5512">
            <w:pPr>
              <w:keepNext w:val="0"/>
              <w:keepLines w:val="0"/>
              <w:suppressLineNumbers w:val="0"/>
              <w:spacing w:before="0" w:beforeAutospacing="0" w:after="0" w:afterAutospacing="0" w:line="360" w:lineRule="auto"/>
              <w:ind w:left="-206" w:leftChars="-98" w:right="-166" w:rightChars="-79"/>
              <w:jc w:val="center"/>
              <w:rPr>
                <w:rFonts w:hint="default" w:ascii="仿宋_GB2312" w:hAnsi="Times New Roman" w:eastAsia="仿宋_GB2312" w:cs="Times New Roman"/>
                <w:sz w:val="24"/>
                <w:szCs w:val="24"/>
              </w:rPr>
            </w:pPr>
          </w:p>
        </w:tc>
        <w:tc>
          <w:tcPr>
            <w:tcW w:w="873" w:type="pct"/>
            <w:tcBorders>
              <w:left w:val="single" w:color="auto" w:sz="4" w:space="0"/>
            </w:tcBorders>
            <w:vAlign w:val="center"/>
          </w:tcPr>
          <w:p w14:paraId="1C509BCA">
            <w:pPr>
              <w:keepNext w:val="0"/>
              <w:keepLines w:val="0"/>
              <w:suppressLineNumbers w:val="0"/>
              <w:spacing w:before="0" w:beforeAutospacing="0" w:after="0" w:afterAutospacing="0" w:line="360" w:lineRule="auto"/>
              <w:ind w:left="-107" w:leftChars="-51" w:right="0"/>
              <w:jc w:val="center"/>
              <w:rPr>
                <w:rFonts w:hint="default" w:ascii="仿宋_GB2312" w:hAnsi="Times New Roman" w:eastAsia="仿宋_GB2312" w:cs="Times New Roman"/>
                <w:sz w:val="24"/>
                <w:szCs w:val="24"/>
              </w:rPr>
            </w:pPr>
          </w:p>
        </w:tc>
        <w:tc>
          <w:tcPr>
            <w:tcW w:w="782" w:type="pct"/>
            <w:tcBorders>
              <w:left w:val="single" w:color="auto" w:sz="4" w:space="0"/>
            </w:tcBorders>
          </w:tcPr>
          <w:p w14:paraId="135C864C">
            <w:pPr>
              <w:keepNext w:val="0"/>
              <w:keepLines w:val="0"/>
              <w:suppressLineNumbers w:val="0"/>
              <w:spacing w:before="0" w:beforeAutospacing="0" w:after="0" w:afterAutospacing="0" w:line="360" w:lineRule="auto"/>
              <w:ind w:left="-206" w:leftChars="-98" w:right="-166" w:rightChars="-79"/>
              <w:jc w:val="center"/>
              <w:rPr>
                <w:rFonts w:hint="default" w:ascii="仿宋_GB2312" w:hAnsi="Times New Roman" w:eastAsia="仿宋_GB2312" w:cs="Times New Roman"/>
                <w:sz w:val="24"/>
                <w:szCs w:val="24"/>
              </w:rPr>
            </w:pPr>
          </w:p>
        </w:tc>
        <w:tc>
          <w:tcPr>
            <w:tcW w:w="782" w:type="pct"/>
            <w:tcBorders>
              <w:left w:val="single" w:color="auto" w:sz="4" w:space="0"/>
            </w:tcBorders>
            <w:vAlign w:val="center"/>
          </w:tcPr>
          <w:p w14:paraId="3BAB5491">
            <w:pPr>
              <w:keepNext w:val="0"/>
              <w:keepLines w:val="0"/>
              <w:suppressLineNumbers w:val="0"/>
              <w:spacing w:before="0" w:beforeAutospacing="0" w:after="0" w:afterAutospacing="0" w:line="360" w:lineRule="auto"/>
              <w:ind w:left="-206" w:leftChars="-98" w:right="-166" w:rightChars="-79"/>
              <w:jc w:val="center"/>
              <w:rPr>
                <w:rFonts w:hint="default" w:ascii="仿宋_GB2312" w:hAnsi="Times New Roman" w:eastAsia="仿宋_GB2312" w:cs="Times New Roman"/>
                <w:sz w:val="24"/>
                <w:szCs w:val="24"/>
              </w:rPr>
            </w:pPr>
          </w:p>
        </w:tc>
        <w:tc>
          <w:tcPr>
            <w:tcW w:w="832" w:type="pct"/>
            <w:tcBorders>
              <w:left w:val="single" w:color="auto" w:sz="4" w:space="0"/>
            </w:tcBorders>
            <w:vAlign w:val="center"/>
          </w:tcPr>
          <w:p w14:paraId="31BDD3F1">
            <w:pPr>
              <w:keepNext w:val="0"/>
              <w:keepLines w:val="0"/>
              <w:suppressLineNumbers w:val="0"/>
              <w:spacing w:before="0" w:beforeAutospacing="0" w:after="0" w:afterAutospacing="0" w:line="360" w:lineRule="auto"/>
              <w:ind w:left="-48" w:leftChars="-23" w:right="0"/>
              <w:jc w:val="center"/>
              <w:rPr>
                <w:rFonts w:hint="default" w:ascii="仿宋_GB2312" w:hAnsi="Times New Roman" w:eastAsia="仿宋_GB2312" w:cs="Times New Roman"/>
                <w:sz w:val="24"/>
                <w:szCs w:val="24"/>
              </w:rPr>
            </w:pPr>
          </w:p>
        </w:tc>
      </w:tr>
      <w:tr w14:paraId="5389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35" w:type="pct"/>
            <w:vAlign w:val="center"/>
          </w:tcPr>
          <w:p w14:paraId="27B39116">
            <w:pPr>
              <w:keepNext w:val="0"/>
              <w:keepLines w:val="0"/>
              <w:suppressLineNumbers w:val="0"/>
              <w:spacing w:before="0" w:beforeAutospacing="0" w:after="0" w:afterAutospacing="0" w:line="360" w:lineRule="auto"/>
              <w:ind w:left="-31" w:leftChars="-15" w:right="0"/>
              <w:jc w:val="center"/>
              <w:rPr>
                <w:rFonts w:hint="default" w:ascii="仿宋_GB2312" w:hAnsi="Times New Roman" w:eastAsia="仿宋_GB2312" w:cs="Times New Roman"/>
                <w:sz w:val="24"/>
                <w:szCs w:val="24"/>
              </w:rPr>
            </w:pPr>
          </w:p>
        </w:tc>
        <w:tc>
          <w:tcPr>
            <w:tcW w:w="1196" w:type="pct"/>
            <w:tcBorders>
              <w:left w:val="single" w:color="auto" w:sz="4" w:space="0"/>
            </w:tcBorders>
            <w:vAlign w:val="center"/>
          </w:tcPr>
          <w:p w14:paraId="56F53FF7">
            <w:pPr>
              <w:keepNext w:val="0"/>
              <w:keepLines w:val="0"/>
              <w:suppressLineNumbers w:val="0"/>
              <w:spacing w:before="0" w:beforeAutospacing="0" w:after="0" w:afterAutospacing="0" w:line="360" w:lineRule="auto"/>
              <w:ind w:left="-206" w:leftChars="-98" w:right="-166" w:rightChars="-79"/>
              <w:jc w:val="center"/>
              <w:rPr>
                <w:rFonts w:hint="default" w:ascii="仿宋_GB2312" w:hAnsi="Times New Roman" w:eastAsia="仿宋_GB2312" w:cs="Times New Roman"/>
                <w:sz w:val="24"/>
                <w:szCs w:val="24"/>
              </w:rPr>
            </w:pPr>
          </w:p>
        </w:tc>
        <w:tc>
          <w:tcPr>
            <w:tcW w:w="873" w:type="pct"/>
            <w:tcBorders>
              <w:left w:val="single" w:color="auto" w:sz="4" w:space="0"/>
            </w:tcBorders>
            <w:vAlign w:val="center"/>
          </w:tcPr>
          <w:p w14:paraId="498A6601">
            <w:pPr>
              <w:keepNext w:val="0"/>
              <w:keepLines w:val="0"/>
              <w:suppressLineNumbers w:val="0"/>
              <w:spacing w:before="0" w:beforeAutospacing="0" w:after="0" w:afterAutospacing="0" w:line="360" w:lineRule="auto"/>
              <w:ind w:left="-107" w:leftChars="-51" w:right="0"/>
              <w:jc w:val="center"/>
              <w:rPr>
                <w:rFonts w:hint="default" w:ascii="仿宋_GB2312" w:hAnsi="Times New Roman" w:eastAsia="仿宋_GB2312" w:cs="Times New Roman"/>
                <w:sz w:val="24"/>
                <w:szCs w:val="24"/>
              </w:rPr>
            </w:pPr>
          </w:p>
        </w:tc>
        <w:tc>
          <w:tcPr>
            <w:tcW w:w="782" w:type="pct"/>
            <w:tcBorders>
              <w:left w:val="single" w:color="auto" w:sz="4" w:space="0"/>
            </w:tcBorders>
          </w:tcPr>
          <w:p w14:paraId="5A898E57">
            <w:pPr>
              <w:keepNext w:val="0"/>
              <w:keepLines w:val="0"/>
              <w:suppressLineNumbers w:val="0"/>
              <w:spacing w:before="0" w:beforeAutospacing="0" w:after="0" w:afterAutospacing="0" w:line="360" w:lineRule="auto"/>
              <w:ind w:left="-206" w:leftChars="-98" w:right="-166" w:rightChars="-79"/>
              <w:jc w:val="center"/>
              <w:rPr>
                <w:rFonts w:hint="default" w:ascii="仿宋_GB2312" w:hAnsi="Times New Roman" w:eastAsia="仿宋_GB2312" w:cs="Times New Roman"/>
                <w:sz w:val="24"/>
                <w:szCs w:val="24"/>
              </w:rPr>
            </w:pPr>
          </w:p>
        </w:tc>
        <w:tc>
          <w:tcPr>
            <w:tcW w:w="782" w:type="pct"/>
            <w:tcBorders>
              <w:left w:val="single" w:color="auto" w:sz="4" w:space="0"/>
            </w:tcBorders>
            <w:vAlign w:val="center"/>
          </w:tcPr>
          <w:p w14:paraId="455A5098">
            <w:pPr>
              <w:keepNext w:val="0"/>
              <w:keepLines w:val="0"/>
              <w:suppressLineNumbers w:val="0"/>
              <w:spacing w:before="0" w:beforeAutospacing="0" w:after="0" w:afterAutospacing="0" w:line="360" w:lineRule="auto"/>
              <w:ind w:left="-206" w:leftChars="-98" w:right="-166" w:rightChars="-79"/>
              <w:jc w:val="center"/>
              <w:rPr>
                <w:rFonts w:hint="default" w:ascii="仿宋_GB2312" w:hAnsi="Times New Roman" w:eastAsia="仿宋_GB2312" w:cs="Times New Roman"/>
                <w:sz w:val="24"/>
                <w:szCs w:val="24"/>
              </w:rPr>
            </w:pPr>
          </w:p>
        </w:tc>
        <w:tc>
          <w:tcPr>
            <w:tcW w:w="832" w:type="pct"/>
            <w:tcBorders>
              <w:left w:val="single" w:color="auto" w:sz="4" w:space="0"/>
            </w:tcBorders>
            <w:vAlign w:val="center"/>
          </w:tcPr>
          <w:p w14:paraId="192DEA6D">
            <w:pPr>
              <w:keepNext w:val="0"/>
              <w:keepLines w:val="0"/>
              <w:suppressLineNumbers w:val="0"/>
              <w:spacing w:before="0" w:beforeAutospacing="0" w:after="0" w:afterAutospacing="0" w:line="360" w:lineRule="auto"/>
              <w:ind w:left="-48" w:leftChars="-23" w:right="0"/>
              <w:jc w:val="center"/>
              <w:rPr>
                <w:rFonts w:hint="default" w:ascii="仿宋_GB2312" w:hAnsi="Times New Roman" w:eastAsia="仿宋_GB2312" w:cs="Times New Roman"/>
                <w:sz w:val="24"/>
                <w:szCs w:val="24"/>
              </w:rPr>
            </w:pPr>
          </w:p>
        </w:tc>
      </w:tr>
      <w:tr w14:paraId="04FF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000" w:type="pct"/>
            <w:gridSpan w:val="6"/>
          </w:tcPr>
          <w:p w14:paraId="470742C0">
            <w:pPr>
              <w:keepNext w:val="0"/>
              <w:keepLines w:val="0"/>
              <w:suppressLineNumbers w:val="0"/>
              <w:spacing w:before="0" w:beforeAutospacing="0" w:after="0" w:afterAutospacing="0" w:line="360" w:lineRule="auto"/>
              <w:ind w:left="0" w:right="0"/>
              <w:rPr>
                <w:rFonts w:hint="default"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总计：人民币大写：                          </w:t>
            </w:r>
            <w:r>
              <w:rPr>
                <w:rFonts w:hint="eastAsia" w:ascii="仿宋_GB2312" w:hAnsi="宋体" w:eastAsia="仿宋_GB2312" w:cs="宋体"/>
                <w:sz w:val="24"/>
                <w:szCs w:val="24"/>
              </w:rPr>
              <w:t>¥</w:t>
            </w:r>
          </w:p>
        </w:tc>
      </w:tr>
    </w:tbl>
    <w:p w14:paraId="68AA963F">
      <w:pPr>
        <w:widowControl/>
        <w:adjustRightInd w:val="0"/>
        <w:snapToGrid w:val="0"/>
        <w:spacing w:line="360" w:lineRule="auto"/>
        <w:ind w:firstLine="480" w:firstLineChars="20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注：投标分项报价表总计与开标一览表投标报价一致。“单价”为含税的综合单价。</w:t>
      </w:r>
    </w:p>
    <w:p w14:paraId="6B7C9B69">
      <w:pPr>
        <w:widowControl/>
        <w:adjustRightInd w:val="0"/>
        <w:snapToGrid w:val="0"/>
        <w:spacing w:line="360" w:lineRule="auto"/>
        <w:jc w:val="center"/>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供应商                           法定代表人（或负责人）或授权代表</w:t>
      </w:r>
    </w:p>
    <w:p w14:paraId="1E3A6622">
      <w:pPr>
        <w:widowControl/>
        <w:adjustRightInd w:val="0"/>
        <w:snapToGrid w:val="0"/>
        <w:spacing w:line="360" w:lineRule="auto"/>
        <w:ind w:left="-525" w:leftChars="-250" w:firstLine="240" w:firstLineChars="100"/>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（公章）：                                   （签字或盖章）：</w:t>
      </w:r>
    </w:p>
    <w:p w14:paraId="739ED858">
      <w:pPr>
        <w:widowControl/>
        <w:adjustRightInd w:val="0"/>
        <w:snapToGrid w:val="0"/>
        <w:spacing w:line="360" w:lineRule="auto"/>
        <w:jc w:val="left"/>
        <w:rPr>
          <w:rFonts w:ascii="仿宋_GB2312" w:hAnsi="Calibri" w:eastAsia="仿宋_GB2312" w:cs="Times New Roman"/>
          <w:kern w:val="0"/>
          <w:sz w:val="24"/>
          <w:szCs w:val="24"/>
        </w:rPr>
      </w:pPr>
    </w:p>
    <w:p w14:paraId="597D64C2">
      <w:pPr>
        <w:widowControl/>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br w:type="page"/>
      </w:r>
    </w:p>
    <w:p w14:paraId="545640E3">
      <w:pPr>
        <w:widowControl/>
        <w:spacing w:line="560" w:lineRule="exact"/>
        <w:ind w:firstLine="482" w:firstLineChars="200"/>
        <w:jc w:val="center"/>
        <w:outlineLvl w:val="1"/>
        <w:rPr>
          <w:rFonts w:hint="eastAsia" w:ascii="仿宋_GB2312" w:hAnsi="楷体" w:eastAsia="仿宋_GB2312" w:cs="Times New Roman"/>
          <w:b/>
          <w:kern w:val="0"/>
          <w:sz w:val="24"/>
          <w:szCs w:val="24"/>
        </w:rPr>
      </w:pPr>
      <w:bookmarkStart w:id="73" w:name="_Toc13581"/>
      <w:r>
        <w:rPr>
          <w:rFonts w:hint="eastAsia" w:ascii="仿宋_GB2312" w:hAnsi="楷体" w:eastAsia="仿宋_GB2312" w:cs="Times New Roman"/>
          <w:b/>
          <w:kern w:val="0"/>
          <w:sz w:val="24"/>
          <w:szCs w:val="24"/>
        </w:rPr>
        <w:t>第三部分  资格证明文件</w:t>
      </w:r>
      <w:bookmarkEnd w:id="73"/>
    </w:p>
    <w:p w14:paraId="17668E10">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按照招标文件第一章《招标公告》所列“供应商资格要求”提供各项资格证明文件，未按要求提供的，其投标文件将被视为无效文件。</w:t>
      </w:r>
    </w:p>
    <w:p w14:paraId="6DC25FE8">
      <w:pPr>
        <w:widowControl/>
        <w:spacing w:line="560" w:lineRule="exact"/>
        <w:jc w:val="center"/>
        <w:outlineLvl w:val="2"/>
        <w:rPr>
          <w:rFonts w:hint="eastAsia" w:ascii="仿宋_GB2312" w:hAnsi="仿宋" w:eastAsia="仿宋_GB2312" w:cs="Times New Roman"/>
          <w:b/>
          <w:kern w:val="0"/>
          <w:sz w:val="24"/>
          <w:szCs w:val="24"/>
        </w:rPr>
      </w:pPr>
      <w:bookmarkStart w:id="74" w:name="_Toc7515"/>
      <w:r>
        <w:rPr>
          <w:rFonts w:hint="eastAsia" w:ascii="仿宋_GB2312" w:hAnsi="仿宋" w:eastAsia="仿宋_GB2312" w:cs="Times New Roman"/>
          <w:b/>
          <w:kern w:val="0"/>
          <w:sz w:val="24"/>
          <w:szCs w:val="24"/>
        </w:rPr>
        <w:t>（一）有效的登记注册证</w:t>
      </w:r>
      <w:bookmarkEnd w:id="74"/>
    </w:p>
    <w:p w14:paraId="1BE4CCBD">
      <w:pPr>
        <w:widowControl/>
        <w:spacing w:line="560" w:lineRule="exact"/>
        <w:ind w:firstLine="480" w:firstLineChars="200"/>
        <w:rPr>
          <w:rFonts w:hint="eastAsia" w:ascii="仿宋_GB2312" w:hAnsi="仿宋" w:eastAsia="仿宋_GB2312" w:cs="Times New Roman"/>
          <w:kern w:val="0"/>
          <w:sz w:val="24"/>
          <w:szCs w:val="24"/>
        </w:rPr>
      </w:pPr>
    </w:p>
    <w:p w14:paraId="3FB69832">
      <w:pPr>
        <w:widowControl/>
        <w:spacing w:line="560" w:lineRule="exact"/>
        <w:ind w:firstLine="480" w:firstLineChars="200"/>
        <w:rPr>
          <w:rFonts w:hint="eastAsia" w:ascii="仿宋_GB2312" w:hAnsi="仿宋" w:eastAsia="仿宋_GB2312" w:cs="Times New Roman"/>
          <w:kern w:val="0"/>
          <w:sz w:val="24"/>
          <w:szCs w:val="24"/>
        </w:rPr>
      </w:pPr>
    </w:p>
    <w:p w14:paraId="352F65FD">
      <w:pPr>
        <w:widowControl/>
        <w:spacing w:line="560" w:lineRule="exact"/>
        <w:ind w:firstLine="480" w:firstLineChars="200"/>
        <w:rPr>
          <w:rFonts w:hint="eastAsia" w:ascii="仿宋_GB2312" w:hAnsi="仿宋" w:eastAsia="仿宋_GB2312" w:cs="Times New Roman"/>
          <w:kern w:val="0"/>
          <w:sz w:val="24"/>
          <w:szCs w:val="24"/>
        </w:rPr>
      </w:pPr>
    </w:p>
    <w:p w14:paraId="3C7DBF8F">
      <w:pPr>
        <w:widowControl/>
        <w:spacing w:line="560" w:lineRule="exact"/>
        <w:ind w:firstLine="480" w:firstLineChars="200"/>
        <w:rPr>
          <w:rFonts w:hint="eastAsia" w:ascii="仿宋_GB2312" w:hAnsi="仿宋" w:eastAsia="仿宋_GB2312" w:cs="Times New Roman"/>
          <w:kern w:val="0"/>
          <w:sz w:val="24"/>
          <w:szCs w:val="24"/>
        </w:rPr>
      </w:pPr>
    </w:p>
    <w:p w14:paraId="0E76BB5C">
      <w:pPr>
        <w:widowControl/>
        <w:spacing w:line="560" w:lineRule="exact"/>
        <w:ind w:firstLine="480" w:firstLineChars="200"/>
        <w:rPr>
          <w:rFonts w:hint="eastAsia" w:ascii="仿宋_GB2312" w:hAnsi="仿宋" w:eastAsia="仿宋_GB2312" w:cs="Times New Roman"/>
          <w:kern w:val="0"/>
          <w:sz w:val="24"/>
          <w:szCs w:val="24"/>
        </w:rPr>
      </w:pPr>
    </w:p>
    <w:p w14:paraId="42AD9D42">
      <w:pPr>
        <w:widowControl/>
        <w:spacing w:line="560" w:lineRule="exact"/>
        <w:ind w:firstLine="480" w:firstLineChars="200"/>
        <w:rPr>
          <w:rFonts w:hint="eastAsia" w:ascii="仿宋_GB2312" w:hAnsi="仿宋" w:eastAsia="仿宋_GB2312" w:cs="Times New Roman"/>
          <w:kern w:val="0"/>
          <w:sz w:val="24"/>
          <w:szCs w:val="24"/>
        </w:rPr>
      </w:pPr>
    </w:p>
    <w:p w14:paraId="7CFB0EB5">
      <w:pPr>
        <w:widowControl/>
        <w:spacing w:line="560" w:lineRule="exact"/>
        <w:ind w:firstLine="480" w:firstLineChars="200"/>
        <w:rPr>
          <w:rFonts w:hint="eastAsia" w:ascii="仿宋_GB2312" w:hAnsi="仿宋" w:eastAsia="仿宋_GB2312" w:cs="Times New Roman"/>
          <w:kern w:val="0"/>
          <w:sz w:val="24"/>
          <w:szCs w:val="24"/>
        </w:rPr>
      </w:pPr>
    </w:p>
    <w:p w14:paraId="056141CA">
      <w:pPr>
        <w:widowControl/>
        <w:spacing w:line="560" w:lineRule="exact"/>
        <w:ind w:firstLine="480" w:firstLineChars="200"/>
        <w:rPr>
          <w:rFonts w:hint="eastAsia" w:ascii="仿宋_GB2312" w:hAnsi="仿宋" w:eastAsia="仿宋_GB2312" w:cs="Times New Roman"/>
          <w:kern w:val="0"/>
          <w:sz w:val="24"/>
          <w:szCs w:val="24"/>
        </w:rPr>
      </w:pPr>
    </w:p>
    <w:p w14:paraId="66A8C7E1">
      <w:pPr>
        <w:widowControl/>
        <w:spacing w:line="560" w:lineRule="exact"/>
        <w:ind w:firstLine="480" w:firstLineChars="200"/>
        <w:rPr>
          <w:rFonts w:hint="eastAsia" w:ascii="仿宋_GB2312" w:hAnsi="仿宋" w:eastAsia="仿宋_GB2312" w:cs="Times New Roman"/>
          <w:kern w:val="0"/>
          <w:sz w:val="24"/>
          <w:szCs w:val="24"/>
        </w:rPr>
      </w:pPr>
    </w:p>
    <w:p w14:paraId="56804632">
      <w:pPr>
        <w:widowControl/>
        <w:spacing w:line="560" w:lineRule="exact"/>
        <w:ind w:firstLine="480" w:firstLineChars="200"/>
        <w:rPr>
          <w:rFonts w:hint="eastAsia" w:ascii="仿宋_GB2312" w:hAnsi="仿宋" w:eastAsia="仿宋_GB2312" w:cs="Times New Roman"/>
          <w:kern w:val="0"/>
          <w:sz w:val="24"/>
          <w:szCs w:val="24"/>
        </w:rPr>
      </w:pPr>
    </w:p>
    <w:p w14:paraId="2040278B">
      <w:pPr>
        <w:widowControl/>
        <w:spacing w:line="560" w:lineRule="exact"/>
        <w:ind w:firstLine="480" w:firstLineChars="200"/>
        <w:rPr>
          <w:rFonts w:hint="eastAsia" w:ascii="仿宋_GB2312" w:hAnsi="仿宋" w:eastAsia="仿宋_GB2312" w:cs="Times New Roman"/>
          <w:kern w:val="0"/>
          <w:sz w:val="24"/>
          <w:szCs w:val="24"/>
        </w:rPr>
      </w:pPr>
    </w:p>
    <w:p w14:paraId="1228E44B">
      <w:pPr>
        <w:widowControl/>
        <w:spacing w:line="560" w:lineRule="exact"/>
        <w:ind w:firstLine="480" w:firstLineChars="200"/>
        <w:rPr>
          <w:rFonts w:hint="eastAsia" w:ascii="仿宋_GB2312" w:hAnsi="仿宋" w:eastAsia="仿宋_GB2312" w:cs="Times New Roman"/>
          <w:kern w:val="0"/>
          <w:sz w:val="24"/>
          <w:szCs w:val="24"/>
        </w:rPr>
      </w:pPr>
    </w:p>
    <w:p w14:paraId="0B2109FE">
      <w:pPr>
        <w:widowControl/>
        <w:spacing w:line="560" w:lineRule="exact"/>
        <w:ind w:firstLine="480" w:firstLineChars="200"/>
        <w:rPr>
          <w:rFonts w:hint="eastAsia" w:ascii="仿宋_GB2312" w:hAnsi="仿宋" w:eastAsia="仿宋_GB2312" w:cs="Times New Roman"/>
          <w:kern w:val="0"/>
          <w:sz w:val="24"/>
          <w:szCs w:val="24"/>
        </w:rPr>
      </w:pPr>
    </w:p>
    <w:p w14:paraId="6C9DE50B">
      <w:pPr>
        <w:widowControl/>
        <w:spacing w:line="560" w:lineRule="exact"/>
        <w:ind w:firstLine="480" w:firstLineChars="200"/>
        <w:rPr>
          <w:rFonts w:hint="eastAsia" w:ascii="仿宋_GB2312" w:hAnsi="仿宋" w:eastAsia="仿宋_GB2312" w:cs="Times New Roman"/>
          <w:kern w:val="0"/>
          <w:sz w:val="24"/>
          <w:szCs w:val="24"/>
        </w:rPr>
      </w:pPr>
    </w:p>
    <w:p w14:paraId="2DCA0303">
      <w:pPr>
        <w:widowControl/>
        <w:spacing w:line="560" w:lineRule="exact"/>
        <w:ind w:firstLine="480" w:firstLineChars="200"/>
        <w:rPr>
          <w:rFonts w:hint="eastAsia" w:ascii="仿宋_GB2312" w:hAnsi="仿宋" w:eastAsia="仿宋_GB2312" w:cs="Times New Roman"/>
          <w:kern w:val="0"/>
          <w:sz w:val="24"/>
          <w:szCs w:val="24"/>
        </w:rPr>
      </w:pPr>
    </w:p>
    <w:p w14:paraId="1D2076FB">
      <w:pPr>
        <w:widowControl/>
        <w:spacing w:line="560" w:lineRule="exact"/>
        <w:ind w:firstLine="480" w:firstLineChars="200"/>
        <w:rPr>
          <w:rFonts w:hint="eastAsia" w:ascii="仿宋_GB2312" w:hAnsi="仿宋" w:eastAsia="仿宋_GB2312" w:cs="Times New Roman"/>
          <w:kern w:val="0"/>
          <w:sz w:val="24"/>
          <w:szCs w:val="24"/>
        </w:rPr>
      </w:pPr>
    </w:p>
    <w:p w14:paraId="7DD7C830">
      <w:pPr>
        <w:widowControl/>
        <w:spacing w:line="560" w:lineRule="exact"/>
        <w:ind w:firstLine="480" w:firstLineChars="200"/>
        <w:rPr>
          <w:rFonts w:hint="eastAsia" w:ascii="仿宋_GB2312" w:hAnsi="仿宋" w:eastAsia="仿宋_GB2312" w:cs="Times New Roman"/>
          <w:kern w:val="0"/>
          <w:sz w:val="24"/>
          <w:szCs w:val="24"/>
        </w:rPr>
      </w:pPr>
    </w:p>
    <w:p w14:paraId="64F872EF">
      <w:pPr>
        <w:widowControl/>
        <w:spacing w:line="560" w:lineRule="exact"/>
        <w:ind w:firstLine="480" w:firstLineChars="200"/>
        <w:rPr>
          <w:rFonts w:hint="eastAsia" w:ascii="仿宋_GB2312" w:hAnsi="仿宋" w:eastAsia="仿宋_GB2312" w:cs="Times New Roman"/>
          <w:kern w:val="0"/>
          <w:sz w:val="24"/>
          <w:szCs w:val="24"/>
        </w:rPr>
      </w:pPr>
    </w:p>
    <w:p w14:paraId="6BEA34D2">
      <w:pPr>
        <w:widowControl/>
        <w:jc w:val="left"/>
        <w:rPr>
          <w:rFonts w:ascii="仿宋_GB2312" w:hAnsi="Calibri" w:eastAsia="仿宋_GB2312" w:cs="Times New Roman"/>
          <w:b/>
          <w:kern w:val="0"/>
          <w:sz w:val="24"/>
          <w:szCs w:val="24"/>
        </w:rPr>
      </w:pPr>
      <w:r>
        <w:rPr>
          <w:rFonts w:hint="eastAsia" w:ascii="仿宋_GB2312" w:hAnsi="Calibri" w:eastAsia="仿宋_GB2312" w:cs="Times New Roman"/>
          <w:b/>
          <w:kern w:val="0"/>
          <w:sz w:val="24"/>
          <w:szCs w:val="24"/>
        </w:rPr>
        <w:br w:type="page"/>
      </w:r>
    </w:p>
    <w:p w14:paraId="4B031EDF">
      <w:pPr>
        <w:widowControl/>
        <w:spacing w:line="560" w:lineRule="exact"/>
        <w:jc w:val="center"/>
        <w:outlineLvl w:val="2"/>
        <w:rPr>
          <w:rFonts w:hint="eastAsia" w:ascii="仿宋_GB2312" w:hAnsi="仿宋" w:eastAsia="仿宋_GB2312" w:cs="Times New Roman"/>
          <w:b/>
          <w:kern w:val="0"/>
          <w:sz w:val="24"/>
          <w:szCs w:val="24"/>
        </w:rPr>
      </w:pPr>
      <w:bookmarkStart w:id="75" w:name="_Toc29837"/>
      <w:r>
        <w:rPr>
          <w:rFonts w:hint="eastAsia" w:ascii="仿宋_GB2312" w:hAnsi="仿宋" w:eastAsia="仿宋_GB2312" w:cs="Times New Roman"/>
          <w:b/>
          <w:kern w:val="0"/>
          <w:sz w:val="24"/>
          <w:szCs w:val="24"/>
        </w:rPr>
        <w:t>（二）财务状况报告</w:t>
      </w:r>
      <w:bookmarkEnd w:id="75"/>
    </w:p>
    <w:p w14:paraId="1CEC91F8">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说明：提供2023年经审计的财务报告（成立时间至提交投标文件截止时间不足一年的可提供成立以来的资产负债表），或其基本存款账户开户银行出具的资信证明及基本存款账户信息，审计报告必须报备到注册会计师行业统一监管平台，并由该平台赋一个验证码（二维码）和编码。</w:t>
      </w:r>
    </w:p>
    <w:p w14:paraId="7D1253F8">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基本存款账户信息</w:t>
      </w:r>
    </w:p>
    <w:p w14:paraId="7A075432">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账户名称：</w:t>
      </w:r>
      <w:r>
        <w:rPr>
          <w:rFonts w:hint="eastAsia" w:ascii="仿宋_GB2312" w:hAnsi="仿宋" w:eastAsia="仿宋_GB2312" w:cs="Times New Roman"/>
          <w:b/>
          <w:kern w:val="0"/>
          <w:sz w:val="24"/>
          <w:szCs w:val="24"/>
        </w:rPr>
        <w:t>__________________</w:t>
      </w:r>
    </w:p>
    <w:p w14:paraId="159CC4BB">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账户号码：</w:t>
      </w:r>
      <w:r>
        <w:rPr>
          <w:rFonts w:hint="eastAsia" w:ascii="仿宋_GB2312" w:hAnsi="仿宋" w:eastAsia="仿宋_GB2312" w:cs="Times New Roman"/>
          <w:b/>
          <w:kern w:val="0"/>
          <w:sz w:val="24"/>
          <w:szCs w:val="24"/>
        </w:rPr>
        <w:t>__________________</w:t>
      </w:r>
    </w:p>
    <w:p w14:paraId="16995B20">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开户银行：</w:t>
      </w:r>
      <w:r>
        <w:rPr>
          <w:rFonts w:hint="eastAsia" w:ascii="仿宋_GB2312" w:hAnsi="仿宋" w:eastAsia="仿宋_GB2312" w:cs="Times New Roman"/>
          <w:b/>
          <w:kern w:val="0"/>
          <w:sz w:val="24"/>
          <w:szCs w:val="24"/>
        </w:rPr>
        <w:t>__________________</w:t>
      </w:r>
    </w:p>
    <w:p w14:paraId="15D18654">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法定代表人：</w:t>
      </w:r>
      <w:r>
        <w:rPr>
          <w:rFonts w:hint="eastAsia" w:ascii="仿宋_GB2312" w:hAnsi="仿宋" w:eastAsia="仿宋_GB2312" w:cs="Times New Roman"/>
          <w:b/>
          <w:kern w:val="0"/>
          <w:sz w:val="24"/>
          <w:szCs w:val="24"/>
        </w:rPr>
        <w:t>__________________</w:t>
      </w:r>
      <w:r>
        <w:rPr>
          <w:rFonts w:hint="eastAsia" w:ascii="仿宋_GB2312" w:hAnsi="仿宋" w:eastAsia="仿宋_GB2312" w:cs="Times New Roman"/>
          <w:kern w:val="0"/>
          <w:sz w:val="24"/>
          <w:szCs w:val="24"/>
        </w:rPr>
        <w:t>（签字或盖章）</w:t>
      </w:r>
    </w:p>
    <w:p w14:paraId="575A35D0">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基本存款账户编号：向开户银行进行询问</w:t>
      </w:r>
    </w:p>
    <w:p w14:paraId="7B55B1DD">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供应商：</w:t>
      </w:r>
      <w:r>
        <w:rPr>
          <w:rFonts w:hint="eastAsia" w:ascii="仿宋_GB2312" w:hAnsi="仿宋" w:eastAsia="仿宋_GB2312" w:cs="Times New Roman"/>
          <w:b/>
          <w:kern w:val="0"/>
          <w:sz w:val="24"/>
          <w:szCs w:val="24"/>
        </w:rPr>
        <w:t>__________________</w:t>
      </w:r>
      <w:r>
        <w:rPr>
          <w:rFonts w:hint="eastAsia" w:ascii="仿宋_GB2312" w:hAnsi="仿宋" w:eastAsia="仿宋_GB2312" w:cs="Times New Roman"/>
          <w:kern w:val="0"/>
          <w:sz w:val="24"/>
          <w:szCs w:val="24"/>
        </w:rPr>
        <w:t>（供应商全称并加盖公章）</w:t>
      </w:r>
    </w:p>
    <w:p w14:paraId="7713817D">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 xml:space="preserve">日期： </w:t>
      </w:r>
      <w:r>
        <w:rPr>
          <w:rFonts w:hint="eastAsia" w:ascii="仿宋_GB2312" w:hAnsi="仿宋" w:eastAsia="仿宋_GB2312" w:cs="Times New Roman"/>
          <w:b/>
          <w:kern w:val="0"/>
          <w:sz w:val="24"/>
          <w:szCs w:val="24"/>
        </w:rPr>
        <w:t>___</w:t>
      </w:r>
      <w:r>
        <w:rPr>
          <w:rFonts w:hint="eastAsia" w:ascii="仿宋_GB2312" w:hAnsi="仿宋" w:eastAsia="仿宋_GB2312" w:cs="Times New Roman"/>
          <w:kern w:val="0"/>
          <w:sz w:val="24"/>
          <w:szCs w:val="24"/>
        </w:rPr>
        <w:t>年</w:t>
      </w:r>
      <w:r>
        <w:rPr>
          <w:rFonts w:hint="eastAsia" w:ascii="仿宋_GB2312" w:hAnsi="仿宋" w:eastAsia="仿宋_GB2312" w:cs="Times New Roman"/>
          <w:b/>
          <w:kern w:val="0"/>
          <w:sz w:val="24"/>
          <w:szCs w:val="24"/>
        </w:rPr>
        <w:t>___</w:t>
      </w:r>
      <w:r>
        <w:rPr>
          <w:rFonts w:hint="eastAsia" w:ascii="仿宋_GB2312" w:hAnsi="仿宋" w:eastAsia="仿宋_GB2312" w:cs="Times New Roman"/>
          <w:kern w:val="0"/>
          <w:sz w:val="24"/>
          <w:szCs w:val="24"/>
        </w:rPr>
        <w:t>月</w:t>
      </w:r>
      <w:r>
        <w:rPr>
          <w:rFonts w:hint="eastAsia" w:ascii="仿宋_GB2312" w:hAnsi="仿宋" w:eastAsia="仿宋_GB2312" w:cs="Times New Roman"/>
          <w:b/>
          <w:kern w:val="0"/>
          <w:sz w:val="24"/>
          <w:szCs w:val="24"/>
        </w:rPr>
        <w:t>___</w:t>
      </w:r>
      <w:r>
        <w:rPr>
          <w:rFonts w:hint="eastAsia" w:ascii="仿宋_GB2312" w:hAnsi="仿宋" w:eastAsia="仿宋_GB2312" w:cs="Times New Roman"/>
          <w:kern w:val="0"/>
          <w:sz w:val="24"/>
          <w:szCs w:val="24"/>
        </w:rPr>
        <w:t>日</w:t>
      </w:r>
    </w:p>
    <w:p w14:paraId="323D277E">
      <w:pPr>
        <w:widowControl/>
        <w:spacing w:line="560" w:lineRule="exact"/>
        <w:ind w:firstLine="480" w:firstLineChars="200"/>
        <w:rPr>
          <w:rFonts w:hint="eastAsia" w:ascii="仿宋_GB2312" w:hAnsi="仿宋" w:eastAsia="仿宋_GB2312" w:cs="Times New Roman"/>
          <w:kern w:val="0"/>
          <w:sz w:val="24"/>
          <w:szCs w:val="24"/>
        </w:rPr>
      </w:pPr>
    </w:p>
    <w:p w14:paraId="051639DA">
      <w:pPr>
        <w:widowControl/>
        <w:spacing w:line="560" w:lineRule="exact"/>
        <w:ind w:firstLine="480" w:firstLineChars="200"/>
        <w:rPr>
          <w:rFonts w:hint="eastAsia" w:ascii="仿宋_GB2312" w:hAnsi="仿宋" w:eastAsia="仿宋_GB2312" w:cs="Times New Roman"/>
          <w:kern w:val="0"/>
          <w:sz w:val="24"/>
          <w:szCs w:val="24"/>
        </w:rPr>
      </w:pPr>
    </w:p>
    <w:p w14:paraId="41671548">
      <w:pPr>
        <w:widowControl/>
        <w:spacing w:line="560" w:lineRule="exact"/>
        <w:ind w:firstLine="480" w:firstLineChars="200"/>
        <w:rPr>
          <w:rFonts w:hint="eastAsia" w:ascii="仿宋_GB2312" w:hAnsi="仿宋" w:eastAsia="仿宋_GB2312" w:cs="Times New Roman"/>
          <w:kern w:val="0"/>
          <w:sz w:val="24"/>
          <w:szCs w:val="24"/>
        </w:rPr>
      </w:pPr>
    </w:p>
    <w:p w14:paraId="7A20D111">
      <w:pPr>
        <w:widowControl/>
        <w:spacing w:line="560" w:lineRule="exact"/>
        <w:ind w:firstLine="480" w:firstLineChars="200"/>
        <w:rPr>
          <w:rFonts w:hint="eastAsia" w:ascii="仿宋_GB2312" w:hAnsi="仿宋" w:eastAsia="仿宋_GB2312" w:cs="Times New Roman"/>
          <w:kern w:val="0"/>
          <w:sz w:val="24"/>
          <w:szCs w:val="24"/>
        </w:rPr>
      </w:pPr>
    </w:p>
    <w:p w14:paraId="7A000C39">
      <w:pPr>
        <w:widowControl/>
        <w:spacing w:line="560" w:lineRule="exact"/>
        <w:ind w:firstLine="480" w:firstLineChars="200"/>
        <w:rPr>
          <w:rFonts w:hint="eastAsia" w:ascii="仿宋_GB2312" w:hAnsi="仿宋" w:eastAsia="仿宋_GB2312" w:cs="Times New Roman"/>
          <w:kern w:val="0"/>
          <w:sz w:val="24"/>
          <w:szCs w:val="24"/>
        </w:rPr>
      </w:pPr>
    </w:p>
    <w:p w14:paraId="741E0159">
      <w:pPr>
        <w:widowControl/>
        <w:spacing w:line="560" w:lineRule="exact"/>
        <w:ind w:firstLine="480" w:firstLineChars="200"/>
        <w:rPr>
          <w:rFonts w:hint="eastAsia" w:ascii="仿宋_GB2312" w:hAnsi="仿宋" w:eastAsia="仿宋_GB2312" w:cs="Times New Roman"/>
          <w:kern w:val="0"/>
          <w:sz w:val="24"/>
          <w:szCs w:val="24"/>
        </w:rPr>
      </w:pPr>
    </w:p>
    <w:p w14:paraId="79A9E690">
      <w:pPr>
        <w:widowControl/>
        <w:spacing w:line="560" w:lineRule="exact"/>
        <w:ind w:firstLine="480" w:firstLineChars="200"/>
        <w:rPr>
          <w:rFonts w:hint="eastAsia" w:ascii="仿宋_GB2312" w:hAnsi="仿宋" w:eastAsia="仿宋_GB2312" w:cs="Times New Roman"/>
          <w:kern w:val="0"/>
          <w:sz w:val="24"/>
          <w:szCs w:val="24"/>
        </w:rPr>
      </w:pPr>
    </w:p>
    <w:p w14:paraId="261DB8A2">
      <w:pPr>
        <w:widowControl/>
        <w:spacing w:line="560" w:lineRule="exact"/>
        <w:ind w:firstLine="480" w:firstLineChars="200"/>
        <w:rPr>
          <w:rFonts w:hint="eastAsia" w:ascii="仿宋_GB2312" w:hAnsi="仿宋" w:eastAsia="仿宋_GB2312" w:cs="Times New Roman"/>
          <w:kern w:val="0"/>
          <w:sz w:val="24"/>
          <w:szCs w:val="24"/>
        </w:rPr>
      </w:pPr>
    </w:p>
    <w:p w14:paraId="61421CD6">
      <w:pPr>
        <w:widowControl/>
        <w:spacing w:line="560" w:lineRule="exact"/>
        <w:ind w:firstLine="480" w:firstLineChars="200"/>
        <w:rPr>
          <w:rFonts w:hint="eastAsia" w:ascii="仿宋_GB2312" w:hAnsi="仿宋" w:eastAsia="仿宋_GB2312" w:cs="Times New Roman"/>
          <w:kern w:val="0"/>
          <w:sz w:val="24"/>
          <w:szCs w:val="24"/>
        </w:rPr>
      </w:pPr>
    </w:p>
    <w:p w14:paraId="5CE5C530">
      <w:pPr>
        <w:widowControl/>
        <w:spacing w:line="560" w:lineRule="exact"/>
        <w:ind w:firstLine="480" w:firstLineChars="200"/>
        <w:rPr>
          <w:rFonts w:hint="eastAsia" w:ascii="仿宋_GB2312" w:hAnsi="仿宋" w:eastAsia="仿宋_GB2312" w:cs="Times New Roman"/>
          <w:kern w:val="0"/>
          <w:sz w:val="24"/>
          <w:szCs w:val="24"/>
        </w:rPr>
      </w:pPr>
    </w:p>
    <w:p w14:paraId="066FD9BF">
      <w:pPr>
        <w:widowControl/>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br w:type="page"/>
      </w:r>
    </w:p>
    <w:p w14:paraId="16948B8A">
      <w:pPr>
        <w:widowControl/>
        <w:spacing w:line="560" w:lineRule="exact"/>
        <w:jc w:val="center"/>
        <w:outlineLvl w:val="2"/>
        <w:rPr>
          <w:rFonts w:hint="eastAsia" w:ascii="仿宋_GB2312" w:hAnsi="仿宋" w:eastAsia="仿宋_GB2312" w:cs="Times New Roman"/>
          <w:b/>
          <w:kern w:val="0"/>
          <w:sz w:val="24"/>
          <w:szCs w:val="24"/>
        </w:rPr>
      </w:pPr>
      <w:bookmarkStart w:id="76" w:name="_Toc7254"/>
      <w:r>
        <w:rPr>
          <w:rFonts w:hint="eastAsia" w:ascii="仿宋_GB2312" w:hAnsi="仿宋" w:eastAsia="仿宋_GB2312" w:cs="Times New Roman"/>
          <w:b/>
          <w:kern w:val="0"/>
          <w:sz w:val="24"/>
          <w:szCs w:val="24"/>
        </w:rPr>
        <w:t>（三）税收及社会保障资金缴纳证明</w:t>
      </w:r>
      <w:bookmarkEnd w:id="76"/>
    </w:p>
    <w:p w14:paraId="62C8DF5C">
      <w:pPr>
        <w:widowControl/>
        <w:spacing w:line="560" w:lineRule="exact"/>
        <w:ind w:firstLine="480" w:firstLineChars="200"/>
        <w:rPr>
          <w:rFonts w:hint="eastAsia" w:ascii="仿宋_GB2312" w:hAnsi="仿宋" w:eastAsia="仿宋_GB2312" w:cs="Times New Roman"/>
          <w:kern w:val="0"/>
          <w:sz w:val="24"/>
          <w:szCs w:val="24"/>
        </w:rPr>
      </w:pPr>
    </w:p>
    <w:p w14:paraId="3073C8D6">
      <w:pPr>
        <w:widowControl/>
        <w:spacing w:line="560" w:lineRule="exact"/>
        <w:ind w:firstLine="480" w:firstLineChars="200"/>
        <w:rPr>
          <w:rFonts w:hint="eastAsia" w:ascii="仿宋_GB2312" w:hAnsi="仿宋" w:eastAsia="仿宋_GB2312" w:cs="Times New Roman"/>
          <w:kern w:val="0"/>
          <w:sz w:val="24"/>
          <w:szCs w:val="24"/>
        </w:rPr>
      </w:pPr>
    </w:p>
    <w:p w14:paraId="3C378E74">
      <w:pPr>
        <w:widowControl/>
        <w:spacing w:line="560" w:lineRule="exact"/>
        <w:ind w:firstLine="480" w:firstLineChars="200"/>
        <w:rPr>
          <w:rFonts w:hint="eastAsia" w:ascii="仿宋_GB2312" w:hAnsi="仿宋" w:eastAsia="仿宋_GB2312" w:cs="Times New Roman"/>
          <w:kern w:val="0"/>
          <w:sz w:val="24"/>
          <w:szCs w:val="24"/>
        </w:rPr>
      </w:pPr>
    </w:p>
    <w:p w14:paraId="5A777AA3">
      <w:pPr>
        <w:widowControl/>
        <w:spacing w:line="560" w:lineRule="exact"/>
        <w:ind w:firstLine="480" w:firstLineChars="200"/>
        <w:rPr>
          <w:rFonts w:hint="eastAsia" w:ascii="仿宋_GB2312" w:hAnsi="仿宋" w:eastAsia="仿宋_GB2312" w:cs="Times New Roman"/>
          <w:kern w:val="0"/>
          <w:sz w:val="24"/>
          <w:szCs w:val="24"/>
        </w:rPr>
      </w:pPr>
    </w:p>
    <w:p w14:paraId="4204E47E">
      <w:pPr>
        <w:widowControl/>
        <w:spacing w:line="560" w:lineRule="exact"/>
        <w:ind w:firstLine="480" w:firstLineChars="200"/>
        <w:rPr>
          <w:rFonts w:hint="eastAsia" w:ascii="仿宋_GB2312" w:hAnsi="仿宋" w:eastAsia="仿宋_GB2312" w:cs="Times New Roman"/>
          <w:kern w:val="0"/>
          <w:sz w:val="24"/>
          <w:szCs w:val="24"/>
        </w:rPr>
      </w:pPr>
    </w:p>
    <w:p w14:paraId="0DFA86B2">
      <w:pPr>
        <w:widowControl/>
        <w:spacing w:line="560" w:lineRule="exact"/>
        <w:ind w:firstLine="480" w:firstLineChars="200"/>
        <w:rPr>
          <w:rFonts w:hint="eastAsia" w:ascii="仿宋_GB2312" w:hAnsi="仿宋" w:eastAsia="仿宋_GB2312" w:cs="Times New Roman"/>
          <w:kern w:val="0"/>
          <w:sz w:val="24"/>
          <w:szCs w:val="24"/>
        </w:rPr>
      </w:pPr>
    </w:p>
    <w:p w14:paraId="5E900C17">
      <w:pPr>
        <w:widowControl/>
        <w:spacing w:line="560" w:lineRule="exact"/>
        <w:ind w:firstLine="480" w:firstLineChars="200"/>
        <w:rPr>
          <w:rFonts w:hint="eastAsia" w:ascii="仿宋_GB2312" w:hAnsi="仿宋" w:eastAsia="仿宋_GB2312" w:cs="Times New Roman"/>
          <w:kern w:val="0"/>
          <w:sz w:val="24"/>
          <w:szCs w:val="24"/>
        </w:rPr>
      </w:pPr>
    </w:p>
    <w:p w14:paraId="53AB3265">
      <w:pPr>
        <w:widowControl/>
        <w:spacing w:line="560" w:lineRule="exact"/>
        <w:ind w:firstLine="480" w:firstLineChars="200"/>
        <w:rPr>
          <w:rFonts w:hint="eastAsia" w:ascii="仿宋_GB2312" w:hAnsi="仿宋" w:eastAsia="仿宋_GB2312" w:cs="Times New Roman"/>
          <w:kern w:val="0"/>
          <w:sz w:val="24"/>
          <w:szCs w:val="24"/>
        </w:rPr>
      </w:pPr>
    </w:p>
    <w:p w14:paraId="0B5F220B">
      <w:pPr>
        <w:widowControl/>
        <w:spacing w:line="560" w:lineRule="exact"/>
        <w:ind w:firstLine="480" w:firstLineChars="200"/>
        <w:rPr>
          <w:rFonts w:hint="eastAsia" w:ascii="仿宋_GB2312" w:hAnsi="仿宋" w:eastAsia="仿宋_GB2312" w:cs="Times New Roman"/>
          <w:kern w:val="0"/>
          <w:sz w:val="24"/>
          <w:szCs w:val="24"/>
        </w:rPr>
      </w:pPr>
    </w:p>
    <w:p w14:paraId="66BEED3C">
      <w:pPr>
        <w:widowControl/>
        <w:spacing w:line="560" w:lineRule="exact"/>
        <w:ind w:firstLine="480" w:firstLineChars="200"/>
        <w:rPr>
          <w:rFonts w:hint="eastAsia" w:ascii="仿宋_GB2312" w:hAnsi="仿宋" w:eastAsia="仿宋_GB2312" w:cs="Times New Roman"/>
          <w:kern w:val="0"/>
          <w:sz w:val="24"/>
          <w:szCs w:val="24"/>
        </w:rPr>
      </w:pPr>
    </w:p>
    <w:p w14:paraId="53B08AC4">
      <w:pPr>
        <w:widowControl/>
        <w:spacing w:line="560" w:lineRule="exact"/>
        <w:ind w:firstLine="480" w:firstLineChars="200"/>
        <w:rPr>
          <w:rFonts w:hint="eastAsia" w:ascii="仿宋_GB2312" w:hAnsi="仿宋" w:eastAsia="仿宋_GB2312" w:cs="Times New Roman"/>
          <w:kern w:val="0"/>
          <w:sz w:val="24"/>
          <w:szCs w:val="24"/>
        </w:rPr>
      </w:pPr>
    </w:p>
    <w:p w14:paraId="3909A879">
      <w:pPr>
        <w:widowControl/>
        <w:spacing w:line="560" w:lineRule="exact"/>
        <w:ind w:firstLine="480" w:firstLineChars="200"/>
        <w:rPr>
          <w:rFonts w:hint="eastAsia" w:ascii="仿宋_GB2312" w:hAnsi="仿宋" w:eastAsia="仿宋_GB2312" w:cs="Times New Roman"/>
          <w:kern w:val="0"/>
          <w:sz w:val="24"/>
          <w:szCs w:val="24"/>
        </w:rPr>
      </w:pPr>
    </w:p>
    <w:p w14:paraId="186E496A">
      <w:pPr>
        <w:widowControl/>
        <w:spacing w:line="560" w:lineRule="exact"/>
        <w:ind w:firstLine="480" w:firstLineChars="200"/>
        <w:rPr>
          <w:rFonts w:hint="eastAsia" w:ascii="仿宋_GB2312" w:hAnsi="仿宋" w:eastAsia="仿宋_GB2312" w:cs="Times New Roman"/>
          <w:kern w:val="0"/>
          <w:sz w:val="24"/>
          <w:szCs w:val="24"/>
        </w:rPr>
      </w:pPr>
    </w:p>
    <w:p w14:paraId="3DAE280D">
      <w:pPr>
        <w:widowControl/>
        <w:spacing w:line="560" w:lineRule="exact"/>
        <w:ind w:firstLine="480" w:firstLineChars="200"/>
        <w:rPr>
          <w:rFonts w:hint="eastAsia" w:ascii="仿宋_GB2312" w:hAnsi="仿宋" w:eastAsia="仿宋_GB2312" w:cs="Times New Roman"/>
          <w:kern w:val="0"/>
          <w:sz w:val="24"/>
          <w:szCs w:val="24"/>
        </w:rPr>
      </w:pPr>
    </w:p>
    <w:p w14:paraId="1A4F81F6">
      <w:pPr>
        <w:widowControl/>
        <w:spacing w:line="560" w:lineRule="exact"/>
        <w:ind w:firstLine="480" w:firstLineChars="200"/>
        <w:rPr>
          <w:rFonts w:hint="eastAsia" w:ascii="仿宋_GB2312" w:hAnsi="仿宋" w:eastAsia="仿宋_GB2312" w:cs="Times New Roman"/>
          <w:kern w:val="0"/>
          <w:sz w:val="24"/>
          <w:szCs w:val="24"/>
        </w:rPr>
      </w:pPr>
    </w:p>
    <w:p w14:paraId="51C921AB">
      <w:pPr>
        <w:widowControl/>
        <w:spacing w:line="560" w:lineRule="exact"/>
        <w:ind w:firstLine="480" w:firstLineChars="200"/>
        <w:rPr>
          <w:rFonts w:hint="eastAsia" w:ascii="仿宋_GB2312" w:hAnsi="仿宋" w:eastAsia="仿宋_GB2312" w:cs="Times New Roman"/>
          <w:kern w:val="0"/>
          <w:sz w:val="24"/>
          <w:szCs w:val="24"/>
        </w:rPr>
      </w:pPr>
    </w:p>
    <w:p w14:paraId="159FC05C">
      <w:pPr>
        <w:widowControl/>
        <w:spacing w:line="560" w:lineRule="exact"/>
        <w:ind w:firstLine="480" w:firstLineChars="200"/>
        <w:rPr>
          <w:rFonts w:hint="eastAsia" w:ascii="仿宋_GB2312" w:hAnsi="仿宋" w:eastAsia="仿宋_GB2312" w:cs="Times New Roman"/>
          <w:kern w:val="0"/>
          <w:sz w:val="24"/>
          <w:szCs w:val="24"/>
        </w:rPr>
      </w:pPr>
    </w:p>
    <w:p w14:paraId="44430192">
      <w:pPr>
        <w:widowControl/>
        <w:spacing w:line="560" w:lineRule="exact"/>
        <w:ind w:firstLine="480" w:firstLineChars="200"/>
        <w:rPr>
          <w:rFonts w:hint="eastAsia" w:ascii="仿宋_GB2312" w:hAnsi="仿宋" w:eastAsia="仿宋_GB2312" w:cs="Times New Roman"/>
          <w:kern w:val="0"/>
          <w:sz w:val="24"/>
          <w:szCs w:val="24"/>
        </w:rPr>
      </w:pPr>
    </w:p>
    <w:p w14:paraId="026DFD2D">
      <w:pPr>
        <w:widowControl/>
        <w:spacing w:line="560" w:lineRule="exact"/>
        <w:ind w:firstLine="480" w:firstLineChars="200"/>
        <w:rPr>
          <w:rFonts w:hint="eastAsia" w:ascii="仿宋_GB2312" w:hAnsi="仿宋" w:eastAsia="仿宋_GB2312" w:cs="Times New Roman"/>
          <w:kern w:val="0"/>
          <w:sz w:val="24"/>
          <w:szCs w:val="24"/>
        </w:rPr>
      </w:pPr>
    </w:p>
    <w:p w14:paraId="70D9864D">
      <w:pPr>
        <w:widowControl/>
        <w:spacing w:line="560" w:lineRule="exact"/>
        <w:ind w:firstLine="480" w:firstLineChars="200"/>
        <w:rPr>
          <w:rFonts w:hint="eastAsia" w:ascii="仿宋_GB2312" w:hAnsi="仿宋" w:eastAsia="仿宋_GB2312" w:cs="Times New Roman"/>
          <w:kern w:val="0"/>
          <w:sz w:val="24"/>
          <w:szCs w:val="24"/>
        </w:rPr>
      </w:pPr>
    </w:p>
    <w:p w14:paraId="4C25D8C6">
      <w:pPr>
        <w:widowControl/>
        <w:spacing w:line="560" w:lineRule="exact"/>
        <w:ind w:firstLine="480" w:firstLineChars="200"/>
        <w:rPr>
          <w:rFonts w:hint="eastAsia" w:ascii="仿宋_GB2312" w:hAnsi="仿宋" w:eastAsia="仿宋_GB2312" w:cs="Times New Roman"/>
          <w:kern w:val="0"/>
          <w:sz w:val="24"/>
          <w:szCs w:val="24"/>
        </w:rPr>
      </w:pPr>
    </w:p>
    <w:p w14:paraId="46CC3749">
      <w:pPr>
        <w:widowControl/>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br w:type="page"/>
      </w:r>
    </w:p>
    <w:p w14:paraId="245F32CD">
      <w:pPr>
        <w:widowControl/>
        <w:spacing w:line="560" w:lineRule="exact"/>
        <w:jc w:val="center"/>
        <w:outlineLvl w:val="2"/>
        <w:rPr>
          <w:rFonts w:hint="eastAsia" w:ascii="仿宋_GB2312" w:hAnsi="仿宋_GB2312" w:eastAsia="仿宋_GB2312" w:cs="仿宋_GB2312"/>
          <w:b/>
          <w:bCs/>
          <w:kern w:val="0"/>
          <w:sz w:val="24"/>
          <w:szCs w:val="24"/>
        </w:rPr>
      </w:pPr>
      <w:bookmarkStart w:id="77" w:name="_Toc17364"/>
      <w:r>
        <w:rPr>
          <w:rFonts w:hint="eastAsia" w:ascii="仿宋_GB2312" w:hAnsi="仿宋_GB2312" w:eastAsia="仿宋_GB2312" w:cs="仿宋_GB2312"/>
          <w:b/>
          <w:bCs/>
          <w:kern w:val="0"/>
          <w:sz w:val="24"/>
          <w:szCs w:val="24"/>
        </w:rPr>
        <w:t>（四）具备履行合同所必需的设备和专业技术能力的证明材料或承诺书</w:t>
      </w:r>
      <w:bookmarkEnd w:id="77"/>
    </w:p>
    <w:p w14:paraId="4E8545EA">
      <w:pPr>
        <w:widowControl/>
        <w:spacing w:line="560" w:lineRule="exact"/>
        <w:ind w:firstLine="480" w:firstLineChars="200"/>
        <w:rPr>
          <w:rFonts w:hint="eastAsia" w:ascii="仿宋_GB2312" w:hAnsi="仿宋" w:eastAsia="仿宋_GB2312" w:cs="Times New Roman"/>
          <w:kern w:val="0"/>
          <w:sz w:val="24"/>
          <w:szCs w:val="24"/>
        </w:rPr>
      </w:pPr>
    </w:p>
    <w:p w14:paraId="48BF9DCD">
      <w:pPr>
        <w:widowControl/>
        <w:spacing w:line="560" w:lineRule="exact"/>
        <w:ind w:firstLine="480" w:firstLineChars="200"/>
        <w:rPr>
          <w:rFonts w:hint="eastAsia" w:ascii="仿宋_GB2312" w:hAnsi="仿宋" w:eastAsia="仿宋_GB2312" w:cs="Times New Roman"/>
          <w:kern w:val="0"/>
          <w:sz w:val="24"/>
          <w:szCs w:val="24"/>
        </w:rPr>
      </w:pPr>
    </w:p>
    <w:p w14:paraId="11350682">
      <w:pPr>
        <w:widowControl/>
        <w:spacing w:line="560" w:lineRule="exact"/>
        <w:ind w:firstLine="480" w:firstLineChars="200"/>
        <w:rPr>
          <w:rFonts w:hint="eastAsia" w:ascii="仿宋_GB2312" w:hAnsi="仿宋" w:eastAsia="仿宋_GB2312" w:cs="Times New Roman"/>
          <w:kern w:val="0"/>
          <w:sz w:val="24"/>
          <w:szCs w:val="24"/>
        </w:rPr>
      </w:pPr>
    </w:p>
    <w:p w14:paraId="7CC45FE3">
      <w:pPr>
        <w:widowControl/>
        <w:spacing w:line="560" w:lineRule="exact"/>
        <w:ind w:firstLine="480" w:firstLineChars="200"/>
        <w:rPr>
          <w:rFonts w:hint="eastAsia" w:ascii="仿宋_GB2312" w:hAnsi="仿宋" w:eastAsia="仿宋_GB2312" w:cs="Times New Roman"/>
          <w:kern w:val="0"/>
          <w:sz w:val="24"/>
          <w:szCs w:val="24"/>
        </w:rPr>
      </w:pPr>
    </w:p>
    <w:p w14:paraId="6E57607F">
      <w:pPr>
        <w:widowControl/>
        <w:spacing w:line="560" w:lineRule="exact"/>
        <w:ind w:firstLine="480" w:firstLineChars="200"/>
        <w:rPr>
          <w:rFonts w:hint="eastAsia" w:ascii="仿宋_GB2312" w:hAnsi="仿宋" w:eastAsia="仿宋_GB2312" w:cs="Times New Roman"/>
          <w:kern w:val="0"/>
          <w:sz w:val="24"/>
          <w:szCs w:val="24"/>
        </w:rPr>
      </w:pPr>
    </w:p>
    <w:p w14:paraId="1B4380D0">
      <w:pPr>
        <w:widowControl/>
        <w:spacing w:line="560" w:lineRule="exact"/>
        <w:ind w:firstLine="480" w:firstLineChars="200"/>
        <w:rPr>
          <w:rFonts w:hint="eastAsia" w:ascii="仿宋_GB2312" w:hAnsi="仿宋" w:eastAsia="仿宋_GB2312" w:cs="Times New Roman"/>
          <w:kern w:val="0"/>
          <w:sz w:val="24"/>
          <w:szCs w:val="24"/>
        </w:rPr>
      </w:pPr>
    </w:p>
    <w:p w14:paraId="01DCF5A7">
      <w:pPr>
        <w:widowControl/>
        <w:spacing w:line="560" w:lineRule="exact"/>
        <w:ind w:firstLine="480" w:firstLineChars="200"/>
        <w:rPr>
          <w:rFonts w:hint="eastAsia" w:ascii="仿宋_GB2312" w:hAnsi="仿宋" w:eastAsia="仿宋_GB2312" w:cs="Times New Roman"/>
          <w:kern w:val="0"/>
          <w:sz w:val="24"/>
          <w:szCs w:val="24"/>
        </w:rPr>
      </w:pPr>
    </w:p>
    <w:p w14:paraId="2D12CC8A">
      <w:pPr>
        <w:widowControl/>
        <w:spacing w:line="560" w:lineRule="exact"/>
        <w:ind w:firstLine="480" w:firstLineChars="200"/>
        <w:rPr>
          <w:rFonts w:hint="eastAsia" w:ascii="仿宋_GB2312" w:hAnsi="仿宋" w:eastAsia="仿宋_GB2312" w:cs="Times New Roman"/>
          <w:kern w:val="0"/>
          <w:sz w:val="24"/>
          <w:szCs w:val="24"/>
        </w:rPr>
      </w:pPr>
    </w:p>
    <w:p w14:paraId="55EB49C2">
      <w:pPr>
        <w:widowControl/>
        <w:spacing w:line="560" w:lineRule="exact"/>
        <w:ind w:firstLine="480" w:firstLineChars="200"/>
        <w:rPr>
          <w:rFonts w:hint="eastAsia" w:ascii="仿宋_GB2312" w:hAnsi="仿宋" w:eastAsia="仿宋_GB2312" w:cs="Times New Roman"/>
          <w:kern w:val="0"/>
          <w:sz w:val="24"/>
          <w:szCs w:val="24"/>
        </w:rPr>
      </w:pPr>
    </w:p>
    <w:p w14:paraId="5BA6F7E2">
      <w:pPr>
        <w:widowControl/>
        <w:spacing w:line="560" w:lineRule="exact"/>
        <w:ind w:firstLine="480" w:firstLineChars="200"/>
        <w:rPr>
          <w:rFonts w:hint="eastAsia" w:ascii="仿宋_GB2312" w:hAnsi="仿宋" w:eastAsia="仿宋_GB2312" w:cs="Times New Roman"/>
          <w:kern w:val="0"/>
          <w:sz w:val="24"/>
          <w:szCs w:val="24"/>
        </w:rPr>
      </w:pPr>
    </w:p>
    <w:p w14:paraId="7A5A7382">
      <w:pPr>
        <w:widowControl/>
        <w:spacing w:line="560" w:lineRule="exact"/>
        <w:ind w:firstLine="480" w:firstLineChars="200"/>
        <w:rPr>
          <w:rFonts w:hint="eastAsia" w:ascii="仿宋_GB2312" w:hAnsi="仿宋" w:eastAsia="仿宋_GB2312" w:cs="Times New Roman"/>
          <w:kern w:val="0"/>
          <w:sz w:val="24"/>
          <w:szCs w:val="24"/>
        </w:rPr>
      </w:pPr>
    </w:p>
    <w:p w14:paraId="23373538">
      <w:pPr>
        <w:widowControl/>
        <w:spacing w:line="560" w:lineRule="exact"/>
        <w:ind w:firstLine="480" w:firstLineChars="200"/>
        <w:rPr>
          <w:rFonts w:hint="eastAsia" w:ascii="仿宋_GB2312" w:hAnsi="仿宋" w:eastAsia="仿宋_GB2312" w:cs="Times New Roman"/>
          <w:kern w:val="0"/>
          <w:sz w:val="24"/>
          <w:szCs w:val="24"/>
        </w:rPr>
      </w:pPr>
    </w:p>
    <w:p w14:paraId="57D22154">
      <w:pPr>
        <w:widowControl/>
        <w:spacing w:line="560" w:lineRule="exact"/>
        <w:ind w:firstLine="480" w:firstLineChars="200"/>
        <w:rPr>
          <w:rFonts w:hint="eastAsia" w:ascii="仿宋_GB2312" w:hAnsi="仿宋" w:eastAsia="仿宋_GB2312" w:cs="Times New Roman"/>
          <w:kern w:val="0"/>
          <w:sz w:val="24"/>
          <w:szCs w:val="24"/>
        </w:rPr>
      </w:pPr>
    </w:p>
    <w:p w14:paraId="58DB7196">
      <w:pPr>
        <w:widowControl/>
        <w:spacing w:line="560" w:lineRule="exact"/>
        <w:ind w:firstLine="480" w:firstLineChars="200"/>
        <w:rPr>
          <w:rFonts w:hint="eastAsia" w:ascii="仿宋_GB2312" w:hAnsi="仿宋" w:eastAsia="仿宋_GB2312" w:cs="Times New Roman"/>
          <w:kern w:val="0"/>
          <w:sz w:val="24"/>
          <w:szCs w:val="24"/>
        </w:rPr>
      </w:pPr>
    </w:p>
    <w:p w14:paraId="22E1D15E">
      <w:pPr>
        <w:widowControl/>
        <w:spacing w:line="560" w:lineRule="exact"/>
        <w:ind w:firstLine="480" w:firstLineChars="200"/>
        <w:rPr>
          <w:rFonts w:hint="eastAsia" w:ascii="仿宋_GB2312" w:hAnsi="仿宋" w:eastAsia="仿宋_GB2312" w:cs="Times New Roman"/>
          <w:kern w:val="0"/>
          <w:sz w:val="24"/>
          <w:szCs w:val="24"/>
        </w:rPr>
      </w:pPr>
    </w:p>
    <w:p w14:paraId="325CDB94">
      <w:pPr>
        <w:widowControl/>
        <w:tabs>
          <w:tab w:val="center" w:pos="4153"/>
          <w:tab w:val="right" w:pos="8306"/>
        </w:tabs>
        <w:snapToGrid w:val="0"/>
        <w:spacing w:line="240" w:lineRule="atLeast"/>
        <w:ind w:firstLine="482" w:firstLineChars="200"/>
        <w:jc w:val="left"/>
        <w:rPr>
          <w:rFonts w:hint="eastAsia" w:ascii="仿宋_GB2312" w:hAnsi="仿宋" w:eastAsia="仿宋_GB2312" w:cs="Times New Roman"/>
          <w:b/>
          <w:kern w:val="0"/>
          <w:sz w:val="24"/>
          <w:szCs w:val="24"/>
        </w:rPr>
      </w:pPr>
    </w:p>
    <w:p w14:paraId="1645CD69">
      <w:pPr>
        <w:widowControl/>
        <w:tabs>
          <w:tab w:val="center" w:pos="4153"/>
          <w:tab w:val="right" w:pos="8306"/>
        </w:tabs>
        <w:snapToGrid w:val="0"/>
        <w:spacing w:line="240" w:lineRule="atLeast"/>
        <w:ind w:firstLine="482" w:firstLineChars="200"/>
        <w:jc w:val="left"/>
        <w:rPr>
          <w:rFonts w:hint="eastAsia" w:ascii="仿宋_GB2312" w:hAnsi="仿宋" w:eastAsia="仿宋_GB2312" w:cs="Times New Roman"/>
          <w:b/>
          <w:kern w:val="0"/>
          <w:sz w:val="24"/>
          <w:szCs w:val="24"/>
        </w:rPr>
      </w:pPr>
    </w:p>
    <w:p w14:paraId="7241F2A4">
      <w:pPr>
        <w:widowControl/>
        <w:tabs>
          <w:tab w:val="center" w:pos="4153"/>
          <w:tab w:val="right" w:pos="8306"/>
        </w:tabs>
        <w:snapToGrid w:val="0"/>
        <w:spacing w:line="240" w:lineRule="atLeast"/>
        <w:ind w:firstLine="482" w:firstLineChars="200"/>
        <w:jc w:val="left"/>
        <w:rPr>
          <w:rFonts w:hint="eastAsia" w:ascii="仿宋_GB2312" w:hAnsi="仿宋" w:eastAsia="仿宋_GB2312" w:cs="Times New Roman"/>
          <w:b/>
          <w:kern w:val="0"/>
          <w:sz w:val="24"/>
          <w:szCs w:val="24"/>
        </w:rPr>
      </w:pPr>
    </w:p>
    <w:p w14:paraId="53AEFC66">
      <w:pPr>
        <w:widowControl/>
        <w:spacing w:line="560" w:lineRule="exact"/>
        <w:ind w:firstLine="480" w:firstLineChars="200"/>
        <w:rPr>
          <w:rFonts w:hint="eastAsia" w:ascii="仿宋_GB2312" w:hAnsi="仿宋" w:eastAsia="仿宋_GB2312" w:cs="Times New Roman"/>
          <w:kern w:val="0"/>
          <w:sz w:val="24"/>
          <w:szCs w:val="24"/>
        </w:rPr>
      </w:pPr>
    </w:p>
    <w:p w14:paraId="527A0363">
      <w:pPr>
        <w:widowControl/>
        <w:spacing w:line="560" w:lineRule="exact"/>
        <w:ind w:firstLine="480" w:firstLineChars="200"/>
        <w:rPr>
          <w:rFonts w:hint="eastAsia" w:ascii="仿宋_GB2312" w:hAnsi="仿宋" w:eastAsia="仿宋_GB2312" w:cs="Times New Roman"/>
          <w:kern w:val="0"/>
          <w:sz w:val="24"/>
          <w:szCs w:val="24"/>
        </w:rPr>
      </w:pPr>
    </w:p>
    <w:p w14:paraId="2A33A2D0">
      <w:pPr>
        <w:widowControl/>
        <w:spacing w:line="560" w:lineRule="exact"/>
        <w:ind w:firstLine="480" w:firstLineChars="200"/>
        <w:rPr>
          <w:rFonts w:hint="eastAsia" w:ascii="仿宋_GB2312" w:hAnsi="仿宋" w:eastAsia="仿宋_GB2312" w:cs="Times New Roman"/>
          <w:kern w:val="0"/>
          <w:sz w:val="24"/>
          <w:szCs w:val="24"/>
        </w:rPr>
      </w:pPr>
    </w:p>
    <w:p w14:paraId="567D4052">
      <w:pPr>
        <w:widowControl/>
        <w:spacing w:line="560" w:lineRule="exact"/>
        <w:ind w:firstLine="480" w:firstLineChars="200"/>
        <w:rPr>
          <w:rFonts w:hint="eastAsia" w:ascii="仿宋_GB2312" w:hAnsi="仿宋" w:eastAsia="仿宋_GB2312" w:cs="Times New Roman"/>
          <w:kern w:val="0"/>
          <w:sz w:val="24"/>
          <w:szCs w:val="24"/>
        </w:rPr>
      </w:pPr>
    </w:p>
    <w:p w14:paraId="650BBB57">
      <w:pPr>
        <w:widowControl/>
        <w:tabs>
          <w:tab w:val="center" w:pos="4153"/>
          <w:tab w:val="right" w:pos="8306"/>
        </w:tabs>
        <w:snapToGrid w:val="0"/>
        <w:spacing w:line="240" w:lineRule="atLeast"/>
        <w:ind w:firstLine="482" w:firstLineChars="200"/>
        <w:jc w:val="left"/>
        <w:rPr>
          <w:rFonts w:hint="eastAsia" w:ascii="仿宋_GB2312" w:hAnsi="仿宋" w:eastAsia="仿宋_GB2312" w:cs="Times New Roman"/>
          <w:b/>
          <w:kern w:val="0"/>
          <w:sz w:val="24"/>
          <w:szCs w:val="24"/>
        </w:rPr>
      </w:pPr>
    </w:p>
    <w:p w14:paraId="26E8BA00">
      <w:pPr>
        <w:widowControl/>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br w:type="page"/>
      </w:r>
    </w:p>
    <w:p w14:paraId="130D991E">
      <w:pPr>
        <w:widowControl/>
        <w:spacing w:line="560" w:lineRule="exact"/>
        <w:jc w:val="center"/>
        <w:outlineLvl w:val="2"/>
        <w:rPr>
          <w:rFonts w:hint="eastAsia" w:ascii="仿宋_GB2312" w:hAnsi="仿宋" w:eastAsia="仿宋_GB2312" w:cs="Times New Roman"/>
          <w:b/>
          <w:kern w:val="0"/>
          <w:sz w:val="24"/>
          <w:szCs w:val="24"/>
        </w:rPr>
      </w:pPr>
      <w:bookmarkStart w:id="78" w:name="_Toc15358"/>
      <w:r>
        <w:rPr>
          <w:rFonts w:hint="eastAsia" w:ascii="仿宋_GB2312" w:hAnsi="仿宋" w:eastAsia="仿宋_GB2312" w:cs="Times New Roman"/>
          <w:b/>
          <w:kern w:val="0"/>
          <w:sz w:val="24"/>
          <w:szCs w:val="24"/>
        </w:rPr>
        <w:t>（五）无重大违法记录声明（按下方给定格式进行填写）</w:t>
      </w:r>
      <w:bookmarkEnd w:id="78"/>
    </w:p>
    <w:p w14:paraId="506981C4">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提示：</w:t>
      </w:r>
    </w:p>
    <w:p w14:paraId="5172BC48">
      <w:pPr>
        <w:widowControl/>
        <w:spacing w:line="560" w:lineRule="exact"/>
        <w:ind w:firstLine="480" w:firstLineChars="20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1．供应商可通过【信用中国】（www.creditchina.gov.cn）、【中国政府采购网】（www.ccgp.gov.cn）网站对自身信用记录进行自查，并按查询结果填写下述声明。</w:t>
      </w:r>
    </w:p>
    <w:p w14:paraId="0AFB6B3A">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2．供应商在参加政府采购活动前三年内因违法经营被禁止在一定期限内参加政府采购活动，期限届满的，可以参加政府采购活动，但应提供期限届满的证明材料。</w:t>
      </w:r>
    </w:p>
    <w:p w14:paraId="7E2D7CDC">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无重大违法记录声明</w:t>
      </w:r>
    </w:p>
    <w:p w14:paraId="59877817">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〈政府采购代理机构〉：</w:t>
      </w:r>
    </w:p>
    <w:p w14:paraId="5A477853">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我方作为〈项目名称〉（项目编号：〈项目编号〉）的投标供应商，在此郑重声明：</w:t>
      </w:r>
    </w:p>
    <w:p w14:paraId="568792BC">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1．在参加本次政府采购活动前3年内的经营活动中___（填“没有”或“有”）重大违法记录。</w:t>
      </w:r>
    </w:p>
    <w:p w14:paraId="77C2045B">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2．我方___（填“未被列入”或“被列入”）失信被执行人名单。</w:t>
      </w:r>
    </w:p>
    <w:p w14:paraId="0C878A8A">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3．我方___（填“未被列入”或“被列入”）重大税收违法案件当事人名单。</w:t>
      </w:r>
    </w:p>
    <w:p w14:paraId="7A786024">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4．我方___（填“未被列入”或“被列入”）政府采购严重违法失信行为记录名单。</w:t>
      </w:r>
    </w:p>
    <w:p w14:paraId="7BBBE0CF">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如有不实，我方将无条件地退出本项目的采购活动，并遵照《政府采购法》有关“提供虚假材料的规定”接受处罚。</w:t>
      </w:r>
    </w:p>
    <w:p w14:paraId="09BE0E41">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特此声明。</w:t>
      </w:r>
    </w:p>
    <w:p w14:paraId="78EC1D6E">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供应商：___（供应商全称并加盖公章）</w:t>
      </w:r>
    </w:p>
    <w:p w14:paraId="01F38542">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日  期：___年___月___日</w:t>
      </w:r>
    </w:p>
    <w:p w14:paraId="1F8E13D1">
      <w:pPr>
        <w:widowControl/>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br w:type="page"/>
      </w:r>
    </w:p>
    <w:p w14:paraId="4A509AB6">
      <w:pPr>
        <w:widowControl/>
        <w:spacing w:line="560" w:lineRule="exact"/>
        <w:jc w:val="center"/>
        <w:outlineLvl w:val="2"/>
        <w:rPr>
          <w:rFonts w:hint="eastAsia" w:ascii="仿宋_GB2312" w:hAnsi="仿宋" w:eastAsia="仿宋_GB2312" w:cs="Times New Roman"/>
          <w:b/>
          <w:kern w:val="0"/>
          <w:sz w:val="24"/>
          <w:szCs w:val="24"/>
        </w:rPr>
      </w:pPr>
      <w:bookmarkStart w:id="79" w:name="_Toc26113"/>
      <w:r>
        <w:rPr>
          <w:rFonts w:hint="eastAsia" w:ascii="仿宋_GB2312" w:hAnsi="仿宋" w:eastAsia="仿宋_GB2312" w:cs="Times New Roman"/>
          <w:b/>
          <w:kern w:val="0"/>
          <w:sz w:val="24"/>
          <w:szCs w:val="24"/>
        </w:rPr>
        <w:t>（六）供应商企业类型</w:t>
      </w:r>
      <w:bookmarkEnd w:id="79"/>
    </w:p>
    <w:p w14:paraId="2817422A">
      <w:pPr>
        <w:widowControl/>
        <w:spacing w:line="360" w:lineRule="auto"/>
        <w:ind w:firstLine="480" w:firstLineChars="200"/>
        <w:rPr>
          <w:rFonts w:ascii="仿宋_GB2312" w:hAnsi="Calibri" w:eastAsia="仿宋_GB2312" w:cs="Calibri"/>
          <w:kern w:val="24"/>
          <w:sz w:val="24"/>
          <w:szCs w:val="24"/>
        </w:rPr>
      </w:pPr>
      <w:r>
        <w:rPr>
          <w:rFonts w:hint="eastAsia" w:ascii="仿宋_GB2312" w:hAnsi="Calibri" w:eastAsia="仿宋_GB2312" w:cs="Calibri"/>
          <w:kern w:val="24"/>
          <w:sz w:val="24"/>
          <w:szCs w:val="24"/>
        </w:rPr>
        <w:t>1．中小企业声明函</w:t>
      </w:r>
    </w:p>
    <w:p w14:paraId="5EB09B56">
      <w:pPr>
        <w:widowControl/>
        <w:spacing w:line="360" w:lineRule="auto"/>
        <w:ind w:firstLine="480" w:firstLineChars="20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说明：当且仅当供应商在填报前请认真阅读《工业和信息化部、国家统计局、国家发展和改革委员会、财政部关于印发中小企业划型标准规定的通知》（工信部联企业〔2011〕300号）和《财政部、工业和信息化部关于印发〈政府采购促进中小企业发展管理办法〉的通知》（财库〔2020〕46号）相关规定。</w:t>
      </w:r>
    </w:p>
    <w:p w14:paraId="273CDE4E">
      <w:pPr>
        <w:widowControl/>
        <w:ind w:firstLine="482" w:firstLineChars="200"/>
        <w:jc w:val="center"/>
        <w:rPr>
          <w:rFonts w:hint="eastAsia" w:ascii="仿宋_GB2312" w:hAnsi="仿宋" w:eastAsia="仿宋_GB2312" w:cs="Times New Roman"/>
          <w:b/>
          <w:bCs/>
          <w:kern w:val="0"/>
          <w:sz w:val="24"/>
          <w:szCs w:val="24"/>
          <w:lang w:val="zh-CN"/>
        </w:rPr>
      </w:pPr>
      <w:r>
        <w:rPr>
          <w:rFonts w:hint="eastAsia" w:ascii="仿宋_GB2312" w:hAnsi="仿宋" w:eastAsia="仿宋_GB2312" w:cs="Times New Roman"/>
          <w:b/>
          <w:bCs/>
          <w:kern w:val="0"/>
          <w:sz w:val="24"/>
          <w:szCs w:val="24"/>
          <w:lang w:val="zh-CN"/>
        </w:rPr>
        <w:t>中小企业声明函（服务）</w:t>
      </w:r>
    </w:p>
    <w:p w14:paraId="13CB5846">
      <w:pPr>
        <w:widowControl/>
        <w:spacing w:line="360" w:lineRule="auto"/>
        <w:ind w:firstLine="480" w:firstLineChars="20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本公司郑重声明，根据《政府采购促进中小企业发展管理办法》（财库</w:t>
      </w:r>
      <w:r>
        <w:rPr>
          <w:rFonts w:hint="eastAsia" w:ascii="微软雅黑" w:hAnsi="微软雅黑" w:eastAsia="微软雅黑" w:cs="微软雅黑"/>
          <w:kern w:val="0"/>
          <w:sz w:val="24"/>
          <w:szCs w:val="24"/>
        </w:rPr>
        <w:t>﹝</w:t>
      </w:r>
      <w:r>
        <w:rPr>
          <w:rFonts w:hint="eastAsia" w:ascii="仿宋_GB2312" w:hAnsi="仿宋" w:eastAsia="仿宋_GB2312" w:cs="Times New Roman"/>
          <w:kern w:val="0"/>
          <w:sz w:val="24"/>
          <w:szCs w:val="24"/>
        </w:rPr>
        <w:t>2020</w:t>
      </w:r>
      <w:r>
        <w:rPr>
          <w:rFonts w:hint="eastAsia" w:ascii="微软雅黑" w:hAnsi="微软雅黑" w:eastAsia="微软雅黑" w:cs="微软雅黑"/>
          <w:kern w:val="0"/>
          <w:sz w:val="24"/>
          <w:szCs w:val="24"/>
        </w:rPr>
        <w:t>﹞</w:t>
      </w:r>
      <w:r>
        <w:rPr>
          <w:rFonts w:hint="eastAsia" w:ascii="仿宋_GB2312" w:hAnsi="仿宋" w:eastAsia="仿宋_GB2312" w:cs="Times New Roman"/>
          <w:kern w:val="0"/>
          <w:sz w:val="24"/>
          <w:szCs w:val="24"/>
        </w:rPr>
        <w:t>46 号）的规定，本公司参加陕西众诚致信管理咨询有限公司的</w:t>
      </w:r>
      <w:r>
        <w:rPr>
          <w:rFonts w:hint="eastAsia" w:ascii="仿宋_GB2312" w:hAnsi="仿宋" w:eastAsia="仿宋_GB2312" w:cs="Times New Roman"/>
          <w:kern w:val="0"/>
          <w:sz w:val="24"/>
          <w:szCs w:val="24"/>
          <w:u w:val="single"/>
        </w:rPr>
        <w:t>（项目名称、项目编号）</w:t>
      </w:r>
      <w:r>
        <w:rPr>
          <w:rFonts w:hint="eastAsia" w:ascii="仿宋_GB2312" w:hAnsi="仿宋" w:eastAsia="仿宋_GB2312" w:cs="Times New Roman"/>
          <w:kern w:val="0"/>
          <w:sz w:val="24"/>
          <w:szCs w:val="24"/>
        </w:rPr>
        <w:t>采购活动，服务全部由符合政策要求的中小企业承接。相关企业的具体情况如下：</w:t>
      </w:r>
    </w:p>
    <w:p w14:paraId="41A75988">
      <w:pPr>
        <w:widowControl/>
        <w:spacing w:line="360" w:lineRule="auto"/>
        <w:ind w:firstLine="480" w:firstLineChars="20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 xml:space="preserve">1. </w:t>
      </w:r>
      <w:r>
        <w:rPr>
          <w:rFonts w:hint="eastAsia" w:ascii="仿宋_GB2312" w:hAnsi="仿宋" w:eastAsia="仿宋_GB2312" w:cs="Times New Roman"/>
          <w:kern w:val="0"/>
          <w:sz w:val="24"/>
          <w:szCs w:val="24"/>
          <w:u w:val="single"/>
        </w:rPr>
        <w:t>（标的名称）</w:t>
      </w:r>
      <w:r>
        <w:rPr>
          <w:rFonts w:hint="eastAsia" w:ascii="仿宋_GB2312" w:hAnsi="仿宋" w:eastAsia="仿宋_GB2312" w:cs="Times New Roman"/>
          <w:kern w:val="0"/>
          <w:sz w:val="24"/>
          <w:szCs w:val="24"/>
        </w:rPr>
        <w:t>，属于</w:t>
      </w:r>
      <w:r>
        <w:rPr>
          <w:rFonts w:hint="eastAsia" w:ascii="仿宋_GB2312" w:hAnsi="仿宋" w:eastAsia="仿宋_GB2312" w:cs="Times New Roman"/>
          <w:kern w:val="0"/>
          <w:sz w:val="24"/>
          <w:szCs w:val="24"/>
          <w:u w:val="single"/>
        </w:rPr>
        <w:t>（采购文件中明确的所属行业）</w:t>
      </w:r>
      <w:r>
        <w:rPr>
          <w:rFonts w:hint="eastAsia" w:ascii="仿宋_GB2312" w:hAnsi="仿宋" w:eastAsia="仿宋_GB2312" w:cs="Times New Roman"/>
          <w:kern w:val="0"/>
          <w:sz w:val="24"/>
          <w:szCs w:val="24"/>
        </w:rPr>
        <w:t>行业；承接企业为</w:t>
      </w:r>
      <w:r>
        <w:rPr>
          <w:rFonts w:hint="eastAsia" w:ascii="仿宋_GB2312" w:hAnsi="仿宋" w:eastAsia="仿宋_GB2312" w:cs="Times New Roman"/>
          <w:kern w:val="0"/>
          <w:sz w:val="24"/>
          <w:szCs w:val="24"/>
          <w:u w:val="single"/>
        </w:rPr>
        <w:t>（企业名称）</w:t>
      </w:r>
      <w:r>
        <w:rPr>
          <w:rFonts w:hint="eastAsia" w:ascii="仿宋_GB2312" w:hAnsi="仿宋" w:eastAsia="仿宋_GB2312" w:cs="Times New Roman"/>
          <w:kern w:val="0"/>
          <w:sz w:val="24"/>
          <w:szCs w:val="24"/>
        </w:rPr>
        <w:t>，从业人员人，营业收入为</w:t>
      </w:r>
      <w:r>
        <w:rPr>
          <w:rFonts w:hint="eastAsia" w:ascii="仿宋_GB2312" w:hAnsi="仿宋" w:eastAsia="仿宋_GB2312" w:cs="Times New Roman"/>
          <w:kern w:val="0"/>
          <w:sz w:val="24"/>
          <w:szCs w:val="24"/>
          <w:u w:val="single"/>
        </w:rPr>
        <w:tab/>
      </w:r>
      <w:r>
        <w:rPr>
          <w:rFonts w:hint="eastAsia" w:ascii="仿宋_GB2312" w:hAnsi="仿宋" w:eastAsia="仿宋_GB2312" w:cs="Times New Roman"/>
          <w:kern w:val="0"/>
          <w:sz w:val="24"/>
          <w:szCs w:val="24"/>
        </w:rPr>
        <w:t>万元，资产总额为万元</w:t>
      </w:r>
      <w:r>
        <w:fldChar w:fldCharType="begin"/>
      </w:r>
      <w:r>
        <w:instrText xml:space="preserve"> HYPERLINK \l "_bookmark0" </w:instrText>
      </w:r>
      <w:r>
        <w:fldChar w:fldCharType="separate"/>
      </w:r>
      <w:r>
        <w:rPr>
          <w:rFonts w:hint="eastAsia" w:ascii="仿宋_GB2312" w:hAnsi="仿宋" w:eastAsia="仿宋_GB2312" w:cs="Times New Roman"/>
          <w:kern w:val="0"/>
          <w:sz w:val="24"/>
          <w:szCs w:val="24"/>
        </w:rPr>
        <w:t>1</w:t>
      </w:r>
      <w:r>
        <w:rPr>
          <w:rFonts w:hint="eastAsia" w:ascii="仿宋_GB2312" w:hAnsi="仿宋" w:eastAsia="仿宋_GB2312" w:cs="Times New Roman"/>
          <w:kern w:val="0"/>
          <w:sz w:val="24"/>
          <w:szCs w:val="24"/>
        </w:rPr>
        <w:fldChar w:fldCharType="end"/>
      </w:r>
      <w:r>
        <w:rPr>
          <w:rFonts w:hint="eastAsia" w:ascii="仿宋_GB2312" w:hAnsi="仿宋" w:eastAsia="仿宋_GB2312" w:cs="Times New Roman"/>
          <w:kern w:val="0"/>
          <w:sz w:val="24"/>
          <w:szCs w:val="24"/>
        </w:rPr>
        <w:t>，属于（中型企业、小型企业、微型企业）；</w:t>
      </w:r>
    </w:p>
    <w:p w14:paraId="7A3F6D86">
      <w:pPr>
        <w:widowControl/>
        <w:spacing w:line="360" w:lineRule="auto"/>
        <w:ind w:firstLine="480" w:firstLineChars="20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 xml:space="preserve">2. </w:t>
      </w:r>
      <w:r>
        <w:rPr>
          <w:rFonts w:hint="eastAsia" w:ascii="仿宋_GB2312" w:hAnsi="仿宋" w:eastAsia="仿宋_GB2312" w:cs="Times New Roman"/>
          <w:kern w:val="0"/>
          <w:sz w:val="24"/>
          <w:szCs w:val="24"/>
          <w:u w:val="single"/>
        </w:rPr>
        <w:t>（标的名称）</w:t>
      </w:r>
      <w:r>
        <w:rPr>
          <w:rFonts w:hint="eastAsia" w:ascii="仿宋_GB2312" w:hAnsi="仿宋" w:eastAsia="仿宋_GB2312" w:cs="Times New Roman"/>
          <w:kern w:val="0"/>
          <w:sz w:val="24"/>
          <w:szCs w:val="24"/>
        </w:rPr>
        <w:t>，属于</w:t>
      </w:r>
      <w:r>
        <w:rPr>
          <w:rFonts w:hint="eastAsia" w:ascii="仿宋_GB2312" w:hAnsi="仿宋" w:eastAsia="仿宋_GB2312" w:cs="Times New Roman"/>
          <w:kern w:val="0"/>
          <w:sz w:val="24"/>
          <w:szCs w:val="24"/>
          <w:u w:val="single"/>
        </w:rPr>
        <w:t>（采购文件中明确的所属行业）</w:t>
      </w:r>
      <w:r>
        <w:rPr>
          <w:rFonts w:hint="eastAsia" w:ascii="仿宋_GB2312" w:hAnsi="仿宋" w:eastAsia="仿宋_GB2312" w:cs="Times New Roman"/>
          <w:kern w:val="0"/>
          <w:sz w:val="24"/>
          <w:szCs w:val="24"/>
        </w:rPr>
        <w:t>行业；承接企业为</w:t>
      </w:r>
      <w:r>
        <w:rPr>
          <w:rFonts w:hint="eastAsia" w:ascii="仿宋_GB2312" w:hAnsi="仿宋" w:eastAsia="仿宋_GB2312" w:cs="Times New Roman"/>
          <w:kern w:val="0"/>
          <w:sz w:val="24"/>
          <w:szCs w:val="24"/>
          <w:u w:val="single"/>
        </w:rPr>
        <w:t>（企业名称）</w:t>
      </w:r>
      <w:r>
        <w:rPr>
          <w:rFonts w:hint="eastAsia" w:ascii="仿宋_GB2312" w:hAnsi="仿宋" w:eastAsia="仿宋_GB2312" w:cs="Times New Roman"/>
          <w:kern w:val="0"/>
          <w:sz w:val="24"/>
          <w:szCs w:val="24"/>
        </w:rPr>
        <w:t>，从业人员人，营业收入为</w:t>
      </w:r>
      <w:r>
        <w:rPr>
          <w:rFonts w:hint="eastAsia" w:ascii="仿宋_GB2312" w:hAnsi="仿宋" w:eastAsia="仿宋_GB2312" w:cs="Times New Roman"/>
          <w:kern w:val="0"/>
          <w:sz w:val="24"/>
          <w:szCs w:val="24"/>
          <w:u w:val="single"/>
        </w:rPr>
        <w:tab/>
      </w:r>
      <w:r>
        <w:rPr>
          <w:rFonts w:hint="eastAsia" w:ascii="仿宋_GB2312" w:hAnsi="仿宋" w:eastAsia="仿宋_GB2312" w:cs="Times New Roman"/>
          <w:kern w:val="0"/>
          <w:sz w:val="24"/>
          <w:szCs w:val="24"/>
        </w:rPr>
        <w:t>万元，资产总额为万元</w:t>
      </w:r>
      <w:r>
        <w:fldChar w:fldCharType="begin"/>
      </w:r>
      <w:r>
        <w:instrText xml:space="preserve"> HYPERLINK \l "_bookmark0" </w:instrText>
      </w:r>
      <w:r>
        <w:fldChar w:fldCharType="separate"/>
      </w:r>
      <w:r>
        <w:rPr>
          <w:rFonts w:hint="eastAsia" w:ascii="仿宋_GB2312" w:hAnsi="仿宋" w:eastAsia="仿宋_GB2312" w:cs="Times New Roman"/>
          <w:kern w:val="0"/>
          <w:sz w:val="24"/>
          <w:szCs w:val="24"/>
        </w:rPr>
        <w:t>1</w:t>
      </w:r>
      <w:r>
        <w:rPr>
          <w:rFonts w:hint="eastAsia" w:ascii="仿宋_GB2312" w:hAnsi="仿宋" w:eastAsia="仿宋_GB2312" w:cs="Times New Roman"/>
          <w:kern w:val="0"/>
          <w:sz w:val="24"/>
          <w:szCs w:val="24"/>
        </w:rPr>
        <w:fldChar w:fldCharType="end"/>
      </w:r>
      <w:r>
        <w:rPr>
          <w:rFonts w:hint="eastAsia" w:ascii="仿宋_GB2312" w:hAnsi="仿宋" w:eastAsia="仿宋_GB2312" w:cs="Times New Roman"/>
          <w:kern w:val="0"/>
          <w:sz w:val="24"/>
          <w:szCs w:val="24"/>
        </w:rPr>
        <w:t>，属于（中型企业、小型企业、微型企业）；</w:t>
      </w:r>
    </w:p>
    <w:p w14:paraId="42354F70">
      <w:pPr>
        <w:widowControl/>
        <w:spacing w:line="360" w:lineRule="auto"/>
        <w:ind w:firstLine="480" w:firstLineChars="20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 xml:space="preserve">…… </w:t>
      </w:r>
    </w:p>
    <w:p w14:paraId="06A8881C">
      <w:pPr>
        <w:widowControl/>
        <w:spacing w:line="360" w:lineRule="auto"/>
        <w:ind w:firstLine="480" w:firstLineChars="20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以上企业，不属于大企业的分支机构，不存在控股股东为大企业的情形，也不存在与大企业的负责人为同一人的情形。</w:t>
      </w:r>
    </w:p>
    <w:p w14:paraId="0B7BAAE8">
      <w:pPr>
        <w:widowControl/>
        <w:spacing w:line="360" w:lineRule="auto"/>
        <w:ind w:firstLine="480" w:firstLineChars="20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本企业对上述声明内容的真实性负责。如有虚假，将依法承担相应责任。</w:t>
      </w:r>
    </w:p>
    <w:p w14:paraId="05BC2347">
      <w:pPr>
        <w:widowControl/>
        <w:spacing w:line="360" w:lineRule="auto"/>
        <w:ind w:firstLine="480" w:firstLineChars="200"/>
        <w:jc w:val="center"/>
        <w:rPr>
          <w:rFonts w:hint="eastAsia" w:ascii="仿宋_GB2312" w:hAnsi="仿宋" w:eastAsia="仿宋_GB2312" w:cs="Times New Roman"/>
          <w:kern w:val="0"/>
          <w:sz w:val="24"/>
          <w:szCs w:val="24"/>
        </w:rPr>
      </w:pPr>
    </w:p>
    <w:p w14:paraId="1C495AE0">
      <w:pPr>
        <w:widowControl/>
        <w:ind w:firstLine="480" w:firstLineChars="20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 xml:space="preserve">             企业名称（盖章）：</w:t>
      </w:r>
    </w:p>
    <w:p w14:paraId="79441BDD">
      <w:pPr>
        <w:widowControl/>
        <w:ind w:firstLine="480" w:firstLineChars="20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 xml:space="preserve">          日 期：</w:t>
      </w:r>
    </w:p>
    <w:p w14:paraId="12318A7E">
      <w:pPr>
        <w:widowControl/>
        <w:ind w:firstLine="480" w:firstLineChars="200"/>
        <w:jc w:val="left"/>
        <w:rPr>
          <w:rFonts w:hint="eastAsia" w:ascii="仿宋_GB2312" w:hAnsi="仿宋" w:eastAsia="仿宋_GB2312" w:cs="Times New Roman"/>
          <w:kern w:val="0"/>
          <w:sz w:val="24"/>
          <w:szCs w:val="24"/>
        </w:rPr>
      </w:pPr>
    </w:p>
    <w:p w14:paraId="6139C2C6">
      <w:pPr>
        <w:widowControl/>
        <w:ind w:firstLine="480" w:firstLineChars="200"/>
        <w:jc w:val="left"/>
        <w:rPr>
          <w:rFonts w:hint="eastAsia" w:ascii="仿宋_GB2312" w:hAnsi="仿宋" w:eastAsia="仿宋_GB2312" w:cs="Times New Roman"/>
          <w:kern w:val="0"/>
          <w:sz w:val="24"/>
          <w:szCs w:val="24"/>
        </w:rPr>
      </w:pPr>
    </w:p>
    <w:p w14:paraId="7D716694">
      <w:pPr>
        <w:widowControl/>
        <w:ind w:firstLine="480" w:firstLineChars="20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1从业人员、营业收入、资产总额填报上一年度数据，无上一年度数据的新成立企业可不填报。</w:t>
      </w:r>
    </w:p>
    <w:p w14:paraId="6B428DF1">
      <w:pPr>
        <w:widowControl/>
        <w:ind w:firstLine="482" w:firstLineChars="200"/>
        <w:jc w:val="left"/>
        <w:rPr>
          <w:rFonts w:hint="eastAsia" w:ascii="仿宋_GB2312" w:hAnsi="仿宋" w:eastAsia="仿宋_GB2312" w:cs="Times New Roman"/>
          <w:kern w:val="0"/>
          <w:sz w:val="24"/>
          <w:szCs w:val="24"/>
        </w:rPr>
      </w:pPr>
      <w:r>
        <w:rPr>
          <w:rFonts w:hint="eastAsia" w:ascii="仿宋_GB2312" w:hAnsi="仿宋" w:eastAsia="仿宋_GB2312" w:cs="Times New Roman"/>
          <w:b/>
          <w:bCs/>
          <w:kern w:val="0"/>
          <w:sz w:val="24"/>
          <w:szCs w:val="24"/>
        </w:rPr>
        <w:t>注：1、</w:t>
      </w:r>
      <w:r>
        <w:rPr>
          <w:rFonts w:hint="eastAsia" w:ascii="仿宋_GB2312" w:hAnsi="仿宋" w:eastAsia="仿宋_GB2312" w:cs="Times New Roman"/>
          <w:kern w:val="0"/>
          <w:sz w:val="24"/>
          <w:szCs w:val="24"/>
        </w:rPr>
        <w:t>本项目采购标的所属行业为</w:t>
      </w:r>
      <w:r>
        <w:rPr>
          <w:rFonts w:hint="eastAsia" w:ascii="仿宋_GB2312" w:hAnsi="仿宋" w:eastAsia="仿宋_GB2312" w:cs="Times New Roman"/>
          <w:b/>
          <w:kern w:val="0"/>
          <w:sz w:val="24"/>
          <w:szCs w:val="24"/>
          <w:lang w:val="en-US" w:eastAsia="zh-CN"/>
        </w:rPr>
        <w:t>其他未列明行业</w:t>
      </w:r>
      <w:r>
        <w:rPr>
          <w:rFonts w:hint="eastAsia" w:ascii="仿宋_GB2312" w:hAnsi="仿宋" w:eastAsia="仿宋_GB2312" w:cs="Times New Roman"/>
          <w:kern w:val="0"/>
          <w:sz w:val="24"/>
          <w:szCs w:val="24"/>
        </w:rPr>
        <w:t>。</w:t>
      </w:r>
    </w:p>
    <w:p w14:paraId="209DC57C">
      <w:pPr>
        <w:widowControl/>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br w:type="page"/>
      </w:r>
    </w:p>
    <w:p w14:paraId="3AC09892">
      <w:pPr>
        <w:widowControl/>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2．残疾人福利性单位声明函</w:t>
      </w:r>
    </w:p>
    <w:p w14:paraId="78D2334D">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说明：当且仅当供应商为残疾人福利性单位的，应按下文给定格式填写声明函。未提供或未按给定格式提供声明函的，将不能享受招标文件规定的价格优惠政策，但不影响投标文件的有效性。</w:t>
      </w:r>
    </w:p>
    <w:p w14:paraId="3D8FFE69">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供应商在填报前请认真阅读《财政部、民政部、中国残疾人联合会关于促进残疾人就业政府采购政策的通知》（财库〔2017〕141号）相关规定。</w:t>
      </w:r>
    </w:p>
    <w:p w14:paraId="758832AB">
      <w:pPr>
        <w:widowControl/>
        <w:ind w:firstLine="2160" w:firstLineChars="900"/>
        <w:jc w:val="left"/>
        <w:rPr>
          <w:rFonts w:hint="eastAsia" w:ascii="仿宋_GB2312" w:hAnsi="仿宋" w:eastAsia="仿宋_GB2312" w:cs="Times New Roman"/>
          <w:kern w:val="0"/>
          <w:sz w:val="24"/>
          <w:szCs w:val="24"/>
        </w:rPr>
      </w:pPr>
    </w:p>
    <w:p w14:paraId="46F79289">
      <w:pPr>
        <w:widowControl/>
        <w:ind w:firstLine="2168" w:firstLineChars="900"/>
        <w:jc w:val="left"/>
        <w:rPr>
          <w:rFonts w:hint="eastAsia" w:ascii="仿宋_GB2312" w:hAnsi="仿宋" w:eastAsia="仿宋_GB2312" w:cs="Times New Roman"/>
          <w:kern w:val="0"/>
          <w:sz w:val="24"/>
          <w:szCs w:val="24"/>
        </w:rPr>
      </w:pPr>
      <w:r>
        <w:rPr>
          <w:rFonts w:hint="eastAsia" w:ascii="仿宋_GB2312" w:hAnsi="仿宋" w:eastAsia="仿宋_GB2312" w:cs="Times New Roman"/>
          <w:b/>
          <w:kern w:val="0"/>
          <w:sz w:val="24"/>
          <w:szCs w:val="24"/>
        </w:rPr>
        <w:t>残疾人福利性单位声明函（格式）</w:t>
      </w:r>
    </w:p>
    <w:p w14:paraId="0A3F51BC">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本单位郑重声明，根据《财政部 民政部 中国残疾人联合会关于促进残疾人就业政府采购政策的通知》（财库〔2017〕141号）的规定，本单位为符合条件的残疾人福利性单位，且本单位参加〈项目名称〉（项目编号：〈项目编号〉）采购活动提供本单位制造的货物（由本单位承担工程/提供服务），或者提供其他残疾人福利性单位制造的货物（不包括使用非残疾人福利性单位注册商标的货物）。</w:t>
      </w:r>
    </w:p>
    <w:p w14:paraId="768A66A9">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本单位对上述声明的真实性负责。如有虚假，将依法承担相应责任。</w:t>
      </w:r>
    </w:p>
    <w:p w14:paraId="6788F86B">
      <w:pPr>
        <w:widowControl/>
        <w:spacing w:line="560" w:lineRule="exact"/>
        <w:ind w:firstLine="480" w:firstLineChars="200"/>
        <w:rPr>
          <w:rFonts w:hint="eastAsia" w:ascii="仿宋_GB2312" w:hAnsi="仿宋" w:eastAsia="仿宋_GB2312" w:cs="Times New Roman"/>
          <w:kern w:val="0"/>
          <w:sz w:val="24"/>
          <w:szCs w:val="24"/>
        </w:rPr>
      </w:pPr>
    </w:p>
    <w:p w14:paraId="693D0F13">
      <w:pPr>
        <w:widowControl/>
        <w:spacing w:line="560" w:lineRule="exact"/>
        <w:ind w:firstLine="2443" w:firstLineChars="1018"/>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供应商： ___（供应商全称并加盖公章）</w:t>
      </w:r>
    </w:p>
    <w:p w14:paraId="69CDF385">
      <w:pPr>
        <w:widowControl/>
        <w:spacing w:line="560" w:lineRule="exact"/>
        <w:ind w:firstLine="2443" w:firstLineChars="1018"/>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日  期： ___年___月___日</w:t>
      </w:r>
    </w:p>
    <w:p w14:paraId="0D4733C8">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br w:type="page"/>
      </w:r>
    </w:p>
    <w:p w14:paraId="1DC2A796">
      <w:pPr>
        <w:widowControl/>
        <w:ind w:firstLine="480" w:firstLineChars="200"/>
        <w:rPr>
          <w:rFonts w:ascii="仿宋_GB2312" w:hAnsi="Calibri" w:eastAsia="仿宋_GB2312" w:cs="Calibri"/>
          <w:kern w:val="24"/>
          <w:sz w:val="24"/>
          <w:szCs w:val="24"/>
        </w:rPr>
      </w:pPr>
      <w:r>
        <w:rPr>
          <w:rFonts w:hint="eastAsia" w:ascii="仿宋_GB2312" w:hAnsi="Calibri" w:eastAsia="仿宋_GB2312" w:cs="Calibri"/>
          <w:kern w:val="24"/>
          <w:sz w:val="24"/>
          <w:szCs w:val="24"/>
        </w:rPr>
        <w:t>3．监狱企业证明函</w:t>
      </w:r>
    </w:p>
    <w:p w14:paraId="463AD99E">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说明：1.当且仅当供应商为监狱企业的，应当提供由省级以上监狱管理局、戒毒管理局（含新疆生产建设兵团）出具的属于监狱企业的证明函（格式不限）。未提供证明函的，将不能享受招标文件规定的价格优惠政策，但不影响投标文件的有效性。</w:t>
      </w:r>
    </w:p>
    <w:p w14:paraId="50223F1C">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1CE72DE">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监狱企业参加政府采购活动时，应当提供由省级以上监狱管理局、戒毒管理局（含新疆生产建设兵团）出具的属于监狱企业的证明文件。</w:t>
      </w:r>
    </w:p>
    <w:p w14:paraId="4F986BD7">
      <w:pPr>
        <w:widowControl/>
        <w:jc w:val="left"/>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br w:type="page"/>
      </w:r>
    </w:p>
    <w:p w14:paraId="2A614A0E">
      <w:pPr>
        <w:widowControl/>
        <w:spacing w:line="560" w:lineRule="exact"/>
        <w:jc w:val="left"/>
        <w:outlineLvl w:val="2"/>
        <w:rPr>
          <w:rFonts w:hint="eastAsia" w:ascii="仿宋_GB2312" w:hAnsi="仿宋" w:eastAsia="仿宋_GB2312" w:cs="Times New Roman"/>
          <w:b/>
          <w:kern w:val="0"/>
          <w:sz w:val="24"/>
          <w:szCs w:val="24"/>
        </w:rPr>
      </w:pPr>
      <w:bookmarkStart w:id="80" w:name="_Toc21795"/>
      <w:r>
        <w:rPr>
          <w:rFonts w:hint="eastAsia" w:ascii="仿宋_GB2312" w:hAnsi="仿宋" w:eastAsia="仿宋_GB2312" w:cs="Times New Roman"/>
          <w:b/>
          <w:kern w:val="0"/>
          <w:sz w:val="24"/>
          <w:szCs w:val="24"/>
        </w:rPr>
        <w:t>（七）法定代表人（主要负责人）委托授权书\身份证明（按下方给定格式进行填写）</w:t>
      </w:r>
      <w:bookmarkEnd w:id="80"/>
    </w:p>
    <w:p w14:paraId="2FC9883C">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说明：</w:t>
      </w:r>
    </w:p>
    <w:p w14:paraId="5CBAEBF2">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法定代表人（主要负责人）包括：①企业法人的法定代表人；②个人独资企业的投资人；③分支机构的负责人；④合伙企业的执行事务合伙人（委派代表）；⑤个体工商户业主；⑥农民专业合作社的法定代表人。</w:t>
      </w:r>
    </w:p>
    <w:p w14:paraId="129216ED">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 xml:space="preserve">（2）委托授权书\身份证明（二选一）：投标人应授权合法的人员参加投标全过程，法定代表人（主要负责人）委托代理人参加投标时，应提供法定代表人（主要负责人）授权委托书；法定代表人（主要负责人）亲自参加投标时，应提供法定代表人（主要负责人）身份证明书。    </w:t>
      </w:r>
    </w:p>
    <w:p w14:paraId="6C3ADB9E">
      <w:pPr>
        <w:widowControl/>
        <w:spacing w:line="560" w:lineRule="exact"/>
        <w:ind w:firstLine="482" w:firstLineChars="200"/>
        <w:jc w:val="center"/>
        <w:rPr>
          <w:rFonts w:hint="eastAsia" w:ascii="仿宋_GB2312" w:hAnsi="仿宋" w:eastAsia="仿宋_GB2312" w:cs="Times New Roman"/>
          <w:b/>
          <w:kern w:val="0"/>
          <w:sz w:val="24"/>
          <w:szCs w:val="24"/>
        </w:rPr>
      </w:pPr>
      <w:r>
        <w:rPr>
          <w:rFonts w:hint="eastAsia" w:ascii="仿宋_GB2312" w:hAnsi="仿宋" w:eastAsia="仿宋_GB2312" w:cs="Times New Roman"/>
          <w:b/>
          <w:kern w:val="0"/>
          <w:sz w:val="24"/>
          <w:szCs w:val="24"/>
        </w:rPr>
        <w:t>法定代表人（主要负责人）身份证明（格式）</w:t>
      </w:r>
    </w:p>
    <w:p w14:paraId="6CD3F92A">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〈政府采购代理机构〉：</w:t>
      </w:r>
    </w:p>
    <w:p w14:paraId="73943395">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〈法定代表人（主要负责人）姓名〉系〈供应商全称〉的法定代表人（主要负责人），特此证明。</w:t>
      </w:r>
    </w:p>
    <w:tbl>
      <w:tblPr>
        <w:tblStyle w:val="42"/>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14:paraId="086CD1F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798" w:hRule="atLeast"/>
          <w:jc w:val="center"/>
        </w:trPr>
        <w:tc>
          <w:tcPr>
            <w:tcW w:w="9057" w:type="dxa"/>
            <w:vAlign w:val="center"/>
          </w:tcPr>
          <w:p w14:paraId="0DB2FC4B">
            <w:pPr>
              <w:keepNext w:val="0"/>
              <w:keepLines w:val="0"/>
              <w:widowControl/>
              <w:suppressLineNumbers w:val="0"/>
              <w:spacing w:before="0" w:beforeAutospacing="0" w:after="0" w:afterAutospacing="0" w:line="560" w:lineRule="exact"/>
              <w:ind w:left="0" w:right="0"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法定代表人（主要负责人）</w:t>
            </w:r>
          </w:p>
          <w:p w14:paraId="4F41C5E7">
            <w:pPr>
              <w:keepNext w:val="0"/>
              <w:keepLines w:val="0"/>
              <w:widowControl/>
              <w:suppressLineNumbers w:val="0"/>
              <w:spacing w:before="0" w:beforeAutospacing="0" w:after="0" w:afterAutospacing="0" w:line="560" w:lineRule="exact"/>
              <w:ind w:left="0" w:right="0"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身份证正反面（扫描件）</w:t>
            </w:r>
          </w:p>
          <w:p w14:paraId="3A271832">
            <w:pPr>
              <w:keepNext w:val="0"/>
              <w:keepLines w:val="0"/>
              <w:widowControl/>
              <w:suppressLineNumbers w:val="0"/>
              <w:spacing w:before="0" w:beforeAutospacing="0" w:after="0" w:afterAutospacing="0" w:line="560" w:lineRule="exact"/>
              <w:ind w:left="0" w:right="0"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或护照资料页（扫描件）</w:t>
            </w:r>
          </w:p>
        </w:tc>
      </w:tr>
    </w:tbl>
    <w:p w14:paraId="34355B28">
      <w:pPr>
        <w:widowControl/>
        <w:spacing w:line="560" w:lineRule="exact"/>
        <w:ind w:firstLine="2443" w:firstLineChars="1018"/>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供应商：___（供应商全称并加盖公章）</w:t>
      </w:r>
    </w:p>
    <w:p w14:paraId="2CBBAF9D">
      <w:pPr>
        <w:widowControl/>
        <w:spacing w:line="560" w:lineRule="exact"/>
        <w:ind w:firstLine="2443" w:firstLineChars="1018"/>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日期：    ___ 年___月___日</w:t>
      </w:r>
      <w:r>
        <w:rPr>
          <w:rFonts w:hint="eastAsia" w:ascii="仿宋_GB2312" w:hAnsi="仿宋" w:eastAsia="仿宋_GB2312" w:cs="Times New Roman"/>
          <w:kern w:val="0"/>
          <w:sz w:val="24"/>
          <w:szCs w:val="24"/>
        </w:rPr>
        <w:br w:type="page"/>
      </w:r>
    </w:p>
    <w:p w14:paraId="107E1B8F">
      <w:pPr>
        <w:widowControl/>
        <w:spacing w:line="560" w:lineRule="exact"/>
        <w:ind w:firstLine="482" w:firstLineChars="200"/>
        <w:jc w:val="center"/>
        <w:rPr>
          <w:rFonts w:hint="eastAsia" w:ascii="仿宋_GB2312" w:hAnsi="仿宋" w:eastAsia="仿宋_GB2312" w:cs="Times New Roman"/>
          <w:b/>
          <w:kern w:val="0"/>
          <w:sz w:val="24"/>
          <w:szCs w:val="24"/>
        </w:rPr>
      </w:pPr>
      <w:r>
        <w:rPr>
          <w:rFonts w:hint="eastAsia" w:ascii="仿宋_GB2312" w:hAnsi="仿宋" w:eastAsia="仿宋_GB2312" w:cs="Times New Roman"/>
          <w:b/>
          <w:kern w:val="0"/>
          <w:sz w:val="24"/>
          <w:szCs w:val="24"/>
        </w:rPr>
        <w:t>法定代表人（主要负责人）委托授权书（格式）</w:t>
      </w:r>
    </w:p>
    <w:p w14:paraId="68EB238A">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〈政府采购代理机构〉：</w:t>
      </w:r>
    </w:p>
    <w:p w14:paraId="638439D2">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现委派〈代理人姓名〉代表我方参加贵单位组织的〈项目名称〉（项目编号：〈项目编号〉）的政府采购活动，以我方名义签署、澄清、确认、递交、撤回、修改投标文件，签订合同和全权处理一切与之有关的事宜，其法律后果由我方承担。</w:t>
      </w:r>
    </w:p>
    <w:p w14:paraId="725E2C59">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本授权有效期与投标文件有效期一致。代理人无转委托权。</w:t>
      </w:r>
    </w:p>
    <w:p w14:paraId="584EE229">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代理人姓名：_________________________</w:t>
      </w:r>
      <w:r>
        <w:rPr>
          <w:rFonts w:hint="eastAsia" w:ascii="仿宋_GB2312" w:hAnsi="仿宋" w:eastAsia="仿宋_GB2312" w:cs="Times New Roman"/>
          <w:kern w:val="0"/>
          <w:sz w:val="24"/>
          <w:szCs w:val="24"/>
        </w:rPr>
        <w:tab/>
      </w:r>
      <w:r>
        <w:rPr>
          <w:rFonts w:hint="eastAsia" w:ascii="仿宋_GB2312" w:hAnsi="仿宋" w:eastAsia="仿宋_GB2312" w:cs="Times New Roman"/>
          <w:kern w:val="0"/>
          <w:sz w:val="24"/>
          <w:szCs w:val="24"/>
        </w:rPr>
        <w:t>联系电话：______________</w:t>
      </w:r>
    </w:p>
    <w:p w14:paraId="5F918C6B">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身份证（护照）号码：_________________</w:t>
      </w:r>
      <w:r>
        <w:rPr>
          <w:rFonts w:hint="eastAsia" w:ascii="仿宋_GB2312" w:hAnsi="仿宋" w:eastAsia="仿宋_GB2312" w:cs="Times New Roman"/>
          <w:kern w:val="0"/>
          <w:sz w:val="24"/>
          <w:szCs w:val="24"/>
        </w:rPr>
        <w:tab/>
      </w:r>
      <w:r>
        <w:rPr>
          <w:rFonts w:hint="eastAsia" w:ascii="仿宋_GB2312" w:hAnsi="仿宋" w:eastAsia="仿宋_GB2312" w:cs="Times New Roman"/>
          <w:kern w:val="0"/>
          <w:sz w:val="24"/>
          <w:szCs w:val="24"/>
        </w:rPr>
        <w:t>职务：__________________</w:t>
      </w:r>
    </w:p>
    <w:p w14:paraId="1089A75F">
      <w:pPr>
        <w:widowControl/>
        <w:spacing w:line="560" w:lineRule="exact"/>
        <w:ind w:firstLine="480" w:firstLineChars="200"/>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 xml:space="preserve">通讯地址：________________________________________________________________________________________________________________________________________                         </w:t>
      </w:r>
    </w:p>
    <w:tbl>
      <w:tblPr>
        <w:tblStyle w:val="4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14:paraId="4523B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1" w:hRule="atLeast"/>
          <w:jc w:val="center"/>
        </w:trPr>
        <w:tc>
          <w:tcPr>
            <w:tcW w:w="4717" w:type="dxa"/>
            <w:vMerge w:val="restart"/>
            <w:tcBorders>
              <w:top w:val="single" w:color="auto" w:sz="12" w:space="0"/>
              <w:left w:val="single" w:color="auto" w:sz="12" w:space="0"/>
              <w:right w:val="single" w:color="auto" w:sz="12" w:space="0"/>
            </w:tcBorders>
            <w:vAlign w:val="center"/>
          </w:tcPr>
          <w:p w14:paraId="7EACB9DB">
            <w:pPr>
              <w:keepNext w:val="0"/>
              <w:keepLines w:val="0"/>
              <w:widowControl/>
              <w:suppressLineNumbers w:val="0"/>
              <w:spacing w:before="0" w:beforeAutospacing="0" w:after="0" w:afterAutospacing="0" w:line="560" w:lineRule="exact"/>
              <w:ind w:left="0" w:right="0" w:firstLine="480" w:firstLineChars="20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法定代表人（主要负责人）</w:t>
            </w:r>
          </w:p>
          <w:p w14:paraId="2F39D75A">
            <w:pPr>
              <w:keepNext w:val="0"/>
              <w:keepLines w:val="0"/>
              <w:widowControl/>
              <w:suppressLineNumbers w:val="0"/>
              <w:spacing w:before="0" w:beforeAutospacing="0" w:after="0" w:afterAutospacing="0" w:line="560" w:lineRule="exact"/>
              <w:ind w:left="0" w:right="0" w:firstLine="480" w:firstLineChars="20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身份证正反面（扫描件）</w:t>
            </w:r>
          </w:p>
          <w:p w14:paraId="006FC701">
            <w:pPr>
              <w:keepNext w:val="0"/>
              <w:keepLines w:val="0"/>
              <w:widowControl/>
              <w:suppressLineNumbers w:val="0"/>
              <w:spacing w:before="0" w:beforeAutospacing="0" w:after="0" w:afterAutospacing="0" w:line="560" w:lineRule="exact"/>
              <w:ind w:left="0" w:right="0" w:firstLine="480" w:firstLineChars="20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或护照资料页（扫描件）</w:t>
            </w:r>
          </w:p>
        </w:tc>
        <w:tc>
          <w:tcPr>
            <w:tcW w:w="236" w:type="dxa"/>
            <w:tcBorders>
              <w:top w:val="nil"/>
              <w:left w:val="single" w:color="auto" w:sz="12" w:space="0"/>
              <w:bottom w:val="nil"/>
              <w:right w:val="single" w:color="auto" w:sz="12" w:space="0"/>
            </w:tcBorders>
            <w:vAlign w:val="center"/>
          </w:tcPr>
          <w:p w14:paraId="056468F9">
            <w:pPr>
              <w:keepNext w:val="0"/>
              <w:keepLines w:val="0"/>
              <w:widowControl/>
              <w:suppressLineNumbers w:val="0"/>
              <w:spacing w:before="0" w:beforeAutospacing="0" w:after="0" w:afterAutospacing="0" w:line="560" w:lineRule="exact"/>
              <w:ind w:left="0" w:right="0" w:firstLine="480" w:firstLineChars="200"/>
              <w:jc w:val="center"/>
              <w:rPr>
                <w:rFonts w:hint="eastAsia" w:ascii="仿宋_GB2312" w:hAnsi="仿宋" w:eastAsia="仿宋_GB2312" w:cs="Times New Roman"/>
                <w:kern w:val="0"/>
                <w:sz w:val="24"/>
                <w:szCs w:val="24"/>
              </w:rPr>
            </w:pPr>
          </w:p>
        </w:tc>
        <w:tc>
          <w:tcPr>
            <w:tcW w:w="4686" w:type="dxa"/>
            <w:vMerge w:val="restart"/>
            <w:tcBorders>
              <w:top w:val="single" w:color="auto" w:sz="12" w:space="0"/>
              <w:left w:val="single" w:color="auto" w:sz="12" w:space="0"/>
              <w:right w:val="single" w:color="auto" w:sz="12" w:space="0"/>
            </w:tcBorders>
            <w:vAlign w:val="center"/>
          </w:tcPr>
          <w:p w14:paraId="7E08558D">
            <w:pPr>
              <w:keepNext w:val="0"/>
              <w:keepLines w:val="0"/>
              <w:widowControl/>
              <w:suppressLineNumbers w:val="0"/>
              <w:spacing w:before="0" w:beforeAutospacing="0" w:after="0" w:afterAutospacing="0" w:line="560" w:lineRule="exact"/>
              <w:ind w:left="0" w:right="0" w:firstLine="480" w:firstLineChars="20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委托代理人</w:t>
            </w:r>
          </w:p>
          <w:p w14:paraId="0CB4C646">
            <w:pPr>
              <w:keepNext w:val="0"/>
              <w:keepLines w:val="0"/>
              <w:widowControl/>
              <w:suppressLineNumbers w:val="0"/>
              <w:spacing w:before="0" w:beforeAutospacing="0" w:after="0" w:afterAutospacing="0" w:line="560" w:lineRule="exact"/>
              <w:ind w:left="0" w:right="0" w:firstLine="480" w:firstLineChars="20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身份证正反面（扫描件）</w:t>
            </w:r>
          </w:p>
          <w:p w14:paraId="0ABD3FA9">
            <w:pPr>
              <w:keepNext w:val="0"/>
              <w:keepLines w:val="0"/>
              <w:widowControl/>
              <w:suppressLineNumbers w:val="0"/>
              <w:spacing w:before="0" w:beforeAutospacing="0" w:after="0" w:afterAutospacing="0" w:line="560" w:lineRule="exact"/>
              <w:ind w:left="0" w:right="0" w:firstLine="480" w:firstLineChars="20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或护照资料页（扫描件）</w:t>
            </w:r>
          </w:p>
        </w:tc>
      </w:tr>
      <w:tr w14:paraId="435D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4717" w:type="dxa"/>
            <w:vMerge w:val="continue"/>
            <w:tcBorders>
              <w:left w:val="single" w:color="auto" w:sz="12" w:space="0"/>
              <w:bottom w:val="single" w:color="auto" w:sz="12" w:space="0"/>
              <w:right w:val="single" w:color="auto" w:sz="12" w:space="0"/>
            </w:tcBorders>
            <w:vAlign w:val="center"/>
          </w:tcPr>
          <w:p w14:paraId="6188620C">
            <w:pPr>
              <w:keepNext w:val="0"/>
              <w:keepLines w:val="0"/>
              <w:widowControl/>
              <w:suppressLineNumbers w:val="0"/>
              <w:spacing w:before="0" w:beforeAutospacing="0" w:after="0" w:afterAutospacing="0"/>
              <w:ind w:left="0" w:right="0"/>
              <w:jc w:val="left"/>
              <w:rPr>
                <w:rFonts w:hint="default" w:ascii="仿宋_GB2312" w:hAnsi="Calibri" w:eastAsia="仿宋_GB2312" w:cs="Times New Roman"/>
                <w:kern w:val="0"/>
                <w:sz w:val="24"/>
                <w:szCs w:val="24"/>
              </w:rPr>
            </w:pPr>
          </w:p>
        </w:tc>
        <w:tc>
          <w:tcPr>
            <w:tcW w:w="236" w:type="dxa"/>
            <w:tcBorders>
              <w:top w:val="nil"/>
              <w:left w:val="single" w:color="auto" w:sz="12" w:space="0"/>
              <w:bottom w:val="nil"/>
              <w:right w:val="single" w:color="auto" w:sz="12" w:space="0"/>
            </w:tcBorders>
            <w:vAlign w:val="center"/>
          </w:tcPr>
          <w:p w14:paraId="2AAF8982">
            <w:pPr>
              <w:keepNext w:val="0"/>
              <w:keepLines w:val="0"/>
              <w:widowControl/>
              <w:suppressLineNumbers w:val="0"/>
              <w:spacing w:before="0" w:beforeAutospacing="0" w:after="0" w:afterAutospacing="0" w:line="560" w:lineRule="exact"/>
              <w:ind w:left="0" w:right="0" w:firstLine="480" w:firstLineChars="200"/>
              <w:jc w:val="center"/>
              <w:rPr>
                <w:rFonts w:hint="eastAsia" w:ascii="仿宋_GB2312" w:hAnsi="仿宋" w:eastAsia="仿宋_GB2312" w:cs="Times New Roman"/>
                <w:kern w:val="0"/>
                <w:sz w:val="24"/>
                <w:szCs w:val="24"/>
              </w:rPr>
            </w:pPr>
          </w:p>
        </w:tc>
        <w:tc>
          <w:tcPr>
            <w:tcW w:w="4686" w:type="dxa"/>
            <w:vMerge w:val="continue"/>
            <w:tcBorders>
              <w:left w:val="single" w:color="auto" w:sz="12" w:space="0"/>
              <w:bottom w:val="single" w:color="auto" w:sz="12" w:space="0"/>
              <w:right w:val="single" w:color="auto" w:sz="12" w:space="0"/>
            </w:tcBorders>
            <w:vAlign w:val="center"/>
          </w:tcPr>
          <w:p w14:paraId="5D5DFE37">
            <w:pPr>
              <w:keepNext w:val="0"/>
              <w:keepLines w:val="0"/>
              <w:widowControl/>
              <w:suppressLineNumbers w:val="0"/>
              <w:spacing w:before="0" w:beforeAutospacing="0" w:after="0" w:afterAutospacing="0"/>
              <w:ind w:left="0" w:right="0"/>
              <w:jc w:val="left"/>
              <w:rPr>
                <w:rFonts w:hint="default" w:ascii="仿宋_GB2312" w:hAnsi="Calibri" w:eastAsia="仿宋_GB2312" w:cs="Times New Roman"/>
                <w:kern w:val="0"/>
                <w:sz w:val="24"/>
                <w:szCs w:val="24"/>
              </w:rPr>
            </w:pPr>
          </w:p>
        </w:tc>
      </w:tr>
    </w:tbl>
    <w:p w14:paraId="4EA31E8F">
      <w:pPr>
        <w:widowControl/>
        <w:spacing w:line="560" w:lineRule="exact"/>
        <w:ind w:firstLine="480" w:firstLineChars="200"/>
        <w:rPr>
          <w:rFonts w:hint="eastAsia" w:ascii="仿宋_GB2312" w:hAnsi="仿宋" w:eastAsia="仿宋_GB2312" w:cs="Times New Roman"/>
          <w:kern w:val="0"/>
          <w:sz w:val="24"/>
          <w:szCs w:val="24"/>
        </w:rPr>
      </w:pPr>
    </w:p>
    <w:p w14:paraId="1BDE1A34">
      <w:pPr>
        <w:widowControl/>
        <w:spacing w:line="560" w:lineRule="exact"/>
        <w:ind w:firstLine="1807" w:firstLineChars="753"/>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法定代表人（主要负责人）：___（签字或盖章）</w:t>
      </w:r>
    </w:p>
    <w:p w14:paraId="517CD30C">
      <w:pPr>
        <w:widowControl/>
        <w:spacing w:line="560" w:lineRule="exact"/>
        <w:ind w:firstLine="1807" w:firstLineChars="753"/>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供应商：___（供应商全称并加盖公章）</w:t>
      </w:r>
    </w:p>
    <w:p w14:paraId="3A11B579">
      <w:pPr>
        <w:widowControl/>
        <w:spacing w:line="560" w:lineRule="exact"/>
        <w:ind w:firstLine="1807" w:firstLineChars="753"/>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授权日期：   ___年___月 ___日</w:t>
      </w:r>
    </w:p>
    <w:p w14:paraId="275D43FC">
      <w:pPr>
        <w:widowControl/>
        <w:spacing w:line="560" w:lineRule="exact"/>
        <w:jc w:val="center"/>
        <w:outlineLvl w:val="2"/>
        <w:rPr>
          <w:rFonts w:ascii="仿宋_GB2312" w:hAnsi="Calibri" w:eastAsia="仿宋_GB2312" w:cs="Times New Roman"/>
          <w:b/>
          <w:kern w:val="0"/>
          <w:sz w:val="24"/>
          <w:szCs w:val="24"/>
        </w:rPr>
      </w:pPr>
      <w:r>
        <w:rPr>
          <w:rFonts w:hint="eastAsia" w:ascii="仿宋_GB2312" w:hAnsi="Calibri" w:eastAsia="仿宋_GB2312" w:cs="Times New Roman"/>
          <w:b/>
          <w:kern w:val="0"/>
          <w:sz w:val="24"/>
          <w:szCs w:val="24"/>
        </w:rPr>
        <w:br w:type="page"/>
      </w:r>
      <w:bookmarkStart w:id="81" w:name="_Toc4652"/>
      <w:r>
        <w:rPr>
          <w:rFonts w:hint="eastAsia" w:ascii="仿宋_GB2312" w:hAnsi="仿宋" w:eastAsia="仿宋_GB2312" w:cs="Times New Roman"/>
          <w:b/>
          <w:kern w:val="0"/>
          <w:sz w:val="24"/>
          <w:szCs w:val="24"/>
        </w:rPr>
        <w:t>（八）招标公告中要求的其他资格证明文件</w:t>
      </w:r>
      <w:bookmarkEnd w:id="81"/>
    </w:p>
    <w:p w14:paraId="5D688905">
      <w:pPr>
        <w:widowControl/>
        <w:spacing w:line="560" w:lineRule="exact"/>
        <w:ind w:firstLine="480" w:firstLineChars="200"/>
        <w:rPr>
          <w:rFonts w:hint="eastAsia" w:ascii="仿宋_GB2312" w:hAnsi="仿宋" w:eastAsia="仿宋_GB2312" w:cs="Times New Roman"/>
          <w:kern w:val="0"/>
          <w:sz w:val="24"/>
          <w:szCs w:val="24"/>
        </w:rPr>
      </w:pPr>
    </w:p>
    <w:p w14:paraId="4D3026A6">
      <w:pPr>
        <w:widowControl/>
        <w:spacing w:line="560" w:lineRule="exact"/>
        <w:ind w:firstLine="480" w:firstLineChars="200"/>
        <w:rPr>
          <w:rFonts w:hint="eastAsia" w:ascii="仿宋_GB2312" w:hAnsi="仿宋" w:eastAsia="仿宋_GB2312" w:cs="Times New Roman"/>
          <w:kern w:val="0"/>
          <w:sz w:val="24"/>
          <w:szCs w:val="24"/>
        </w:rPr>
      </w:pPr>
    </w:p>
    <w:p w14:paraId="471F4A6C">
      <w:pPr>
        <w:widowControl/>
        <w:spacing w:line="560" w:lineRule="exact"/>
        <w:ind w:firstLine="480" w:firstLineChars="200"/>
        <w:rPr>
          <w:rFonts w:hint="eastAsia" w:ascii="仿宋_GB2312" w:hAnsi="仿宋" w:eastAsia="仿宋_GB2312" w:cs="Times New Roman"/>
          <w:kern w:val="0"/>
          <w:sz w:val="24"/>
          <w:szCs w:val="24"/>
        </w:rPr>
      </w:pPr>
    </w:p>
    <w:p w14:paraId="379ADCC1">
      <w:pPr>
        <w:widowControl/>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br w:type="page"/>
      </w:r>
    </w:p>
    <w:p w14:paraId="32D2CF60">
      <w:pPr>
        <w:widowControl/>
        <w:spacing w:line="560" w:lineRule="exact"/>
        <w:ind w:firstLine="482" w:firstLineChars="200"/>
        <w:jc w:val="center"/>
        <w:outlineLvl w:val="1"/>
        <w:rPr>
          <w:rFonts w:hint="eastAsia" w:ascii="仿宋_GB2312" w:hAnsi="楷体" w:eastAsia="仿宋_GB2312" w:cs="Times New Roman"/>
          <w:b/>
          <w:kern w:val="0"/>
          <w:sz w:val="24"/>
          <w:szCs w:val="24"/>
        </w:rPr>
      </w:pPr>
      <w:bookmarkStart w:id="82" w:name="_Toc1530"/>
      <w:r>
        <w:rPr>
          <w:rFonts w:hint="eastAsia" w:ascii="仿宋_GB2312" w:hAnsi="楷体" w:eastAsia="仿宋_GB2312" w:cs="Times New Roman"/>
          <w:b/>
          <w:kern w:val="0"/>
          <w:sz w:val="24"/>
          <w:szCs w:val="24"/>
        </w:rPr>
        <w:t>第四部分  供应商概况</w:t>
      </w:r>
      <w:bookmarkEnd w:id="82"/>
    </w:p>
    <w:p w14:paraId="1B5C53A5">
      <w:pPr>
        <w:widowControl/>
        <w:ind w:firstLine="480" w:firstLineChars="200"/>
        <w:rPr>
          <w:rFonts w:ascii="仿宋_GB2312" w:hAnsi="Calibri" w:eastAsia="仿宋_GB2312" w:cs="Calibri"/>
          <w:kern w:val="24"/>
          <w:sz w:val="24"/>
          <w:szCs w:val="24"/>
        </w:rPr>
      </w:pPr>
    </w:p>
    <w:tbl>
      <w:tblPr>
        <w:tblStyle w:val="42"/>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992"/>
        <w:gridCol w:w="1424"/>
        <w:gridCol w:w="1411"/>
        <w:gridCol w:w="1464"/>
        <w:gridCol w:w="1465"/>
      </w:tblGrid>
      <w:tr w14:paraId="3865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14:paraId="6912B792">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单位基本情况</w:t>
            </w:r>
          </w:p>
        </w:tc>
      </w:tr>
      <w:tr w14:paraId="77592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70E6E62E">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供应商全称</w:t>
            </w:r>
          </w:p>
        </w:tc>
        <w:tc>
          <w:tcPr>
            <w:tcW w:w="6756" w:type="dxa"/>
            <w:gridSpan w:val="5"/>
            <w:tcBorders>
              <w:left w:val="single" w:color="auto" w:sz="4" w:space="0"/>
            </w:tcBorders>
          </w:tcPr>
          <w:p w14:paraId="05E3D620">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p>
        </w:tc>
      </w:tr>
      <w:tr w14:paraId="0DBCC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63F4A0BD">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注册地址</w:t>
            </w:r>
          </w:p>
        </w:tc>
        <w:tc>
          <w:tcPr>
            <w:tcW w:w="2416" w:type="dxa"/>
            <w:gridSpan w:val="2"/>
            <w:tcBorders>
              <w:left w:val="single" w:color="auto" w:sz="4" w:space="0"/>
            </w:tcBorders>
          </w:tcPr>
          <w:p w14:paraId="6ADD7CED">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p>
        </w:tc>
        <w:tc>
          <w:tcPr>
            <w:tcW w:w="1411" w:type="dxa"/>
            <w:tcBorders>
              <w:left w:val="single" w:color="auto" w:sz="4" w:space="0"/>
            </w:tcBorders>
          </w:tcPr>
          <w:p w14:paraId="782113D6">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成立时间</w:t>
            </w:r>
          </w:p>
        </w:tc>
        <w:tc>
          <w:tcPr>
            <w:tcW w:w="2929" w:type="dxa"/>
            <w:gridSpan w:val="2"/>
            <w:tcBorders>
              <w:left w:val="single" w:color="auto" w:sz="4" w:space="0"/>
            </w:tcBorders>
          </w:tcPr>
          <w:p w14:paraId="3779B704">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p>
        </w:tc>
      </w:tr>
      <w:tr w14:paraId="6BBC0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4FA3872C">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统一社会信用代码</w:t>
            </w:r>
          </w:p>
        </w:tc>
        <w:tc>
          <w:tcPr>
            <w:tcW w:w="2416" w:type="dxa"/>
            <w:gridSpan w:val="2"/>
            <w:tcBorders>
              <w:left w:val="single" w:color="auto" w:sz="4" w:space="0"/>
            </w:tcBorders>
          </w:tcPr>
          <w:p w14:paraId="01AA74C1">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p>
        </w:tc>
        <w:tc>
          <w:tcPr>
            <w:tcW w:w="1411" w:type="dxa"/>
            <w:tcBorders>
              <w:left w:val="single" w:color="auto" w:sz="4" w:space="0"/>
            </w:tcBorders>
          </w:tcPr>
          <w:p w14:paraId="73950C71">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单位性质</w:t>
            </w:r>
          </w:p>
        </w:tc>
        <w:tc>
          <w:tcPr>
            <w:tcW w:w="2929" w:type="dxa"/>
            <w:gridSpan w:val="2"/>
            <w:tcBorders>
              <w:left w:val="single" w:color="auto" w:sz="4" w:space="0"/>
            </w:tcBorders>
          </w:tcPr>
          <w:p w14:paraId="46229751">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p>
        </w:tc>
      </w:tr>
      <w:tr w14:paraId="64014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0156DC34">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法定代表人</w:t>
            </w:r>
          </w:p>
          <w:p w14:paraId="45489777">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（主要负责人）</w:t>
            </w:r>
          </w:p>
        </w:tc>
        <w:tc>
          <w:tcPr>
            <w:tcW w:w="2416" w:type="dxa"/>
            <w:gridSpan w:val="2"/>
            <w:tcBorders>
              <w:left w:val="single" w:color="auto" w:sz="4" w:space="0"/>
            </w:tcBorders>
          </w:tcPr>
          <w:p w14:paraId="45D73DC5">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p>
        </w:tc>
        <w:tc>
          <w:tcPr>
            <w:tcW w:w="1411" w:type="dxa"/>
            <w:tcBorders>
              <w:left w:val="single" w:color="auto" w:sz="4" w:space="0"/>
            </w:tcBorders>
          </w:tcPr>
          <w:p w14:paraId="7A0FB0B1">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所属行业</w:t>
            </w:r>
          </w:p>
        </w:tc>
        <w:tc>
          <w:tcPr>
            <w:tcW w:w="2929" w:type="dxa"/>
            <w:gridSpan w:val="2"/>
            <w:tcBorders>
              <w:left w:val="single" w:color="auto" w:sz="4" w:space="0"/>
            </w:tcBorders>
          </w:tcPr>
          <w:p w14:paraId="71E54CC6">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p>
        </w:tc>
      </w:tr>
      <w:tr w14:paraId="5BD6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243112B0">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基本存款账户</w:t>
            </w:r>
          </w:p>
          <w:p w14:paraId="6779BB66">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开户银行</w:t>
            </w:r>
          </w:p>
        </w:tc>
        <w:tc>
          <w:tcPr>
            <w:tcW w:w="2416" w:type="dxa"/>
            <w:gridSpan w:val="2"/>
            <w:tcBorders>
              <w:left w:val="single" w:color="auto" w:sz="4" w:space="0"/>
            </w:tcBorders>
          </w:tcPr>
          <w:p w14:paraId="0F4C85EE">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p>
        </w:tc>
        <w:tc>
          <w:tcPr>
            <w:tcW w:w="1411" w:type="dxa"/>
            <w:tcBorders>
              <w:left w:val="single" w:color="auto" w:sz="4" w:space="0"/>
            </w:tcBorders>
          </w:tcPr>
          <w:p w14:paraId="440165E0">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基本存款</w:t>
            </w:r>
          </w:p>
          <w:p w14:paraId="2A849879">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账户账号</w:t>
            </w:r>
          </w:p>
        </w:tc>
        <w:tc>
          <w:tcPr>
            <w:tcW w:w="2929" w:type="dxa"/>
            <w:gridSpan w:val="2"/>
            <w:tcBorders>
              <w:left w:val="single" w:color="auto" w:sz="4" w:space="0"/>
            </w:tcBorders>
          </w:tcPr>
          <w:p w14:paraId="0FD16CC2">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p>
        </w:tc>
      </w:tr>
      <w:tr w14:paraId="7DBE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12409E8E">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上年度</w:t>
            </w:r>
          </w:p>
          <w:p w14:paraId="14268279">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营业收入</w:t>
            </w:r>
          </w:p>
        </w:tc>
        <w:tc>
          <w:tcPr>
            <w:tcW w:w="2416" w:type="dxa"/>
            <w:gridSpan w:val="2"/>
            <w:tcBorders>
              <w:left w:val="single" w:color="auto" w:sz="4" w:space="0"/>
            </w:tcBorders>
          </w:tcPr>
          <w:p w14:paraId="19A2ED61">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p>
        </w:tc>
        <w:tc>
          <w:tcPr>
            <w:tcW w:w="1411" w:type="dxa"/>
            <w:tcBorders>
              <w:left w:val="single" w:color="auto" w:sz="4" w:space="0"/>
            </w:tcBorders>
          </w:tcPr>
          <w:p w14:paraId="30B8BFB1">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资产总额</w:t>
            </w:r>
          </w:p>
        </w:tc>
        <w:tc>
          <w:tcPr>
            <w:tcW w:w="2929" w:type="dxa"/>
            <w:gridSpan w:val="2"/>
            <w:tcBorders>
              <w:left w:val="single" w:color="auto" w:sz="4" w:space="0"/>
            </w:tcBorders>
          </w:tcPr>
          <w:p w14:paraId="25B1B0B2">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p>
        </w:tc>
      </w:tr>
      <w:tr w14:paraId="14BCD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3F119C00">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经营范围</w:t>
            </w:r>
          </w:p>
        </w:tc>
        <w:tc>
          <w:tcPr>
            <w:tcW w:w="6756" w:type="dxa"/>
            <w:gridSpan w:val="5"/>
            <w:tcBorders>
              <w:left w:val="single" w:color="auto" w:sz="4" w:space="0"/>
            </w:tcBorders>
          </w:tcPr>
          <w:p w14:paraId="75FAFC2E">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p>
        </w:tc>
      </w:tr>
      <w:tr w14:paraId="2120B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14:paraId="4756F5AA">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从业人员情况</w:t>
            </w:r>
          </w:p>
        </w:tc>
      </w:tr>
      <w:tr w14:paraId="27A4D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Merge w:val="restart"/>
          </w:tcPr>
          <w:p w14:paraId="7BF99173">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从业人员总数</w:t>
            </w:r>
          </w:p>
        </w:tc>
        <w:tc>
          <w:tcPr>
            <w:tcW w:w="992" w:type="dxa"/>
            <w:vMerge w:val="restart"/>
            <w:tcBorders>
              <w:left w:val="single" w:color="auto" w:sz="4" w:space="0"/>
            </w:tcBorders>
          </w:tcPr>
          <w:p w14:paraId="4E408ED1">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p>
        </w:tc>
        <w:tc>
          <w:tcPr>
            <w:tcW w:w="1424" w:type="dxa"/>
            <w:tcBorders>
              <w:left w:val="single" w:color="auto" w:sz="4" w:space="0"/>
            </w:tcBorders>
          </w:tcPr>
          <w:p w14:paraId="2E651BF4">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管理人员</w:t>
            </w:r>
          </w:p>
          <w:p w14:paraId="4E8A3BBF">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数量</w:t>
            </w:r>
          </w:p>
        </w:tc>
        <w:tc>
          <w:tcPr>
            <w:tcW w:w="1411" w:type="dxa"/>
            <w:tcBorders>
              <w:left w:val="single" w:color="auto" w:sz="4" w:space="0"/>
            </w:tcBorders>
          </w:tcPr>
          <w:p w14:paraId="58764AD7">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p>
        </w:tc>
        <w:tc>
          <w:tcPr>
            <w:tcW w:w="1464" w:type="dxa"/>
            <w:tcBorders>
              <w:left w:val="single" w:color="auto" w:sz="4" w:space="0"/>
            </w:tcBorders>
          </w:tcPr>
          <w:p w14:paraId="7BECD1E5">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专业技术</w:t>
            </w:r>
          </w:p>
          <w:p w14:paraId="51987EAA">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人员数量</w:t>
            </w:r>
          </w:p>
        </w:tc>
        <w:tc>
          <w:tcPr>
            <w:tcW w:w="1465" w:type="dxa"/>
            <w:tcBorders>
              <w:left w:val="single" w:color="auto" w:sz="4" w:space="0"/>
            </w:tcBorders>
          </w:tcPr>
          <w:p w14:paraId="6E52B832">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p>
        </w:tc>
      </w:tr>
      <w:tr w14:paraId="5E71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Merge w:val="continue"/>
          </w:tcPr>
          <w:p w14:paraId="3D4AAB45">
            <w:pPr>
              <w:keepNext w:val="0"/>
              <w:keepLines w:val="0"/>
              <w:widowControl/>
              <w:suppressLineNumbers w:val="0"/>
              <w:spacing w:before="0" w:beforeAutospacing="0" w:after="0" w:afterAutospacing="0"/>
              <w:ind w:left="0" w:right="0"/>
              <w:jc w:val="left"/>
              <w:rPr>
                <w:rFonts w:hint="default" w:ascii="仿宋_GB2312" w:hAnsi="Calibri" w:eastAsia="仿宋_GB2312" w:cs="Times New Roman"/>
                <w:kern w:val="0"/>
                <w:sz w:val="24"/>
                <w:szCs w:val="24"/>
              </w:rPr>
            </w:pPr>
          </w:p>
        </w:tc>
        <w:tc>
          <w:tcPr>
            <w:tcW w:w="992" w:type="dxa"/>
            <w:vMerge w:val="continue"/>
            <w:tcBorders>
              <w:left w:val="single" w:color="auto" w:sz="4" w:space="0"/>
            </w:tcBorders>
          </w:tcPr>
          <w:p w14:paraId="57D00A4F">
            <w:pPr>
              <w:keepNext w:val="0"/>
              <w:keepLines w:val="0"/>
              <w:widowControl/>
              <w:suppressLineNumbers w:val="0"/>
              <w:spacing w:before="0" w:beforeAutospacing="0" w:after="0" w:afterAutospacing="0"/>
              <w:ind w:left="0" w:right="0"/>
              <w:jc w:val="left"/>
              <w:rPr>
                <w:rFonts w:hint="default" w:ascii="仿宋_GB2312" w:hAnsi="Calibri" w:eastAsia="仿宋_GB2312" w:cs="Times New Roman"/>
                <w:kern w:val="0"/>
                <w:sz w:val="24"/>
                <w:szCs w:val="24"/>
              </w:rPr>
            </w:pPr>
          </w:p>
        </w:tc>
        <w:tc>
          <w:tcPr>
            <w:tcW w:w="1424" w:type="dxa"/>
            <w:tcBorders>
              <w:left w:val="single" w:color="auto" w:sz="4" w:space="0"/>
            </w:tcBorders>
          </w:tcPr>
          <w:p w14:paraId="398DEEC9">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残疾人</w:t>
            </w:r>
          </w:p>
          <w:p w14:paraId="3FC4361B">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数量</w:t>
            </w:r>
          </w:p>
        </w:tc>
        <w:tc>
          <w:tcPr>
            <w:tcW w:w="1411" w:type="dxa"/>
            <w:tcBorders>
              <w:left w:val="single" w:color="auto" w:sz="4" w:space="0"/>
            </w:tcBorders>
          </w:tcPr>
          <w:p w14:paraId="61EB88C1">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p>
        </w:tc>
        <w:tc>
          <w:tcPr>
            <w:tcW w:w="1464" w:type="dxa"/>
            <w:tcBorders>
              <w:left w:val="single" w:color="auto" w:sz="4" w:space="0"/>
            </w:tcBorders>
          </w:tcPr>
          <w:p w14:paraId="3FC21EA6">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少数民族</w:t>
            </w:r>
          </w:p>
          <w:p w14:paraId="147FB930">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数量</w:t>
            </w:r>
          </w:p>
        </w:tc>
        <w:tc>
          <w:tcPr>
            <w:tcW w:w="1465" w:type="dxa"/>
            <w:tcBorders>
              <w:left w:val="single" w:color="auto" w:sz="4" w:space="0"/>
            </w:tcBorders>
          </w:tcPr>
          <w:p w14:paraId="477A313F">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p>
        </w:tc>
      </w:tr>
      <w:tr w14:paraId="25314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14:paraId="7297F839">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存在直接控股、管理关系的相关供应商</w:t>
            </w:r>
          </w:p>
        </w:tc>
      </w:tr>
      <w:tr w14:paraId="2892D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561713B3">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关系</w:t>
            </w:r>
          </w:p>
        </w:tc>
        <w:tc>
          <w:tcPr>
            <w:tcW w:w="6756" w:type="dxa"/>
            <w:gridSpan w:val="5"/>
            <w:tcBorders>
              <w:left w:val="single" w:color="auto" w:sz="4" w:space="0"/>
            </w:tcBorders>
          </w:tcPr>
          <w:p w14:paraId="321AA19D">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供应商名称</w:t>
            </w:r>
          </w:p>
        </w:tc>
      </w:tr>
      <w:tr w14:paraId="2C1A0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6E209C8C">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p>
        </w:tc>
        <w:tc>
          <w:tcPr>
            <w:tcW w:w="6756" w:type="dxa"/>
            <w:gridSpan w:val="5"/>
            <w:tcBorders>
              <w:left w:val="single" w:color="auto" w:sz="4" w:space="0"/>
            </w:tcBorders>
          </w:tcPr>
          <w:p w14:paraId="334FA97E">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p>
        </w:tc>
      </w:tr>
      <w:tr w14:paraId="0F2F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3778AF0B">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p>
        </w:tc>
        <w:tc>
          <w:tcPr>
            <w:tcW w:w="6756" w:type="dxa"/>
            <w:gridSpan w:val="5"/>
            <w:tcBorders>
              <w:left w:val="single" w:color="auto" w:sz="4" w:space="0"/>
            </w:tcBorders>
          </w:tcPr>
          <w:p w14:paraId="3009F2F8">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p>
        </w:tc>
      </w:tr>
      <w:tr w14:paraId="7ADC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0FBE7C2D">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说明</w:t>
            </w:r>
          </w:p>
        </w:tc>
        <w:tc>
          <w:tcPr>
            <w:tcW w:w="6756" w:type="dxa"/>
            <w:gridSpan w:val="5"/>
            <w:tcBorders>
              <w:left w:val="single" w:color="auto" w:sz="4" w:space="0"/>
            </w:tcBorders>
          </w:tcPr>
          <w:p w14:paraId="6136DA28">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1.成立时间至提交投标文件截止时间不足一年的可不填写“上年度营业收入”；</w:t>
            </w:r>
          </w:p>
          <w:p w14:paraId="3C9C1FBF">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2.招标文件接受联合体的，联合体各方均应提供；</w:t>
            </w:r>
          </w:p>
          <w:p w14:paraId="6677D4FC">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3.表格空间不足时，请自行扩展。</w:t>
            </w:r>
          </w:p>
        </w:tc>
      </w:tr>
    </w:tbl>
    <w:p w14:paraId="7C5076E9">
      <w:pPr>
        <w:widowControl/>
        <w:ind w:firstLine="480" w:firstLineChars="200"/>
        <w:rPr>
          <w:rFonts w:ascii="仿宋_GB2312" w:hAnsi="Calibri" w:eastAsia="仿宋_GB2312" w:cs="Calibri"/>
          <w:kern w:val="24"/>
          <w:sz w:val="24"/>
          <w:szCs w:val="24"/>
        </w:rPr>
      </w:pPr>
    </w:p>
    <w:p w14:paraId="3F1AB277">
      <w:pPr>
        <w:widowControl/>
        <w:spacing w:line="560" w:lineRule="exact"/>
        <w:ind w:firstLine="480" w:firstLineChars="200"/>
        <w:jc w:val="center"/>
        <w:outlineLvl w:val="1"/>
        <w:rPr>
          <w:rFonts w:hint="eastAsia" w:ascii="仿宋_GB2312" w:hAnsi="楷体" w:eastAsia="仿宋_GB2312" w:cs="Times New Roman"/>
          <w:b/>
          <w:kern w:val="0"/>
          <w:sz w:val="24"/>
          <w:szCs w:val="24"/>
        </w:rPr>
      </w:pPr>
      <w:r>
        <w:rPr>
          <w:rFonts w:hint="eastAsia" w:ascii="仿宋_GB2312" w:hAnsi="楷体" w:eastAsia="仿宋_GB2312" w:cs="Times New Roman"/>
          <w:kern w:val="0"/>
          <w:sz w:val="24"/>
          <w:szCs w:val="24"/>
        </w:rPr>
        <w:br w:type="page"/>
      </w:r>
      <w:bookmarkStart w:id="83" w:name="_Toc2882"/>
      <w:r>
        <w:rPr>
          <w:rFonts w:hint="eastAsia" w:ascii="仿宋_GB2312" w:hAnsi="楷体" w:eastAsia="仿宋_GB2312" w:cs="Times New Roman"/>
          <w:b/>
          <w:kern w:val="0"/>
          <w:sz w:val="24"/>
          <w:szCs w:val="24"/>
        </w:rPr>
        <w:t>第五部分  供应商参加政府采购活动承诺书</w:t>
      </w:r>
      <w:bookmarkEnd w:id="83"/>
    </w:p>
    <w:p w14:paraId="425E821C">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未签署下列承诺书的，将被视为无效投标，其责任由供应商自行承担。</w:t>
      </w:r>
    </w:p>
    <w:p w14:paraId="0F39162E">
      <w:pPr>
        <w:widowControl/>
        <w:spacing w:line="560" w:lineRule="exact"/>
        <w:jc w:val="center"/>
        <w:outlineLvl w:val="2"/>
        <w:rPr>
          <w:rFonts w:hint="eastAsia" w:ascii="仿宋_GB2312" w:hAnsi="仿宋" w:eastAsia="仿宋_GB2312" w:cs="Times New Roman"/>
          <w:kern w:val="0"/>
          <w:sz w:val="24"/>
          <w:szCs w:val="24"/>
        </w:rPr>
      </w:pPr>
      <w:bookmarkStart w:id="84" w:name="_Toc29952"/>
      <w:r>
        <w:rPr>
          <w:rFonts w:hint="eastAsia" w:ascii="仿宋_GB2312" w:hAnsi="仿宋" w:eastAsia="仿宋_GB2312" w:cs="Times New Roman"/>
          <w:kern w:val="0"/>
          <w:sz w:val="24"/>
          <w:szCs w:val="24"/>
        </w:rPr>
        <w:t>（一）质量安全责任承诺书</w:t>
      </w:r>
      <w:bookmarkEnd w:id="84"/>
    </w:p>
    <w:p w14:paraId="05259E05">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为保证本采购项目顺利进行，作为投标供应商，现郑重承诺：</w:t>
      </w:r>
    </w:p>
    <w:p w14:paraId="4FF2FFDE">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1．我方所投产品的生产（包括设计、制造、安装、改造、维修等）、投入使用的材料等均完全符合国家现行质量、安全、环保标准和要求。</w:t>
      </w:r>
    </w:p>
    <w:p w14:paraId="5270190B">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2．我方将严格按照国家现行相关储存、运输、安装调试技术标准及规范、服务标准及规范、施工标准及规范，在规定的时限内，保质、保量完成项目全部内容，并向采购人交付合格产品。</w:t>
      </w:r>
    </w:p>
    <w:p w14:paraId="45C11234">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3．对于因产品生产质量以及储存、运输、安装调试、服务、施工等过程中产生的任何安全事故，我方承担全部责任。</w:t>
      </w:r>
    </w:p>
    <w:p w14:paraId="5B7C6F29">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4．我方提供的货物、工程、服务等符合现行的国家、行业、地区、企业标准及要求，标准不一致的，以更为严格的为准，我方对提供的货物、工程、服务等的质量、安全、环保等承担全部责任。</w:t>
      </w:r>
    </w:p>
    <w:p w14:paraId="6DC48DE9">
      <w:pPr>
        <w:widowControl/>
        <w:spacing w:line="560" w:lineRule="exact"/>
        <w:ind w:firstLine="480" w:firstLineChars="200"/>
        <w:rPr>
          <w:rFonts w:hint="eastAsia" w:ascii="仿宋_GB2312" w:hAnsi="仿宋" w:eastAsia="仿宋_GB2312" w:cs="Times New Roman"/>
          <w:kern w:val="0"/>
          <w:sz w:val="24"/>
          <w:szCs w:val="24"/>
        </w:rPr>
      </w:pPr>
    </w:p>
    <w:p w14:paraId="103D6B61">
      <w:pPr>
        <w:widowControl/>
        <w:spacing w:line="560" w:lineRule="exact"/>
        <w:ind w:firstLine="2656" w:firstLineChars="1107"/>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供应商：___（供应商全称并加盖公章）</w:t>
      </w:r>
    </w:p>
    <w:p w14:paraId="55DB0474">
      <w:pPr>
        <w:widowControl/>
        <w:spacing w:line="560" w:lineRule="exact"/>
        <w:ind w:firstLine="2656" w:firstLineChars="1107"/>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日  期： ___年___月___日</w:t>
      </w:r>
    </w:p>
    <w:p w14:paraId="3B9E6129">
      <w:pPr>
        <w:widowControl/>
        <w:spacing w:line="560" w:lineRule="exact"/>
        <w:ind w:firstLine="480" w:firstLineChars="200"/>
        <w:rPr>
          <w:rFonts w:hint="eastAsia" w:ascii="仿宋_GB2312" w:hAnsi="仿宋" w:eastAsia="仿宋_GB2312" w:cs="Times New Roman"/>
          <w:kern w:val="0"/>
          <w:sz w:val="24"/>
          <w:szCs w:val="24"/>
        </w:rPr>
      </w:pPr>
    </w:p>
    <w:p w14:paraId="294CD454">
      <w:pPr>
        <w:widowControl/>
        <w:spacing w:line="560" w:lineRule="exact"/>
        <w:ind w:firstLine="480" w:firstLineChars="200"/>
        <w:rPr>
          <w:rFonts w:hint="eastAsia" w:ascii="仿宋_GB2312" w:hAnsi="仿宋" w:eastAsia="仿宋_GB2312" w:cs="Times New Roman"/>
          <w:kern w:val="0"/>
          <w:sz w:val="24"/>
          <w:szCs w:val="24"/>
        </w:rPr>
      </w:pPr>
    </w:p>
    <w:p w14:paraId="23458577">
      <w:pPr>
        <w:widowControl/>
        <w:spacing w:line="560" w:lineRule="exact"/>
        <w:ind w:firstLine="480" w:firstLineChars="200"/>
        <w:rPr>
          <w:rFonts w:hint="eastAsia" w:ascii="仿宋_GB2312" w:hAnsi="仿宋" w:eastAsia="仿宋_GB2312" w:cs="Times New Roman"/>
          <w:kern w:val="0"/>
          <w:sz w:val="24"/>
          <w:szCs w:val="24"/>
        </w:rPr>
      </w:pPr>
    </w:p>
    <w:p w14:paraId="58ADBBA2">
      <w:pPr>
        <w:widowControl/>
        <w:spacing w:line="560" w:lineRule="exact"/>
        <w:ind w:firstLine="480" w:firstLineChars="200"/>
        <w:rPr>
          <w:rFonts w:hint="eastAsia" w:ascii="仿宋_GB2312" w:hAnsi="仿宋" w:eastAsia="仿宋_GB2312" w:cs="Times New Roman"/>
          <w:kern w:val="0"/>
          <w:sz w:val="24"/>
          <w:szCs w:val="24"/>
        </w:rPr>
      </w:pPr>
    </w:p>
    <w:p w14:paraId="16121E4E">
      <w:pPr>
        <w:widowControl/>
        <w:spacing w:line="560" w:lineRule="exact"/>
        <w:ind w:firstLine="480" w:firstLineChars="200"/>
        <w:rPr>
          <w:rFonts w:hint="eastAsia" w:ascii="仿宋_GB2312" w:hAnsi="仿宋" w:eastAsia="仿宋_GB2312" w:cs="Times New Roman"/>
          <w:kern w:val="0"/>
          <w:sz w:val="24"/>
          <w:szCs w:val="24"/>
        </w:rPr>
      </w:pPr>
    </w:p>
    <w:p w14:paraId="0D0C43A3">
      <w:pPr>
        <w:widowControl/>
        <w:spacing w:line="560" w:lineRule="exact"/>
        <w:ind w:firstLine="480" w:firstLineChars="200"/>
        <w:rPr>
          <w:rFonts w:hint="eastAsia" w:ascii="仿宋_GB2312" w:hAnsi="仿宋" w:eastAsia="仿宋_GB2312" w:cs="Times New Roman"/>
          <w:kern w:val="0"/>
          <w:sz w:val="24"/>
          <w:szCs w:val="24"/>
        </w:rPr>
      </w:pPr>
    </w:p>
    <w:p w14:paraId="68526344">
      <w:pPr>
        <w:widowControl/>
        <w:spacing w:line="560" w:lineRule="exact"/>
        <w:ind w:firstLine="480" w:firstLineChars="200"/>
        <w:rPr>
          <w:rFonts w:hint="eastAsia" w:ascii="仿宋_GB2312" w:hAnsi="仿宋" w:eastAsia="仿宋_GB2312" w:cs="Times New Roman"/>
          <w:kern w:val="0"/>
          <w:sz w:val="24"/>
          <w:szCs w:val="24"/>
        </w:rPr>
      </w:pPr>
    </w:p>
    <w:p w14:paraId="331C983C">
      <w:pPr>
        <w:widowControl/>
        <w:spacing w:line="560" w:lineRule="exact"/>
        <w:jc w:val="center"/>
        <w:outlineLvl w:val="2"/>
        <w:rPr>
          <w:rFonts w:hint="eastAsia" w:ascii="仿宋_GB2312" w:hAnsi="仿宋" w:eastAsia="仿宋_GB2312" w:cs="Times New Roman"/>
          <w:kern w:val="0"/>
          <w:sz w:val="24"/>
          <w:szCs w:val="24"/>
        </w:rPr>
      </w:pPr>
      <w:bookmarkStart w:id="85" w:name="_Toc14322"/>
      <w:r>
        <w:rPr>
          <w:rFonts w:hint="eastAsia" w:ascii="仿宋_GB2312" w:hAnsi="仿宋" w:eastAsia="仿宋_GB2312" w:cs="Times New Roman"/>
          <w:kern w:val="0"/>
          <w:sz w:val="24"/>
          <w:szCs w:val="24"/>
        </w:rPr>
        <w:t>（二）参加政府采购活动行为自律承诺书</w:t>
      </w:r>
      <w:bookmarkEnd w:id="85"/>
    </w:p>
    <w:p w14:paraId="48A4C664">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作为参加本次政府采购项目的供应商，我方郑重承诺在参与政府采购活动中遵纪守法、公平竞争、诚实守信，如有违反愿承担一切责任及后果：</w:t>
      </w:r>
    </w:p>
    <w:p w14:paraId="5AA995A9">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1．不与采购人、采购代理机构、政府采购评审专家恶意串通，不向其行贿或提供其他不正当利益；</w:t>
      </w:r>
    </w:p>
    <w:p w14:paraId="71F91B93">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2．不与其他供应商恶意串通，采取“围标、串标、陪标”等商业欺诈手段谋取中标、成交；</w:t>
      </w:r>
    </w:p>
    <w:p w14:paraId="6F68D6B1">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3．不提供虚假或无效证明文件（包括但不限于资格证明文件、合同及验收文件、检验检测报告、从业人员资格证书、机构或所投产品的各类认证证书等）或虚假材料谋取中标、成交；</w:t>
      </w:r>
    </w:p>
    <w:p w14:paraId="5201E197">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4．不采取不正当手段诋毁、排挤其他供应商；</w:t>
      </w:r>
    </w:p>
    <w:p w14:paraId="05586006">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5．不以不正当理由拒不与采购人签订政府采购合同，或逾期签订政府采购合同，或不按照采购文件确定的事项签订政府采购合同；</w:t>
      </w:r>
    </w:p>
    <w:p w14:paraId="12FB6CE5">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6．不以不正当理由拒绝履行合同义务，不会擅自变更、中止或者终止政府采购合同或将政府采购合同转包；</w:t>
      </w:r>
    </w:p>
    <w:p w14:paraId="614F8A36">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7．不在提供商品、服务或工程施工过程中提供假冒伪劣产品，损害采购人的合法权益或公共利益；</w:t>
      </w:r>
    </w:p>
    <w:p w14:paraId="529D287F">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8．不采取捏造事实、提供虚假材料或者以非法手段取得证明材料进行质疑和投诉；</w:t>
      </w:r>
    </w:p>
    <w:p w14:paraId="157D6E14">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9．不发生其他有悖于政府采购公开、公平、公正和诚信原则的行为。</w:t>
      </w:r>
    </w:p>
    <w:p w14:paraId="6C0376D0">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10．尊重和接受政府采购监督管理部门的监督和采购人、采购代理机构的政府采购工作要求，愿意承担因违约行为给采购人造成的损失。</w:t>
      </w:r>
    </w:p>
    <w:p w14:paraId="3120C8D7">
      <w:pPr>
        <w:widowControl/>
        <w:spacing w:line="560" w:lineRule="exact"/>
        <w:ind w:firstLine="2656" w:firstLineChars="1107"/>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供应商：___（供应商全称并加盖公章）</w:t>
      </w:r>
    </w:p>
    <w:p w14:paraId="3B907B3B">
      <w:pPr>
        <w:widowControl/>
        <w:spacing w:line="560" w:lineRule="exact"/>
        <w:ind w:firstLine="2656" w:firstLineChars="1107"/>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日  期： ___年___月___日</w:t>
      </w:r>
    </w:p>
    <w:p w14:paraId="3FFF58A3">
      <w:pPr>
        <w:widowControl/>
        <w:spacing w:line="560" w:lineRule="exact"/>
        <w:jc w:val="center"/>
        <w:outlineLvl w:val="2"/>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br w:type="page"/>
      </w:r>
      <w:bookmarkStart w:id="86" w:name="_Toc26567"/>
      <w:r>
        <w:rPr>
          <w:rFonts w:hint="eastAsia" w:ascii="仿宋_GB2312" w:hAnsi="仿宋" w:eastAsia="仿宋_GB2312" w:cs="Times New Roman"/>
          <w:kern w:val="0"/>
          <w:sz w:val="24"/>
          <w:szCs w:val="24"/>
        </w:rPr>
        <w:t>（三）供应商参加政府采购项目保密承诺书</w:t>
      </w:r>
      <w:bookmarkEnd w:id="86"/>
    </w:p>
    <w:p w14:paraId="3559848B">
      <w:pPr>
        <w:widowControl/>
        <w:spacing w:line="560" w:lineRule="exact"/>
        <w:ind w:firstLine="0" w:firstLineChars="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西安市公安局：</w:t>
      </w:r>
    </w:p>
    <w:p w14:paraId="448DD9E0">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作为参加项目的供应商，我方在获取采购文件、投标响应以及合同履约期间，将严格遵守保守国家秘密和警务工作秘密的要求，承诺如下：</w:t>
      </w:r>
    </w:p>
    <w:p w14:paraId="7C50D343">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1、严格遵守公安机关保密管理工作相关法律法规，保守在工作中所涉及的秘密，保密有效时间与国家对各具体秘密事项的保密期限要求相一致。不该说的秘密不说，不该知悉的秘密不问，不该看的秘密不看。</w:t>
      </w:r>
    </w:p>
    <w:p w14:paraId="0140CD16">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2、获取的采购文件只做该项目投标使用，不得擅自外传、记录、复制、摘抄、收藏在文件中涉及的秘密和敏感信息。</w:t>
      </w:r>
    </w:p>
    <w:p w14:paraId="07441465">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3、严禁将与采购人对接工作中涉及的技术方案、实施规划及所有项目相关的材料、数据、文字等透露给无关人员。</w:t>
      </w:r>
    </w:p>
    <w:p w14:paraId="63CC6221">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4、我方参与项目工作人员的保密责任由我方负责，无论工作人员是否离开公司，如发生任何失泄密事件，一切责任均由我方承担。</w:t>
      </w:r>
    </w:p>
    <w:p w14:paraId="76A5BBB4">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5、服从采购人的安排，依照有关法律、法规，不得将工作过程中接触到的文件（包括内部发文、各类通知及会议记录等）的内容泄露给无关人员；不得翻阅与工作无关的文件和资料，不得从事其它与合作内容无关的工作。</w:t>
      </w:r>
    </w:p>
    <w:p w14:paraId="29C82E0C">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6、不得带领无关人员进入采购人办公场所，不得擅自携带记载工作内容的硬盘、U盘和打印资料外出。</w:t>
      </w:r>
    </w:p>
    <w:p w14:paraId="2FFA0A9A">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7、严禁泄露在工作中接触到的公安机关科技研究、发明、装备器材及其技术资料等国家科学技术秘密和警务工作秘密；不得发表涉及国家秘密组织和警务工作秘密的技术文档和论文。</w:t>
      </w:r>
    </w:p>
    <w:p w14:paraId="10F5AADF">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8、无论我方今后完成工作或因故中途退出，均不得泄露所知悉的国家秘密和警务工作秘密。</w:t>
      </w:r>
    </w:p>
    <w:p w14:paraId="03D3EBBC">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9、如发生国家秘密和警务工作秘密泄露，我方应立即向采购人报告，并积极协助采购人及有关保密部门进行查处。发生失泄密事件的，采购人有权要求我方赔偿损失，并中止合作，收回所有材料，视情况暂停1至3年所有合作。</w:t>
      </w:r>
    </w:p>
    <w:p w14:paraId="74481717">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10、我方如未能遵守上述承诺，有违反保密规定行为而造成泄密的，采购人可依据有关规定追究我方的责任；构成犯罪的，将依法追究刑事责任。</w:t>
      </w:r>
    </w:p>
    <w:p w14:paraId="122B91EB">
      <w:pPr>
        <w:widowControl/>
        <w:spacing w:line="560" w:lineRule="exact"/>
        <w:ind w:firstLine="480" w:firstLineChars="200"/>
        <w:jc w:val="right"/>
        <w:rPr>
          <w:rFonts w:hint="eastAsia" w:ascii="仿宋_GB2312" w:hAnsi="仿宋" w:eastAsia="仿宋_GB2312" w:cs="Times New Roman"/>
          <w:kern w:val="0"/>
          <w:sz w:val="24"/>
          <w:szCs w:val="24"/>
        </w:rPr>
      </w:pPr>
    </w:p>
    <w:p w14:paraId="300BF399">
      <w:pPr>
        <w:widowControl/>
        <w:spacing w:line="560" w:lineRule="exact"/>
        <w:ind w:firstLine="480" w:firstLineChars="200"/>
        <w:jc w:val="righ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承诺单位：（公章）</w:t>
      </w:r>
    </w:p>
    <w:p w14:paraId="470E0875">
      <w:pPr>
        <w:widowControl/>
        <w:spacing w:line="560" w:lineRule="exact"/>
        <w:ind w:firstLine="480" w:firstLineChars="200"/>
        <w:jc w:val="righ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法定代表人或授权代表（签字或盖章）：</w:t>
      </w:r>
    </w:p>
    <w:p w14:paraId="1F3F04EC">
      <w:pPr>
        <w:widowControl/>
        <w:spacing w:line="560" w:lineRule="exact"/>
        <w:ind w:firstLine="480" w:firstLineChars="200"/>
        <w:jc w:val="righ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年   月   日</w:t>
      </w:r>
    </w:p>
    <w:p w14:paraId="736D2C27">
      <w:pPr>
        <w:widowControl/>
        <w:jc w:val="left"/>
        <w:rPr>
          <w:rFonts w:hint="eastAsia" w:ascii="仿宋_GB2312" w:hAnsi="仿宋" w:eastAsia="仿宋_GB2312" w:cs="Times New Roman"/>
          <w:kern w:val="0"/>
          <w:sz w:val="24"/>
          <w:szCs w:val="24"/>
        </w:rPr>
      </w:pPr>
    </w:p>
    <w:p w14:paraId="73432334">
      <w:pPr>
        <w:widowControl/>
        <w:tabs>
          <w:tab w:val="center" w:pos="4153"/>
          <w:tab w:val="right" w:pos="8306"/>
        </w:tabs>
        <w:snapToGrid w:val="0"/>
        <w:spacing w:line="240" w:lineRule="atLeast"/>
        <w:ind w:firstLine="482" w:firstLineChars="200"/>
        <w:jc w:val="left"/>
        <w:rPr>
          <w:rFonts w:hint="eastAsia" w:ascii="仿宋_GB2312" w:hAnsi="仿宋" w:eastAsia="仿宋_GB2312" w:cs="Times New Roman"/>
          <w:b/>
          <w:kern w:val="0"/>
          <w:sz w:val="24"/>
          <w:szCs w:val="24"/>
        </w:rPr>
      </w:pPr>
    </w:p>
    <w:p w14:paraId="56BB3621">
      <w:pPr>
        <w:widowControl/>
        <w:tabs>
          <w:tab w:val="center" w:pos="4153"/>
          <w:tab w:val="right" w:pos="8306"/>
        </w:tabs>
        <w:snapToGrid w:val="0"/>
        <w:spacing w:line="240" w:lineRule="atLeast"/>
        <w:ind w:firstLine="482" w:firstLineChars="200"/>
        <w:jc w:val="left"/>
        <w:rPr>
          <w:rFonts w:hint="eastAsia" w:ascii="仿宋_GB2312" w:hAnsi="仿宋" w:eastAsia="仿宋_GB2312" w:cs="Times New Roman"/>
          <w:b/>
          <w:kern w:val="0"/>
          <w:sz w:val="24"/>
          <w:szCs w:val="24"/>
        </w:rPr>
      </w:pPr>
    </w:p>
    <w:p w14:paraId="32BB2C5A">
      <w:pPr>
        <w:widowControl/>
        <w:tabs>
          <w:tab w:val="center" w:pos="4153"/>
          <w:tab w:val="right" w:pos="8306"/>
        </w:tabs>
        <w:snapToGrid w:val="0"/>
        <w:spacing w:line="240" w:lineRule="atLeast"/>
        <w:ind w:firstLine="482" w:firstLineChars="200"/>
        <w:jc w:val="left"/>
        <w:rPr>
          <w:rFonts w:hint="eastAsia" w:ascii="仿宋_GB2312" w:hAnsi="仿宋" w:eastAsia="仿宋_GB2312" w:cs="Times New Roman"/>
          <w:b/>
          <w:kern w:val="0"/>
          <w:sz w:val="24"/>
          <w:szCs w:val="24"/>
        </w:rPr>
      </w:pPr>
    </w:p>
    <w:p w14:paraId="7A54B1DA">
      <w:pPr>
        <w:widowControl/>
        <w:tabs>
          <w:tab w:val="center" w:pos="4153"/>
          <w:tab w:val="right" w:pos="8306"/>
        </w:tabs>
        <w:snapToGrid w:val="0"/>
        <w:spacing w:line="240" w:lineRule="atLeast"/>
        <w:ind w:firstLine="482" w:firstLineChars="200"/>
        <w:jc w:val="left"/>
        <w:rPr>
          <w:rFonts w:hint="eastAsia" w:ascii="仿宋_GB2312" w:hAnsi="仿宋" w:eastAsia="仿宋_GB2312" w:cs="Times New Roman"/>
          <w:b/>
          <w:kern w:val="0"/>
          <w:sz w:val="24"/>
          <w:szCs w:val="24"/>
        </w:rPr>
      </w:pPr>
    </w:p>
    <w:p w14:paraId="0752A408">
      <w:pPr>
        <w:widowControl/>
        <w:tabs>
          <w:tab w:val="center" w:pos="4153"/>
          <w:tab w:val="right" w:pos="8306"/>
        </w:tabs>
        <w:snapToGrid w:val="0"/>
        <w:spacing w:line="240" w:lineRule="atLeast"/>
        <w:ind w:firstLine="482" w:firstLineChars="200"/>
        <w:jc w:val="left"/>
        <w:rPr>
          <w:rFonts w:hint="eastAsia" w:ascii="仿宋_GB2312" w:hAnsi="仿宋" w:eastAsia="仿宋_GB2312" w:cs="Times New Roman"/>
          <w:b/>
          <w:kern w:val="0"/>
          <w:sz w:val="24"/>
          <w:szCs w:val="24"/>
        </w:rPr>
      </w:pPr>
    </w:p>
    <w:p w14:paraId="03F4A634">
      <w:pPr>
        <w:widowControl/>
        <w:tabs>
          <w:tab w:val="center" w:pos="4153"/>
          <w:tab w:val="right" w:pos="8306"/>
        </w:tabs>
        <w:snapToGrid w:val="0"/>
        <w:spacing w:line="240" w:lineRule="atLeast"/>
        <w:ind w:firstLine="482" w:firstLineChars="200"/>
        <w:jc w:val="left"/>
        <w:rPr>
          <w:rFonts w:hint="eastAsia" w:ascii="仿宋_GB2312" w:hAnsi="仿宋" w:eastAsia="仿宋_GB2312" w:cs="Times New Roman"/>
          <w:b/>
          <w:kern w:val="0"/>
          <w:sz w:val="24"/>
          <w:szCs w:val="24"/>
        </w:rPr>
      </w:pPr>
    </w:p>
    <w:p w14:paraId="410A9CEA">
      <w:pPr>
        <w:widowControl/>
        <w:tabs>
          <w:tab w:val="center" w:pos="4153"/>
          <w:tab w:val="right" w:pos="8306"/>
        </w:tabs>
        <w:snapToGrid w:val="0"/>
        <w:spacing w:line="240" w:lineRule="atLeast"/>
        <w:ind w:firstLine="482" w:firstLineChars="200"/>
        <w:jc w:val="left"/>
        <w:rPr>
          <w:rFonts w:hint="eastAsia" w:ascii="仿宋_GB2312" w:hAnsi="仿宋" w:eastAsia="仿宋_GB2312" w:cs="Times New Roman"/>
          <w:b/>
          <w:kern w:val="0"/>
          <w:sz w:val="24"/>
          <w:szCs w:val="24"/>
        </w:rPr>
      </w:pPr>
    </w:p>
    <w:p w14:paraId="0F547A17">
      <w:pPr>
        <w:widowControl/>
        <w:tabs>
          <w:tab w:val="center" w:pos="4153"/>
          <w:tab w:val="right" w:pos="8306"/>
        </w:tabs>
        <w:snapToGrid w:val="0"/>
        <w:spacing w:line="240" w:lineRule="atLeast"/>
        <w:ind w:firstLine="482" w:firstLineChars="200"/>
        <w:jc w:val="left"/>
        <w:rPr>
          <w:rFonts w:hint="eastAsia" w:ascii="仿宋_GB2312" w:hAnsi="仿宋" w:eastAsia="仿宋_GB2312" w:cs="Times New Roman"/>
          <w:b/>
          <w:kern w:val="0"/>
          <w:sz w:val="24"/>
          <w:szCs w:val="24"/>
        </w:rPr>
      </w:pPr>
    </w:p>
    <w:p w14:paraId="7799B5E3">
      <w:pPr>
        <w:widowControl/>
        <w:tabs>
          <w:tab w:val="center" w:pos="4153"/>
          <w:tab w:val="right" w:pos="8306"/>
        </w:tabs>
        <w:snapToGrid w:val="0"/>
        <w:spacing w:line="240" w:lineRule="atLeast"/>
        <w:ind w:firstLine="482" w:firstLineChars="200"/>
        <w:jc w:val="left"/>
        <w:rPr>
          <w:rFonts w:hint="eastAsia" w:ascii="仿宋_GB2312" w:hAnsi="仿宋" w:eastAsia="仿宋_GB2312" w:cs="Times New Roman"/>
          <w:b/>
          <w:kern w:val="0"/>
          <w:sz w:val="24"/>
          <w:szCs w:val="24"/>
        </w:rPr>
      </w:pPr>
    </w:p>
    <w:p w14:paraId="1ECE9727">
      <w:pPr>
        <w:widowControl/>
        <w:tabs>
          <w:tab w:val="center" w:pos="4153"/>
          <w:tab w:val="right" w:pos="8306"/>
        </w:tabs>
        <w:snapToGrid w:val="0"/>
        <w:spacing w:line="240" w:lineRule="atLeast"/>
        <w:ind w:firstLine="482" w:firstLineChars="200"/>
        <w:jc w:val="left"/>
        <w:rPr>
          <w:rFonts w:hint="eastAsia" w:ascii="仿宋_GB2312" w:hAnsi="仿宋" w:eastAsia="仿宋_GB2312" w:cs="Times New Roman"/>
          <w:b/>
          <w:kern w:val="0"/>
          <w:sz w:val="24"/>
          <w:szCs w:val="24"/>
        </w:rPr>
      </w:pPr>
    </w:p>
    <w:p w14:paraId="75719F57">
      <w:pPr>
        <w:widowControl/>
        <w:tabs>
          <w:tab w:val="center" w:pos="4153"/>
          <w:tab w:val="right" w:pos="8306"/>
        </w:tabs>
        <w:snapToGrid w:val="0"/>
        <w:spacing w:line="240" w:lineRule="atLeast"/>
        <w:ind w:firstLine="482" w:firstLineChars="200"/>
        <w:jc w:val="left"/>
        <w:rPr>
          <w:rFonts w:hint="eastAsia" w:ascii="仿宋_GB2312" w:hAnsi="仿宋" w:eastAsia="仿宋_GB2312" w:cs="Times New Roman"/>
          <w:b/>
          <w:kern w:val="0"/>
          <w:sz w:val="24"/>
          <w:szCs w:val="24"/>
        </w:rPr>
      </w:pPr>
    </w:p>
    <w:p w14:paraId="63E2CF68">
      <w:pPr>
        <w:widowControl/>
        <w:tabs>
          <w:tab w:val="center" w:pos="4153"/>
          <w:tab w:val="right" w:pos="8306"/>
        </w:tabs>
        <w:snapToGrid w:val="0"/>
        <w:spacing w:line="240" w:lineRule="atLeast"/>
        <w:ind w:firstLine="482" w:firstLineChars="200"/>
        <w:jc w:val="left"/>
        <w:rPr>
          <w:rFonts w:hint="eastAsia" w:ascii="仿宋_GB2312" w:hAnsi="仿宋" w:eastAsia="仿宋_GB2312" w:cs="Times New Roman"/>
          <w:b/>
          <w:kern w:val="0"/>
          <w:sz w:val="24"/>
          <w:szCs w:val="24"/>
        </w:rPr>
      </w:pPr>
    </w:p>
    <w:p w14:paraId="285074D7">
      <w:pPr>
        <w:widowControl/>
        <w:tabs>
          <w:tab w:val="center" w:pos="4153"/>
          <w:tab w:val="right" w:pos="8306"/>
        </w:tabs>
        <w:snapToGrid w:val="0"/>
        <w:spacing w:line="240" w:lineRule="atLeast"/>
        <w:ind w:firstLine="482" w:firstLineChars="200"/>
        <w:jc w:val="left"/>
        <w:rPr>
          <w:rFonts w:hint="eastAsia" w:ascii="仿宋_GB2312" w:hAnsi="仿宋" w:eastAsia="仿宋_GB2312" w:cs="Times New Roman"/>
          <w:b/>
          <w:kern w:val="0"/>
          <w:sz w:val="24"/>
          <w:szCs w:val="24"/>
        </w:rPr>
      </w:pPr>
    </w:p>
    <w:p w14:paraId="6A14FEA0">
      <w:pPr>
        <w:widowControl/>
        <w:tabs>
          <w:tab w:val="center" w:pos="4153"/>
          <w:tab w:val="right" w:pos="8306"/>
        </w:tabs>
        <w:snapToGrid w:val="0"/>
        <w:spacing w:line="240" w:lineRule="atLeast"/>
        <w:ind w:firstLine="482" w:firstLineChars="200"/>
        <w:jc w:val="left"/>
        <w:rPr>
          <w:rFonts w:hint="eastAsia" w:ascii="仿宋_GB2312" w:hAnsi="仿宋" w:eastAsia="仿宋_GB2312" w:cs="Times New Roman"/>
          <w:b/>
          <w:kern w:val="0"/>
          <w:sz w:val="24"/>
          <w:szCs w:val="24"/>
        </w:rPr>
      </w:pPr>
    </w:p>
    <w:p w14:paraId="39E85482">
      <w:pPr>
        <w:widowControl/>
        <w:tabs>
          <w:tab w:val="center" w:pos="4153"/>
          <w:tab w:val="right" w:pos="8306"/>
        </w:tabs>
        <w:snapToGrid w:val="0"/>
        <w:spacing w:line="240" w:lineRule="atLeast"/>
        <w:ind w:firstLine="482" w:firstLineChars="200"/>
        <w:jc w:val="left"/>
        <w:rPr>
          <w:rFonts w:hint="eastAsia" w:ascii="仿宋_GB2312" w:hAnsi="仿宋" w:eastAsia="仿宋_GB2312" w:cs="Times New Roman"/>
          <w:b/>
          <w:kern w:val="0"/>
          <w:sz w:val="24"/>
          <w:szCs w:val="24"/>
        </w:rPr>
      </w:pPr>
    </w:p>
    <w:p w14:paraId="15711F78">
      <w:pPr>
        <w:widowControl/>
        <w:tabs>
          <w:tab w:val="center" w:pos="4153"/>
          <w:tab w:val="right" w:pos="8306"/>
        </w:tabs>
        <w:snapToGrid w:val="0"/>
        <w:spacing w:line="240" w:lineRule="atLeast"/>
        <w:ind w:firstLine="482" w:firstLineChars="200"/>
        <w:jc w:val="left"/>
        <w:rPr>
          <w:rFonts w:hint="eastAsia" w:ascii="仿宋_GB2312" w:hAnsi="仿宋" w:eastAsia="仿宋_GB2312" w:cs="Times New Roman"/>
          <w:b/>
          <w:kern w:val="0"/>
          <w:sz w:val="24"/>
          <w:szCs w:val="24"/>
        </w:rPr>
      </w:pPr>
    </w:p>
    <w:p w14:paraId="358A0069">
      <w:pPr>
        <w:widowControl/>
        <w:tabs>
          <w:tab w:val="center" w:pos="4153"/>
          <w:tab w:val="right" w:pos="8306"/>
        </w:tabs>
        <w:snapToGrid w:val="0"/>
        <w:spacing w:line="240" w:lineRule="atLeast"/>
        <w:ind w:firstLine="482" w:firstLineChars="200"/>
        <w:jc w:val="left"/>
        <w:rPr>
          <w:rFonts w:hint="eastAsia" w:ascii="仿宋_GB2312" w:hAnsi="仿宋" w:eastAsia="仿宋_GB2312" w:cs="Times New Roman"/>
          <w:b/>
          <w:kern w:val="0"/>
          <w:sz w:val="24"/>
          <w:szCs w:val="24"/>
        </w:rPr>
      </w:pPr>
    </w:p>
    <w:p w14:paraId="1797F354">
      <w:pPr>
        <w:widowControl/>
        <w:tabs>
          <w:tab w:val="center" w:pos="4153"/>
          <w:tab w:val="right" w:pos="8306"/>
        </w:tabs>
        <w:snapToGrid w:val="0"/>
        <w:spacing w:line="240" w:lineRule="atLeast"/>
        <w:ind w:firstLine="482" w:firstLineChars="200"/>
        <w:jc w:val="left"/>
        <w:rPr>
          <w:rFonts w:hint="eastAsia" w:ascii="仿宋_GB2312" w:hAnsi="仿宋" w:eastAsia="仿宋_GB2312" w:cs="Times New Roman"/>
          <w:b/>
          <w:kern w:val="0"/>
          <w:sz w:val="24"/>
          <w:szCs w:val="24"/>
        </w:rPr>
      </w:pPr>
    </w:p>
    <w:p w14:paraId="06BFD9A3">
      <w:pPr>
        <w:widowControl/>
        <w:tabs>
          <w:tab w:val="center" w:pos="4153"/>
          <w:tab w:val="right" w:pos="8306"/>
        </w:tabs>
        <w:snapToGrid w:val="0"/>
        <w:spacing w:line="240" w:lineRule="atLeast"/>
        <w:ind w:firstLine="482" w:firstLineChars="200"/>
        <w:jc w:val="left"/>
        <w:rPr>
          <w:rFonts w:hint="eastAsia" w:ascii="仿宋_GB2312" w:hAnsi="仿宋" w:eastAsia="仿宋_GB2312" w:cs="Times New Roman"/>
          <w:b/>
          <w:kern w:val="0"/>
          <w:sz w:val="24"/>
          <w:szCs w:val="24"/>
        </w:rPr>
      </w:pPr>
    </w:p>
    <w:p w14:paraId="7BC945F1">
      <w:pPr>
        <w:widowControl/>
        <w:tabs>
          <w:tab w:val="center" w:pos="4153"/>
          <w:tab w:val="right" w:pos="8306"/>
        </w:tabs>
        <w:snapToGrid w:val="0"/>
        <w:spacing w:line="240" w:lineRule="atLeast"/>
        <w:ind w:firstLine="482" w:firstLineChars="200"/>
        <w:jc w:val="left"/>
        <w:rPr>
          <w:rFonts w:hint="eastAsia" w:ascii="仿宋_GB2312" w:hAnsi="仿宋" w:eastAsia="仿宋_GB2312" w:cs="Times New Roman"/>
          <w:b/>
          <w:kern w:val="0"/>
          <w:sz w:val="24"/>
          <w:szCs w:val="24"/>
        </w:rPr>
      </w:pPr>
    </w:p>
    <w:p w14:paraId="193EC456">
      <w:pPr>
        <w:widowControl/>
        <w:tabs>
          <w:tab w:val="center" w:pos="4153"/>
          <w:tab w:val="right" w:pos="8306"/>
        </w:tabs>
        <w:snapToGrid w:val="0"/>
        <w:spacing w:line="240" w:lineRule="atLeast"/>
        <w:ind w:firstLine="482" w:firstLineChars="200"/>
        <w:jc w:val="left"/>
        <w:rPr>
          <w:rFonts w:hint="eastAsia" w:ascii="仿宋_GB2312" w:hAnsi="仿宋" w:eastAsia="仿宋_GB2312" w:cs="Times New Roman"/>
          <w:b/>
          <w:kern w:val="0"/>
          <w:sz w:val="24"/>
          <w:szCs w:val="24"/>
        </w:rPr>
      </w:pPr>
    </w:p>
    <w:p w14:paraId="35F5D858">
      <w:pPr>
        <w:widowControl/>
        <w:tabs>
          <w:tab w:val="center" w:pos="4153"/>
          <w:tab w:val="right" w:pos="8306"/>
        </w:tabs>
        <w:snapToGrid w:val="0"/>
        <w:spacing w:line="240" w:lineRule="atLeast"/>
        <w:ind w:firstLine="482" w:firstLineChars="200"/>
        <w:jc w:val="left"/>
        <w:rPr>
          <w:rFonts w:hint="eastAsia" w:ascii="仿宋_GB2312" w:hAnsi="仿宋" w:eastAsia="仿宋_GB2312" w:cs="Times New Roman"/>
          <w:b/>
          <w:kern w:val="0"/>
          <w:sz w:val="24"/>
          <w:szCs w:val="24"/>
        </w:rPr>
      </w:pPr>
    </w:p>
    <w:p w14:paraId="2448755E">
      <w:pPr>
        <w:widowControl/>
        <w:jc w:val="left"/>
        <w:rPr>
          <w:rFonts w:hint="eastAsia" w:ascii="仿宋_GB2312" w:hAnsi="仿宋" w:eastAsia="仿宋_GB2312" w:cs="Times New Roman"/>
          <w:b/>
          <w:kern w:val="0"/>
          <w:sz w:val="24"/>
          <w:szCs w:val="24"/>
        </w:rPr>
      </w:pPr>
      <w:r>
        <w:rPr>
          <w:rFonts w:hint="eastAsia" w:ascii="仿宋_GB2312" w:hAnsi="仿宋" w:eastAsia="仿宋_GB2312" w:cs="Times New Roman"/>
          <w:b/>
          <w:kern w:val="0"/>
          <w:sz w:val="24"/>
          <w:szCs w:val="24"/>
        </w:rPr>
        <w:br w:type="page"/>
      </w:r>
    </w:p>
    <w:p w14:paraId="2473765A">
      <w:pPr>
        <w:widowControl/>
        <w:spacing w:line="560" w:lineRule="exact"/>
        <w:ind w:firstLine="482" w:firstLineChars="200"/>
        <w:jc w:val="center"/>
        <w:outlineLvl w:val="1"/>
        <w:rPr>
          <w:rFonts w:hint="eastAsia" w:ascii="仿宋_GB2312" w:hAnsi="楷体" w:eastAsia="仿宋_GB2312" w:cs="Times New Roman"/>
          <w:b/>
          <w:kern w:val="0"/>
          <w:sz w:val="24"/>
          <w:szCs w:val="24"/>
        </w:rPr>
      </w:pPr>
      <w:bookmarkStart w:id="87" w:name="_Toc17083"/>
      <w:r>
        <w:rPr>
          <w:rFonts w:hint="eastAsia" w:ascii="仿宋_GB2312" w:hAnsi="楷体" w:eastAsia="仿宋_GB2312" w:cs="Times New Roman"/>
          <w:b/>
          <w:kern w:val="0"/>
          <w:sz w:val="24"/>
          <w:szCs w:val="24"/>
        </w:rPr>
        <w:t>第六部分  投标方案</w:t>
      </w:r>
      <w:bookmarkEnd w:id="87"/>
    </w:p>
    <w:p w14:paraId="5C2090F1">
      <w:pPr>
        <w:widowControl/>
        <w:spacing w:line="560" w:lineRule="exact"/>
        <w:jc w:val="center"/>
        <w:outlineLvl w:val="2"/>
        <w:rPr>
          <w:rFonts w:hint="eastAsia" w:ascii="仿宋_GB2312" w:hAnsi="仿宋" w:eastAsia="仿宋_GB2312" w:cs="Times New Roman"/>
          <w:b/>
          <w:kern w:val="0"/>
          <w:sz w:val="24"/>
          <w:szCs w:val="24"/>
        </w:rPr>
      </w:pPr>
      <w:bookmarkStart w:id="88" w:name="_Toc13627"/>
      <w:r>
        <w:rPr>
          <w:rFonts w:hint="eastAsia" w:ascii="仿宋_GB2312" w:hAnsi="仿宋" w:eastAsia="仿宋_GB2312" w:cs="Times New Roman"/>
          <w:b/>
          <w:kern w:val="0"/>
          <w:sz w:val="24"/>
          <w:szCs w:val="24"/>
        </w:rPr>
        <w:t>（一）技术（服务）要求响应索引表</w:t>
      </w:r>
      <w:bookmarkEnd w:id="88"/>
    </w:p>
    <w:tbl>
      <w:tblPr>
        <w:tblStyle w:val="42"/>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43"/>
        <w:gridCol w:w="3215"/>
        <w:gridCol w:w="3345"/>
        <w:gridCol w:w="1465"/>
      </w:tblGrid>
      <w:tr w14:paraId="2F55C7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43" w:type="dxa"/>
            <w:tcBorders>
              <w:top w:val="single" w:color="auto" w:sz="12" w:space="0"/>
              <w:bottom w:val="single" w:color="auto" w:sz="2" w:space="0"/>
            </w:tcBorders>
            <w:shd w:val="clear" w:color="auto" w:fill="auto"/>
            <w:vAlign w:val="center"/>
          </w:tcPr>
          <w:p w14:paraId="54E0BF21">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b/>
                <w:bCs/>
                <w:kern w:val="0"/>
                <w:sz w:val="24"/>
                <w:szCs w:val="24"/>
              </w:rPr>
            </w:pPr>
            <w:r>
              <w:rPr>
                <w:rFonts w:hint="eastAsia" w:ascii="仿宋_GB2312" w:hAnsi="仿宋" w:eastAsia="仿宋_GB2312" w:cs="Times New Roman"/>
                <w:b/>
                <w:bCs/>
                <w:kern w:val="0"/>
                <w:sz w:val="24"/>
                <w:szCs w:val="24"/>
              </w:rPr>
              <w:t>序号</w:t>
            </w:r>
          </w:p>
        </w:tc>
        <w:tc>
          <w:tcPr>
            <w:tcW w:w="3215" w:type="dxa"/>
            <w:tcBorders>
              <w:top w:val="single" w:color="auto" w:sz="12" w:space="0"/>
              <w:bottom w:val="single" w:color="auto" w:sz="2" w:space="0"/>
            </w:tcBorders>
            <w:shd w:val="clear" w:color="auto" w:fill="auto"/>
            <w:vAlign w:val="center"/>
          </w:tcPr>
          <w:p w14:paraId="68A3C016">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b/>
                <w:bCs/>
                <w:kern w:val="0"/>
                <w:sz w:val="24"/>
                <w:szCs w:val="24"/>
              </w:rPr>
            </w:pPr>
            <w:r>
              <w:rPr>
                <w:rFonts w:hint="eastAsia" w:ascii="仿宋_GB2312" w:hAnsi="仿宋" w:eastAsia="仿宋_GB2312" w:cs="Times New Roman"/>
                <w:b/>
                <w:bCs/>
                <w:kern w:val="0"/>
                <w:sz w:val="24"/>
                <w:szCs w:val="24"/>
              </w:rPr>
              <w:t>招标文件条款明细</w:t>
            </w:r>
          </w:p>
        </w:tc>
        <w:tc>
          <w:tcPr>
            <w:tcW w:w="3345" w:type="dxa"/>
            <w:tcBorders>
              <w:top w:val="single" w:color="auto" w:sz="12" w:space="0"/>
              <w:bottom w:val="single" w:color="auto" w:sz="2" w:space="0"/>
            </w:tcBorders>
            <w:shd w:val="clear" w:color="auto" w:fill="auto"/>
            <w:vAlign w:val="center"/>
          </w:tcPr>
          <w:p w14:paraId="681B8DC9">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b/>
                <w:bCs/>
                <w:kern w:val="0"/>
                <w:sz w:val="24"/>
                <w:szCs w:val="24"/>
              </w:rPr>
            </w:pPr>
            <w:r>
              <w:rPr>
                <w:rFonts w:hint="eastAsia" w:ascii="仿宋_GB2312" w:hAnsi="仿宋" w:eastAsia="仿宋_GB2312" w:cs="Times New Roman"/>
                <w:b/>
                <w:bCs/>
                <w:kern w:val="0"/>
                <w:sz w:val="24"/>
                <w:szCs w:val="24"/>
              </w:rPr>
              <w:t>响应索引</w:t>
            </w:r>
          </w:p>
        </w:tc>
        <w:tc>
          <w:tcPr>
            <w:tcW w:w="1465" w:type="dxa"/>
            <w:tcBorders>
              <w:top w:val="single" w:color="auto" w:sz="12" w:space="0"/>
              <w:bottom w:val="single" w:color="auto" w:sz="2" w:space="0"/>
            </w:tcBorders>
            <w:shd w:val="clear" w:color="auto" w:fill="auto"/>
            <w:vAlign w:val="center"/>
          </w:tcPr>
          <w:p w14:paraId="4604C2D3">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b/>
                <w:bCs/>
                <w:kern w:val="0"/>
                <w:sz w:val="24"/>
                <w:szCs w:val="24"/>
              </w:rPr>
            </w:pPr>
            <w:r>
              <w:rPr>
                <w:rFonts w:hint="eastAsia" w:ascii="仿宋_GB2312" w:hAnsi="仿宋" w:eastAsia="仿宋_GB2312" w:cs="Times New Roman"/>
                <w:b/>
                <w:bCs/>
                <w:kern w:val="0"/>
                <w:sz w:val="24"/>
                <w:szCs w:val="24"/>
              </w:rPr>
              <w:t>响应说明</w:t>
            </w:r>
          </w:p>
        </w:tc>
      </w:tr>
      <w:tr w14:paraId="59C315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43" w:type="dxa"/>
            <w:tcBorders>
              <w:top w:val="single" w:color="auto" w:sz="2" w:space="0"/>
            </w:tcBorders>
            <w:vAlign w:val="center"/>
          </w:tcPr>
          <w:p w14:paraId="228E3D6D">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c>
          <w:tcPr>
            <w:tcW w:w="3215" w:type="dxa"/>
            <w:tcBorders>
              <w:top w:val="single" w:color="auto" w:sz="2" w:space="0"/>
            </w:tcBorders>
            <w:vAlign w:val="center"/>
          </w:tcPr>
          <w:p w14:paraId="48D47AB4">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c>
          <w:tcPr>
            <w:tcW w:w="3345" w:type="dxa"/>
            <w:tcBorders>
              <w:top w:val="single" w:color="auto" w:sz="2" w:space="0"/>
            </w:tcBorders>
            <w:vAlign w:val="center"/>
          </w:tcPr>
          <w:p w14:paraId="201D93D1">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c>
          <w:tcPr>
            <w:tcW w:w="1465" w:type="dxa"/>
            <w:tcBorders>
              <w:top w:val="single" w:color="auto" w:sz="2" w:space="0"/>
            </w:tcBorders>
            <w:vAlign w:val="center"/>
          </w:tcPr>
          <w:p w14:paraId="6715BF2C">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r>
      <w:tr w14:paraId="0D3A0A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43" w:type="dxa"/>
            <w:vAlign w:val="center"/>
          </w:tcPr>
          <w:p w14:paraId="41A6A3B8">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c>
          <w:tcPr>
            <w:tcW w:w="3215" w:type="dxa"/>
            <w:vAlign w:val="center"/>
          </w:tcPr>
          <w:p w14:paraId="5A97A525">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c>
          <w:tcPr>
            <w:tcW w:w="3345" w:type="dxa"/>
            <w:vAlign w:val="center"/>
          </w:tcPr>
          <w:p w14:paraId="65F599D4">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c>
          <w:tcPr>
            <w:tcW w:w="1465" w:type="dxa"/>
            <w:vAlign w:val="center"/>
          </w:tcPr>
          <w:p w14:paraId="75E34E1F">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r>
      <w:tr w14:paraId="206D27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43" w:type="dxa"/>
            <w:vAlign w:val="center"/>
          </w:tcPr>
          <w:p w14:paraId="3E5F0D71">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c>
          <w:tcPr>
            <w:tcW w:w="3215" w:type="dxa"/>
            <w:vAlign w:val="center"/>
          </w:tcPr>
          <w:p w14:paraId="645545D2">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c>
          <w:tcPr>
            <w:tcW w:w="3345" w:type="dxa"/>
            <w:vAlign w:val="center"/>
          </w:tcPr>
          <w:p w14:paraId="344CF2DB">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c>
          <w:tcPr>
            <w:tcW w:w="1465" w:type="dxa"/>
            <w:vAlign w:val="center"/>
          </w:tcPr>
          <w:p w14:paraId="05670242">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r>
      <w:tr w14:paraId="2CB6EB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43" w:type="dxa"/>
            <w:vAlign w:val="center"/>
          </w:tcPr>
          <w:p w14:paraId="3AB571D4">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c>
          <w:tcPr>
            <w:tcW w:w="3215" w:type="dxa"/>
            <w:vAlign w:val="center"/>
          </w:tcPr>
          <w:p w14:paraId="73052E6B">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c>
          <w:tcPr>
            <w:tcW w:w="3345" w:type="dxa"/>
            <w:vAlign w:val="center"/>
          </w:tcPr>
          <w:p w14:paraId="1268F88A">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c>
          <w:tcPr>
            <w:tcW w:w="1465" w:type="dxa"/>
            <w:vAlign w:val="center"/>
          </w:tcPr>
          <w:p w14:paraId="097E0579">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r>
      <w:tr w14:paraId="5460F9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43" w:type="dxa"/>
            <w:vAlign w:val="center"/>
          </w:tcPr>
          <w:p w14:paraId="76C6FC75">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c>
          <w:tcPr>
            <w:tcW w:w="3215" w:type="dxa"/>
            <w:vAlign w:val="center"/>
          </w:tcPr>
          <w:p w14:paraId="485FBD5C">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c>
          <w:tcPr>
            <w:tcW w:w="3345" w:type="dxa"/>
            <w:vAlign w:val="center"/>
          </w:tcPr>
          <w:p w14:paraId="2E338729">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c>
          <w:tcPr>
            <w:tcW w:w="1465" w:type="dxa"/>
            <w:vAlign w:val="center"/>
          </w:tcPr>
          <w:p w14:paraId="34F18294">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r>
      <w:tr w14:paraId="2796F6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43" w:type="dxa"/>
            <w:vAlign w:val="center"/>
          </w:tcPr>
          <w:p w14:paraId="3442BAEE">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c>
          <w:tcPr>
            <w:tcW w:w="3215" w:type="dxa"/>
            <w:vAlign w:val="center"/>
          </w:tcPr>
          <w:p w14:paraId="5B648EB5">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c>
          <w:tcPr>
            <w:tcW w:w="3345" w:type="dxa"/>
            <w:vAlign w:val="center"/>
          </w:tcPr>
          <w:p w14:paraId="2F0DF571">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c>
          <w:tcPr>
            <w:tcW w:w="1465" w:type="dxa"/>
            <w:vAlign w:val="center"/>
          </w:tcPr>
          <w:p w14:paraId="6A442367">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r>
      <w:tr w14:paraId="2E565F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43" w:type="dxa"/>
            <w:vAlign w:val="center"/>
          </w:tcPr>
          <w:p w14:paraId="33BCF416">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备注</w:t>
            </w:r>
          </w:p>
        </w:tc>
        <w:tc>
          <w:tcPr>
            <w:tcW w:w="8025" w:type="dxa"/>
            <w:gridSpan w:val="3"/>
            <w:vAlign w:val="center"/>
          </w:tcPr>
          <w:p w14:paraId="495F7E50">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完全响应第三章中技术（服务）要求的条款无需在本表中列出。按表下方所做“声明”执行；对于需要供应商填报的内容，以及“不能接受”或“有条件接受”的条款，则应写明该条款名称及条款明细、以及供应商所能接受的条件。</w:t>
            </w:r>
          </w:p>
          <w:p w14:paraId="5F4CE657">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2．响应说明按实际响应情况填写“优于”、“响应”、“不响应”。</w:t>
            </w:r>
          </w:p>
          <w:p w14:paraId="6917E76F">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3．因表格空间因有限，不足以容纳响应内容时，允许在表后进行响应，但须在表中注明引用位置，如“见本表下方3.1.1”。</w:t>
            </w:r>
          </w:p>
        </w:tc>
      </w:tr>
    </w:tbl>
    <w:p w14:paraId="55970189">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声明：除上表所列的条款外，招标文件中的其他技术（服务）要求我方均完全接受。</w:t>
      </w:r>
    </w:p>
    <w:p w14:paraId="336D24B3">
      <w:pPr>
        <w:widowControl/>
        <w:spacing w:line="560" w:lineRule="exact"/>
        <w:ind w:firstLine="480" w:firstLineChars="200"/>
        <w:rPr>
          <w:rFonts w:hint="eastAsia" w:ascii="仿宋_GB2312" w:hAnsi="仿宋" w:eastAsia="仿宋_GB2312" w:cs="Times New Roman"/>
          <w:kern w:val="0"/>
          <w:sz w:val="24"/>
          <w:szCs w:val="24"/>
        </w:rPr>
      </w:pPr>
    </w:p>
    <w:p w14:paraId="57627847">
      <w:pPr>
        <w:widowControl/>
        <w:spacing w:line="560" w:lineRule="exact"/>
        <w:ind w:firstLine="2762" w:firstLineChars="1151"/>
        <w:rPr>
          <w:rFonts w:hint="eastAsia" w:ascii="仿宋_GB2312" w:hAnsi="仿宋" w:eastAsia="仿宋_GB2312" w:cs="Times New Roman"/>
          <w:kern w:val="0"/>
          <w:sz w:val="24"/>
          <w:szCs w:val="24"/>
        </w:rPr>
      </w:pPr>
    </w:p>
    <w:p w14:paraId="7831D751">
      <w:pPr>
        <w:widowControl/>
        <w:spacing w:line="560" w:lineRule="exact"/>
        <w:ind w:firstLine="3482" w:firstLineChars="1451"/>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供应商：（供应商全称并加盖公章）</w:t>
      </w:r>
    </w:p>
    <w:p w14:paraId="08265551">
      <w:pPr>
        <w:widowControl/>
        <w:spacing w:line="560" w:lineRule="exact"/>
        <w:ind w:firstLine="480" w:firstLineChars="200"/>
        <w:rPr>
          <w:rFonts w:hint="eastAsia" w:ascii="仿宋_GB2312" w:hAnsi="仿宋" w:eastAsia="仿宋_GB2312" w:cs="Times New Roman"/>
          <w:kern w:val="0"/>
          <w:sz w:val="24"/>
          <w:szCs w:val="24"/>
        </w:rPr>
      </w:pPr>
    </w:p>
    <w:p w14:paraId="382EE73B">
      <w:pPr>
        <w:widowControl/>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br w:type="page"/>
      </w:r>
    </w:p>
    <w:p w14:paraId="0CCA264D">
      <w:pPr>
        <w:widowControl/>
        <w:spacing w:line="560" w:lineRule="exact"/>
        <w:jc w:val="center"/>
        <w:outlineLvl w:val="2"/>
        <w:rPr>
          <w:rFonts w:hint="eastAsia" w:ascii="仿宋_GB2312" w:hAnsi="仿宋" w:eastAsia="仿宋_GB2312" w:cs="Times New Roman"/>
          <w:b/>
          <w:kern w:val="0"/>
          <w:sz w:val="24"/>
          <w:szCs w:val="24"/>
        </w:rPr>
      </w:pPr>
      <w:bookmarkStart w:id="89" w:name="_Toc19347"/>
      <w:r>
        <w:rPr>
          <w:rFonts w:hint="eastAsia" w:ascii="仿宋_GB2312" w:hAnsi="仿宋" w:eastAsia="仿宋_GB2312" w:cs="Times New Roman"/>
          <w:b/>
          <w:kern w:val="0"/>
          <w:sz w:val="24"/>
          <w:szCs w:val="24"/>
        </w:rPr>
        <w:t>（二）合同条款响应</w:t>
      </w:r>
      <w:bookmarkEnd w:id="89"/>
    </w:p>
    <w:tbl>
      <w:tblPr>
        <w:tblStyle w:val="42"/>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988"/>
        <w:gridCol w:w="1549"/>
        <w:gridCol w:w="2517"/>
        <w:gridCol w:w="2532"/>
        <w:gridCol w:w="1282"/>
      </w:tblGrid>
      <w:tr w14:paraId="44FFF3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shd w:val="clear" w:color="auto" w:fill="auto"/>
            <w:vAlign w:val="center"/>
          </w:tcPr>
          <w:p w14:paraId="5554D72F">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序号</w:t>
            </w:r>
          </w:p>
        </w:tc>
        <w:tc>
          <w:tcPr>
            <w:tcW w:w="1549" w:type="dxa"/>
            <w:shd w:val="clear" w:color="auto" w:fill="auto"/>
            <w:vAlign w:val="center"/>
          </w:tcPr>
          <w:p w14:paraId="3DF75531">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条款名称</w:t>
            </w:r>
          </w:p>
        </w:tc>
        <w:tc>
          <w:tcPr>
            <w:tcW w:w="2518" w:type="dxa"/>
            <w:shd w:val="clear" w:color="auto" w:fill="auto"/>
            <w:vAlign w:val="center"/>
          </w:tcPr>
          <w:p w14:paraId="55B35B00">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招标文件合同条款明细</w:t>
            </w:r>
          </w:p>
        </w:tc>
        <w:tc>
          <w:tcPr>
            <w:tcW w:w="2533" w:type="dxa"/>
            <w:shd w:val="clear" w:color="auto" w:fill="auto"/>
            <w:vAlign w:val="center"/>
          </w:tcPr>
          <w:p w14:paraId="41C69F4E">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投标文件合同条款响应</w:t>
            </w:r>
          </w:p>
        </w:tc>
        <w:tc>
          <w:tcPr>
            <w:tcW w:w="1282" w:type="dxa"/>
            <w:shd w:val="clear" w:color="auto" w:fill="auto"/>
            <w:vAlign w:val="center"/>
          </w:tcPr>
          <w:p w14:paraId="75B58E4D">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响应说明</w:t>
            </w:r>
          </w:p>
        </w:tc>
      </w:tr>
      <w:tr w14:paraId="4EDCF0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shd w:val="clear" w:color="auto" w:fill="auto"/>
            <w:vAlign w:val="center"/>
          </w:tcPr>
          <w:p w14:paraId="11210CF7">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c>
          <w:tcPr>
            <w:tcW w:w="1549" w:type="dxa"/>
            <w:shd w:val="clear" w:color="auto" w:fill="auto"/>
            <w:vAlign w:val="center"/>
          </w:tcPr>
          <w:p w14:paraId="72D1A104">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c>
          <w:tcPr>
            <w:tcW w:w="2518" w:type="dxa"/>
            <w:shd w:val="clear" w:color="auto" w:fill="auto"/>
            <w:vAlign w:val="center"/>
          </w:tcPr>
          <w:p w14:paraId="2E81E9C9">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c>
          <w:tcPr>
            <w:tcW w:w="2533" w:type="dxa"/>
            <w:shd w:val="clear" w:color="auto" w:fill="auto"/>
            <w:vAlign w:val="center"/>
          </w:tcPr>
          <w:p w14:paraId="4494ED8E">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c>
          <w:tcPr>
            <w:tcW w:w="1282" w:type="dxa"/>
            <w:shd w:val="clear" w:color="auto" w:fill="auto"/>
            <w:vAlign w:val="center"/>
          </w:tcPr>
          <w:p w14:paraId="6C5B191F">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r>
      <w:tr w14:paraId="32BC2A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shd w:val="clear" w:color="auto" w:fill="auto"/>
            <w:vAlign w:val="center"/>
          </w:tcPr>
          <w:p w14:paraId="58F00D85">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c>
          <w:tcPr>
            <w:tcW w:w="1549" w:type="dxa"/>
            <w:shd w:val="clear" w:color="auto" w:fill="auto"/>
            <w:vAlign w:val="center"/>
          </w:tcPr>
          <w:p w14:paraId="224C1439">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c>
          <w:tcPr>
            <w:tcW w:w="2518" w:type="dxa"/>
            <w:shd w:val="clear" w:color="auto" w:fill="auto"/>
            <w:vAlign w:val="center"/>
          </w:tcPr>
          <w:p w14:paraId="45F63A8A">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c>
          <w:tcPr>
            <w:tcW w:w="2533" w:type="dxa"/>
            <w:shd w:val="clear" w:color="auto" w:fill="auto"/>
            <w:vAlign w:val="center"/>
          </w:tcPr>
          <w:p w14:paraId="07EBCC48">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c>
          <w:tcPr>
            <w:tcW w:w="1282" w:type="dxa"/>
            <w:shd w:val="clear" w:color="auto" w:fill="auto"/>
            <w:vAlign w:val="center"/>
          </w:tcPr>
          <w:p w14:paraId="736C99AB">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r>
      <w:tr w14:paraId="4DE628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shd w:val="clear" w:color="auto" w:fill="auto"/>
            <w:vAlign w:val="center"/>
          </w:tcPr>
          <w:p w14:paraId="245FC2BD">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c>
          <w:tcPr>
            <w:tcW w:w="1549" w:type="dxa"/>
            <w:shd w:val="clear" w:color="auto" w:fill="auto"/>
            <w:vAlign w:val="center"/>
          </w:tcPr>
          <w:p w14:paraId="6813CB1F">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c>
          <w:tcPr>
            <w:tcW w:w="2518" w:type="dxa"/>
            <w:shd w:val="clear" w:color="auto" w:fill="auto"/>
            <w:vAlign w:val="center"/>
          </w:tcPr>
          <w:p w14:paraId="25EE46BA">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c>
          <w:tcPr>
            <w:tcW w:w="2533" w:type="dxa"/>
            <w:shd w:val="clear" w:color="auto" w:fill="auto"/>
            <w:vAlign w:val="center"/>
          </w:tcPr>
          <w:p w14:paraId="13541395">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c>
          <w:tcPr>
            <w:tcW w:w="1282" w:type="dxa"/>
            <w:shd w:val="clear" w:color="auto" w:fill="auto"/>
            <w:vAlign w:val="center"/>
          </w:tcPr>
          <w:p w14:paraId="35D5EAF8">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r>
      <w:tr w14:paraId="5941DF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shd w:val="clear" w:color="auto" w:fill="auto"/>
            <w:vAlign w:val="center"/>
          </w:tcPr>
          <w:p w14:paraId="6E636D93">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c>
          <w:tcPr>
            <w:tcW w:w="1549" w:type="dxa"/>
            <w:shd w:val="clear" w:color="auto" w:fill="auto"/>
            <w:vAlign w:val="center"/>
          </w:tcPr>
          <w:p w14:paraId="4B004FFE">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c>
          <w:tcPr>
            <w:tcW w:w="2518" w:type="dxa"/>
            <w:shd w:val="clear" w:color="auto" w:fill="auto"/>
            <w:vAlign w:val="center"/>
          </w:tcPr>
          <w:p w14:paraId="604734D2">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c>
          <w:tcPr>
            <w:tcW w:w="2533" w:type="dxa"/>
            <w:shd w:val="clear" w:color="auto" w:fill="auto"/>
            <w:vAlign w:val="center"/>
          </w:tcPr>
          <w:p w14:paraId="454C89AA">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c>
          <w:tcPr>
            <w:tcW w:w="1282" w:type="dxa"/>
            <w:shd w:val="clear" w:color="auto" w:fill="auto"/>
            <w:vAlign w:val="center"/>
          </w:tcPr>
          <w:p w14:paraId="2C4BDF21">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r>
      <w:tr w14:paraId="7060B8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shd w:val="clear" w:color="auto" w:fill="auto"/>
            <w:vAlign w:val="center"/>
          </w:tcPr>
          <w:p w14:paraId="23BBAA93">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c>
          <w:tcPr>
            <w:tcW w:w="1549" w:type="dxa"/>
            <w:shd w:val="clear" w:color="auto" w:fill="auto"/>
            <w:vAlign w:val="center"/>
          </w:tcPr>
          <w:p w14:paraId="74C3F62D">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c>
          <w:tcPr>
            <w:tcW w:w="2518" w:type="dxa"/>
            <w:shd w:val="clear" w:color="auto" w:fill="auto"/>
            <w:vAlign w:val="center"/>
          </w:tcPr>
          <w:p w14:paraId="65C4AE44">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c>
          <w:tcPr>
            <w:tcW w:w="2533" w:type="dxa"/>
            <w:shd w:val="clear" w:color="auto" w:fill="auto"/>
            <w:vAlign w:val="center"/>
          </w:tcPr>
          <w:p w14:paraId="55081659">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c>
          <w:tcPr>
            <w:tcW w:w="1282" w:type="dxa"/>
            <w:shd w:val="clear" w:color="auto" w:fill="auto"/>
            <w:vAlign w:val="center"/>
          </w:tcPr>
          <w:p w14:paraId="58FA68E9">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r>
      <w:tr w14:paraId="5DE009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shd w:val="clear" w:color="auto" w:fill="auto"/>
            <w:vAlign w:val="center"/>
          </w:tcPr>
          <w:p w14:paraId="2DD62939">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c>
          <w:tcPr>
            <w:tcW w:w="1549" w:type="dxa"/>
            <w:shd w:val="clear" w:color="auto" w:fill="auto"/>
            <w:vAlign w:val="center"/>
          </w:tcPr>
          <w:p w14:paraId="1A983F40">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c>
          <w:tcPr>
            <w:tcW w:w="2518" w:type="dxa"/>
            <w:shd w:val="clear" w:color="auto" w:fill="auto"/>
            <w:vAlign w:val="center"/>
          </w:tcPr>
          <w:p w14:paraId="26529869">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c>
          <w:tcPr>
            <w:tcW w:w="2533" w:type="dxa"/>
            <w:shd w:val="clear" w:color="auto" w:fill="auto"/>
            <w:vAlign w:val="center"/>
          </w:tcPr>
          <w:p w14:paraId="098672AA">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c>
          <w:tcPr>
            <w:tcW w:w="1282" w:type="dxa"/>
            <w:shd w:val="clear" w:color="auto" w:fill="auto"/>
            <w:vAlign w:val="center"/>
          </w:tcPr>
          <w:p w14:paraId="3E6993FA">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r>
      <w:tr w14:paraId="5A5226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shd w:val="clear" w:color="auto" w:fill="auto"/>
            <w:vAlign w:val="center"/>
          </w:tcPr>
          <w:p w14:paraId="1E9E154B">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c>
          <w:tcPr>
            <w:tcW w:w="1549" w:type="dxa"/>
            <w:shd w:val="clear" w:color="auto" w:fill="auto"/>
            <w:vAlign w:val="center"/>
          </w:tcPr>
          <w:p w14:paraId="3AFE80FE">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c>
          <w:tcPr>
            <w:tcW w:w="2518" w:type="dxa"/>
            <w:shd w:val="clear" w:color="auto" w:fill="auto"/>
            <w:vAlign w:val="center"/>
          </w:tcPr>
          <w:p w14:paraId="7E01E4A6">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c>
          <w:tcPr>
            <w:tcW w:w="2533" w:type="dxa"/>
            <w:shd w:val="clear" w:color="auto" w:fill="auto"/>
            <w:vAlign w:val="center"/>
          </w:tcPr>
          <w:p w14:paraId="584E82A6">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c>
          <w:tcPr>
            <w:tcW w:w="1282" w:type="dxa"/>
            <w:shd w:val="clear" w:color="auto" w:fill="auto"/>
            <w:vAlign w:val="center"/>
          </w:tcPr>
          <w:p w14:paraId="3B999A48">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p>
        </w:tc>
      </w:tr>
      <w:tr w14:paraId="611044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shd w:val="clear" w:color="auto" w:fill="auto"/>
            <w:vAlign w:val="center"/>
          </w:tcPr>
          <w:p w14:paraId="0124DA36">
            <w:pPr>
              <w:keepNext w:val="0"/>
              <w:keepLines w:val="0"/>
              <w:widowControl/>
              <w:suppressLineNumbers w:val="0"/>
              <w:spacing w:before="0" w:beforeAutospacing="0" w:after="0" w:afterAutospacing="0"/>
              <w:ind w:left="0" w:right="0"/>
              <w:jc w:val="center"/>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备注</w:t>
            </w:r>
          </w:p>
        </w:tc>
        <w:tc>
          <w:tcPr>
            <w:tcW w:w="7882" w:type="dxa"/>
            <w:gridSpan w:val="4"/>
            <w:shd w:val="clear" w:color="auto" w:fill="auto"/>
            <w:vAlign w:val="center"/>
          </w:tcPr>
          <w:p w14:paraId="05BE1878">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1．“完全接受”的条款无需在本表中列出，按表下方所做“声明”执行；对于需要供应商填报的内容，以及“不能接受”或“有条件接受”的条款，则应写明该条款名称及条款明细、以及供应商所能接受的条件。</w:t>
            </w:r>
          </w:p>
          <w:p w14:paraId="4B86EBF8">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2．根据《政府采购货物和服务招标投标管理办法》（财政部87号令）第六十三条，若投标文件含有采购人不能接受的附加条件的，投标无效。</w:t>
            </w:r>
          </w:p>
          <w:p w14:paraId="591B3B3E">
            <w:pPr>
              <w:keepNext w:val="0"/>
              <w:keepLines w:val="0"/>
              <w:widowControl/>
              <w:suppressLineNumbers w:val="0"/>
              <w:spacing w:before="0" w:beforeAutospacing="0" w:after="0" w:afterAutospacing="0"/>
              <w:ind w:left="0" w:right="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3．因表格空间因有限，不足以容纳响应内容时，允许在表后进行响应，但须在表中注明引用位置，如“见本表下方3.1.1”。</w:t>
            </w:r>
          </w:p>
        </w:tc>
      </w:tr>
    </w:tbl>
    <w:p w14:paraId="155B31BE">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声明：除上表所列的合同条款外，招标文件中的其他合同条款我方均完全接受。</w:t>
      </w:r>
    </w:p>
    <w:p w14:paraId="02BF87DC">
      <w:pPr>
        <w:widowControl/>
        <w:spacing w:line="560" w:lineRule="exact"/>
        <w:ind w:firstLine="2880" w:firstLineChars="1200"/>
        <w:rPr>
          <w:rFonts w:hint="eastAsia" w:ascii="仿宋_GB2312" w:hAnsi="仿宋" w:eastAsia="仿宋_GB2312" w:cs="Times New Roman"/>
          <w:kern w:val="0"/>
          <w:sz w:val="24"/>
          <w:szCs w:val="24"/>
        </w:rPr>
      </w:pPr>
    </w:p>
    <w:p w14:paraId="53D221BF">
      <w:pPr>
        <w:widowControl/>
        <w:spacing w:line="560" w:lineRule="exact"/>
        <w:ind w:firstLine="2880" w:firstLineChars="1200"/>
        <w:rPr>
          <w:rFonts w:hint="eastAsia" w:ascii="仿宋_GB2312" w:hAnsi="仿宋" w:eastAsia="仿宋_GB2312" w:cs="Times New Roman"/>
          <w:kern w:val="0"/>
          <w:sz w:val="24"/>
          <w:szCs w:val="24"/>
        </w:rPr>
      </w:pPr>
    </w:p>
    <w:p w14:paraId="51E1C740">
      <w:pPr>
        <w:widowControl/>
        <w:spacing w:line="560" w:lineRule="exact"/>
        <w:ind w:firstLine="2880" w:firstLineChars="1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供应商：（供应商全称并加盖公章）</w:t>
      </w:r>
      <w:r>
        <w:rPr>
          <w:rFonts w:hint="eastAsia" w:ascii="仿宋_GB2312" w:hAnsi="仿宋" w:eastAsia="仿宋_GB2312" w:cs="Times New Roman"/>
          <w:kern w:val="0"/>
          <w:sz w:val="24"/>
          <w:szCs w:val="24"/>
        </w:rPr>
        <w:br w:type="page"/>
      </w:r>
    </w:p>
    <w:p w14:paraId="1CE9FD36">
      <w:pPr>
        <w:widowControl/>
        <w:spacing w:line="560" w:lineRule="exact"/>
        <w:jc w:val="center"/>
        <w:outlineLvl w:val="2"/>
        <w:rPr>
          <w:rFonts w:hint="eastAsia" w:ascii="仿宋_GB2312" w:hAnsi="仿宋" w:eastAsia="仿宋_GB2312" w:cs="Times New Roman"/>
          <w:b/>
          <w:kern w:val="0"/>
          <w:sz w:val="24"/>
          <w:szCs w:val="24"/>
        </w:rPr>
      </w:pPr>
      <w:bookmarkStart w:id="90" w:name="_Toc5938"/>
      <w:r>
        <w:rPr>
          <w:rFonts w:hint="eastAsia" w:ascii="仿宋_GB2312" w:hAnsi="仿宋" w:eastAsia="仿宋_GB2312" w:cs="Times New Roman"/>
          <w:b/>
          <w:kern w:val="0"/>
          <w:sz w:val="24"/>
          <w:szCs w:val="24"/>
        </w:rPr>
        <w:t>（三）评审方案</w:t>
      </w:r>
      <w:bookmarkEnd w:id="90"/>
    </w:p>
    <w:p w14:paraId="3881FC74">
      <w:pPr>
        <w:widowControl/>
        <w:spacing w:line="560" w:lineRule="exact"/>
        <w:ind w:firstLine="480" w:firstLineChars="200"/>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t>（各投标人根据采购人采购内容及要求，并结合评审办法，可自主编写响应方案）</w:t>
      </w:r>
    </w:p>
    <w:p w14:paraId="4FB5436C">
      <w:pPr>
        <w:widowControl/>
        <w:jc w:val="left"/>
        <w:rPr>
          <w:rFonts w:hint="eastAsia" w:ascii="仿宋_GB2312" w:hAnsi="仿宋" w:eastAsia="仿宋_GB2312" w:cs="Times New Roman"/>
          <w:kern w:val="0"/>
          <w:sz w:val="24"/>
          <w:szCs w:val="24"/>
        </w:rPr>
      </w:pPr>
      <w:r>
        <w:rPr>
          <w:rFonts w:hint="eastAsia" w:ascii="仿宋_GB2312" w:hAnsi="仿宋" w:eastAsia="仿宋_GB2312" w:cs="Times New Roman"/>
          <w:kern w:val="0"/>
          <w:sz w:val="24"/>
          <w:szCs w:val="24"/>
        </w:rPr>
        <w:br w:type="page"/>
      </w:r>
    </w:p>
    <w:p w14:paraId="238B6EA7">
      <w:pPr>
        <w:widowControl/>
        <w:spacing w:line="560" w:lineRule="exact"/>
        <w:ind w:firstLine="482" w:firstLineChars="200"/>
        <w:jc w:val="center"/>
        <w:outlineLvl w:val="1"/>
        <w:rPr>
          <w:rFonts w:hint="eastAsia" w:ascii="仿宋_GB2312" w:hAnsi="楷体" w:eastAsia="仿宋_GB2312" w:cs="Times New Roman"/>
          <w:b/>
          <w:kern w:val="0"/>
          <w:sz w:val="24"/>
          <w:szCs w:val="24"/>
        </w:rPr>
      </w:pPr>
      <w:bookmarkStart w:id="91" w:name="_Toc16335"/>
      <w:r>
        <w:rPr>
          <w:rFonts w:hint="eastAsia" w:ascii="仿宋_GB2312" w:hAnsi="仿宋" w:eastAsia="仿宋_GB2312" w:cs="Times New Roman"/>
          <w:b/>
          <w:bCs w:val="0"/>
          <w:sz w:val="24"/>
          <w:szCs w:val="24"/>
          <w:lang w:val="en-US" w:eastAsia="zh-CN" w:bidi="ar"/>
        </w:rPr>
        <w:t>（四）其他需要供应商提供的材料</w:t>
      </w:r>
      <w:bookmarkEnd w:id="91"/>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Times New Roman Bold">
    <w:altName w:val="Times New Roman"/>
    <w:panose1 w:val="02020803070505020304"/>
    <w:charset w:val="00"/>
    <w:family w:val="roman"/>
    <w:pitch w:val="default"/>
    <w:sig w:usb0="00000000" w:usb1="00000000" w:usb2="00000009" w:usb3="00000000" w:csb0="000001FF" w:csb1="00000000"/>
  </w:font>
  <w:font w:name="Heiti SC Medium">
    <w:altName w:val="宋体"/>
    <w:panose1 w:val="00000000000000000000"/>
    <w:charset w:val="86"/>
    <w:family w:val="auto"/>
    <w:pitch w:val="default"/>
    <w:sig w:usb0="00000000" w:usb1="00000000" w:usb2="00000000" w:usb3="00000000" w:csb0="203E0000" w:csb1="00000000"/>
  </w:font>
  <w:font w:name="Wingdings 2">
    <w:panose1 w:val="05020102010507070707"/>
    <w:charset w:val="02"/>
    <w:family w:val="roman"/>
    <w:pitch w:val="default"/>
    <w:sig w:usb0="00000000" w:usb1="00000000" w:usb2="00000000" w:usb3="00000000" w:csb0="80000000" w:csb1="00000000"/>
  </w:font>
  <w:font w:name="方正小标宋_GBK">
    <w:altName w:val="宋体"/>
    <w:panose1 w:val="00000000000000000000"/>
    <w:charset w:val="86"/>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1479210"/>
      <w:docPartObj>
        <w:docPartGallery w:val="autotext"/>
      </w:docPartObj>
    </w:sdtPr>
    <w:sdtContent>
      <w:p w14:paraId="1A95611E">
        <w:pPr>
          <w:pStyle w:val="27"/>
          <w:jc w:val="center"/>
        </w:pPr>
        <w:r>
          <w:fldChar w:fldCharType="begin"/>
        </w:r>
        <w:r>
          <w:instrText xml:space="preserve">PAGE   \* MERGEFORMAT</w:instrText>
        </w:r>
        <w:r>
          <w:fldChar w:fldCharType="separate"/>
        </w:r>
        <w:r>
          <w:rPr>
            <w:lang w:val="zh-CN"/>
          </w:rPr>
          <w:t>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4DE38">
    <w:pPr>
      <w:pStyle w:val="28"/>
      <w:pBdr>
        <w:bottom w:val="none" w:color="auto" w:sz="0" w:space="1"/>
      </w:pBdr>
      <w:rPr>
        <w:rFonts w:ascii="仿宋_GB2312" w:eastAsia="仿宋_GB2312"/>
        <w:sz w:val="20"/>
        <w:szCs w:val="20"/>
      </w:rPr>
    </w:pPr>
    <w:r>
      <w:rPr>
        <w:rFonts w:hint="eastAsia" w:ascii="仿宋_GB2312" w:eastAsia="仿宋_GB2312"/>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676085"/>
    <w:multiLevelType w:val="multilevel"/>
    <w:tmpl w:val="8A676085"/>
    <w:lvl w:ilvl="0" w:tentative="0">
      <w:start w:val="1"/>
      <w:numFmt w:val="decimal"/>
      <w:pStyle w:val="167"/>
      <w:suff w:val="space"/>
      <w:lvlText w:val="第%1章 "/>
      <w:lvlJc w:val="left"/>
      <w:pPr>
        <w:tabs>
          <w:tab w:val="left" w:pos="0"/>
        </w:tabs>
        <w:ind w:left="1418" w:hanging="1418"/>
      </w:pPr>
      <w:rPr>
        <w:rFonts w:hint="default" w:ascii="Times New Roman Bold" w:hAnsi="Times New Roman Bold" w:eastAsia="Heiti SC Medium" w:cs="Times New Roman"/>
        <w:b/>
        <w:bCs/>
      </w:rPr>
    </w:lvl>
    <w:lvl w:ilvl="1" w:tentative="0">
      <w:start w:val="1"/>
      <w:numFmt w:val="decimal"/>
      <w:pStyle w:val="169"/>
      <w:suff w:val="space"/>
      <w:lvlText w:val="%1.%2"/>
      <w:lvlJc w:val="left"/>
      <w:pPr>
        <w:tabs>
          <w:tab w:val="left" w:pos="0"/>
        </w:tabs>
        <w:ind w:left="2835" w:hanging="2835"/>
      </w:pPr>
      <w:rPr>
        <w:rFonts w:hint="default" w:ascii="Times New Roman" w:hAnsi="Times New Roman" w:eastAsia="Heiti SC Medium" w:cs="Times New Roman"/>
      </w:rPr>
    </w:lvl>
    <w:lvl w:ilvl="2" w:tentative="0">
      <w:start w:val="1"/>
      <w:numFmt w:val="decimal"/>
      <w:pStyle w:val="172"/>
      <w:suff w:val="space"/>
      <w:lvlText w:val="%1.%2.%3"/>
      <w:lvlJc w:val="left"/>
      <w:pPr>
        <w:tabs>
          <w:tab w:val="left" w:pos="0"/>
        </w:tabs>
        <w:ind w:left="1561" w:hanging="1561"/>
      </w:pPr>
      <w:rPr>
        <w:rFonts w:hint="default" w:ascii="Times New Roman" w:hAnsi="Times New Roman" w:eastAsia="Heiti SC Medium" w:cs="Times New Roman"/>
      </w:rPr>
    </w:lvl>
    <w:lvl w:ilvl="3" w:tentative="0">
      <w:start w:val="1"/>
      <w:numFmt w:val="decimal"/>
      <w:pStyle w:val="171"/>
      <w:suff w:val="space"/>
      <w:lvlText w:val="%1.%2.%3.%4"/>
      <w:lvlJc w:val="left"/>
      <w:pPr>
        <w:tabs>
          <w:tab w:val="left" w:pos="0"/>
        </w:tabs>
        <w:ind w:left="2695" w:hanging="2695"/>
      </w:pPr>
      <w:rPr>
        <w:rFonts w:hint="default" w:ascii="Times New Roman" w:hAnsi="Times New Roman" w:eastAsia="Heiti SC Medium" w:cs="Times New Roman"/>
      </w:rPr>
    </w:lvl>
    <w:lvl w:ilvl="4" w:tentative="0">
      <w:start w:val="1"/>
      <w:numFmt w:val="decimal"/>
      <w:pStyle w:val="170"/>
      <w:suff w:val="space"/>
      <w:lvlText w:val="%1.%2.%3.%4.%5."/>
      <w:lvlJc w:val="left"/>
      <w:pPr>
        <w:tabs>
          <w:tab w:val="left" w:pos="0"/>
        </w:tabs>
        <w:ind w:left="992" w:hanging="992"/>
      </w:pPr>
      <w:rPr>
        <w:rFonts w:hint="default" w:ascii="Times New Roman" w:hAnsi="Times New Roman" w:eastAsia="Heiti SC Medium" w:cs="Times New Roman"/>
      </w:rPr>
    </w:lvl>
    <w:lvl w:ilvl="5" w:tentative="0">
      <w:start w:val="1"/>
      <w:numFmt w:val="decimal"/>
      <w:suff w:val="space"/>
      <w:lvlText w:val="%1.%2.%3.%4.%5.%6."/>
      <w:lvlJc w:val="left"/>
      <w:pPr>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B082ACCF"/>
    <w:multiLevelType w:val="singleLevel"/>
    <w:tmpl w:val="B082ACCF"/>
    <w:lvl w:ilvl="0" w:tentative="0">
      <w:start w:val="3"/>
      <w:numFmt w:val="chineseCounting"/>
      <w:suff w:val="space"/>
      <w:lvlText w:val="第%1章"/>
      <w:lvlJc w:val="left"/>
      <w:rPr>
        <w:rFonts w:hint="eastAsia"/>
      </w:rPr>
    </w:lvl>
  </w:abstractNum>
  <w:abstractNum w:abstractNumId="2">
    <w:nsid w:val="22C639B7"/>
    <w:multiLevelType w:val="multilevel"/>
    <w:tmpl w:val="22C639B7"/>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pStyle w:val="91"/>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
    <w:nsid w:val="23A109AD"/>
    <w:multiLevelType w:val="multilevel"/>
    <w:tmpl w:val="23A109AD"/>
    <w:lvl w:ilvl="0" w:tentative="0">
      <w:start w:val="1"/>
      <w:numFmt w:val="decimal"/>
      <w:pStyle w:val="3"/>
      <w:lvlText w:val="第%1章"/>
      <w:lvlJc w:val="left"/>
      <w:pPr>
        <w:ind w:left="425" w:hanging="425"/>
      </w:pPr>
      <w:rPr>
        <w:rFonts w:hint="default"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pStyle w:val="5"/>
      <w:isLgl/>
      <w:lvlText w:val="%1.%2"/>
      <w:lvlJc w:val="left"/>
      <w:pPr>
        <w:ind w:left="425" w:hanging="368"/>
      </w:pPr>
      <w:rPr>
        <w:rFonts w:hint="eastAsia" w:ascii="仿宋_GB2312" w:hAnsi="Times New Roman" w:eastAsia="仿宋_GB2312" w:cs="Times New Roman"/>
        <w:b/>
        <w:bCs w:val="0"/>
        <w:i w:val="0"/>
        <w:iCs w:val="0"/>
        <w:caps w:val="0"/>
        <w:smallCaps w:val="0"/>
        <w:strike w:val="0"/>
        <w:dstrike w:val="0"/>
        <w:snapToGrid w:val="0"/>
        <w:vanish w:val="0"/>
        <w:color w:val="000000"/>
        <w:spacing w:val="0"/>
        <w:w w:val="0"/>
        <w:kern w:val="0"/>
        <w:position w:val="0"/>
        <w:sz w:val="24"/>
        <w:szCs w:val="24"/>
        <w:u w:val="none"/>
        <w:vertAlign w:val="baseline"/>
      </w:rPr>
    </w:lvl>
    <w:lvl w:ilvl="2" w:tentative="0">
      <w:start w:val="1"/>
      <w:numFmt w:val="decimal"/>
      <w:pStyle w:val="6"/>
      <w:isLgl/>
      <w:lvlText w:val="%1.%2.%3"/>
      <w:lvlJc w:val="left"/>
      <w:pPr>
        <w:ind w:left="596" w:hanging="312"/>
      </w:pPr>
      <w:rPr>
        <w:rFonts w:hint="eastAsia"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rPr>
    </w:lvl>
    <w:lvl w:ilvl="3" w:tentative="0">
      <w:start w:val="1"/>
      <w:numFmt w:val="decimal"/>
      <w:pStyle w:val="2"/>
      <w:isLgl/>
      <w:lvlText w:val="%1.%2.%3.%4"/>
      <w:lvlJc w:val="left"/>
      <w:pPr>
        <w:ind w:left="1106" w:hanging="255"/>
      </w:pPr>
      <w:rPr>
        <w:rFonts w:hint="eastAsia"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pStyle w:val="7"/>
      <w:isLgl/>
      <w:lvlText w:val="%1.%2.%3.%4.%5"/>
      <w:lvlJc w:val="left"/>
      <w:pPr>
        <w:ind w:left="425" w:hanging="198"/>
      </w:pPr>
      <w:rPr>
        <w:rFonts w:hint="eastAsia"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rPr>
    </w:lvl>
    <w:lvl w:ilvl="5" w:tentative="0">
      <w:start w:val="1"/>
      <w:numFmt w:val="decimal"/>
      <w:pStyle w:val="8"/>
      <w:isLgl/>
      <w:lvlText w:val="%1.%2.%3.%4.%5.%6"/>
      <w:lvlJc w:val="left"/>
      <w:pPr>
        <w:ind w:left="425" w:hanging="141"/>
      </w:pPr>
      <w:rPr>
        <w:rFonts w:hint="default"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rPr>
    </w:lvl>
    <w:lvl w:ilvl="6" w:tentative="0">
      <w:start w:val="1"/>
      <w:numFmt w:val="decimal"/>
      <w:pStyle w:val="9"/>
      <w:isLgl/>
      <w:lvlText w:val="%1.%2.%3.%4.%5.%6.%7"/>
      <w:lvlJc w:val="left"/>
      <w:pPr>
        <w:ind w:left="425" w:hanging="85"/>
      </w:pPr>
      <w:rPr>
        <w:rFonts w:hint="default" w:ascii="Times New Roman" w:hAnsi="Times New Roman"/>
        <w:b/>
        <w:i w:val="0"/>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4">
    <w:nsid w:val="50AC295F"/>
    <w:multiLevelType w:val="multilevel"/>
    <w:tmpl w:val="50AC295F"/>
    <w:lvl w:ilvl="0" w:tentative="0">
      <w:start w:val="1"/>
      <w:numFmt w:val="none"/>
      <w:pStyle w:val="292"/>
      <w:suff w:val="nothing"/>
      <w:lvlText w:val=""/>
      <w:lvlJc w:val="center"/>
      <w:pPr>
        <w:ind w:left="0" w:firstLine="0"/>
      </w:pPr>
      <w:rPr>
        <w:rFonts w:hint="default" w:ascii="Calibri" w:hAnsi="Calibri" w:eastAsia="黑体"/>
        <w:b w:val="0"/>
        <w:i w:val="0"/>
        <w:caps w:val="0"/>
        <w:smallCaps w:val="0"/>
        <w:strike w:val="0"/>
        <w:dstrike w:val="0"/>
        <w:snapToGrid/>
        <w:vanish w:val="0"/>
        <w:spacing w:val="0"/>
        <w:w w:val="100"/>
        <w:kern w:val="44"/>
        <w:position w:val="0"/>
        <w:sz w:val="32"/>
        <w:vertAlign w:val="baseline"/>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5">
    <w:nsid w:val="57D30ED2"/>
    <w:multiLevelType w:val="multilevel"/>
    <w:tmpl w:val="57D30ED2"/>
    <w:lvl w:ilvl="0" w:tentative="0">
      <w:start w:val="1"/>
      <w:numFmt w:val="bullet"/>
      <w:pStyle w:val="99"/>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6">
    <w:nsid w:val="7AC0FFA8"/>
    <w:multiLevelType w:val="singleLevel"/>
    <w:tmpl w:val="7AC0FFA8"/>
    <w:lvl w:ilvl="0" w:tentative="0">
      <w:start w:val="1"/>
      <w:numFmt w:val="decimal"/>
      <w:suff w:val="nothing"/>
      <w:lvlText w:val="（%1）"/>
      <w:lvlJc w:val="left"/>
      <w:pPr>
        <w:ind w:left="600" w:leftChars="0" w:firstLine="0" w:firstLineChars="0"/>
      </w:pPr>
    </w:lvl>
  </w:abstractNum>
  <w:num w:numId="1">
    <w:abstractNumId w:val="3"/>
  </w:num>
  <w:num w:numId="2">
    <w:abstractNumId w:val="2"/>
  </w:num>
  <w:num w:numId="3">
    <w:abstractNumId w:val="5"/>
  </w:num>
  <w:num w:numId="4">
    <w:abstractNumId w:val="0"/>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lYWMyMDQxODIwM2QxYjRmNjg2ZmE4MTkwZTJjMjAifQ=="/>
  </w:docVars>
  <w:rsids>
    <w:rsidRoot w:val="00911C85"/>
    <w:rsid w:val="00002604"/>
    <w:rsid w:val="00002B86"/>
    <w:rsid w:val="00004B5B"/>
    <w:rsid w:val="000061DA"/>
    <w:rsid w:val="000072D7"/>
    <w:rsid w:val="00010E9A"/>
    <w:rsid w:val="0001707B"/>
    <w:rsid w:val="00020AD4"/>
    <w:rsid w:val="00020D1F"/>
    <w:rsid w:val="000224D9"/>
    <w:rsid w:val="0002280D"/>
    <w:rsid w:val="00023552"/>
    <w:rsid w:val="000245CE"/>
    <w:rsid w:val="0003158B"/>
    <w:rsid w:val="0003196D"/>
    <w:rsid w:val="0003296D"/>
    <w:rsid w:val="00035763"/>
    <w:rsid w:val="00035B0B"/>
    <w:rsid w:val="00040620"/>
    <w:rsid w:val="000407B0"/>
    <w:rsid w:val="00040A5F"/>
    <w:rsid w:val="000412B3"/>
    <w:rsid w:val="00041D1E"/>
    <w:rsid w:val="00043556"/>
    <w:rsid w:val="00044C91"/>
    <w:rsid w:val="00044E6D"/>
    <w:rsid w:val="00045A2A"/>
    <w:rsid w:val="000508E9"/>
    <w:rsid w:val="00050ABB"/>
    <w:rsid w:val="00051138"/>
    <w:rsid w:val="00052294"/>
    <w:rsid w:val="00052939"/>
    <w:rsid w:val="00052D5A"/>
    <w:rsid w:val="00052F51"/>
    <w:rsid w:val="00053FF3"/>
    <w:rsid w:val="00054682"/>
    <w:rsid w:val="00054D6D"/>
    <w:rsid w:val="0005602E"/>
    <w:rsid w:val="0005612F"/>
    <w:rsid w:val="000573F0"/>
    <w:rsid w:val="00060ABE"/>
    <w:rsid w:val="00062222"/>
    <w:rsid w:val="00062AC0"/>
    <w:rsid w:val="00063E30"/>
    <w:rsid w:val="00065504"/>
    <w:rsid w:val="00067111"/>
    <w:rsid w:val="00070B67"/>
    <w:rsid w:val="00080F48"/>
    <w:rsid w:val="00080F76"/>
    <w:rsid w:val="00080F96"/>
    <w:rsid w:val="00080FC0"/>
    <w:rsid w:val="000817F9"/>
    <w:rsid w:val="00083A5F"/>
    <w:rsid w:val="00085C58"/>
    <w:rsid w:val="00090D5A"/>
    <w:rsid w:val="00092D89"/>
    <w:rsid w:val="00093ED8"/>
    <w:rsid w:val="00094075"/>
    <w:rsid w:val="000952E8"/>
    <w:rsid w:val="0009668C"/>
    <w:rsid w:val="000A1BC5"/>
    <w:rsid w:val="000A30A0"/>
    <w:rsid w:val="000A39FB"/>
    <w:rsid w:val="000A3BCB"/>
    <w:rsid w:val="000A3C2F"/>
    <w:rsid w:val="000A53BF"/>
    <w:rsid w:val="000A6EE8"/>
    <w:rsid w:val="000B1C43"/>
    <w:rsid w:val="000B3DE4"/>
    <w:rsid w:val="000B4673"/>
    <w:rsid w:val="000B6A3D"/>
    <w:rsid w:val="000C18E5"/>
    <w:rsid w:val="000C2CF5"/>
    <w:rsid w:val="000C2F64"/>
    <w:rsid w:val="000D0A78"/>
    <w:rsid w:val="000D367D"/>
    <w:rsid w:val="000D38A2"/>
    <w:rsid w:val="000D5CED"/>
    <w:rsid w:val="000D7DD9"/>
    <w:rsid w:val="000E006E"/>
    <w:rsid w:val="000E1878"/>
    <w:rsid w:val="000E1B64"/>
    <w:rsid w:val="000E1ED2"/>
    <w:rsid w:val="000E3263"/>
    <w:rsid w:val="000E44DD"/>
    <w:rsid w:val="000E72F1"/>
    <w:rsid w:val="000F377F"/>
    <w:rsid w:val="0010047A"/>
    <w:rsid w:val="00104E40"/>
    <w:rsid w:val="001077A4"/>
    <w:rsid w:val="001105F8"/>
    <w:rsid w:val="001135F0"/>
    <w:rsid w:val="00114245"/>
    <w:rsid w:val="001148FD"/>
    <w:rsid w:val="00115695"/>
    <w:rsid w:val="00115CA0"/>
    <w:rsid w:val="001163D6"/>
    <w:rsid w:val="0011721B"/>
    <w:rsid w:val="00121E74"/>
    <w:rsid w:val="00124749"/>
    <w:rsid w:val="00126C16"/>
    <w:rsid w:val="00130FC5"/>
    <w:rsid w:val="0013515A"/>
    <w:rsid w:val="0013531B"/>
    <w:rsid w:val="001363D9"/>
    <w:rsid w:val="0013752A"/>
    <w:rsid w:val="00141B20"/>
    <w:rsid w:val="0014234F"/>
    <w:rsid w:val="00153F1A"/>
    <w:rsid w:val="00156FE6"/>
    <w:rsid w:val="0016014D"/>
    <w:rsid w:val="00160720"/>
    <w:rsid w:val="00163CAA"/>
    <w:rsid w:val="00164CAA"/>
    <w:rsid w:val="0016539F"/>
    <w:rsid w:val="00165EF5"/>
    <w:rsid w:val="001677B1"/>
    <w:rsid w:val="00167BE6"/>
    <w:rsid w:val="00170937"/>
    <w:rsid w:val="0017130B"/>
    <w:rsid w:val="00172752"/>
    <w:rsid w:val="00172AF8"/>
    <w:rsid w:val="001740F7"/>
    <w:rsid w:val="00176471"/>
    <w:rsid w:val="001801C5"/>
    <w:rsid w:val="00180ED2"/>
    <w:rsid w:val="001831E3"/>
    <w:rsid w:val="00184A5A"/>
    <w:rsid w:val="00185BC0"/>
    <w:rsid w:val="0018616D"/>
    <w:rsid w:val="0018722F"/>
    <w:rsid w:val="0019107D"/>
    <w:rsid w:val="00192410"/>
    <w:rsid w:val="00192D30"/>
    <w:rsid w:val="001948EB"/>
    <w:rsid w:val="00195876"/>
    <w:rsid w:val="0019620A"/>
    <w:rsid w:val="00197193"/>
    <w:rsid w:val="001A00A2"/>
    <w:rsid w:val="001A0FDC"/>
    <w:rsid w:val="001A1639"/>
    <w:rsid w:val="001A38A1"/>
    <w:rsid w:val="001A44A6"/>
    <w:rsid w:val="001A4CE1"/>
    <w:rsid w:val="001A5A58"/>
    <w:rsid w:val="001A65DA"/>
    <w:rsid w:val="001B012E"/>
    <w:rsid w:val="001B1256"/>
    <w:rsid w:val="001B15B0"/>
    <w:rsid w:val="001B1DE4"/>
    <w:rsid w:val="001B29A0"/>
    <w:rsid w:val="001B30FD"/>
    <w:rsid w:val="001B42FF"/>
    <w:rsid w:val="001B5D34"/>
    <w:rsid w:val="001B5DD3"/>
    <w:rsid w:val="001B5E45"/>
    <w:rsid w:val="001C037D"/>
    <w:rsid w:val="001C0E86"/>
    <w:rsid w:val="001C13BD"/>
    <w:rsid w:val="001C2DBE"/>
    <w:rsid w:val="001C422C"/>
    <w:rsid w:val="001C44C4"/>
    <w:rsid w:val="001C451F"/>
    <w:rsid w:val="001C5667"/>
    <w:rsid w:val="001C61DE"/>
    <w:rsid w:val="001C627A"/>
    <w:rsid w:val="001D0928"/>
    <w:rsid w:val="001D15BA"/>
    <w:rsid w:val="001D1B97"/>
    <w:rsid w:val="001D1F9B"/>
    <w:rsid w:val="001D299D"/>
    <w:rsid w:val="001D368A"/>
    <w:rsid w:val="001D4174"/>
    <w:rsid w:val="001D486A"/>
    <w:rsid w:val="001D6955"/>
    <w:rsid w:val="001D7FC0"/>
    <w:rsid w:val="001E01B0"/>
    <w:rsid w:val="001E258A"/>
    <w:rsid w:val="001E3000"/>
    <w:rsid w:val="001E3B76"/>
    <w:rsid w:val="001E6A41"/>
    <w:rsid w:val="001E6F38"/>
    <w:rsid w:val="001F08DB"/>
    <w:rsid w:val="001F0A17"/>
    <w:rsid w:val="001F4736"/>
    <w:rsid w:val="001F686B"/>
    <w:rsid w:val="0020173D"/>
    <w:rsid w:val="0020330D"/>
    <w:rsid w:val="002036C9"/>
    <w:rsid w:val="002056A5"/>
    <w:rsid w:val="00207DE4"/>
    <w:rsid w:val="002139F9"/>
    <w:rsid w:val="002140BD"/>
    <w:rsid w:val="002178F1"/>
    <w:rsid w:val="00217D53"/>
    <w:rsid w:val="00217F7B"/>
    <w:rsid w:val="00220745"/>
    <w:rsid w:val="002207B6"/>
    <w:rsid w:val="00226694"/>
    <w:rsid w:val="00226AAE"/>
    <w:rsid w:val="00226FD7"/>
    <w:rsid w:val="00230D1C"/>
    <w:rsid w:val="00233518"/>
    <w:rsid w:val="00233A8E"/>
    <w:rsid w:val="00234575"/>
    <w:rsid w:val="00235C80"/>
    <w:rsid w:val="00237BB2"/>
    <w:rsid w:val="00242396"/>
    <w:rsid w:val="00244A08"/>
    <w:rsid w:val="002520DE"/>
    <w:rsid w:val="00254788"/>
    <w:rsid w:val="00254F23"/>
    <w:rsid w:val="0025538A"/>
    <w:rsid w:val="00256199"/>
    <w:rsid w:val="00257754"/>
    <w:rsid w:val="00260890"/>
    <w:rsid w:val="002621CB"/>
    <w:rsid w:val="00267C11"/>
    <w:rsid w:val="00270A0D"/>
    <w:rsid w:val="00270AC5"/>
    <w:rsid w:val="00274F59"/>
    <w:rsid w:val="0027519E"/>
    <w:rsid w:val="002778E3"/>
    <w:rsid w:val="00284A31"/>
    <w:rsid w:val="00284C6E"/>
    <w:rsid w:val="00286401"/>
    <w:rsid w:val="0028771C"/>
    <w:rsid w:val="00290FEF"/>
    <w:rsid w:val="0029196B"/>
    <w:rsid w:val="00291F06"/>
    <w:rsid w:val="00292F37"/>
    <w:rsid w:val="00294B29"/>
    <w:rsid w:val="00294F51"/>
    <w:rsid w:val="00295DB0"/>
    <w:rsid w:val="002965A3"/>
    <w:rsid w:val="00296C20"/>
    <w:rsid w:val="002977E8"/>
    <w:rsid w:val="002A0365"/>
    <w:rsid w:val="002A11F3"/>
    <w:rsid w:val="002A2018"/>
    <w:rsid w:val="002A3F11"/>
    <w:rsid w:val="002A56CD"/>
    <w:rsid w:val="002A5D14"/>
    <w:rsid w:val="002A5D4C"/>
    <w:rsid w:val="002A7291"/>
    <w:rsid w:val="002B023D"/>
    <w:rsid w:val="002B1518"/>
    <w:rsid w:val="002B2DD5"/>
    <w:rsid w:val="002B53D0"/>
    <w:rsid w:val="002B561C"/>
    <w:rsid w:val="002B57C4"/>
    <w:rsid w:val="002B5B36"/>
    <w:rsid w:val="002B5BF6"/>
    <w:rsid w:val="002B78A2"/>
    <w:rsid w:val="002C1153"/>
    <w:rsid w:val="002C3277"/>
    <w:rsid w:val="002C4855"/>
    <w:rsid w:val="002C4A69"/>
    <w:rsid w:val="002C7226"/>
    <w:rsid w:val="002C7B82"/>
    <w:rsid w:val="002D1088"/>
    <w:rsid w:val="002D1495"/>
    <w:rsid w:val="002D1757"/>
    <w:rsid w:val="002D3752"/>
    <w:rsid w:val="002D48B5"/>
    <w:rsid w:val="002D51EE"/>
    <w:rsid w:val="002D5E41"/>
    <w:rsid w:val="002D72CC"/>
    <w:rsid w:val="002E1516"/>
    <w:rsid w:val="002E1C0F"/>
    <w:rsid w:val="002E3CF0"/>
    <w:rsid w:val="002F05C7"/>
    <w:rsid w:val="002F0604"/>
    <w:rsid w:val="002F6A7F"/>
    <w:rsid w:val="003024B9"/>
    <w:rsid w:val="00302A86"/>
    <w:rsid w:val="00302BE6"/>
    <w:rsid w:val="0030388E"/>
    <w:rsid w:val="00304A82"/>
    <w:rsid w:val="003062FC"/>
    <w:rsid w:val="00310C2A"/>
    <w:rsid w:val="0031744B"/>
    <w:rsid w:val="00317703"/>
    <w:rsid w:val="00320921"/>
    <w:rsid w:val="00327611"/>
    <w:rsid w:val="00327BC1"/>
    <w:rsid w:val="00330794"/>
    <w:rsid w:val="00333499"/>
    <w:rsid w:val="0033388F"/>
    <w:rsid w:val="0033407E"/>
    <w:rsid w:val="00334C54"/>
    <w:rsid w:val="00340635"/>
    <w:rsid w:val="003434E5"/>
    <w:rsid w:val="00343F6E"/>
    <w:rsid w:val="00344C06"/>
    <w:rsid w:val="00346700"/>
    <w:rsid w:val="003467A0"/>
    <w:rsid w:val="003505C8"/>
    <w:rsid w:val="003512DB"/>
    <w:rsid w:val="0035198B"/>
    <w:rsid w:val="00356F42"/>
    <w:rsid w:val="00356F7F"/>
    <w:rsid w:val="00361460"/>
    <w:rsid w:val="00362DB9"/>
    <w:rsid w:val="00363C9C"/>
    <w:rsid w:val="00365151"/>
    <w:rsid w:val="00366ED4"/>
    <w:rsid w:val="00370504"/>
    <w:rsid w:val="00372BA5"/>
    <w:rsid w:val="003731D7"/>
    <w:rsid w:val="003746FA"/>
    <w:rsid w:val="003750A8"/>
    <w:rsid w:val="003751C9"/>
    <w:rsid w:val="00381443"/>
    <w:rsid w:val="003834A3"/>
    <w:rsid w:val="003840DB"/>
    <w:rsid w:val="00385267"/>
    <w:rsid w:val="0038714A"/>
    <w:rsid w:val="00390B85"/>
    <w:rsid w:val="00392B2B"/>
    <w:rsid w:val="003930DD"/>
    <w:rsid w:val="00393145"/>
    <w:rsid w:val="00393902"/>
    <w:rsid w:val="00393A66"/>
    <w:rsid w:val="00394A8F"/>
    <w:rsid w:val="003A1B99"/>
    <w:rsid w:val="003A1DB7"/>
    <w:rsid w:val="003A3A65"/>
    <w:rsid w:val="003A62C4"/>
    <w:rsid w:val="003A6B09"/>
    <w:rsid w:val="003B1A5F"/>
    <w:rsid w:val="003B313A"/>
    <w:rsid w:val="003B36A9"/>
    <w:rsid w:val="003B36C8"/>
    <w:rsid w:val="003B41B0"/>
    <w:rsid w:val="003B774C"/>
    <w:rsid w:val="003C0EB4"/>
    <w:rsid w:val="003C2FAD"/>
    <w:rsid w:val="003C3957"/>
    <w:rsid w:val="003C408A"/>
    <w:rsid w:val="003C69E4"/>
    <w:rsid w:val="003C756B"/>
    <w:rsid w:val="003D0540"/>
    <w:rsid w:val="003D2463"/>
    <w:rsid w:val="003D2A3D"/>
    <w:rsid w:val="003D3D6B"/>
    <w:rsid w:val="003D3FB8"/>
    <w:rsid w:val="003D4DB9"/>
    <w:rsid w:val="003D568F"/>
    <w:rsid w:val="003E0821"/>
    <w:rsid w:val="003F256C"/>
    <w:rsid w:val="003F307C"/>
    <w:rsid w:val="003F3959"/>
    <w:rsid w:val="003F3A9C"/>
    <w:rsid w:val="003F3FBB"/>
    <w:rsid w:val="003F52E2"/>
    <w:rsid w:val="003F5F06"/>
    <w:rsid w:val="00400B4E"/>
    <w:rsid w:val="00402030"/>
    <w:rsid w:val="004029E2"/>
    <w:rsid w:val="004049EF"/>
    <w:rsid w:val="004060F8"/>
    <w:rsid w:val="004063D9"/>
    <w:rsid w:val="0040640A"/>
    <w:rsid w:val="00406FC1"/>
    <w:rsid w:val="00411163"/>
    <w:rsid w:val="00411C95"/>
    <w:rsid w:val="0041283E"/>
    <w:rsid w:val="004150E3"/>
    <w:rsid w:val="00417733"/>
    <w:rsid w:val="00420DF1"/>
    <w:rsid w:val="00420F20"/>
    <w:rsid w:val="00421357"/>
    <w:rsid w:val="00422778"/>
    <w:rsid w:val="00425187"/>
    <w:rsid w:val="004309FE"/>
    <w:rsid w:val="004329B5"/>
    <w:rsid w:val="00434170"/>
    <w:rsid w:val="00443586"/>
    <w:rsid w:val="004456ED"/>
    <w:rsid w:val="0044608A"/>
    <w:rsid w:val="00447AEF"/>
    <w:rsid w:val="004556AD"/>
    <w:rsid w:val="0045678D"/>
    <w:rsid w:val="0046007D"/>
    <w:rsid w:val="004639B3"/>
    <w:rsid w:val="004700CB"/>
    <w:rsid w:val="00472760"/>
    <w:rsid w:val="0047587C"/>
    <w:rsid w:val="00480254"/>
    <w:rsid w:val="00480D03"/>
    <w:rsid w:val="004813CD"/>
    <w:rsid w:val="00483999"/>
    <w:rsid w:val="004846B5"/>
    <w:rsid w:val="00484BAE"/>
    <w:rsid w:val="004872C9"/>
    <w:rsid w:val="004905D7"/>
    <w:rsid w:val="00490CCD"/>
    <w:rsid w:val="00490D1D"/>
    <w:rsid w:val="00490E3F"/>
    <w:rsid w:val="004915E6"/>
    <w:rsid w:val="00492DC4"/>
    <w:rsid w:val="004957A8"/>
    <w:rsid w:val="00495D1F"/>
    <w:rsid w:val="004A0815"/>
    <w:rsid w:val="004A0DD8"/>
    <w:rsid w:val="004A433F"/>
    <w:rsid w:val="004A5A9B"/>
    <w:rsid w:val="004A6A0B"/>
    <w:rsid w:val="004A7BDC"/>
    <w:rsid w:val="004B09B6"/>
    <w:rsid w:val="004B2974"/>
    <w:rsid w:val="004B3214"/>
    <w:rsid w:val="004B72AD"/>
    <w:rsid w:val="004C2295"/>
    <w:rsid w:val="004C3BFD"/>
    <w:rsid w:val="004C44A2"/>
    <w:rsid w:val="004C4F98"/>
    <w:rsid w:val="004C5A20"/>
    <w:rsid w:val="004C7222"/>
    <w:rsid w:val="004D0E7C"/>
    <w:rsid w:val="004D34E8"/>
    <w:rsid w:val="004D35B4"/>
    <w:rsid w:val="004D3F35"/>
    <w:rsid w:val="004D51A8"/>
    <w:rsid w:val="004D7884"/>
    <w:rsid w:val="004D7AE0"/>
    <w:rsid w:val="004E021C"/>
    <w:rsid w:val="004E0259"/>
    <w:rsid w:val="004E0DB0"/>
    <w:rsid w:val="004E4268"/>
    <w:rsid w:val="004E4360"/>
    <w:rsid w:val="004E4985"/>
    <w:rsid w:val="004E510F"/>
    <w:rsid w:val="004F0413"/>
    <w:rsid w:val="004F4F83"/>
    <w:rsid w:val="004F52D3"/>
    <w:rsid w:val="004F5BDC"/>
    <w:rsid w:val="004F5F81"/>
    <w:rsid w:val="004F5FD7"/>
    <w:rsid w:val="005010A6"/>
    <w:rsid w:val="00501FD6"/>
    <w:rsid w:val="0050234E"/>
    <w:rsid w:val="005029F2"/>
    <w:rsid w:val="00503DEA"/>
    <w:rsid w:val="0050413F"/>
    <w:rsid w:val="005052F7"/>
    <w:rsid w:val="0051020E"/>
    <w:rsid w:val="00511491"/>
    <w:rsid w:val="00514EF6"/>
    <w:rsid w:val="00522920"/>
    <w:rsid w:val="00524530"/>
    <w:rsid w:val="00525519"/>
    <w:rsid w:val="00531438"/>
    <w:rsid w:val="005352E1"/>
    <w:rsid w:val="005354DB"/>
    <w:rsid w:val="005377C8"/>
    <w:rsid w:val="00537B6F"/>
    <w:rsid w:val="005401E9"/>
    <w:rsid w:val="00541DC0"/>
    <w:rsid w:val="0054284A"/>
    <w:rsid w:val="0054406C"/>
    <w:rsid w:val="005476CA"/>
    <w:rsid w:val="005514C1"/>
    <w:rsid w:val="00553397"/>
    <w:rsid w:val="00553BC3"/>
    <w:rsid w:val="00554AB2"/>
    <w:rsid w:val="00555266"/>
    <w:rsid w:val="00555DBE"/>
    <w:rsid w:val="0055674C"/>
    <w:rsid w:val="00561172"/>
    <w:rsid w:val="00561E4C"/>
    <w:rsid w:val="00565619"/>
    <w:rsid w:val="00565A5C"/>
    <w:rsid w:val="00567298"/>
    <w:rsid w:val="0056746C"/>
    <w:rsid w:val="00570464"/>
    <w:rsid w:val="00572AE9"/>
    <w:rsid w:val="00573F9F"/>
    <w:rsid w:val="00574001"/>
    <w:rsid w:val="00575C71"/>
    <w:rsid w:val="00576D6F"/>
    <w:rsid w:val="00576F62"/>
    <w:rsid w:val="00576FA3"/>
    <w:rsid w:val="00581522"/>
    <w:rsid w:val="00584B33"/>
    <w:rsid w:val="00584D12"/>
    <w:rsid w:val="005863C2"/>
    <w:rsid w:val="00586748"/>
    <w:rsid w:val="00586E17"/>
    <w:rsid w:val="00587CE8"/>
    <w:rsid w:val="005903B3"/>
    <w:rsid w:val="00591732"/>
    <w:rsid w:val="00592001"/>
    <w:rsid w:val="005928DD"/>
    <w:rsid w:val="005931D9"/>
    <w:rsid w:val="0059383E"/>
    <w:rsid w:val="00593A2B"/>
    <w:rsid w:val="0059446B"/>
    <w:rsid w:val="00594518"/>
    <w:rsid w:val="00596117"/>
    <w:rsid w:val="005A375F"/>
    <w:rsid w:val="005A3D61"/>
    <w:rsid w:val="005A5711"/>
    <w:rsid w:val="005A5DFB"/>
    <w:rsid w:val="005A6183"/>
    <w:rsid w:val="005A757E"/>
    <w:rsid w:val="005A7C00"/>
    <w:rsid w:val="005B1D2C"/>
    <w:rsid w:val="005B312F"/>
    <w:rsid w:val="005B482A"/>
    <w:rsid w:val="005B49C0"/>
    <w:rsid w:val="005B7BF1"/>
    <w:rsid w:val="005C088D"/>
    <w:rsid w:val="005C0942"/>
    <w:rsid w:val="005C31CC"/>
    <w:rsid w:val="005C56A8"/>
    <w:rsid w:val="005C7975"/>
    <w:rsid w:val="005D69DA"/>
    <w:rsid w:val="005D7AE5"/>
    <w:rsid w:val="005E0A15"/>
    <w:rsid w:val="005E16DE"/>
    <w:rsid w:val="005E234B"/>
    <w:rsid w:val="005E41C5"/>
    <w:rsid w:val="005E61A0"/>
    <w:rsid w:val="005E7012"/>
    <w:rsid w:val="005E7AAC"/>
    <w:rsid w:val="005F01A5"/>
    <w:rsid w:val="005F3BD7"/>
    <w:rsid w:val="005F515A"/>
    <w:rsid w:val="005F70A2"/>
    <w:rsid w:val="006048C5"/>
    <w:rsid w:val="00606B2F"/>
    <w:rsid w:val="00607E99"/>
    <w:rsid w:val="0061144A"/>
    <w:rsid w:val="006125CB"/>
    <w:rsid w:val="00612AB8"/>
    <w:rsid w:val="006133FD"/>
    <w:rsid w:val="006142D1"/>
    <w:rsid w:val="00614F8E"/>
    <w:rsid w:val="00614F9B"/>
    <w:rsid w:val="00615084"/>
    <w:rsid w:val="00615ABA"/>
    <w:rsid w:val="00615E89"/>
    <w:rsid w:val="006164D0"/>
    <w:rsid w:val="00616D13"/>
    <w:rsid w:val="00624B74"/>
    <w:rsid w:val="00635FEB"/>
    <w:rsid w:val="00640217"/>
    <w:rsid w:val="006413D0"/>
    <w:rsid w:val="00641F9A"/>
    <w:rsid w:val="006423E1"/>
    <w:rsid w:val="00645B47"/>
    <w:rsid w:val="006462AE"/>
    <w:rsid w:val="00646945"/>
    <w:rsid w:val="006502E8"/>
    <w:rsid w:val="0065055B"/>
    <w:rsid w:val="006517EE"/>
    <w:rsid w:val="00652224"/>
    <w:rsid w:val="00652A73"/>
    <w:rsid w:val="0065702A"/>
    <w:rsid w:val="0066066B"/>
    <w:rsid w:val="006606DB"/>
    <w:rsid w:val="00660CC6"/>
    <w:rsid w:val="00661DFB"/>
    <w:rsid w:val="00662E37"/>
    <w:rsid w:val="00663747"/>
    <w:rsid w:val="00663FFD"/>
    <w:rsid w:val="0066462C"/>
    <w:rsid w:val="006657DB"/>
    <w:rsid w:val="00665957"/>
    <w:rsid w:val="00665A7F"/>
    <w:rsid w:val="0066791C"/>
    <w:rsid w:val="00674237"/>
    <w:rsid w:val="00674B48"/>
    <w:rsid w:val="00676662"/>
    <w:rsid w:val="00676832"/>
    <w:rsid w:val="006768BA"/>
    <w:rsid w:val="00676E99"/>
    <w:rsid w:val="006807E7"/>
    <w:rsid w:val="00680D1D"/>
    <w:rsid w:val="00681BBD"/>
    <w:rsid w:val="006821B8"/>
    <w:rsid w:val="0068511C"/>
    <w:rsid w:val="006858DE"/>
    <w:rsid w:val="00690F89"/>
    <w:rsid w:val="00692219"/>
    <w:rsid w:val="00692E05"/>
    <w:rsid w:val="006933AA"/>
    <w:rsid w:val="0069445F"/>
    <w:rsid w:val="006948C4"/>
    <w:rsid w:val="00695EBD"/>
    <w:rsid w:val="006A07FD"/>
    <w:rsid w:val="006A13AF"/>
    <w:rsid w:val="006A2587"/>
    <w:rsid w:val="006A2FAF"/>
    <w:rsid w:val="006A3E77"/>
    <w:rsid w:val="006A49DA"/>
    <w:rsid w:val="006A7E08"/>
    <w:rsid w:val="006B02B2"/>
    <w:rsid w:val="006B246C"/>
    <w:rsid w:val="006B599C"/>
    <w:rsid w:val="006B5D27"/>
    <w:rsid w:val="006B64EB"/>
    <w:rsid w:val="006C03BF"/>
    <w:rsid w:val="006C0674"/>
    <w:rsid w:val="006C0CA4"/>
    <w:rsid w:val="006C26D2"/>
    <w:rsid w:val="006C3765"/>
    <w:rsid w:val="006C3878"/>
    <w:rsid w:val="006C3A09"/>
    <w:rsid w:val="006D1774"/>
    <w:rsid w:val="006D23A4"/>
    <w:rsid w:val="006D2AC1"/>
    <w:rsid w:val="006D69F8"/>
    <w:rsid w:val="006D6EB4"/>
    <w:rsid w:val="006E06B3"/>
    <w:rsid w:val="006E0AAF"/>
    <w:rsid w:val="006E0D16"/>
    <w:rsid w:val="006E285F"/>
    <w:rsid w:val="006E32DB"/>
    <w:rsid w:val="006E5638"/>
    <w:rsid w:val="006E56DD"/>
    <w:rsid w:val="006E6084"/>
    <w:rsid w:val="006F1744"/>
    <w:rsid w:val="006F174F"/>
    <w:rsid w:val="006F3520"/>
    <w:rsid w:val="006F385E"/>
    <w:rsid w:val="006F53B2"/>
    <w:rsid w:val="006F59A6"/>
    <w:rsid w:val="006F711C"/>
    <w:rsid w:val="007003B2"/>
    <w:rsid w:val="00701DB8"/>
    <w:rsid w:val="007048A3"/>
    <w:rsid w:val="00705A3B"/>
    <w:rsid w:val="00710D70"/>
    <w:rsid w:val="00711C11"/>
    <w:rsid w:val="007122F2"/>
    <w:rsid w:val="00716691"/>
    <w:rsid w:val="00716950"/>
    <w:rsid w:val="00720561"/>
    <w:rsid w:val="007206EF"/>
    <w:rsid w:val="00720BE8"/>
    <w:rsid w:val="00721E6D"/>
    <w:rsid w:val="00722824"/>
    <w:rsid w:val="00723A81"/>
    <w:rsid w:val="00724993"/>
    <w:rsid w:val="007263AE"/>
    <w:rsid w:val="0072647B"/>
    <w:rsid w:val="007317E4"/>
    <w:rsid w:val="00731E61"/>
    <w:rsid w:val="007332F0"/>
    <w:rsid w:val="00733B92"/>
    <w:rsid w:val="00734973"/>
    <w:rsid w:val="00735FED"/>
    <w:rsid w:val="0073662B"/>
    <w:rsid w:val="00743287"/>
    <w:rsid w:val="007448DD"/>
    <w:rsid w:val="00745AE1"/>
    <w:rsid w:val="00745CB2"/>
    <w:rsid w:val="007461AE"/>
    <w:rsid w:val="007518DE"/>
    <w:rsid w:val="007525CE"/>
    <w:rsid w:val="00753039"/>
    <w:rsid w:val="00756896"/>
    <w:rsid w:val="00762B09"/>
    <w:rsid w:val="007641EF"/>
    <w:rsid w:val="00764F83"/>
    <w:rsid w:val="0076596C"/>
    <w:rsid w:val="0076635F"/>
    <w:rsid w:val="007705DE"/>
    <w:rsid w:val="0077102C"/>
    <w:rsid w:val="00771E6E"/>
    <w:rsid w:val="00772570"/>
    <w:rsid w:val="00774111"/>
    <w:rsid w:val="007751D6"/>
    <w:rsid w:val="00775E08"/>
    <w:rsid w:val="00781465"/>
    <w:rsid w:val="00783D55"/>
    <w:rsid w:val="0078474B"/>
    <w:rsid w:val="00786BF1"/>
    <w:rsid w:val="007873A1"/>
    <w:rsid w:val="00787623"/>
    <w:rsid w:val="00794D54"/>
    <w:rsid w:val="00794DAE"/>
    <w:rsid w:val="00797963"/>
    <w:rsid w:val="007A0A9A"/>
    <w:rsid w:val="007A1E9E"/>
    <w:rsid w:val="007A396F"/>
    <w:rsid w:val="007A3FAD"/>
    <w:rsid w:val="007A413A"/>
    <w:rsid w:val="007A5EC6"/>
    <w:rsid w:val="007A6CF5"/>
    <w:rsid w:val="007A75A7"/>
    <w:rsid w:val="007B0383"/>
    <w:rsid w:val="007B04C8"/>
    <w:rsid w:val="007B079F"/>
    <w:rsid w:val="007B1991"/>
    <w:rsid w:val="007B2F08"/>
    <w:rsid w:val="007B3A50"/>
    <w:rsid w:val="007B5346"/>
    <w:rsid w:val="007B6406"/>
    <w:rsid w:val="007B6769"/>
    <w:rsid w:val="007B763E"/>
    <w:rsid w:val="007B7779"/>
    <w:rsid w:val="007C013F"/>
    <w:rsid w:val="007C10A9"/>
    <w:rsid w:val="007C1E21"/>
    <w:rsid w:val="007C5229"/>
    <w:rsid w:val="007C5AED"/>
    <w:rsid w:val="007C6FF0"/>
    <w:rsid w:val="007D0F9E"/>
    <w:rsid w:val="007D11CF"/>
    <w:rsid w:val="007D240D"/>
    <w:rsid w:val="007D3AEE"/>
    <w:rsid w:val="007D41B7"/>
    <w:rsid w:val="007D6026"/>
    <w:rsid w:val="007D6C34"/>
    <w:rsid w:val="007D74A9"/>
    <w:rsid w:val="007E1776"/>
    <w:rsid w:val="007E2487"/>
    <w:rsid w:val="007E2A8A"/>
    <w:rsid w:val="007E34D6"/>
    <w:rsid w:val="007E3750"/>
    <w:rsid w:val="007E436A"/>
    <w:rsid w:val="007F1AAF"/>
    <w:rsid w:val="007F2A5C"/>
    <w:rsid w:val="007F2F35"/>
    <w:rsid w:val="007F324C"/>
    <w:rsid w:val="007F4CFA"/>
    <w:rsid w:val="007F51CD"/>
    <w:rsid w:val="007F63B9"/>
    <w:rsid w:val="007F69A8"/>
    <w:rsid w:val="007F756A"/>
    <w:rsid w:val="007F7ECF"/>
    <w:rsid w:val="00800B52"/>
    <w:rsid w:val="00803B7B"/>
    <w:rsid w:val="008061B8"/>
    <w:rsid w:val="008062DF"/>
    <w:rsid w:val="00806385"/>
    <w:rsid w:val="0081071F"/>
    <w:rsid w:val="00815527"/>
    <w:rsid w:val="008171E3"/>
    <w:rsid w:val="0082089A"/>
    <w:rsid w:val="00820F35"/>
    <w:rsid w:val="0082136C"/>
    <w:rsid w:val="008225AF"/>
    <w:rsid w:val="00825BD6"/>
    <w:rsid w:val="0083072C"/>
    <w:rsid w:val="00830AD0"/>
    <w:rsid w:val="00830D0D"/>
    <w:rsid w:val="00832E31"/>
    <w:rsid w:val="00834CF0"/>
    <w:rsid w:val="008405A1"/>
    <w:rsid w:val="008438C7"/>
    <w:rsid w:val="00845FC2"/>
    <w:rsid w:val="00847B75"/>
    <w:rsid w:val="008503D3"/>
    <w:rsid w:val="00850F0C"/>
    <w:rsid w:val="00851443"/>
    <w:rsid w:val="00851451"/>
    <w:rsid w:val="00853048"/>
    <w:rsid w:val="008532DF"/>
    <w:rsid w:val="008561A2"/>
    <w:rsid w:val="0085633E"/>
    <w:rsid w:val="008569D9"/>
    <w:rsid w:val="0086048A"/>
    <w:rsid w:val="00861DBA"/>
    <w:rsid w:val="00861E81"/>
    <w:rsid w:val="008631B8"/>
    <w:rsid w:val="008647F9"/>
    <w:rsid w:val="00864821"/>
    <w:rsid w:val="00865643"/>
    <w:rsid w:val="008667AE"/>
    <w:rsid w:val="00866E4D"/>
    <w:rsid w:val="00870DF3"/>
    <w:rsid w:val="00871E4E"/>
    <w:rsid w:val="00871F97"/>
    <w:rsid w:val="00876FEB"/>
    <w:rsid w:val="008802B8"/>
    <w:rsid w:val="008835D4"/>
    <w:rsid w:val="00885C1A"/>
    <w:rsid w:val="00890E52"/>
    <w:rsid w:val="00891C88"/>
    <w:rsid w:val="00891D36"/>
    <w:rsid w:val="00892259"/>
    <w:rsid w:val="00895525"/>
    <w:rsid w:val="00895527"/>
    <w:rsid w:val="008A1C04"/>
    <w:rsid w:val="008A23A4"/>
    <w:rsid w:val="008A3C5F"/>
    <w:rsid w:val="008A52B5"/>
    <w:rsid w:val="008A6ED6"/>
    <w:rsid w:val="008B08B1"/>
    <w:rsid w:val="008B14A3"/>
    <w:rsid w:val="008B1C17"/>
    <w:rsid w:val="008B2721"/>
    <w:rsid w:val="008B39AA"/>
    <w:rsid w:val="008B4FB5"/>
    <w:rsid w:val="008B7401"/>
    <w:rsid w:val="008B75B8"/>
    <w:rsid w:val="008C496A"/>
    <w:rsid w:val="008C69C8"/>
    <w:rsid w:val="008C6A1A"/>
    <w:rsid w:val="008C77A0"/>
    <w:rsid w:val="008D0211"/>
    <w:rsid w:val="008D037E"/>
    <w:rsid w:val="008D2034"/>
    <w:rsid w:val="008D232F"/>
    <w:rsid w:val="008D495F"/>
    <w:rsid w:val="008D6134"/>
    <w:rsid w:val="008D7C72"/>
    <w:rsid w:val="008E08D5"/>
    <w:rsid w:val="008E34E8"/>
    <w:rsid w:val="008E4D53"/>
    <w:rsid w:val="008E509B"/>
    <w:rsid w:val="008E62FF"/>
    <w:rsid w:val="008F080B"/>
    <w:rsid w:val="008F2444"/>
    <w:rsid w:val="008F39E9"/>
    <w:rsid w:val="008F436F"/>
    <w:rsid w:val="008F6B3F"/>
    <w:rsid w:val="00900D79"/>
    <w:rsid w:val="00903683"/>
    <w:rsid w:val="0090397C"/>
    <w:rsid w:val="0090405D"/>
    <w:rsid w:val="00905B28"/>
    <w:rsid w:val="00906D18"/>
    <w:rsid w:val="00911AE5"/>
    <w:rsid w:val="00911C85"/>
    <w:rsid w:val="00911D34"/>
    <w:rsid w:val="00913D38"/>
    <w:rsid w:val="00913FEE"/>
    <w:rsid w:val="00914C70"/>
    <w:rsid w:val="00915DD7"/>
    <w:rsid w:val="00917526"/>
    <w:rsid w:val="00920D37"/>
    <w:rsid w:val="00924D38"/>
    <w:rsid w:val="00927F4F"/>
    <w:rsid w:val="00930A86"/>
    <w:rsid w:val="00930FCB"/>
    <w:rsid w:val="009319E3"/>
    <w:rsid w:val="00932A4C"/>
    <w:rsid w:val="00932D02"/>
    <w:rsid w:val="00933032"/>
    <w:rsid w:val="00934726"/>
    <w:rsid w:val="00935D9E"/>
    <w:rsid w:val="00941687"/>
    <w:rsid w:val="00943039"/>
    <w:rsid w:val="0094581D"/>
    <w:rsid w:val="0094633C"/>
    <w:rsid w:val="0094795E"/>
    <w:rsid w:val="009563D5"/>
    <w:rsid w:val="00956B00"/>
    <w:rsid w:val="009570F2"/>
    <w:rsid w:val="00957807"/>
    <w:rsid w:val="00957C71"/>
    <w:rsid w:val="009622BF"/>
    <w:rsid w:val="009631F2"/>
    <w:rsid w:val="009648BB"/>
    <w:rsid w:val="00970BA0"/>
    <w:rsid w:val="00971BBF"/>
    <w:rsid w:val="00972803"/>
    <w:rsid w:val="0097327F"/>
    <w:rsid w:val="00973446"/>
    <w:rsid w:val="009751D9"/>
    <w:rsid w:val="00975CFC"/>
    <w:rsid w:val="009763B7"/>
    <w:rsid w:val="0097785F"/>
    <w:rsid w:val="009807BC"/>
    <w:rsid w:val="009808D1"/>
    <w:rsid w:val="0098194F"/>
    <w:rsid w:val="00981F05"/>
    <w:rsid w:val="009849D0"/>
    <w:rsid w:val="00985035"/>
    <w:rsid w:val="00986AA5"/>
    <w:rsid w:val="00987102"/>
    <w:rsid w:val="009873FF"/>
    <w:rsid w:val="00990089"/>
    <w:rsid w:val="00990F25"/>
    <w:rsid w:val="009921D0"/>
    <w:rsid w:val="00993C7A"/>
    <w:rsid w:val="009A48D7"/>
    <w:rsid w:val="009A548B"/>
    <w:rsid w:val="009B094E"/>
    <w:rsid w:val="009B0E73"/>
    <w:rsid w:val="009B37B5"/>
    <w:rsid w:val="009B646E"/>
    <w:rsid w:val="009B6911"/>
    <w:rsid w:val="009B7774"/>
    <w:rsid w:val="009C0914"/>
    <w:rsid w:val="009C0F33"/>
    <w:rsid w:val="009C1800"/>
    <w:rsid w:val="009C1E69"/>
    <w:rsid w:val="009C39DA"/>
    <w:rsid w:val="009C51E2"/>
    <w:rsid w:val="009C56B2"/>
    <w:rsid w:val="009D03C0"/>
    <w:rsid w:val="009D0461"/>
    <w:rsid w:val="009D0BBB"/>
    <w:rsid w:val="009D565A"/>
    <w:rsid w:val="009D7568"/>
    <w:rsid w:val="009E076D"/>
    <w:rsid w:val="009E22B9"/>
    <w:rsid w:val="009E3D7D"/>
    <w:rsid w:val="009E40A5"/>
    <w:rsid w:val="009E473A"/>
    <w:rsid w:val="009F113D"/>
    <w:rsid w:val="009F1EC0"/>
    <w:rsid w:val="009F4521"/>
    <w:rsid w:val="009F5BCC"/>
    <w:rsid w:val="009F634D"/>
    <w:rsid w:val="009F7A39"/>
    <w:rsid w:val="00A0090E"/>
    <w:rsid w:val="00A046B7"/>
    <w:rsid w:val="00A0534F"/>
    <w:rsid w:val="00A05F1B"/>
    <w:rsid w:val="00A0645B"/>
    <w:rsid w:val="00A0706B"/>
    <w:rsid w:val="00A119C6"/>
    <w:rsid w:val="00A11CDE"/>
    <w:rsid w:val="00A1324D"/>
    <w:rsid w:val="00A13AB8"/>
    <w:rsid w:val="00A13C0B"/>
    <w:rsid w:val="00A13E72"/>
    <w:rsid w:val="00A14774"/>
    <w:rsid w:val="00A16B78"/>
    <w:rsid w:val="00A17120"/>
    <w:rsid w:val="00A20918"/>
    <w:rsid w:val="00A228E3"/>
    <w:rsid w:val="00A25802"/>
    <w:rsid w:val="00A303D8"/>
    <w:rsid w:val="00A321F3"/>
    <w:rsid w:val="00A3380F"/>
    <w:rsid w:val="00A33E04"/>
    <w:rsid w:val="00A34DE6"/>
    <w:rsid w:val="00A452BC"/>
    <w:rsid w:val="00A45907"/>
    <w:rsid w:val="00A51954"/>
    <w:rsid w:val="00A53ACC"/>
    <w:rsid w:val="00A560F7"/>
    <w:rsid w:val="00A64F5A"/>
    <w:rsid w:val="00A657EB"/>
    <w:rsid w:val="00A71206"/>
    <w:rsid w:val="00A76464"/>
    <w:rsid w:val="00A772B4"/>
    <w:rsid w:val="00A803D1"/>
    <w:rsid w:val="00A81B86"/>
    <w:rsid w:val="00A84062"/>
    <w:rsid w:val="00A85179"/>
    <w:rsid w:val="00A863A9"/>
    <w:rsid w:val="00A91F8B"/>
    <w:rsid w:val="00A94877"/>
    <w:rsid w:val="00A94AD0"/>
    <w:rsid w:val="00AA06D0"/>
    <w:rsid w:val="00AA31A7"/>
    <w:rsid w:val="00AA43B0"/>
    <w:rsid w:val="00AA4D36"/>
    <w:rsid w:val="00AA4FA9"/>
    <w:rsid w:val="00AA5357"/>
    <w:rsid w:val="00AA7741"/>
    <w:rsid w:val="00AA787D"/>
    <w:rsid w:val="00AB0831"/>
    <w:rsid w:val="00AB1FC5"/>
    <w:rsid w:val="00AB3624"/>
    <w:rsid w:val="00AC0D5C"/>
    <w:rsid w:val="00AC30A9"/>
    <w:rsid w:val="00AC36E3"/>
    <w:rsid w:val="00AC3B40"/>
    <w:rsid w:val="00AC4995"/>
    <w:rsid w:val="00AC4D41"/>
    <w:rsid w:val="00AD0485"/>
    <w:rsid w:val="00AD1BD4"/>
    <w:rsid w:val="00AD1EE6"/>
    <w:rsid w:val="00AD3130"/>
    <w:rsid w:val="00AD3806"/>
    <w:rsid w:val="00AD49DF"/>
    <w:rsid w:val="00AD7292"/>
    <w:rsid w:val="00AE027E"/>
    <w:rsid w:val="00AE1953"/>
    <w:rsid w:val="00AE1A50"/>
    <w:rsid w:val="00AE7147"/>
    <w:rsid w:val="00AF26D4"/>
    <w:rsid w:val="00AF2959"/>
    <w:rsid w:val="00AF48D6"/>
    <w:rsid w:val="00AF4B18"/>
    <w:rsid w:val="00AF5FB9"/>
    <w:rsid w:val="00AF75BD"/>
    <w:rsid w:val="00B0199B"/>
    <w:rsid w:val="00B02229"/>
    <w:rsid w:val="00B02F2A"/>
    <w:rsid w:val="00B03A51"/>
    <w:rsid w:val="00B0564D"/>
    <w:rsid w:val="00B059AE"/>
    <w:rsid w:val="00B05CAA"/>
    <w:rsid w:val="00B078AC"/>
    <w:rsid w:val="00B10B49"/>
    <w:rsid w:val="00B11286"/>
    <w:rsid w:val="00B12BDF"/>
    <w:rsid w:val="00B134D8"/>
    <w:rsid w:val="00B13AA6"/>
    <w:rsid w:val="00B14631"/>
    <w:rsid w:val="00B2007D"/>
    <w:rsid w:val="00B226E3"/>
    <w:rsid w:val="00B22EDE"/>
    <w:rsid w:val="00B23A73"/>
    <w:rsid w:val="00B2418C"/>
    <w:rsid w:val="00B31604"/>
    <w:rsid w:val="00B342BA"/>
    <w:rsid w:val="00B34402"/>
    <w:rsid w:val="00B34804"/>
    <w:rsid w:val="00B34836"/>
    <w:rsid w:val="00B41000"/>
    <w:rsid w:val="00B41A65"/>
    <w:rsid w:val="00B42435"/>
    <w:rsid w:val="00B43235"/>
    <w:rsid w:val="00B444B4"/>
    <w:rsid w:val="00B45B96"/>
    <w:rsid w:val="00B45BAE"/>
    <w:rsid w:val="00B46D05"/>
    <w:rsid w:val="00B4745E"/>
    <w:rsid w:val="00B47EDC"/>
    <w:rsid w:val="00B550B0"/>
    <w:rsid w:val="00B551E4"/>
    <w:rsid w:val="00B562EF"/>
    <w:rsid w:val="00B567EF"/>
    <w:rsid w:val="00B57FA6"/>
    <w:rsid w:val="00B60976"/>
    <w:rsid w:val="00B62EA8"/>
    <w:rsid w:val="00B63529"/>
    <w:rsid w:val="00B64C37"/>
    <w:rsid w:val="00B66711"/>
    <w:rsid w:val="00B70306"/>
    <w:rsid w:val="00B70B1D"/>
    <w:rsid w:val="00B70D31"/>
    <w:rsid w:val="00B76ABE"/>
    <w:rsid w:val="00B8298B"/>
    <w:rsid w:val="00B91417"/>
    <w:rsid w:val="00B91AA7"/>
    <w:rsid w:val="00B92902"/>
    <w:rsid w:val="00B93581"/>
    <w:rsid w:val="00B95D7C"/>
    <w:rsid w:val="00B96F07"/>
    <w:rsid w:val="00B977F0"/>
    <w:rsid w:val="00BA04B2"/>
    <w:rsid w:val="00BA2249"/>
    <w:rsid w:val="00BA4188"/>
    <w:rsid w:val="00BA41F2"/>
    <w:rsid w:val="00BA4429"/>
    <w:rsid w:val="00BA5175"/>
    <w:rsid w:val="00BB0CA2"/>
    <w:rsid w:val="00BB2600"/>
    <w:rsid w:val="00BB27DB"/>
    <w:rsid w:val="00BB3A42"/>
    <w:rsid w:val="00BB433E"/>
    <w:rsid w:val="00BB4371"/>
    <w:rsid w:val="00BC0B9C"/>
    <w:rsid w:val="00BC1A06"/>
    <w:rsid w:val="00BC6D1A"/>
    <w:rsid w:val="00BD012D"/>
    <w:rsid w:val="00BD0160"/>
    <w:rsid w:val="00BD032E"/>
    <w:rsid w:val="00BD0FFE"/>
    <w:rsid w:val="00BD2646"/>
    <w:rsid w:val="00BD3927"/>
    <w:rsid w:val="00BD4EFD"/>
    <w:rsid w:val="00BD609F"/>
    <w:rsid w:val="00BE28FB"/>
    <w:rsid w:val="00BE5C9A"/>
    <w:rsid w:val="00BE67B9"/>
    <w:rsid w:val="00BF10F8"/>
    <w:rsid w:val="00BF11F4"/>
    <w:rsid w:val="00BF506B"/>
    <w:rsid w:val="00BF72EC"/>
    <w:rsid w:val="00C01570"/>
    <w:rsid w:val="00C02E9B"/>
    <w:rsid w:val="00C03941"/>
    <w:rsid w:val="00C03C8D"/>
    <w:rsid w:val="00C04398"/>
    <w:rsid w:val="00C0468A"/>
    <w:rsid w:val="00C11A88"/>
    <w:rsid w:val="00C14762"/>
    <w:rsid w:val="00C14871"/>
    <w:rsid w:val="00C159FC"/>
    <w:rsid w:val="00C171D7"/>
    <w:rsid w:val="00C1764E"/>
    <w:rsid w:val="00C21460"/>
    <w:rsid w:val="00C22114"/>
    <w:rsid w:val="00C23B6F"/>
    <w:rsid w:val="00C2482E"/>
    <w:rsid w:val="00C2489E"/>
    <w:rsid w:val="00C25788"/>
    <w:rsid w:val="00C25AE6"/>
    <w:rsid w:val="00C30EFC"/>
    <w:rsid w:val="00C313AD"/>
    <w:rsid w:val="00C3293C"/>
    <w:rsid w:val="00C33DDD"/>
    <w:rsid w:val="00C34393"/>
    <w:rsid w:val="00C348FD"/>
    <w:rsid w:val="00C3776C"/>
    <w:rsid w:val="00C4123F"/>
    <w:rsid w:val="00C428EA"/>
    <w:rsid w:val="00C43A99"/>
    <w:rsid w:val="00C46235"/>
    <w:rsid w:val="00C46A90"/>
    <w:rsid w:val="00C47822"/>
    <w:rsid w:val="00C53052"/>
    <w:rsid w:val="00C548A8"/>
    <w:rsid w:val="00C54E28"/>
    <w:rsid w:val="00C600FE"/>
    <w:rsid w:val="00C616B9"/>
    <w:rsid w:val="00C624D9"/>
    <w:rsid w:val="00C6445F"/>
    <w:rsid w:val="00C7201E"/>
    <w:rsid w:val="00C72283"/>
    <w:rsid w:val="00C72507"/>
    <w:rsid w:val="00C72E72"/>
    <w:rsid w:val="00C742C5"/>
    <w:rsid w:val="00C76C93"/>
    <w:rsid w:val="00C76E97"/>
    <w:rsid w:val="00C76EE9"/>
    <w:rsid w:val="00C77E92"/>
    <w:rsid w:val="00C80344"/>
    <w:rsid w:val="00C80767"/>
    <w:rsid w:val="00C81062"/>
    <w:rsid w:val="00C81CFC"/>
    <w:rsid w:val="00C822C3"/>
    <w:rsid w:val="00C83B91"/>
    <w:rsid w:val="00C84000"/>
    <w:rsid w:val="00C85183"/>
    <w:rsid w:val="00C87802"/>
    <w:rsid w:val="00C87D17"/>
    <w:rsid w:val="00C91477"/>
    <w:rsid w:val="00C914DE"/>
    <w:rsid w:val="00C9253B"/>
    <w:rsid w:val="00C93620"/>
    <w:rsid w:val="00C93FFC"/>
    <w:rsid w:val="00C95560"/>
    <w:rsid w:val="00C95602"/>
    <w:rsid w:val="00C95A25"/>
    <w:rsid w:val="00C96C01"/>
    <w:rsid w:val="00CA1829"/>
    <w:rsid w:val="00CA2A52"/>
    <w:rsid w:val="00CA4645"/>
    <w:rsid w:val="00CA4A11"/>
    <w:rsid w:val="00CA4D22"/>
    <w:rsid w:val="00CA5E9B"/>
    <w:rsid w:val="00CA7893"/>
    <w:rsid w:val="00CB03DF"/>
    <w:rsid w:val="00CB4413"/>
    <w:rsid w:val="00CB63E0"/>
    <w:rsid w:val="00CB6413"/>
    <w:rsid w:val="00CB66F8"/>
    <w:rsid w:val="00CC125C"/>
    <w:rsid w:val="00CC3CBA"/>
    <w:rsid w:val="00CD07DB"/>
    <w:rsid w:val="00CD1D71"/>
    <w:rsid w:val="00CD21AB"/>
    <w:rsid w:val="00CD2775"/>
    <w:rsid w:val="00CD4B40"/>
    <w:rsid w:val="00CD6B0E"/>
    <w:rsid w:val="00CD71A9"/>
    <w:rsid w:val="00CD7298"/>
    <w:rsid w:val="00CE05FA"/>
    <w:rsid w:val="00CE08E0"/>
    <w:rsid w:val="00CE1380"/>
    <w:rsid w:val="00CE1AAE"/>
    <w:rsid w:val="00CE2191"/>
    <w:rsid w:val="00CE2C3B"/>
    <w:rsid w:val="00CE2EBB"/>
    <w:rsid w:val="00CE356B"/>
    <w:rsid w:val="00CE3D4E"/>
    <w:rsid w:val="00CE41E2"/>
    <w:rsid w:val="00CE6D72"/>
    <w:rsid w:val="00CE7419"/>
    <w:rsid w:val="00CE7971"/>
    <w:rsid w:val="00CF1518"/>
    <w:rsid w:val="00CF17E3"/>
    <w:rsid w:val="00CF241A"/>
    <w:rsid w:val="00CF2E35"/>
    <w:rsid w:val="00D0164B"/>
    <w:rsid w:val="00D023D0"/>
    <w:rsid w:val="00D038D6"/>
    <w:rsid w:val="00D041A7"/>
    <w:rsid w:val="00D06C0B"/>
    <w:rsid w:val="00D06F93"/>
    <w:rsid w:val="00D13525"/>
    <w:rsid w:val="00D13666"/>
    <w:rsid w:val="00D14103"/>
    <w:rsid w:val="00D16596"/>
    <w:rsid w:val="00D20B04"/>
    <w:rsid w:val="00D2116B"/>
    <w:rsid w:val="00D22945"/>
    <w:rsid w:val="00D22D33"/>
    <w:rsid w:val="00D2311F"/>
    <w:rsid w:val="00D23DB3"/>
    <w:rsid w:val="00D24AB4"/>
    <w:rsid w:val="00D25125"/>
    <w:rsid w:val="00D25E4A"/>
    <w:rsid w:val="00D2641A"/>
    <w:rsid w:val="00D26534"/>
    <w:rsid w:val="00D26983"/>
    <w:rsid w:val="00D269DD"/>
    <w:rsid w:val="00D30DB8"/>
    <w:rsid w:val="00D330BF"/>
    <w:rsid w:val="00D33A58"/>
    <w:rsid w:val="00D3709A"/>
    <w:rsid w:val="00D37E86"/>
    <w:rsid w:val="00D37EA9"/>
    <w:rsid w:val="00D400E7"/>
    <w:rsid w:val="00D40118"/>
    <w:rsid w:val="00D4040B"/>
    <w:rsid w:val="00D41F1F"/>
    <w:rsid w:val="00D41FE8"/>
    <w:rsid w:val="00D422AA"/>
    <w:rsid w:val="00D42840"/>
    <w:rsid w:val="00D44B4D"/>
    <w:rsid w:val="00D44C26"/>
    <w:rsid w:val="00D455CF"/>
    <w:rsid w:val="00D45A10"/>
    <w:rsid w:val="00D47949"/>
    <w:rsid w:val="00D500D8"/>
    <w:rsid w:val="00D5159A"/>
    <w:rsid w:val="00D529A1"/>
    <w:rsid w:val="00D53973"/>
    <w:rsid w:val="00D54771"/>
    <w:rsid w:val="00D55947"/>
    <w:rsid w:val="00D57DAC"/>
    <w:rsid w:val="00D614C9"/>
    <w:rsid w:val="00D65E4B"/>
    <w:rsid w:val="00D66FC7"/>
    <w:rsid w:val="00D73741"/>
    <w:rsid w:val="00D73D76"/>
    <w:rsid w:val="00D759FA"/>
    <w:rsid w:val="00D763B0"/>
    <w:rsid w:val="00D76A50"/>
    <w:rsid w:val="00D76F13"/>
    <w:rsid w:val="00D802EF"/>
    <w:rsid w:val="00D80496"/>
    <w:rsid w:val="00D80C88"/>
    <w:rsid w:val="00D810BB"/>
    <w:rsid w:val="00D819A5"/>
    <w:rsid w:val="00D82A5A"/>
    <w:rsid w:val="00D83A11"/>
    <w:rsid w:val="00D8483A"/>
    <w:rsid w:val="00D84FD1"/>
    <w:rsid w:val="00D8783A"/>
    <w:rsid w:val="00D87C30"/>
    <w:rsid w:val="00D90AFA"/>
    <w:rsid w:val="00D9124F"/>
    <w:rsid w:val="00D93000"/>
    <w:rsid w:val="00D9683C"/>
    <w:rsid w:val="00DA243F"/>
    <w:rsid w:val="00DA4A30"/>
    <w:rsid w:val="00DA6DF7"/>
    <w:rsid w:val="00DA7BCF"/>
    <w:rsid w:val="00DA7E29"/>
    <w:rsid w:val="00DB060A"/>
    <w:rsid w:val="00DB40D3"/>
    <w:rsid w:val="00DB582A"/>
    <w:rsid w:val="00DB58A7"/>
    <w:rsid w:val="00DC0A5B"/>
    <w:rsid w:val="00DC0C81"/>
    <w:rsid w:val="00DC188A"/>
    <w:rsid w:val="00DC1AA2"/>
    <w:rsid w:val="00DC1EDA"/>
    <w:rsid w:val="00DC3366"/>
    <w:rsid w:val="00DC3C00"/>
    <w:rsid w:val="00DC65D3"/>
    <w:rsid w:val="00DC7517"/>
    <w:rsid w:val="00DD070B"/>
    <w:rsid w:val="00DD0FF7"/>
    <w:rsid w:val="00DD4BB7"/>
    <w:rsid w:val="00DD582F"/>
    <w:rsid w:val="00DD6A76"/>
    <w:rsid w:val="00DE015E"/>
    <w:rsid w:val="00DE0E8F"/>
    <w:rsid w:val="00DE136B"/>
    <w:rsid w:val="00DE1635"/>
    <w:rsid w:val="00DF1DE3"/>
    <w:rsid w:val="00DF38EC"/>
    <w:rsid w:val="00DF4A51"/>
    <w:rsid w:val="00DF6E51"/>
    <w:rsid w:val="00DF7CDD"/>
    <w:rsid w:val="00E00047"/>
    <w:rsid w:val="00E00911"/>
    <w:rsid w:val="00E048D4"/>
    <w:rsid w:val="00E0553A"/>
    <w:rsid w:val="00E0629D"/>
    <w:rsid w:val="00E07932"/>
    <w:rsid w:val="00E15BAC"/>
    <w:rsid w:val="00E15EDB"/>
    <w:rsid w:val="00E17A39"/>
    <w:rsid w:val="00E2231B"/>
    <w:rsid w:val="00E24C49"/>
    <w:rsid w:val="00E24EFE"/>
    <w:rsid w:val="00E25267"/>
    <w:rsid w:val="00E2530B"/>
    <w:rsid w:val="00E253DA"/>
    <w:rsid w:val="00E30185"/>
    <w:rsid w:val="00E320BF"/>
    <w:rsid w:val="00E32909"/>
    <w:rsid w:val="00E33AD5"/>
    <w:rsid w:val="00E34143"/>
    <w:rsid w:val="00E35CF4"/>
    <w:rsid w:val="00E377D1"/>
    <w:rsid w:val="00E40BE9"/>
    <w:rsid w:val="00E46125"/>
    <w:rsid w:val="00E46C47"/>
    <w:rsid w:val="00E50793"/>
    <w:rsid w:val="00E51D64"/>
    <w:rsid w:val="00E52C67"/>
    <w:rsid w:val="00E53203"/>
    <w:rsid w:val="00E540CF"/>
    <w:rsid w:val="00E5577D"/>
    <w:rsid w:val="00E57B95"/>
    <w:rsid w:val="00E62627"/>
    <w:rsid w:val="00E64EA9"/>
    <w:rsid w:val="00E66635"/>
    <w:rsid w:val="00E705FF"/>
    <w:rsid w:val="00E7077B"/>
    <w:rsid w:val="00E754F5"/>
    <w:rsid w:val="00E819A5"/>
    <w:rsid w:val="00E822E7"/>
    <w:rsid w:val="00E83ECA"/>
    <w:rsid w:val="00E85C32"/>
    <w:rsid w:val="00E86490"/>
    <w:rsid w:val="00E91190"/>
    <w:rsid w:val="00E91B0A"/>
    <w:rsid w:val="00E9221C"/>
    <w:rsid w:val="00E92E15"/>
    <w:rsid w:val="00E96E54"/>
    <w:rsid w:val="00EA0EAD"/>
    <w:rsid w:val="00EA110F"/>
    <w:rsid w:val="00EA42D4"/>
    <w:rsid w:val="00EA7F3E"/>
    <w:rsid w:val="00EB0280"/>
    <w:rsid w:val="00EB10E6"/>
    <w:rsid w:val="00EB2903"/>
    <w:rsid w:val="00EB460B"/>
    <w:rsid w:val="00EB4617"/>
    <w:rsid w:val="00EB47C4"/>
    <w:rsid w:val="00EB64F4"/>
    <w:rsid w:val="00EB6778"/>
    <w:rsid w:val="00EB6AD7"/>
    <w:rsid w:val="00EC01CA"/>
    <w:rsid w:val="00EC3CCF"/>
    <w:rsid w:val="00EC4293"/>
    <w:rsid w:val="00EC47FA"/>
    <w:rsid w:val="00EC69B6"/>
    <w:rsid w:val="00EC7BC9"/>
    <w:rsid w:val="00EC7C89"/>
    <w:rsid w:val="00ED0DE2"/>
    <w:rsid w:val="00ED17D5"/>
    <w:rsid w:val="00ED3AE2"/>
    <w:rsid w:val="00ED4DF2"/>
    <w:rsid w:val="00ED56A1"/>
    <w:rsid w:val="00ED6601"/>
    <w:rsid w:val="00EE1B97"/>
    <w:rsid w:val="00EE1FE8"/>
    <w:rsid w:val="00EE482A"/>
    <w:rsid w:val="00EE6CCE"/>
    <w:rsid w:val="00EF0407"/>
    <w:rsid w:val="00EF222A"/>
    <w:rsid w:val="00EF3A5D"/>
    <w:rsid w:val="00EF59BE"/>
    <w:rsid w:val="00EF6FD3"/>
    <w:rsid w:val="00EF7767"/>
    <w:rsid w:val="00EF7A99"/>
    <w:rsid w:val="00F009EB"/>
    <w:rsid w:val="00F01E38"/>
    <w:rsid w:val="00F03789"/>
    <w:rsid w:val="00F038EC"/>
    <w:rsid w:val="00F04DAC"/>
    <w:rsid w:val="00F05AA0"/>
    <w:rsid w:val="00F06871"/>
    <w:rsid w:val="00F15C12"/>
    <w:rsid w:val="00F20EFA"/>
    <w:rsid w:val="00F21B96"/>
    <w:rsid w:val="00F233C3"/>
    <w:rsid w:val="00F2758D"/>
    <w:rsid w:val="00F302B7"/>
    <w:rsid w:val="00F33DF1"/>
    <w:rsid w:val="00F359DE"/>
    <w:rsid w:val="00F376B8"/>
    <w:rsid w:val="00F454DE"/>
    <w:rsid w:val="00F45A10"/>
    <w:rsid w:val="00F47D52"/>
    <w:rsid w:val="00F51046"/>
    <w:rsid w:val="00F51642"/>
    <w:rsid w:val="00F528A1"/>
    <w:rsid w:val="00F53013"/>
    <w:rsid w:val="00F552F5"/>
    <w:rsid w:val="00F56D00"/>
    <w:rsid w:val="00F63664"/>
    <w:rsid w:val="00F70686"/>
    <w:rsid w:val="00F717F5"/>
    <w:rsid w:val="00F7230C"/>
    <w:rsid w:val="00F73BE2"/>
    <w:rsid w:val="00F74647"/>
    <w:rsid w:val="00F753D5"/>
    <w:rsid w:val="00F75975"/>
    <w:rsid w:val="00F76BAC"/>
    <w:rsid w:val="00F8375C"/>
    <w:rsid w:val="00F83B1D"/>
    <w:rsid w:val="00F86803"/>
    <w:rsid w:val="00F905F1"/>
    <w:rsid w:val="00F922AC"/>
    <w:rsid w:val="00F938A2"/>
    <w:rsid w:val="00F95E89"/>
    <w:rsid w:val="00F962A3"/>
    <w:rsid w:val="00F97EF8"/>
    <w:rsid w:val="00FA1708"/>
    <w:rsid w:val="00FA2C72"/>
    <w:rsid w:val="00FA2C83"/>
    <w:rsid w:val="00FA55FB"/>
    <w:rsid w:val="00FB162D"/>
    <w:rsid w:val="00FB2362"/>
    <w:rsid w:val="00FB2492"/>
    <w:rsid w:val="00FB24F1"/>
    <w:rsid w:val="00FB35E3"/>
    <w:rsid w:val="00FC13AC"/>
    <w:rsid w:val="00FC1FED"/>
    <w:rsid w:val="00FC31A2"/>
    <w:rsid w:val="00FC4C52"/>
    <w:rsid w:val="00FC6671"/>
    <w:rsid w:val="00FD023A"/>
    <w:rsid w:val="00FD6948"/>
    <w:rsid w:val="00FD6F3E"/>
    <w:rsid w:val="00FE2718"/>
    <w:rsid w:val="00FE4AF8"/>
    <w:rsid w:val="00FE4EE2"/>
    <w:rsid w:val="00FE61F4"/>
    <w:rsid w:val="00FF2402"/>
    <w:rsid w:val="00FF3D90"/>
    <w:rsid w:val="00FF6465"/>
    <w:rsid w:val="00FF717A"/>
    <w:rsid w:val="05AF033E"/>
    <w:rsid w:val="09260710"/>
    <w:rsid w:val="0B4B5CD2"/>
    <w:rsid w:val="10C07B01"/>
    <w:rsid w:val="187E6D98"/>
    <w:rsid w:val="18A52768"/>
    <w:rsid w:val="1CA41131"/>
    <w:rsid w:val="22CB5071"/>
    <w:rsid w:val="273F7586"/>
    <w:rsid w:val="287E4F92"/>
    <w:rsid w:val="307A28B8"/>
    <w:rsid w:val="374A3185"/>
    <w:rsid w:val="3A86529A"/>
    <w:rsid w:val="3B935EEC"/>
    <w:rsid w:val="3E06461F"/>
    <w:rsid w:val="3F2200AB"/>
    <w:rsid w:val="3F8F2298"/>
    <w:rsid w:val="3FFF7552"/>
    <w:rsid w:val="411C578F"/>
    <w:rsid w:val="44CF13ED"/>
    <w:rsid w:val="4B906F33"/>
    <w:rsid w:val="4CDF299B"/>
    <w:rsid w:val="52961B28"/>
    <w:rsid w:val="52AE1222"/>
    <w:rsid w:val="53ED5925"/>
    <w:rsid w:val="5A271017"/>
    <w:rsid w:val="5A641969"/>
    <w:rsid w:val="5C550A49"/>
    <w:rsid w:val="5FCD5553"/>
    <w:rsid w:val="62D647F1"/>
    <w:rsid w:val="63914C0B"/>
    <w:rsid w:val="664931E3"/>
    <w:rsid w:val="67F144C5"/>
    <w:rsid w:val="68563178"/>
    <w:rsid w:val="722C1F75"/>
    <w:rsid w:val="74B0618D"/>
    <w:rsid w:val="75131FBB"/>
    <w:rsid w:val="758A0D93"/>
    <w:rsid w:val="78CE47F5"/>
    <w:rsid w:val="79EE758C"/>
    <w:rsid w:val="7FFDF8F8"/>
    <w:rsid w:val="FDDD6EEC"/>
    <w:rsid w:val="FEEF89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0"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4"/>
    <w:link w:val="54"/>
    <w:qFormat/>
    <w:uiPriority w:val="9"/>
    <w:pPr>
      <w:keepNext/>
      <w:keepLines/>
      <w:numPr>
        <w:ilvl w:val="0"/>
        <w:numId w:val="1"/>
      </w:numPr>
      <w:spacing w:before="340" w:after="330" w:line="360" w:lineRule="auto"/>
      <w:ind w:left="0" w:firstLine="0"/>
      <w:jc w:val="center"/>
      <w:outlineLvl w:val="0"/>
    </w:pPr>
    <w:rPr>
      <w:rFonts w:eastAsia="仿宋_GB2312"/>
      <w:b/>
      <w:bCs/>
      <w:kern w:val="44"/>
      <w:sz w:val="44"/>
      <w:szCs w:val="44"/>
    </w:rPr>
  </w:style>
  <w:style w:type="paragraph" w:styleId="5">
    <w:name w:val="heading 2"/>
    <w:basedOn w:val="1"/>
    <w:next w:val="4"/>
    <w:link w:val="55"/>
    <w:unhideWhenUsed/>
    <w:qFormat/>
    <w:uiPriority w:val="9"/>
    <w:pPr>
      <w:keepNext/>
      <w:keepLines/>
      <w:numPr>
        <w:ilvl w:val="1"/>
        <w:numId w:val="1"/>
      </w:numPr>
      <w:spacing w:before="200" w:after="200" w:line="360" w:lineRule="auto"/>
      <w:outlineLvl w:val="1"/>
    </w:pPr>
    <w:rPr>
      <w:rFonts w:eastAsia="仿宋_GB2312" w:asciiTheme="majorHAnsi" w:hAnsiTheme="majorHAnsi" w:cstheme="majorBidi"/>
      <w:b/>
      <w:bCs/>
      <w:sz w:val="32"/>
      <w:szCs w:val="32"/>
    </w:rPr>
  </w:style>
  <w:style w:type="paragraph" w:styleId="6">
    <w:name w:val="heading 3"/>
    <w:basedOn w:val="1"/>
    <w:next w:val="4"/>
    <w:link w:val="56"/>
    <w:unhideWhenUsed/>
    <w:qFormat/>
    <w:uiPriority w:val="9"/>
    <w:pPr>
      <w:keepNext/>
      <w:keepLines/>
      <w:numPr>
        <w:ilvl w:val="2"/>
        <w:numId w:val="1"/>
      </w:numPr>
      <w:spacing w:before="120" w:after="120" w:line="360" w:lineRule="auto"/>
      <w:ind w:left="0" w:firstLine="0"/>
      <w:outlineLvl w:val="2"/>
    </w:pPr>
    <w:rPr>
      <w:rFonts w:eastAsia="仿宋_GB2312"/>
      <w:b/>
      <w:bCs/>
      <w:sz w:val="32"/>
      <w:szCs w:val="32"/>
    </w:rPr>
  </w:style>
  <w:style w:type="paragraph" w:styleId="2">
    <w:name w:val="heading 4"/>
    <w:basedOn w:val="1"/>
    <w:next w:val="1"/>
    <w:link w:val="57"/>
    <w:unhideWhenUsed/>
    <w:qFormat/>
    <w:uiPriority w:val="9"/>
    <w:pPr>
      <w:keepNext/>
      <w:keepLines/>
      <w:numPr>
        <w:ilvl w:val="3"/>
        <w:numId w:val="1"/>
      </w:numPr>
      <w:spacing w:before="120" w:after="120" w:line="360" w:lineRule="auto"/>
      <w:outlineLvl w:val="3"/>
    </w:pPr>
    <w:rPr>
      <w:rFonts w:eastAsia="仿宋_GB2312" w:asciiTheme="majorHAnsi" w:hAnsiTheme="majorHAnsi" w:cstheme="majorBidi"/>
      <w:b/>
      <w:bCs/>
      <w:sz w:val="30"/>
      <w:szCs w:val="28"/>
    </w:rPr>
  </w:style>
  <w:style w:type="paragraph" w:styleId="7">
    <w:name w:val="heading 5"/>
    <w:basedOn w:val="1"/>
    <w:next w:val="4"/>
    <w:link w:val="58"/>
    <w:unhideWhenUsed/>
    <w:qFormat/>
    <w:uiPriority w:val="9"/>
    <w:pPr>
      <w:keepNext/>
      <w:keepLines/>
      <w:numPr>
        <w:ilvl w:val="4"/>
        <w:numId w:val="1"/>
      </w:numPr>
      <w:spacing w:before="120" w:after="120" w:line="360" w:lineRule="auto"/>
      <w:outlineLvl w:val="4"/>
    </w:pPr>
    <w:rPr>
      <w:rFonts w:eastAsia="仿宋_GB2312"/>
      <w:b/>
      <w:bCs/>
      <w:sz w:val="28"/>
      <w:szCs w:val="28"/>
    </w:rPr>
  </w:style>
  <w:style w:type="paragraph" w:styleId="8">
    <w:name w:val="heading 6"/>
    <w:basedOn w:val="1"/>
    <w:next w:val="4"/>
    <w:link w:val="59"/>
    <w:unhideWhenUsed/>
    <w:qFormat/>
    <w:uiPriority w:val="9"/>
    <w:pPr>
      <w:keepNext/>
      <w:keepLines/>
      <w:numPr>
        <w:ilvl w:val="5"/>
        <w:numId w:val="1"/>
      </w:numPr>
      <w:spacing w:before="120" w:after="120" w:line="360" w:lineRule="auto"/>
      <w:ind w:left="0" w:firstLine="0"/>
      <w:outlineLvl w:val="5"/>
    </w:pPr>
    <w:rPr>
      <w:rFonts w:eastAsia="仿宋_GB2312" w:asciiTheme="majorHAnsi" w:hAnsiTheme="majorHAnsi" w:cstheme="majorBidi"/>
      <w:b/>
      <w:bCs/>
      <w:sz w:val="24"/>
      <w:szCs w:val="24"/>
    </w:rPr>
  </w:style>
  <w:style w:type="paragraph" w:styleId="9">
    <w:name w:val="heading 7"/>
    <w:basedOn w:val="1"/>
    <w:next w:val="1"/>
    <w:link w:val="94"/>
    <w:unhideWhenUsed/>
    <w:qFormat/>
    <w:uiPriority w:val="0"/>
    <w:pPr>
      <w:keepNext/>
      <w:keepLines/>
      <w:numPr>
        <w:ilvl w:val="6"/>
        <w:numId w:val="1"/>
      </w:numPr>
      <w:spacing w:before="240" w:after="64" w:line="320" w:lineRule="auto"/>
      <w:outlineLvl w:val="6"/>
    </w:pPr>
    <w:rPr>
      <w:b/>
      <w:bCs/>
      <w:sz w:val="24"/>
      <w:szCs w:val="24"/>
    </w:rPr>
  </w:style>
  <w:style w:type="paragraph" w:styleId="10">
    <w:name w:val="heading 8"/>
    <w:basedOn w:val="1"/>
    <w:next w:val="1"/>
    <w:link w:val="159"/>
    <w:qFormat/>
    <w:uiPriority w:val="0"/>
    <w:pPr>
      <w:keepNext/>
      <w:keepLines/>
      <w:spacing w:line="360" w:lineRule="auto"/>
      <w:outlineLvl w:val="7"/>
    </w:pPr>
    <w:rPr>
      <w:rFonts w:ascii="Times New Roman" w:hAnsi="Times New Roman" w:eastAsia="宋体" w:cs="Times New Roman"/>
      <w:b/>
      <w:sz w:val="28"/>
      <w:szCs w:val="28"/>
    </w:rPr>
  </w:style>
  <w:style w:type="paragraph" w:styleId="11">
    <w:name w:val="heading 9"/>
    <w:basedOn w:val="1"/>
    <w:next w:val="1"/>
    <w:link w:val="160"/>
    <w:qFormat/>
    <w:uiPriority w:val="0"/>
    <w:pPr>
      <w:keepNext/>
      <w:keepLines/>
      <w:spacing w:line="360" w:lineRule="auto"/>
      <w:outlineLvl w:val="8"/>
    </w:pPr>
    <w:rPr>
      <w:rFonts w:ascii="Times New Roman" w:hAnsi="Times New Roman" w:cs="Times New Roman"/>
      <w:b/>
      <w:sz w:val="28"/>
      <w:szCs w:val="28"/>
    </w:rPr>
  </w:style>
  <w:style w:type="character" w:default="1" w:styleId="43">
    <w:name w:val="Default Paragraph Font"/>
    <w:semiHidden/>
    <w:unhideWhenUsed/>
    <w:qFormat/>
    <w:uiPriority w:val="1"/>
  </w:style>
  <w:style w:type="table" w:default="1" w:styleId="4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4">
    <w:name w:val="l正文"/>
    <w:basedOn w:val="1"/>
    <w:link w:val="73"/>
    <w:qFormat/>
    <w:uiPriority w:val="0"/>
    <w:pPr>
      <w:spacing w:line="360" w:lineRule="auto"/>
      <w:ind w:firstLine="200" w:firstLineChars="200"/>
    </w:pPr>
    <w:rPr>
      <w:rFonts w:eastAsia="仿宋_GB2312" w:asciiTheme="minorEastAsia" w:hAnsiTheme="minorEastAsia"/>
      <w:sz w:val="24"/>
      <w:szCs w:val="24"/>
    </w:rPr>
  </w:style>
  <w:style w:type="paragraph" w:styleId="12">
    <w:name w:val="toc 7"/>
    <w:basedOn w:val="1"/>
    <w:next w:val="1"/>
    <w:unhideWhenUsed/>
    <w:qFormat/>
    <w:uiPriority w:val="39"/>
    <w:pPr>
      <w:ind w:left="2520" w:leftChars="1200"/>
    </w:pPr>
  </w:style>
  <w:style w:type="paragraph" w:styleId="13">
    <w:name w:val="Normal Indent"/>
    <w:basedOn w:val="1"/>
    <w:link w:val="164"/>
    <w:qFormat/>
    <w:uiPriority w:val="0"/>
    <w:pPr>
      <w:widowControl/>
      <w:spacing w:line="288" w:lineRule="auto"/>
      <w:ind w:firstLine="200" w:firstLineChars="200"/>
    </w:pPr>
    <w:rPr>
      <w:rFonts w:ascii="Arial" w:hAnsi="Arial" w:eastAsia="宋体" w:cs="Times New Roman"/>
      <w:kern w:val="0"/>
      <w:sz w:val="24"/>
      <w:szCs w:val="24"/>
    </w:rPr>
  </w:style>
  <w:style w:type="paragraph" w:styleId="14">
    <w:name w:val="caption"/>
    <w:basedOn w:val="1"/>
    <w:next w:val="1"/>
    <w:unhideWhenUsed/>
    <w:qFormat/>
    <w:uiPriority w:val="35"/>
    <w:rPr>
      <w:rFonts w:eastAsia="黑体" w:asciiTheme="majorHAnsi" w:hAnsiTheme="majorHAnsi" w:cstheme="majorBidi"/>
      <w:sz w:val="20"/>
      <w:szCs w:val="20"/>
    </w:rPr>
  </w:style>
  <w:style w:type="paragraph" w:styleId="15">
    <w:name w:val="Document Map"/>
    <w:basedOn w:val="1"/>
    <w:link w:val="60"/>
    <w:unhideWhenUsed/>
    <w:qFormat/>
    <w:uiPriority w:val="99"/>
    <w:rPr>
      <w:rFonts w:ascii="宋体" w:eastAsia="宋体"/>
      <w:sz w:val="18"/>
      <w:szCs w:val="18"/>
    </w:rPr>
  </w:style>
  <w:style w:type="paragraph" w:styleId="16">
    <w:name w:val="annotation text"/>
    <w:basedOn w:val="1"/>
    <w:link w:val="97"/>
    <w:unhideWhenUsed/>
    <w:qFormat/>
    <w:uiPriority w:val="99"/>
    <w:pPr>
      <w:jc w:val="left"/>
    </w:pPr>
  </w:style>
  <w:style w:type="paragraph" w:styleId="17">
    <w:name w:val="Body Text 3"/>
    <w:basedOn w:val="1"/>
    <w:link w:val="93"/>
    <w:qFormat/>
    <w:uiPriority w:val="0"/>
    <w:pPr>
      <w:spacing w:after="120"/>
    </w:pPr>
    <w:rPr>
      <w:rFonts w:ascii="Times New Roman" w:hAnsi="Times New Roman" w:eastAsia="宋体" w:cs="Times New Roman"/>
      <w:sz w:val="16"/>
      <w:szCs w:val="16"/>
    </w:rPr>
  </w:style>
  <w:style w:type="paragraph" w:styleId="18">
    <w:name w:val="Body Text"/>
    <w:basedOn w:val="1"/>
    <w:next w:val="1"/>
    <w:link w:val="151"/>
    <w:qFormat/>
    <w:uiPriority w:val="99"/>
    <w:pPr>
      <w:spacing w:after="120" w:line="360" w:lineRule="auto"/>
      <w:ind w:firstLine="1040" w:firstLineChars="200"/>
    </w:pPr>
    <w:rPr>
      <w:rFonts w:ascii="仿宋" w:hAnsi="仿宋" w:eastAsia="宋体" w:cs="黑体"/>
      <w:sz w:val="24"/>
      <w:szCs w:val="21"/>
    </w:rPr>
  </w:style>
  <w:style w:type="paragraph" w:styleId="19">
    <w:name w:val="Body Text Indent"/>
    <w:basedOn w:val="1"/>
    <w:link w:val="226"/>
    <w:autoRedefine/>
    <w:qFormat/>
    <w:uiPriority w:val="0"/>
    <w:pPr>
      <w:spacing w:line="360" w:lineRule="auto"/>
      <w:ind w:firstLine="570"/>
    </w:pPr>
    <w:rPr>
      <w:rFonts w:ascii="Times New Roman" w:hAnsi="Times New Roman" w:eastAsia="宋体" w:cs="Times New Roman"/>
      <w:sz w:val="24"/>
      <w:szCs w:val="24"/>
    </w:rPr>
  </w:style>
  <w:style w:type="paragraph" w:styleId="20">
    <w:name w:val="toc 5"/>
    <w:basedOn w:val="1"/>
    <w:next w:val="1"/>
    <w:unhideWhenUsed/>
    <w:qFormat/>
    <w:uiPriority w:val="39"/>
    <w:pPr>
      <w:ind w:left="1680" w:leftChars="800"/>
    </w:pPr>
    <w:rPr>
      <w:rFonts w:eastAsia="仿宋_GB2312"/>
    </w:rPr>
  </w:style>
  <w:style w:type="paragraph" w:styleId="21">
    <w:name w:val="toc 3"/>
    <w:basedOn w:val="1"/>
    <w:next w:val="1"/>
    <w:unhideWhenUsed/>
    <w:qFormat/>
    <w:uiPriority w:val="39"/>
    <w:pPr>
      <w:ind w:left="840" w:leftChars="400"/>
    </w:pPr>
    <w:rPr>
      <w:rFonts w:eastAsia="仿宋_GB2312"/>
    </w:rPr>
  </w:style>
  <w:style w:type="paragraph" w:styleId="22">
    <w:name w:val="Plain Text"/>
    <w:basedOn w:val="1"/>
    <w:link w:val="227"/>
    <w:autoRedefine/>
    <w:qFormat/>
    <w:uiPriority w:val="0"/>
    <w:rPr>
      <w:rFonts w:ascii="宋体" w:hAnsi="Courier New" w:eastAsia="宋体" w:cs="Times New Roman"/>
      <w:szCs w:val="20"/>
    </w:rPr>
  </w:style>
  <w:style w:type="paragraph" w:styleId="23">
    <w:name w:val="toc 8"/>
    <w:basedOn w:val="1"/>
    <w:next w:val="1"/>
    <w:unhideWhenUsed/>
    <w:qFormat/>
    <w:uiPriority w:val="39"/>
    <w:pPr>
      <w:ind w:left="2940" w:leftChars="1400"/>
    </w:pPr>
  </w:style>
  <w:style w:type="paragraph" w:styleId="24">
    <w:name w:val="Date"/>
    <w:basedOn w:val="1"/>
    <w:next w:val="1"/>
    <w:link w:val="80"/>
    <w:qFormat/>
    <w:uiPriority w:val="0"/>
    <w:rPr>
      <w:rFonts w:ascii="仿宋_GB2312" w:eastAsia="仿宋_GB2312"/>
      <w:sz w:val="30"/>
      <w:lang w:bidi="he-IL"/>
    </w:rPr>
  </w:style>
  <w:style w:type="paragraph" w:styleId="25">
    <w:name w:val="Body Text Indent 2"/>
    <w:basedOn w:val="1"/>
    <w:link w:val="228"/>
    <w:autoRedefine/>
    <w:qFormat/>
    <w:uiPriority w:val="0"/>
    <w:pPr>
      <w:ind w:firstLine="200" w:firstLineChars="200"/>
    </w:pPr>
    <w:rPr>
      <w:rFonts w:ascii="仿宋_GB2312" w:hAnsi="Times New Roman" w:eastAsia="仿宋_GB2312" w:cs="Times New Roman"/>
      <w:sz w:val="24"/>
      <w:szCs w:val="24"/>
    </w:rPr>
  </w:style>
  <w:style w:type="paragraph" w:styleId="26">
    <w:name w:val="Balloon Text"/>
    <w:basedOn w:val="1"/>
    <w:link w:val="79"/>
    <w:unhideWhenUsed/>
    <w:qFormat/>
    <w:uiPriority w:val="99"/>
    <w:rPr>
      <w:sz w:val="18"/>
      <w:szCs w:val="18"/>
    </w:rPr>
  </w:style>
  <w:style w:type="paragraph" w:styleId="27">
    <w:name w:val="footer"/>
    <w:basedOn w:val="1"/>
    <w:link w:val="75"/>
    <w:unhideWhenUsed/>
    <w:qFormat/>
    <w:uiPriority w:val="99"/>
    <w:pPr>
      <w:tabs>
        <w:tab w:val="center" w:pos="4153"/>
        <w:tab w:val="right" w:pos="8306"/>
      </w:tabs>
      <w:snapToGrid w:val="0"/>
      <w:jc w:val="left"/>
    </w:pPr>
    <w:rPr>
      <w:sz w:val="18"/>
      <w:szCs w:val="18"/>
    </w:rPr>
  </w:style>
  <w:style w:type="paragraph" w:styleId="28">
    <w:name w:val="header"/>
    <w:basedOn w:val="1"/>
    <w:link w:val="74"/>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unhideWhenUsed/>
    <w:qFormat/>
    <w:uiPriority w:val="39"/>
    <w:rPr>
      <w:rFonts w:eastAsia="仿宋_GB2312"/>
    </w:rPr>
  </w:style>
  <w:style w:type="paragraph" w:styleId="30">
    <w:name w:val="toc 4"/>
    <w:basedOn w:val="1"/>
    <w:next w:val="1"/>
    <w:unhideWhenUsed/>
    <w:qFormat/>
    <w:uiPriority w:val="39"/>
    <w:pPr>
      <w:ind w:left="1260" w:leftChars="600"/>
    </w:pPr>
    <w:rPr>
      <w:rFonts w:eastAsia="仿宋_GB2312"/>
    </w:rPr>
  </w:style>
  <w:style w:type="paragraph" w:styleId="31">
    <w:name w:val="Subtitle"/>
    <w:basedOn w:val="1"/>
    <w:next w:val="1"/>
    <w:link w:val="229"/>
    <w:autoRedefine/>
    <w:qFormat/>
    <w:uiPriority w:val="0"/>
    <w:pPr>
      <w:keepNext/>
      <w:widowControl/>
      <w:spacing w:beforeLines="50" w:afterLines="50"/>
      <w:jc w:val="center"/>
      <w:outlineLvl w:val="1"/>
    </w:pPr>
    <w:rPr>
      <w:rFonts w:ascii="Calibri" w:hAnsi="Calibri" w:eastAsia="黑体" w:cs="Times New Roman"/>
      <w:kern w:val="0"/>
      <w:sz w:val="32"/>
      <w:szCs w:val="24"/>
    </w:rPr>
  </w:style>
  <w:style w:type="paragraph" w:styleId="32">
    <w:name w:val="toc 6"/>
    <w:basedOn w:val="1"/>
    <w:next w:val="1"/>
    <w:unhideWhenUsed/>
    <w:qFormat/>
    <w:uiPriority w:val="39"/>
    <w:pPr>
      <w:ind w:left="2100" w:leftChars="1000"/>
    </w:pPr>
    <w:rPr>
      <w:rFonts w:eastAsia="仿宋_GB2312"/>
    </w:rPr>
  </w:style>
  <w:style w:type="paragraph" w:styleId="33">
    <w:name w:val="Body Text Indent 3"/>
    <w:basedOn w:val="1"/>
    <w:link w:val="230"/>
    <w:qFormat/>
    <w:uiPriority w:val="0"/>
    <w:pPr>
      <w:autoSpaceDE w:val="0"/>
      <w:autoSpaceDN w:val="0"/>
      <w:adjustRightInd w:val="0"/>
      <w:spacing w:before="120" w:line="22" w:lineRule="atLeast"/>
      <w:ind w:left="720" w:firstLine="480"/>
      <w:jc w:val="left"/>
    </w:pPr>
    <w:rPr>
      <w:rFonts w:ascii="宋体" w:hAnsi="Times New Roman" w:eastAsia="宋体" w:cs="Times New Roman"/>
      <w:kern w:val="0"/>
      <w:sz w:val="24"/>
      <w:szCs w:val="20"/>
    </w:rPr>
  </w:style>
  <w:style w:type="paragraph" w:styleId="34">
    <w:name w:val="toc 2"/>
    <w:basedOn w:val="1"/>
    <w:next w:val="1"/>
    <w:unhideWhenUsed/>
    <w:qFormat/>
    <w:uiPriority w:val="39"/>
    <w:pPr>
      <w:ind w:left="420" w:leftChars="200"/>
    </w:pPr>
    <w:rPr>
      <w:rFonts w:eastAsia="仿宋_GB2312"/>
    </w:rPr>
  </w:style>
  <w:style w:type="paragraph" w:styleId="35">
    <w:name w:val="toc 9"/>
    <w:basedOn w:val="1"/>
    <w:next w:val="1"/>
    <w:unhideWhenUsed/>
    <w:qFormat/>
    <w:uiPriority w:val="39"/>
    <w:pPr>
      <w:ind w:left="3360" w:leftChars="1600"/>
    </w:pPr>
  </w:style>
  <w:style w:type="paragraph" w:styleId="36">
    <w:name w:val="Body Text 2"/>
    <w:basedOn w:val="1"/>
    <w:link w:val="95"/>
    <w:qFormat/>
    <w:uiPriority w:val="0"/>
    <w:pPr>
      <w:spacing w:after="120" w:line="480" w:lineRule="auto"/>
    </w:pPr>
    <w:rPr>
      <w:rFonts w:ascii="Times New Roman" w:hAnsi="Times New Roman" w:eastAsia="宋体" w:cs="Times New Roman"/>
      <w:szCs w:val="24"/>
    </w:rPr>
  </w:style>
  <w:style w:type="paragraph" w:styleId="37">
    <w:name w:val="Normal (Web)"/>
    <w:basedOn w:val="1"/>
    <w:unhideWhenUsed/>
    <w:qFormat/>
    <w:uiPriority w:val="99"/>
    <w:pPr>
      <w:widowControl/>
      <w:spacing w:before="100" w:beforeAutospacing="1" w:after="100" w:afterAutospacing="1"/>
      <w:ind w:firstLine="558" w:firstLineChars="200"/>
      <w:jc w:val="left"/>
    </w:pPr>
    <w:rPr>
      <w:rFonts w:ascii="宋体" w:hAnsi="宋体" w:eastAsia="宋体" w:cs="Times New Roman"/>
      <w:kern w:val="0"/>
      <w:sz w:val="20"/>
      <w:szCs w:val="20"/>
    </w:rPr>
  </w:style>
  <w:style w:type="paragraph" w:styleId="38">
    <w:name w:val="index 1"/>
    <w:basedOn w:val="1"/>
    <w:next w:val="1"/>
    <w:autoRedefine/>
    <w:qFormat/>
    <w:uiPriority w:val="0"/>
    <w:rPr>
      <w:rFonts w:ascii="Times New Roman" w:hAnsi="Times New Roman" w:eastAsia="宋体" w:cs="Times New Roman"/>
      <w:szCs w:val="20"/>
    </w:rPr>
  </w:style>
  <w:style w:type="paragraph" w:styleId="39">
    <w:name w:val="Title"/>
    <w:basedOn w:val="1"/>
    <w:next w:val="1"/>
    <w:link w:val="231"/>
    <w:autoRedefine/>
    <w:qFormat/>
    <w:uiPriority w:val="0"/>
    <w:pPr>
      <w:widowControl/>
      <w:spacing w:before="240" w:after="60"/>
      <w:jc w:val="center"/>
      <w:outlineLvl w:val="0"/>
    </w:pPr>
    <w:rPr>
      <w:rFonts w:ascii="Calibri Light" w:hAnsi="Calibri Light" w:eastAsia="宋体" w:cs="Times New Roman"/>
      <w:b/>
      <w:bCs/>
      <w:kern w:val="28"/>
      <w:sz w:val="32"/>
      <w:szCs w:val="32"/>
    </w:rPr>
  </w:style>
  <w:style w:type="paragraph" w:styleId="40">
    <w:name w:val="annotation subject"/>
    <w:basedOn w:val="16"/>
    <w:next w:val="16"/>
    <w:link w:val="98"/>
    <w:unhideWhenUsed/>
    <w:qFormat/>
    <w:uiPriority w:val="99"/>
    <w:rPr>
      <w:b/>
      <w:bCs/>
    </w:rPr>
  </w:style>
  <w:style w:type="paragraph" w:styleId="41">
    <w:name w:val="Body Text First Indent"/>
    <w:basedOn w:val="18"/>
    <w:link w:val="163"/>
    <w:unhideWhenUsed/>
    <w:qFormat/>
    <w:uiPriority w:val="99"/>
    <w:pPr>
      <w:spacing w:line="240" w:lineRule="auto"/>
      <w:ind w:firstLine="420" w:firstLineChars="100"/>
    </w:pPr>
    <w:rPr>
      <w:rFonts w:asciiTheme="minorHAnsi" w:hAnsiTheme="minorHAnsi" w:eastAsiaTheme="minorEastAsia" w:cstheme="minorBidi"/>
      <w:sz w:val="21"/>
      <w:szCs w:val="22"/>
    </w:rPr>
  </w:style>
  <w:style w:type="character" w:styleId="44">
    <w:name w:val="Strong"/>
    <w:basedOn w:val="43"/>
    <w:qFormat/>
    <w:uiPriority w:val="0"/>
    <w:rPr>
      <w:b/>
    </w:rPr>
  </w:style>
  <w:style w:type="character" w:styleId="45">
    <w:name w:val="page number"/>
    <w:autoRedefine/>
    <w:qFormat/>
    <w:uiPriority w:val="0"/>
    <w:rPr>
      <w:rFonts w:ascii="Times New Roman" w:hAnsi="Times New Roman" w:eastAsia="宋体" w:cs="Times New Roman"/>
    </w:rPr>
  </w:style>
  <w:style w:type="character" w:styleId="46">
    <w:name w:val="FollowedHyperlink"/>
    <w:basedOn w:val="43"/>
    <w:unhideWhenUsed/>
    <w:qFormat/>
    <w:uiPriority w:val="99"/>
    <w:rPr>
      <w:color w:val="954F72"/>
      <w:u w:val="single"/>
    </w:rPr>
  </w:style>
  <w:style w:type="character" w:styleId="47">
    <w:name w:val="Emphasis"/>
    <w:basedOn w:val="43"/>
    <w:qFormat/>
    <w:uiPriority w:val="0"/>
    <w:rPr>
      <w:rFonts w:ascii="Calibri" w:hAnsi="Calibri"/>
      <w:b/>
      <w:i/>
      <w:iCs/>
    </w:rPr>
  </w:style>
  <w:style w:type="character" w:styleId="48">
    <w:name w:val="HTML Definition"/>
    <w:qFormat/>
    <w:uiPriority w:val="0"/>
    <w:rPr>
      <w:i/>
      <w:iCs/>
    </w:rPr>
  </w:style>
  <w:style w:type="character" w:styleId="49">
    <w:name w:val="Hyperlink"/>
    <w:basedOn w:val="43"/>
    <w:unhideWhenUsed/>
    <w:qFormat/>
    <w:uiPriority w:val="99"/>
    <w:rPr>
      <w:color w:val="0000FF" w:themeColor="hyperlink"/>
      <w:u w:val="single"/>
      <w14:textFill>
        <w14:solidFill>
          <w14:schemeClr w14:val="hlink"/>
        </w14:solidFill>
      </w14:textFill>
    </w:rPr>
  </w:style>
  <w:style w:type="character" w:styleId="50">
    <w:name w:val="HTML Code"/>
    <w:autoRedefine/>
    <w:qFormat/>
    <w:uiPriority w:val="0"/>
    <w:rPr>
      <w:rFonts w:ascii="Consolas" w:hAnsi="Consolas" w:eastAsia="Consolas" w:cs="Consolas"/>
      <w:color w:val="C7254E"/>
      <w:sz w:val="21"/>
      <w:szCs w:val="21"/>
      <w:shd w:val="clear" w:color="auto" w:fill="F9F2F4"/>
    </w:rPr>
  </w:style>
  <w:style w:type="character" w:styleId="51">
    <w:name w:val="annotation reference"/>
    <w:basedOn w:val="43"/>
    <w:unhideWhenUsed/>
    <w:qFormat/>
    <w:uiPriority w:val="99"/>
    <w:rPr>
      <w:sz w:val="21"/>
      <w:szCs w:val="21"/>
    </w:rPr>
  </w:style>
  <w:style w:type="character" w:styleId="52">
    <w:name w:val="HTML Keyboard"/>
    <w:qFormat/>
    <w:uiPriority w:val="0"/>
    <w:rPr>
      <w:rFonts w:ascii="Consolas" w:hAnsi="Consolas" w:eastAsia="Consolas" w:cs="Consolas"/>
      <w:color w:val="FFFFFF"/>
      <w:sz w:val="21"/>
      <w:szCs w:val="21"/>
      <w:shd w:val="clear" w:color="auto" w:fill="333333"/>
    </w:rPr>
  </w:style>
  <w:style w:type="character" w:styleId="53">
    <w:name w:val="HTML Sample"/>
    <w:autoRedefine/>
    <w:qFormat/>
    <w:uiPriority w:val="0"/>
    <w:rPr>
      <w:rFonts w:ascii="Consolas" w:hAnsi="Consolas" w:eastAsia="Consolas" w:cs="Consolas"/>
      <w:sz w:val="21"/>
      <w:szCs w:val="21"/>
    </w:rPr>
  </w:style>
  <w:style w:type="character" w:customStyle="1" w:styleId="54">
    <w:name w:val="标题 1 字符"/>
    <w:basedOn w:val="43"/>
    <w:link w:val="3"/>
    <w:qFormat/>
    <w:uiPriority w:val="9"/>
    <w:rPr>
      <w:rFonts w:eastAsia="仿宋_GB2312"/>
      <w:b/>
      <w:bCs/>
      <w:kern w:val="44"/>
      <w:sz w:val="44"/>
      <w:szCs w:val="44"/>
    </w:rPr>
  </w:style>
  <w:style w:type="character" w:customStyle="1" w:styleId="55">
    <w:name w:val="标题 2 字符"/>
    <w:basedOn w:val="43"/>
    <w:link w:val="5"/>
    <w:qFormat/>
    <w:uiPriority w:val="9"/>
    <w:rPr>
      <w:rFonts w:eastAsia="仿宋_GB2312" w:asciiTheme="majorHAnsi" w:hAnsiTheme="majorHAnsi" w:cstheme="majorBidi"/>
      <w:b/>
      <w:bCs/>
      <w:kern w:val="2"/>
      <w:sz w:val="32"/>
      <w:szCs w:val="32"/>
    </w:rPr>
  </w:style>
  <w:style w:type="character" w:customStyle="1" w:styleId="56">
    <w:name w:val="标题 3 字符"/>
    <w:basedOn w:val="43"/>
    <w:link w:val="6"/>
    <w:qFormat/>
    <w:uiPriority w:val="9"/>
    <w:rPr>
      <w:rFonts w:eastAsia="仿宋_GB2312"/>
      <w:b/>
      <w:bCs/>
      <w:kern w:val="2"/>
      <w:sz w:val="32"/>
      <w:szCs w:val="32"/>
    </w:rPr>
  </w:style>
  <w:style w:type="character" w:customStyle="1" w:styleId="57">
    <w:name w:val="标题 4 字符"/>
    <w:basedOn w:val="43"/>
    <w:link w:val="2"/>
    <w:qFormat/>
    <w:uiPriority w:val="9"/>
    <w:rPr>
      <w:rFonts w:eastAsia="仿宋_GB2312" w:asciiTheme="majorHAnsi" w:hAnsiTheme="majorHAnsi" w:cstheme="majorBidi"/>
      <w:b/>
      <w:bCs/>
      <w:kern w:val="2"/>
      <w:sz w:val="30"/>
      <w:szCs w:val="28"/>
    </w:rPr>
  </w:style>
  <w:style w:type="character" w:customStyle="1" w:styleId="58">
    <w:name w:val="标题 5 字符"/>
    <w:basedOn w:val="43"/>
    <w:link w:val="7"/>
    <w:qFormat/>
    <w:uiPriority w:val="9"/>
    <w:rPr>
      <w:rFonts w:eastAsia="仿宋_GB2312"/>
      <w:b/>
      <w:bCs/>
      <w:kern w:val="2"/>
      <w:sz w:val="28"/>
      <w:szCs w:val="28"/>
    </w:rPr>
  </w:style>
  <w:style w:type="character" w:customStyle="1" w:styleId="59">
    <w:name w:val="标题 6 字符"/>
    <w:basedOn w:val="43"/>
    <w:link w:val="8"/>
    <w:qFormat/>
    <w:uiPriority w:val="9"/>
    <w:rPr>
      <w:rFonts w:eastAsia="仿宋_GB2312" w:asciiTheme="majorHAnsi" w:hAnsiTheme="majorHAnsi" w:cstheme="majorBidi"/>
      <w:b/>
      <w:bCs/>
      <w:kern w:val="2"/>
      <w:sz w:val="24"/>
      <w:szCs w:val="24"/>
    </w:rPr>
  </w:style>
  <w:style w:type="character" w:customStyle="1" w:styleId="60">
    <w:name w:val="文档结构图 字符"/>
    <w:basedOn w:val="43"/>
    <w:link w:val="15"/>
    <w:qFormat/>
    <w:uiPriority w:val="99"/>
    <w:rPr>
      <w:rFonts w:ascii="宋体" w:eastAsia="宋体"/>
      <w:sz w:val="18"/>
      <w:szCs w:val="18"/>
    </w:rPr>
  </w:style>
  <w:style w:type="paragraph" w:customStyle="1" w:styleId="61">
    <w:name w:val="标题1"/>
    <w:basedOn w:val="3"/>
    <w:link w:val="63"/>
    <w:qFormat/>
    <w:uiPriority w:val="0"/>
    <w:pPr>
      <w:numPr>
        <w:numId w:val="0"/>
      </w:numPr>
    </w:pPr>
    <w:rPr>
      <w:rFonts w:asciiTheme="majorEastAsia" w:hAnsiTheme="majorEastAsia" w:eastAsiaTheme="majorEastAsia"/>
    </w:rPr>
  </w:style>
  <w:style w:type="paragraph" w:customStyle="1" w:styleId="62">
    <w:name w:val="标题2"/>
    <w:basedOn w:val="5"/>
    <w:link w:val="65"/>
    <w:qFormat/>
    <w:uiPriority w:val="9"/>
    <w:pPr>
      <w:tabs>
        <w:tab w:val="left" w:pos="709"/>
      </w:tabs>
    </w:pPr>
    <w:rPr>
      <w:rFonts w:asciiTheme="majorEastAsia" w:hAnsiTheme="majorEastAsia"/>
      <w:sz w:val="36"/>
      <w:szCs w:val="36"/>
    </w:rPr>
  </w:style>
  <w:style w:type="character" w:customStyle="1" w:styleId="63">
    <w:name w:val="标题1 Char"/>
    <w:basedOn w:val="54"/>
    <w:link w:val="61"/>
    <w:qFormat/>
    <w:uiPriority w:val="0"/>
    <w:rPr>
      <w:rFonts w:asciiTheme="majorEastAsia" w:hAnsiTheme="majorEastAsia" w:eastAsiaTheme="majorEastAsia"/>
      <w:kern w:val="44"/>
      <w:sz w:val="44"/>
      <w:szCs w:val="44"/>
    </w:rPr>
  </w:style>
  <w:style w:type="paragraph" w:customStyle="1" w:styleId="64">
    <w:name w:val="标题3"/>
    <w:basedOn w:val="6"/>
    <w:link w:val="67"/>
    <w:qFormat/>
    <w:uiPriority w:val="9"/>
    <w:pPr>
      <w:ind w:left="596" w:hanging="312"/>
    </w:pPr>
    <w:rPr>
      <w:rFonts w:ascii="仿宋_GB2312" w:hAnsiTheme="majorEastAsia"/>
    </w:rPr>
  </w:style>
  <w:style w:type="character" w:customStyle="1" w:styleId="65">
    <w:name w:val="标题2 Char"/>
    <w:basedOn w:val="55"/>
    <w:link w:val="62"/>
    <w:qFormat/>
    <w:uiPriority w:val="9"/>
    <w:rPr>
      <w:rFonts w:eastAsia="仿宋_GB2312" w:asciiTheme="majorEastAsia" w:hAnsiTheme="majorEastAsia" w:cstheme="majorBidi"/>
      <w:kern w:val="2"/>
      <w:sz w:val="36"/>
      <w:szCs w:val="36"/>
    </w:rPr>
  </w:style>
  <w:style w:type="paragraph" w:customStyle="1" w:styleId="66">
    <w:name w:val="标题4"/>
    <w:basedOn w:val="2"/>
    <w:link w:val="69"/>
    <w:qFormat/>
    <w:uiPriority w:val="0"/>
    <w:pPr>
      <w:tabs>
        <w:tab w:val="left" w:pos="993"/>
      </w:tabs>
    </w:pPr>
    <w:rPr>
      <w:rFonts w:asciiTheme="majorEastAsia" w:hAnsiTheme="majorEastAsia"/>
      <w:szCs w:val="30"/>
    </w:rPr>
  </w:style>
  <w:style w:type="character" w:customStyle="1" w:styleId="67">
    <w:name w:val="标题3 Char"/>
    <w:basedOn w:val="56"/>
    <w:link w:val="64"/>
    <w:qFormat/>
    <w:uiPriority w:val="9"/>
    <w:rPr>
      <w:rFonts w:ascii="仿宋_GB2312" w:eastAsia="仿宋_GB2312" w:hAnsiTheme="majorEastAsia"/>
      <w:kern w:val="2"/>
      <w:sz w:val="32"/>
      <w:szCs w:val="32"/>
    </w:rPr>
  </w:style>
  <w:style w:type="paragraph" w:customStyle="1" w:styleId="68">
    <w:name w:val="标题5"/>
    <w:basedOn w:val="7"/>
    <w:link w:val="71"/>
    <w:qFormat/>
    <w:uiPriority w:val="9"/>
    <w:pPr>
      <w:tabs>
        <w:tab w:val="left" w:pos="993"/>
        <w:tab w:val="left" w:pos="1134"/>
      </w:tabs>
    </w:pPr>
    <w:rPr>
      <w:rFonts w:asciiTheme="majorEastAsia" w:hAnsiTheme="majorEastAsia"/>
    </w:rPr>
  </w:style>
  <w:style w:type="character" w:customStyle="1" w:styleId="69">
    <w:name w:val="标题4 Char"/>
    <w:basedOn w:val="57"/>
    <w:link w:val="66"/>
    <w:qFormat/>
    <w:uiPriority w:val="0"/>
    <w:rPr>
      <w:rFonts w:eastAsia="仿宋_GB2312" w:asciiTheme="majorEastAsia" w:hAnsiTheme="majorEastAsia" w:cstheme="majorBidi"/>
      <w:kern w:val="2"/>
      <w:sz w:val="30"/>
      <w:szCs w:val="30"/>
    </w:rPr>
  </w:style>
  <w:style w:type="paragraph" w:customStyle="1" w:styleId="70">
    <w:name w:val="标题6"/>
    <w:basedOn w:val="8"/>
    <w:link w:val="72"/>
    <w:qFormat/>
    <w:uiPriority w:val="0"/>
    <w:rPr>
      <w:rFonts w:asciiTheme="majorEastAsia" w:hAnsiTheme="majorEastAsia"/>
    </w:rPr>
  </w:style>
  <w:style w:type="character" w:customStyle="1" w:styleId="71">
    <w:name w:val="标题5 Char"/>
    <w:basedOn w:val="58"/>
    <w:link w:val="68"/>
    <w:qFormat/>
    <w:uiPriority w:val="9"/>
    <w:rPr>
      <w:rFonts w:eastAsia="仿宋_GB2312" w:asciiTheme="majorEastAsia" w:hAnsiTheme="majorEastAsia"/>
      <w:kern w:val="2"/>
      <w:sz w:val="28"/>
      <w:szCs w:val="28"/>
    </w:rPr>
  </w:style>
  <w:style w:type="character" w:customStyle="1" w:styleId="72">
    <w:name w:val="标题6 Char"/>
    <w:basedOn w:val="59"/>
    <w:link w:val="70"/>
    <w:qFormat/>
    <w:uiPriority w:val="0"/>
    <w:rPr>
      <w:rFonts w:eastAsia="仿宋_GB2312" w:asciiTheme="majorEastAsia" w:hAnsiTheme="majorEastAsia" w:cstheme="majorBidi"/>
      <w:kern w:val="2"/>
      <w:sz w:val="24"/>
      <w:szCs w:val="24"/>
    </w:rPr>
  </w:style>
  <w:style w:type="character" w:customStyle="1" w:styleId="73">
    <w:name w:val="l正文 Char"/>
    <w:basedOn w:val="43"/>
    <w:link w:val="4"/>
    <w:qFormat/>
    <w:uiPriority w:val="0"/>
    <w:rPr>
      <w:rFonts w:eastAsia="仿宋_GB2312" w:asciiTheme="minorEastAsia" w:hAnsiTheme="minorEastAsia"/>
      <w:kern w:val="2"/>
      <w:sz w:val="24"/>
      <w:szCs w:val="24"/>
    </w:rPr>
  </w:style>
  <w:style w:type="character" w:customStyle="1" w:styleId="74">
    <w:name w:val="页眉 字符"/>
    <w:basedOn w:val="43"/>
    <w:link w:val="28"/>
    <w:qFormat/>
    <w:uiPriority w:val="99"/>
    <w:rPr>
      <w:sz w:val="18"/>
      <w:szCs w:val="18"/>
    </w:rPr>
  </w:style>
  <w:style w:type="character" w:customStyle="1" w:styleId="75">
    <w:name w:val="页脚 字符"/>
    <w:basedOn w:val="43"/>
    <w:link w:val="27"/>
    <w:qFormat/>
    <w:uiPriority w:val="99"/>
    <w:rPr>
      <w:sz w:val="18"/>
      <w:szCs w:val="18"/>
    </w:rPr>
  </w:style>
  <w:style w:type="paragraph" w:customStyle="1" w:styleId="76">
    <w:name w:val="pic"/>
    <w:basedOn w:val="1"/>
    <w:link w:val="77"/>
    <w:qFormat/>
    <w:uiPriority w:val="0"/>
    <w:pPr>
      <w:widowControl/>
      <w:spacing w:line="360" w:lineRule="auto"/>
      <w:jc w:val="left"/>
    </w:pPr>
    <w:rPr>
      <w:rFonts w:ascii="仿宋_GB2312" w:eastAsia="仿宋_GB2312" w:hAnsiTheme="majorHAnsi" w:cstheme="majorBidi"/>
      <w:bCs/>
      <w:sz w:val="24"/>
      <w:szCs w:val="32"/>
    </w:rPr>
  </w:style>
  <w:style w:type="character" w:customStyle="1" w:styleId="77">
    <w:name w:val="pic Char"/>
    <w:basedOn w:val="43"/>
    <w:link w:val="76"/>
    <w:qFormat/>
    <w:uiPriority w:val="0"/>
    <w:rPr>
      <w:rFonts w:ascii="仿宋_GB2312" w:eastAsia="仿宋_GB2312" w:hAnsiTheme="majorHAnsi" w:cstheme="majorBidi"/>
      <w:bCs/>
      <w:kern w:val="2"/>
      <w:sz w:val="24"/>
      <w:szCs w:val="32"/>
    </w:rPr>
  </w:style>
  <w:style w:type="paragraph" w:customStyle="1" w:styleId="78">
    <w:name w:val="TOC 标题1"/>
    <w:basedOn w:val="3"/>
    <w:next w:val="1"/>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79">
    <w:name w:val="批注框文本 字符"/>
    <w:basedOn w:val="43"/>
    <w:link w:val="26"/>
    <w:qFormat/>
    <w:uiPriority w:val="99"/>
    <w:rPr>
      <w:sz w:val="18"/>
      <w:szCs w:val="18"/>
    </w:rPr>
  </w:style>
  <w:style w:type="character" w:customStyle="1" w:styleId="80">
    <w:name w:val="日期 字符"/>
    <w:link w:val="24"/>
    <w:qFormat/>
    <w:uiPriority w:val="0"/>
    <w:rPr>
      <w:rFonts w:ascii="仿宋_GB2312" w:eastAsia="仿宋_GB2312"/>
      <w:sz w:val="30"/>
      <w:lang w:bidi="he-IL"/>
    </w:rPr>
  </w:style>
  <w:style w:type="character" w:customStyle="1" w:styleId="81">
    <w:name w:val="日期 Char1"/>
    <w:basedOn w:val="43"/>
    <w:semiHidden/>
    <w:qFormat/>
    <w:uiPriority w:val="99"/>
  </w:style>
  <w:style w:type="paragraph" w:customStyle="1" w:styleId="82">
    <w:name w:val="节标题"/>
    <w:basedOn w:val="1"/>
    <w:next w:val="1"/>
    <w:qFormat/>
    <w:uiPriority w:val="0"/>
    <w:pPr>
      <w:widowControl/>
      <w:spacing w:line="289" w:lineRule="atLeast"/>
      <w:jc w:val="center"/>
      <w:textAlignment w:val="baseline"/>
    </w:pPr>
    <w:rPr>
      <w:rFonts w:ascii="Times New Roman" w:hAnsi="Times New Roman" w:eastAsia="宋体" w:cs="Times New Roman"/>
      <w:color w:val="000000"/>
      <w:kern w:val="0"/>
      <w:sz w:val="28"/>
      <w:szCs w:val="20"/>
      <w:u w:color="000000"/>
    </w:rPr>
  </w:style>
  <w:style w:type="paragraph" w:customStyle="1" w:styleId="83">
    <w:name w:val="!标题1 Ctrl+1"/>
    <w:basedOn w:val="3"/>
    <w:next w:val="1"/>
    <w:qFormat/>
    <w:uiPriority w:val="0"/>
    <w:pPr>
      <w:keepNext w:val="0"/>
      <w:keepLines w:val="0"/>
      <w:pageBreakBefore/>
      <w:numPr>
        <w:numId w:val="0"/>
      </w:numPr>
      <w:adjustRightInd w:val="0"/>
      <w:spacing w:before="156" w:after="156" w:line="500" w:lineRule="exact"/>
      <w:ind w:firstLine="1"/>
    </w:pPr>
    <w:rPr>
      <w:rFonts w:ascii="宋体" w:hAnsi="宋体" w:eastAsia="宋体" w:cs="Times New Roman"/>
      <w:kern w:val="2"/>
      <w:sz w:val="32"/>
      <w:szCs w:val="32"/>
      <w:lang w:val="zh-CN"/>
    </w:rPr>
  </w:style>
  <w:style w:type="paragraph" w:customStyle="1" w:styleId="84">
    <w:name w:val="!标题2 Ctrl+2"/>
    <w:basedOn w:val="5"/>
    <w:next w:val="1"/>
    <w:qFormat/>
    <w:uiPriority w:val="0"/>
    <w:pPr>
      <w:keepNext w:val="0"/>
      <w:keepLines w:val="0"/>
      <w:numPr>
        <w:ilvl w:val="0"/>
        <w:numId w:val="0"/>
      </w:numPr>
      <w:adjustRightInd w:val="0"/>
      <w:snapToGrid w:val="0"/>
      <w:spacing w:beforeLines="50" w:afterLines="50"/>
      <w:jc w:val="left"/>
    </w:pPr>
    <w:rPr>
      <w:rFonts w:ascii="宋体" w:hAnsi="宋体" w:eastAsia="宋体" w:cs="Times New Roman"/>
      <w:bCs w:val="0"/>
      <w:szCs w:val="36"/>
      <w:lang w:val="zh-CN"/>
    </w:rPr>
  </w:style>
  <w:style w:type="paragraph" w:customStyle="1" w:styleId="85">
    <w:name w:val="!标题3 Ctrl+3"/>
    <w:basedOn w:val="6"/>
    <w:next w:val="1"/>
    <w:qFormat/>
    <w:uiPriority w:val="0"/>
    <w:pPr>
      <w:keepNext w:val="0"/>
      <w:keepLines w:val="0"/>
      <w:numPr>
        <w:numId w:val="0"/>
      </w:numPr>
      <w:tabs>
        <w:tab w:val="left" w:pos="709"/>
      </w:tabs>
      <w:adjustRightInd w:val="0"/>
      <w:snapToGrid w:val="0"/>
      <w:spacing w:beforeLines="50" w:afterLines="50"/>
      <w:ind w:left="709" w:hanging="709"/>
      <w:jc w:val="left"/>
    </w:pPr>
    <w:rPr>
      <w:rFonts w:ascii="宋体" w:hAnsi="宋体" w:eastAsia="宋体" w:cs="Times New Roman"/>
      <w:bCs w:val="0"/>
      <w:sz w:val="30"/>
      <w:szCs w:val="30"/>
      <w:lang w:val="zh-CN"/>
    </w:rPr>
  </w:style>
  <w:style w:type="paragraph" w:customStyle="1" w:styleId="86">
    <w:name w:val="!标题4 Ctrl+4"/>
    <w:basedOn w:val="1"/>
    <w:next w:val="1"/>
    <w:link w:val="89"/>
    <w:qFormat/>
    <w:uiPriority w:val="0"/>
    <w:pPr>
      <w:tabs>
        <w:tab w:val="left" w:pos="851"/>
      </w:tabs>
      <w:adjustRightInd w:val="0"/>
      <w:snapToGrid w:val="0"/>
      <w:spacing w:beforeLines="50" w:afterLines="50" w:line="360" w:lineRule="auto"/>
      <w:ind w:left="851" w:hanging="851"/>
      <w:jc w:val="left"/>
      <w:outlineLvl w:val="3"/>
    </w:pPr>
    <w:rPr>
      <w:rFonts w:ascii="宋体" w:hAnsi="宋体" w:eastAsia="宋体" w:cs="Times New Roman"/>
      <w:b/>
      <w:sz w:val="28"/>
      <w:szCs w:val="30"/>
      <w:lang w:val="zh-CN"/>
    </w:rPr>
  </w:style>
  <w:style w:type="paragraph" w:customStyle="1" w:styleId="87">
    <w:name w:val="!标题5 Ctrl+5"/>
    <w:basedOn w:val="1"/>
    <w:next w:val="1"/>
    <w:link w:val="90"/>
    <w:qFormat/>
    <w:uiPriority w:val="0"/>
    <w:pPr>
      <w:tabs>
        <w:tab w:val="left" w:pos="992"/>
      </w:tabs>
      <w:adjustRightInd w:val="0"/>
      <w:snapToGrid w:val="0"/>
      <w:spacing w:beforeLines="50" w:afterLines="50" w:line="360" w:lineRule="auto"/>
      <w:ind w:left="992" w:hanging="992"/>
      <w:jc w:val="left"/>
      <w:outlineLvl w:val="4"/>
    </w:pPr>
    <w:rPr>
      <w:rFonts w:ascii="宋体" w:hAnsi="宋体" w:eastAsia="宋体" w:cs="Times New Roman"/>
      <w:b/>
      <w:sz w:val="24"/>
      <w:szCs w:val="28"/>
      <w:lang w:val="zh-CN"/>
    </w:rPr>
  </w:style>
  <w:style w:type="paragraph" w:customStyle="1" w:styleId="88">
    <w:name w:val="!标题6 Ctrl+6"/>
    <w:basedOn w:val="1"/>
    <w:next w:val="1"/>
    <w:qFormat/>
    <w:uiPriority w:val="0"/>
    <w:pPr>
      <w:tabs>
        <w:tab w:val="left" w:pos="1134"/>
      </w:tabs>
      <w:adjustRightInd w:val="0"/>
      <w:snapToGrid w:val="0"/>
      <w:spacing w:beforeLines="50" w:afterLines="50" w:line="360" w:lineRule="auto"/>
      <w:ind w:left="1134" w:hanging="1134"/>
      <w:jc w:val="left"/>
      <w:outlineLvl w:val="5"/>
    </w:pPr>
    <w:rPr>
      <w:rFonts w:ascii="宋体" w:hAnsi="宋体" w:eastAsia="宋体" w:cs="Times New Roman"/>
      <w:b/>
      <w:sz w:val="24"/>
      <w:szCs w:val="20"/>
      <w:lang w:val="zh-CN"/>
    </w:rPr>
  </w:style>
  <w:style w:type="character" w:customStyle="1" w:styleId="89">
    <w:name w:val="!标题4 Ctrl+4 Char"/>
    <w:link w:val="86"/>
    <w:qFormat/>
    <w:uiPriority w:val="0"/>
    <w:rPr>
      <w:rFonts w:ascii="宋体" w:hAnsi="宋体" w:eastAsia="宋体" w:cs="Times New Roman"/>
      <w:b/>
      <w:sz w:val="28"/>
      <w:szCs w:val="30"/>
      <w:lang w:val="zh-CN" w:eastAsia="zh-CN"/>
    </w:rPr>
  </w:style>
  <w:style w:type="character" w:customStyle="1" w:styleId="90">
    <w:name w:val="!标题5 Ctrl+5 Char"/>
    <w:link w:val="87"/>
    <w:qFormat/>
    <w:uiPriority w:val="0"/>
    <w:rPr>
      <w:rFonts w:ascii="宋体" w:hAnsi="宋体" w:eastAsia="宋体" w:cs="Times New Roman"/>
      <w:b/>
      <w:sz w:val="24"/>
      <w:szCs w:val="28"/>
      <w:lang w:val="zh-CN" w:eastAsia="zh-CN"/>
    </w:rPr>
  </w:style>
  <w:style w:type="paragraph" w:customStyle="1" w:styleId="91">
    <w:name w:val="7级标题"/>
    <w:next w:val="1"/>
    <w:qFormat/>
    <w:uiPriority w:val="0"/>
    <w:pPr>
      <w:numPr>
        <w:ilvl w:val="6"/>
        <w:numId w:val="2"/>
      </w:numPr>
      <w:tabs>
        <w:tab w:val="left" w:pos="1843"/>
      </w:tabs>
      <w:spacing w:before="156" w:after="156"/>
      <w:outlineLvl w:val="6"/>
    </w:pPr>
    <w:rPr>
      <w:rFonts w:ascii="宋体" w:hAnsi="宋体" w:eastAsia="宋体" w:cs="Times New Roman"/>
      <w:b/>
      <w:bCs/>
      <w:sz w:val="24"/>
      <w:szCs w:val="21"/>
      <w:lang w:val="en-US" w:eastAsia="zh-CN" w:bidi="ar-SA"/>
    </w:rPr>
  </w:style>
  <w:style w:type="paragraph" w:styleId="92">
    <w:name w:val="No Spacing"/>
    <w:link w:val="103"/>
    <w:qFormat/>
    <w:uiPriority w:val="1"/>
    <w:pPr>
      <w:widowControl w:val="0"/>
      <w:spacing w:line="360" w:lineRule="auto"/>
      <w:ind w:firstLine="200" w:firstLineChars="200"/>
      <w:jc w:val="both"/>
    </w:pPr>
    <w:rPr>
      <w:rFonts w:ascii="Times New Roman" w:hAnsi="Times New Roman" w:eastAsia="宋体" w:cs="Times New Roman"/>
      <w:kern w:val="2"/>
      <w:sz w:val="24"/>
      <w:szCs w:val="21"/>
      <w:lang w:val="en-US" w:eastAsia="zh-CN" w:bidi="ar-SA"/>
    </w:rPr>
  </w:style>
  <w:style w:type="character" w:customStyle="1" w:styleId="93">
    <w:name w:val="正文文本 3 字符"/>
    <w:basedOn w:val="43"/>
    <w:link w:val="17"/>
    <w:qFormat/>
    <w:uiPriority w:val="0"/>
    <w:rPr>
      <w:rFonts w:ascii="Times New Roman" w:hAnsi="Times New Roman" w:eastAsia="宋体" w:cs="Times New Roman"/>
      <w:sz w:val="16"/>
      <w:szCs w:val="16"/>
    </w:rPr>
  </w:style>
  <w:style w:type="character" w:customStyle="1" w:styleId="94">
    <w:name w:val="标题 7 字符"/>
    <w:basedOn w:val="43"/>
    <w:link w:val="9"/>
    <w:qFormat/>
    <w:uiPriority w:val="0"/>
    <w:rPr>
      <w:b/>
      <w:bCs/>
      <w:kern w:val="2"/>
      <w:sz w:val="24"/>
      <w:szCs w:val="24"/>
    </w:rPr>
  </w:style>
  <w:style w:type="character" w:customStyle="1" w:styleId="95">
    <w:name w:val="正文文本 2 字符"/>
    <w:basedOn w:val="43"/>
    <w:link w:val="36"/>
    <w:qFormat/>
    <w:uiPriority w:val="0"/>
    <w:rPr>
      <w:rFonts w:ascii="Times New Roman" w:hAnsi="Times New Roman" w:eastAsia="宋体" w:cs="Times New Roman"/>
      <w:szCs w:val="24"/>
    </w:rPr>
  </w:style>
  <w:style w:type="paragraph" w:styleId="96">
    <w:name w:val="List Paragraph"/>
    <w:basedOn w:val="1"/>
    <w:link w:val="156"/>
    <w:qFormat/>
    <w:uiPriority w:val="34"/>
    <w:pPr>
      <w:ind w:firstLine="420" w:firstLineChars="200"/>
    </w:pPr>
  </w:style>
  <w:style w:type="character" w:customStyle="1" w:styleId="97">
    <w:name w:val="批注文字 字符"/>
    <w:basedOn w:val="43"/>
    <w:link w:val="16"/>
    <w:qFormat/>
    <w:uiPriority w:val="99"/>
  </w:style>
  <w:style w:type="character" w:customStyle="1" w:styleId="98">
    <w:name w:val="批注主题 字符"/>
    <w:basedOn w:val="97"/>
    <w:link w:val="40"/>
    <w:qFormat/>
    <w:uiPriority w:val="99"/>
    <w:rPr>
      <w:b/>
      <w:bCs/>
    </w:rPr>
  </w:style>
  <w:style w:type="paragraph" w:customStyle="1" w:styleId="99">
    <w:name w:val="黒方块"/>
    <w:basedOn w:val="4"/>
    <w:link w:val="101"/>
    <w:qFormat/>
    <w:uiPriority w:val="0"/>
    <w:pPr>
      <w:numPr>
        <w:ilvl w:val="0"/>
        <w:numId w:val="3"/>
      </w:numPr>
      <w:ind w:left="710" w:leftChars="100" w:right="100" w:rightChars="100" w:firstLine="0" w:firstLineChars="0"/>
      <w:jc w:val="left"/>
    </w:pPr>
    <w:rPr>
      <w:b/>
    </w:rPr>
  </w:style>
  <w:style w:type="paragraph" w:customStyle="1" w:styleId="100">
    <w:name w:val="图表名称"/>
    <w:basedOn w:val="76"/>
    <w:link w:val="102"/>
    <w:qFormat/>
    <w:uiPriority w:val="0"/>
    <w:pPr>
      <w:spacing w:before="120" w:after="120"/>
      <w:jc w:val="center"/>
    </w:pPr>
    <w:rPr>
      <w:b/>
      <w:bCs w:val="0"/>
      <w:sz w:val="22"/>
      <w:szCs w:val="28"/>
    </w:rPr>
  </w:style>
  <w:style w:type="character" w:customStyle="1" w:styleId="101">
    <w:name w:val="黒方块 字符"/>
    <w:basedOn w:val="73"/>
    <w:link w:val="99"/>
    <w:qFormat/>
    <w:uiPriority w:val="0"/>
    <w:rPr>
      <w:rFonts w:eastAsia="仿宋_GB2312" w:asciiTheme="minorEastAsia" w:hAnsiTheme="minorEastAsia"/>
      <w:b/>
      <w:kern w:val="2"/>
      <w:sz w:val="24"/>
      <w:szCs w:val="24"/>
    </w:rPr>
  </w:style>
  <w:style w:type="character" w:customStyle="1" w:styleId="102">
    <w:name w:val="图表名称 字符"/>
    <w:basedOn w:val="77"/>
    <w:link w:val="100"/>
    <w:qFormat/>
    <w:uiPriority w:val="0"/>
    <w:rPr>
      <w:rFonts w:asciiTheme="majorEastAsia" w:hAnsiTheme="majorHAnsi" w:eastAsiaTheme="majorEastAsia" w:cstheme="majorBidi"/>
      <w:b/>
      <w:bCs w:val="0"/>
      <w:kern w:val="2"/>
      <w:sz w:val="22"/>
      <w:szCs w:val="28"/>
    </w:rPr>
  </w:style>
  <w:style w:type="character" w:customStyle="1" w:styleId="103">
    <w:name w:val="无间隔 字符"/>
    <w:basedOn w:val="43"/>
    <w:link w:val="92"/>
    <w:qFormat/>
    <w:uiPriority w:val="1"/>
    <w:rPr>
      <w:rFonts w:ascii="Times New Roman" w:hAnsi="Times New Roman" w:eastAsia="宋体" w:cs="Times New Roman"/>
      <w:sz w:val="24"/>
      <w:szCs w:val="21"/>
    </w:rPr>
  </w:style>
  <w:style w:type="table" w:customStyle="1" w:styleId="104">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05">
    <w:name w:val="Table Paragraph"/>
    <w:basedOn w:val="1"/>
    <w:qFormat/>
    <w:uiPriority w:val="1"/>
    <w:pPr>
      <w:autoSpaceDE w:val="0"/>
      <w:autoSpaceDN w:val="0"/>
      <w:jc w:val="left"/>
    </w:pPr>
    <w:rPr>
      <w:rFonts w:ascii="仿宋" w:hAnsi="仿宋" w:eastAsia="仿宋" w:cs="仿宋"/>
      <w:kern w:val="0"/>
      <w:sz w:val="22"/>
      <w:lang w:eastAsia="en-US"/>
    </w:rPr>
  </w:style>
  <w:style w:type="character" w:customStyle="1" w:styleId="106">
    <w:name w:val="未处理的提及1"/>
    <w:basedOn w:val="43"/>
    <w:unhideWhenUsed/>
    <w:qFormat/>
    <w:uiPriority w:val="99"/>
    <w:rPr>
      <w:color w:val="605E5C"/>
      <w:shd w:val="clear" w:color="auto" w:fill="E1DFDD"/>
    </w:rPr>
  </w:style>
  <w:style w:type="paragraph" w:customStyle="1" w:styleId="107">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8">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09">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10">
    <w:name w:val="xl68"/>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11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中宋" w:hAnsi="华文中宋" w:eastAsia="华文中宋" w:cs="宋体"/>
      <w:kern w:val="0"/>
      <w:sz w:val="20"/>
      <w:szCs w:val="20"/>
    </w:rPr>
  </w:style>
  <w:style w:type="paragraph" w:customStyle="1" w:styleId="112">
    <w:name w:val="xl7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1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中宋" w:hAnsi="华文中宋" w:eastAsia="华文中宋" w:cs="宋体"/>
      <w:b/>
      <w:bCs/>
      <w:kern w:val="0"/>
      <w:sz w:val="20"/>
      <w:szCs w:val="20"/>
    </w:rPr>
  </w:style>
  <w:style w:type="paragraph" w:customStyle="1" w:styleId="11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中宋" w:hAnsi="华文中宋" w:eastAsia="华文中宋" w:cs="宋体"/>
      <w:b/>
      <w:bCs/>
      <w:kern w:val="0"/>
      <w:sz w:val="20"/>
      <w:szCs w:val="20"/>
    </w:rPr>
  </w:style>
  <w:style w:type="paragraph" w:customStyle="1" w:styleId="11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中宋" w:hAnsi="华文中宋" w:eastAsia="华文中宋" w:cs="宋体"/>
      <w:b/>
      <w:bCs/>
      <w:kern w:val="0"/>
      <w:sz w:val="20"/>
      <w:szCs w:val="20"/>
    </w:rPr>
  </w:style>
  <w:style w:type="paragraph" w:customStyle="1" w:styleId="116">
    <w:name w:val="xl74"/>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1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中宋" w:hAnsi="华文中宋" w:eastAsia="华文中宋" w:cs="宋体"/>
      <w:kern w:val="0"/>
      <w:sz w:val="20"/>
      <w:szCs w:val="20"/>
    </w:rPr>
  </w:style>
  <w:style w:type="paragraph" w:customStyle="1" w:styleId="11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华文中宋" w:hAnsi="华文中宋" w:eastAsia="华文中宋" w:cs="宋体"/>
      <w:kern w:val="0"/>
      <w:sz w:val="20"/>
      <w:szCs w:val="20"/>
    </w:rPr>
  </w:style>
  <w:style w:type="paragraph" w:customStyle="1" w:styleId="11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中宋" w:hAnsi="华文中宋" w:eastAsia="华文中宋" w:cs="宋体"/>
      <w:kern w:val="0"/>
      <w:sz w:val="20"/>
      <w:szCs w:val="20"/>
    </w:rPr>
  </w:style>
  <w:style w:type="paragraph" w:customStyle="1" w:styleId="120">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华文中宋" w:hAnsi="华文中宋" w:eastAsia="华文中宋" w:cs="宋体"/>
      <w:kern w:val="0"/>
      <w:sz w:val="20"/>
      <w:szCs w:val="20"/>
    </w:rPr>
  </w:style>
  <w:style w:type="paragraph" w:customStyle="1" w:styleId="12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中宋" w:hAnsi="华文中宋" w:eastAsia="华文中宋" w:cs="宋体"/>
      <w:color w:val="000000"/>
      <w:kern w:val="0"/>
      <w:sz w:val="20"/>
      <w:szCs w:val="20"/>
    </w:rPr>
  </w:style>
  <w:style w:type="paragraph" w:customStyle="1" w:styleId="12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华文中宋" w:hAnsi="华文中宋" w:eastAsia="华文中宋" w:cs="宋体"/>
      <w:color w:val="000000"/>
      <w:kern w:val="0"/>
      <w:sz w:val="20"/>
      <w:szCs w:val="20"/>
    </w:rPr>
  </w:style>
  <w:style w:type="paragraph" w:customStyle="1" w:styleId="12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华文中宋" w:hAnsi="华文中宋" w:eastAsia="华文中宋" w:cs="宋体"/>
      <w:color w:val="000000"/>
      <w:kern w:val="0"/>
      <w:sz w:val="20"/>
      <w:szCs w:val="20"/>
    </w:rPr>
  </w:style>
  <w:style w:type="paragraph" w:customStyle="1" w:styleId="124">
    <w:name w:val="xl8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2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中宋" w:hAnsi="华文中宋" w:eastAsia="华文中宋" w:cs="宋体"/>
      <w:kern w:val="0"/>
      <w:sz w:val="20"/>
      <w:szCs w:val="20"/>
    </w:rPr>
  </w:style>
  <w:style w:type="paragraph" w:customStyle="1" w:styleId="12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中宋" w:hAnsi="华文中宋" w:eastAsia="华文中宋" w:cs="宋体"/>
      <w:kern w:val="0"/>
      <w:sz w:val="20"/>
      <w:szCs w:val="20"/>
    </w:rPr>
  </w:style>
  <w:style w:type="paragraph" w:customStyle="1" w:styleId="12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中宋" w:hAnsi="华文中宋" w:eastAsia="华文中宋" w:cs="宋体"/>
      <w:b/>
      <w:bCs/>
      <w:kern w:val="0"/>
      <w:sz w:val="24"/>
      <w:szCs w:val="24"/>
    </w:rPr>
  </w:style>
  <w:style w:type="paragraph" w:customStyle="1" w:styleId="12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中宋" w:hAnsi="华文中宋" w:eastAsia="华文中宋" w:cs="宋体"/>
      <w:b/>
      <w:bCs/>
      <w:kern w:val="0"/>
      <w:sz w:val="24"/>
      <w:szCs w:val="24"/>
    </w:rPr>
  </w:style>
  <w:style w:type="paragraph" w:customStyle="1" w:styleId="12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中宋" w:hAnsi="华文中宋" w:eastAsia="华文中宋" w:cs="宋体"/>
      <w:b/>
      <w:bCs/>
      <w:kern w:val="0"/>
      <w:sz w:val="24"/>
      <w:szCs w:val="24"/>
    </w:rPr>
  </w:style>
  <w:style w:type="paragraph" w:customStyle="1" w:styleId="13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华文中宋" w:hAnsi="华文中宋" w:eastAsia="华文中宋" w:cs="宋体"/>
      <w:kern w:val="0"/>
      <w:sz w:val="20"/>
      <w:szCs w:val="20"/>
    </w:rPr>
  </w:style>
  <w:style w:type="paragraph" w:customStyle="1" w:styleId="131">
    <w:name w:val="xl89"/>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132">
    <w:name w:val="xl90"/>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133">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中宋" w:hAnsi="华文中宋" w:eastAsia="华文中宋" w:cs="宋体"/>
      <w:kern w:val="0"/>
      <w:sz w:val="20"/>
      <w:szCs w:val="20"/>
    </w:rPr>
  </w:style>
  <w:style w:type="paragraph" w:customStyle="1" w:styleId="13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中宋" w:hAnsi="华文中宋" w:eastAsia="华文中宋" w:cs="宋体"/>
      <w:kern w:val="0"/>
      <w:sz w:val="20"/>
      <w:szCs w:val="20"/>
    </w:rPr>
  </w:style>
  <w:style w:type="paragraph" w:customStyle="1" w:styleId="13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8CBAD"/>
      <w:spacing w:before="100" w:beforeAutospacing="1" w:after="100" w:afterAutospacing="1"/>
      <w:jc w:val="left"/>
      <w:textAlignment w:val="center"/>
    </w:pPr>
    <w:rPr>
      <w:rFonts w:ascii="华文中宋" w:hAnsi="华文中宋" w:eastAsia="华文中宋" w:cs="宋体"/>
      <w:b/>
      <w:bCs/>
      <w:kern w:val="0"/>
      <w:sz w:val="20"/>
      <w:szCs w:val="20"/>
    </w:rPr>
  </w:style>
  <w:style w:type="paragraph" w:customStyle="1" w:styleId="136">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华文中宋" w:hAnsi="华文中宋" w:eastAsia="华文中宋" w:cs="宋体"/>
      <w:b/>
      <w:bCs/>
      <w:kern w:val="0"/>
      <w:sz w:val="28"/>
      <w:szCs w:val="28"/>
    </w:rPr>
  </w:style>
  <w:style w:type="paragraph" w:customStyle="1" w:styleId="137">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华文中宋" w:hAnsi="华文中宋" w:eastAsia="华文中宋" w:cs="宋体"/>
      <w:kern w:val="0"/>
      <w:sz w:val="20"/>
      <w:szCs w:val="20"/>
    </w:rPr>
  </w:style>
  <w:style w:type="paragraph" w:customStyle="1" w:styleId="138">
    <w:name w:val="xl9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华文中宋" w:hAnsi="华文中宋" w:eastAsia="华文中宋" w:cs="宋体"/>
      <w:kern w:val="0"/>
      <w:sz w:val="20"/>
      <w:szCs w:val="20"/>
    </w:rPr>
  </w:style>
  <w:style w:type="paragraph" w:customStyle="1" w:styleId="139">
    <w:name w:val="xl9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华文中宋" w:hAnsi="华文中宋" w:eastAsia="华文中宋" w:cs="宋体"/>
      <w:kern w:val="0"/>
      <w:sz w:val="20"/>
      <w:szCs w:val="20"/>
    </w:rPr>
  </w:style>
  <w:style w:type="character" w:customStyle="1" w:styleId="140">
    <w:name w:val="未处理的提及2"/>
    <w:basedOn w:val="43"/>
    <w:unhideWhenUsed/>
    <w:qFormat/>
    <w:uiPriority w:val="99"/>
    <w:rPr>
      <w:color w:val="605E5C"/>
      <w:shd w:val="clear" w:color="auto" w:fill="E1DFDD"/>
    </w:rPr>
  </w:style>
  <w:style w:type="paragraph" w:customStyle="1" w:styleId="14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中宋" w:hAnsi="华文中宋" w:eastAsia="华文中宋" w:cs="宋体"/>
      <w:b/>
      <w:bCs/>
      <w:kern w:val="0"/>
      <w:sz w:val="20"/>
      <w:szCs w:val="20"/>
    </w:rPr>
  </w:style>
  <w:style w:type="paragraph" w:customStyle="1" w:styleId="14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中宋" w:hAnsi="华文中宋" w:eastAsia="华文中宋" w:cs="宋体"/>
      <w:kern w:val="0"/>
      <w:sz w:val="20"/>
      <w:szCs w:val="20"/>
    </w:rPr>
  </w:style>
  <w:style w:type="paragraph" w:customStyle="1" w:styleId="143">
    <w:name w:val="xl98"/>
    <w:basedOn w:val="1"/>
    <w:qFormat/>
    <w:uiPriority w:val="0"/>
    <w:pPr>
      <w:widowControl/>
      <w:spacing w:before="100" w:beforeAutospacing="1" w:after="100" w:afterAutospacing="1"/>
      <w:jc w:val="center"/>
      <w:textAlignment w:val="center"/>
    </w:pPr>
    <w:rPr>
      <w:rFonts w:ascii="宋体" w:hAnsi="宋体" w:eastAsia="宋体" w:cs="宋体"/>
      <w:kern w:val="0"/>
      <w:sz w:val="18"/>
      <w:szCs w:val="18"/>
    </w:rPr>
  </w:style>
  <w:style w:type="paragraph" w:customStyle="1" w:styleId="144">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华文中宋" w:hAnsi="华文中宋" w:eastAsia="华文中宋" w:cs="宋体"/>
      <w:kern w:val="0"/>
      <w:sz w:val="20"/>
      <w:szCs w:val="20"/>
    </w:rPr>
  </w:style>
  <w:style w:type="paragraph" w:customStyle="1" w:styleId="145">
    <w:name w:val="xl100"/>
    <w:basedOn w:val="1"/>
    <w:qFormat/>
    <w:uiPriority w:val="0"/>
    <w:pPr>
      <w:widowControl/>
      <w:spacing w:before="100" w:beforeAutospacing="1" w:after="100" w:afterAutospacing="1"/>
      <w:jc w:val="center"/>
      <w:textAlignment w:val="center"/>
    </w:pPr>
    <w:rPr>
      <w:rFonts w:ascii="宋体" w:hAnsi="宋体" w:eastAsia="宋体" w:cs="宋体"/>
      <w:kern w:val="0"/>
      <w:sz w:val="18"/>
      <w:szCs w:val="18"/>
    </w:rPr>
  </w:style>
  <w:style w:type="paragraph" w:customStyle="1" w:styleId="146">
    <w:name w:val="TOC Heading"/>
    <w:basedOn w:val="3"/>
    <w:next w:val="1"/>
    <w:semiHidden/>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147">
    <w:name w:val="font7"/>
    <w:basedOn w:val="1"/>
    <w:qFormat/>
    <w:uiPriority w:val="0"/>
    <w:pPr>
      <w:widowControl/>
      <w:spacing w:before="100" w:beforeAutospacing="1" w:after="100" w:afterAutospacing="1"/>
      <w:jc w:val="left"/>
    </w:pPr>
    <w:rPr>
      <w:rFonts w:ascii="Calibri" w:hAnsi="Calibri" w:eastAsia="宋体" w:cs="Calibri"/>
      <w:color w:val="000000"/>
      <w:kern w:val="0"/>
      <w:sz w:val="20"/>
      <w:szCs w:val="20"/>
    </w:rPr>
  </w:style>
  <w:style w:type="paragraph" w:customStyle="1" w:styleId="148">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中宋" w:hAnsi="华文中宋" w:eastAsia="华文中宋" w:cs="宋体"/>
      <w:b/>
      <w:bCs/>
      <w:kern w:val="0"/>
      <w:sz w:val="28"/>
      <w:szCs w:val="28"/>
    </w:rPr>
  </w:style>
  <w:style w:type="paragraph" w:customStyle="1" w:styleId="149">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textAlignment w:val="center"/>
    </w:pPr>
    <w:rPr>
      <w:rFonts w:ascii="华文中宋" w:hAnsi="华文中宋" w:eastAsia="华文中宋" w:cs="宋体"/>
      <w:b/>
      <w:bCs/>
      <w:kern w:val="0"/>
      <w:sz w:val="24"/>
      <w:szCs w:val="24"/>
    </w:rPr>
  </w:style>
  <w:style w:type="paragraph" w:customStyle="1" w:styleId="150">
    <w:name w:val="font8"/>
    <w:basedOn w:val="1"/>
    <w:qFormat/>
    <w:uiPriority w:val="0"/>
    <w:pPr>
      <w:widowControl/>
      <w:spacing w:before="100" w:beforeAutospacing="1" w:after="100" w:afterAutospacing="1"/>
      <w:jc w:val="left"/>
    </w:pPr>
    <w:rPr>
      <w:rFonts w:ascii="Calibri" w:hAnsi="Calibri" w:eastAsia="宋体" w:cs="Calibri"/>
      <w:color w:val="000000"/>
      <w:kern w:val="0"/>
      <w:sz w:val="20"/>
      <w:szCs w:val="20"/>
    </w:rPr>
  </w:style>
  <w:style w:type="character" w:customStyle="1" w:styleId="151">
    <w:name w:val="正文文本 字符"/>
    <w:basedOn w:val="43"/>
    <w:link w:val="18"/>
    <w:qFormat/>
    <w:uiPriority w:val="99"/>
    <w:rPr>
      <w:rFonts w:ascii="仿宋" w:hAnsi="仿宋" w:eastAsia="宋体" w:cs="黑体"/>
      <w:kern w:val="2"/>
      <w:sz w:val="24"/>
      <w:szCs w:val="21"/>
    </w:rPr>
  </w:style>
  <w:style w:type="paragraph" w:customStyle="1" w:styleId="1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中宋" w:hAnsi="华文中宋" w:eastAsia="华文中宋" w:cs="宋体"/>
      <w:kern w:val="0"/>
      <w:sz w:val="24"/>
      <w:szCs w:val="24"/>
    </w:rPr>
  </w:style>
  <w:style w:type="paragraph" w:customStyle="1" w:styleId="153">
    <w:name w:val="xl63"/>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54">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中宋" w:hAnsi="华文中宋" w:eastAsia="华文中宋" w:cs="宋体"/>
      <w:kern w:val="0"/>
      <w:sz w:val="24"/>
      <w:szCs w:val="24"/>
    </w:rPr>
  </w:style>
  <w:style w:type="character" w:customStyle="1" w:styleId="155">
    <w:name w:val="未处理的提及3"/>
    <w:basedOn w:val="43"/>
    <w:semiHidden/>
    <w:unhideWhenUsed/>
    <w:qFormat/>
    <w:uiPriority w:val="99"/>
    <w:rPr>
      <w:color w:val="605E5C"/>
      <w:shd w:val="clear" w:color="auto" w:fill="E1DFDD"/>
    </w:rPr>
  </w:style>
  <w:style w:type="character" w:customStyle="1" w:styleId="156">
    <w:name w:val="列表段落 字符"/>
    <w:link w:val="96"/>
    <w:qFormat/>
    <w:uiPriority w:val="0"/>
    <w:rPr>
      <w:kern w:val="2"/>
      <w:sz w:val="21"/>
      <w:szCs w:val="22"/>
    </w:rPr>
  </w:style>
  <w:style w:type="paragraph" w:customStyle="1" w:styleId="157">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158">
    <w:name w:val="表文字"/>
    <w:basedOn w:val="1"/>
    <w:qFormat/>
    <w:uiPriority w:val="0"/>
    <w:pPr>
      <w:jc w:val="center"/>
    </w:pPr>
    <w:rPr>
      <w:rFonts w:ascii="宋体" w:hAnsi="宋体"/>
      <w:szCs w:val="24"/>
    </w:rPr>
  </w:style>
  <w:style w:type="character" w:customStyle="1" w:styleId="159">
    <w:name w:val="标题 8 字符"/>
    <w:basedOn w:val="43"/>
    <w:link w:val="10"/>
    <w:qFormat/>
    <w:uiPriority w:val="0"/>
    <w:rPr>
      <w:rFonts w:ascii="Times New Roman" w:hAnsi="Times New Roman" w:eastAsia="宋体" w:cs="Times New Roman"/>
      <w:b/>
      <w:kern w:val="2"/>
      <w:sz w:val="28"/>
      <w:szCs w:val="28"/>
    </w:rPr>
  </w:style>
  <w:style w:type="character" w:customStyle="1" w:styleId="160">
    <w:name w:val="标题 9 字符"/>
    <w:basedOn w:val="43"/>
    <w:link w:val="11"/>
    <w:qFormat/>
    <w:uiPriority w:val="0"/>
    <w:rPr>
      <w:rFonts w:ascii="Times New Roman" w:hAnsi="Times New Roman" w:cs="Times New Roman"/>
      <w:b/>
      <w:kern w:val="2"/>
      <w:sz w:val="28"/>
      <w:szCs w:val="28"/>
    </w:rPr>
  </w:style>
  <w:style w:type="paragraph" w:customStyle="1" w:styleId="161">
    <w:name w:val="my正文"/>
    <w:basedOn w:val="1"/>
    <w:link w:val="162"/>
    <w:qFormat/>
    <w:uiPriority w:val="0"/>
    <w:pPr>
      <w:spacing w:line="360" w:lineRule="auto"/>
      <w:ind w:firstLine="480" w:firstLineChars="200"/>
    </w:pPr>
    <w:rPr>
      <w:rFonts w:ascii="Times New Roman" w:hAnsi="Times New Roman" w:eastAsia="宋体" w:cs="Times New Roman"/>
      <w:sz w:val="24"/>
      <w:szCs w:val="24"/>
    </w:rPr>
  </w:style>
  <w:style w:type="character" w:customStyle="1" w:styleId="162">
    <w:name w:val="my正文 Char"/>
    <w:link w:val="161"/>
    <w:qFormat/>
    <w:uiPriority w:val="0"/>
    <w:rPr>
      <w:rFonts w:ascii="Times New Roman" w:hAnsi="Times New Roman" w:eastAsia="宋体" w:cs="Times New Roman"/>
      <w:kern w:val="2"/>
      <w:sz w:val="24"/>
      <w:szCs w:val="24"/>
    </w:rPr>
  </w:style>
  <w:style w:type="character" w:customStyle="1" w:styleId="163">
    <w:name w:val="正文文本首行缩进 字符"/>
    <w:basedOn w:val="151"/>
    <w:link w:val="41"/>
    <w:qFormat/>
    <w:uiPriority w:val="99"/>
    <w:rPr>
      <w:rFonts w:ascii="仿宋" w:hAnsi="仿宋" w:eastAsia="宋体" w:cs="黑体"/>
      <w:kern w:val="2"/>
      <w:sz w:val="21"/>
      <w:szCs w:val="22"/>
    </w:rPr>
  </w:style>
  <w:style w:type="character" w:customStyle="1" w:styleId="164">
    <w:name w:val="正文缩进 字符"/>
    <w:link w:val="13"/>
    <w:qFormat/>
    <w:uiPriority w:val="0"/>
    <w:rPr>
      <w:rFonts w:ascii="Arial" w:hAnsi="Arial" w:eastAsia="宋体" w:cs="Times New Roman"/>
      <w:sz w:val="24"/>
      <w:szCs w:val="24"/>
    </w:rPr>
  </w:style>
  <w:style w:type="paragraph" w:customStyle="1" w:styleId="165">
    <w:name w:val="*正文"/>
    <w:basedOn w:val="1"/>
    <w:link w:val="166"/>
    <w:qFormat/>
    <w:uiPriority w:val="0"/>
    <w:pPr>
      <w:spacing w:line="300" w:lineRule="auto"/>
      <w:ind w:firstLine="480" w:firstLineChars="200"/>
    </w:pPr>
    <w:rPr>
      <w:rFonts w:ascii="宋体" w:hAnsi="宋体" w:eastAsia="仿宋" w:cs="Times New Roman"/>
      <w:kern w:val="0"/>
      <w:sz w:val="28"/>
      <w:szCs w:val="24"/>
    </w:rPr>
  </w:style>
  <w:style w:type="character" w:customStyle="1" w:styleId="166">
    <w:name w:val="*正文 Char"/>
    <w:link w:val="165"/>
    <w:qFormat/>
    <w:uiPriority w:val="0"/>
    <w:rPr>
      <w:rFonts w:ascii="宋体" w:hAnsi="宋体" w:eastAsia="仿宋" w:cs="Times New Roman"/>
      <w:sz w:val="28"/>
      <w:szCs w:val="24"/>
    </w:rPr>
  </w:style>
  <w:style w:type="paragraph" w:customStyle="1" w:styleId="167">
    <w:name w:val="DS-1"/>
    <w:basedOn w:val="3"/>
    <w:next w:val="168"/>
    <w:qFormat/>
    <w:uiPriority w:val="0"/>
    <w:pPr>
      <w:pageBreakBefore/>
      <w:numPr>
        <w:numId w:val="4"/>
      </w:numPr>
      <w:tabs>
        <w:tab w:val="left" w:pos="0"/>
        <w:tab w:val="left" w:pos="360"/>
        <w:tab w:val="left" w:pos="420"/>
        <w:tab w:val="left" w:pos="1134"/>
        <w:tab w:val="left" w:pos="1418"/>
        <w:tab w:val="left" w:pos="1800"/>
      </w:tabs>
      <w:adjustRightInd w:val="0"/>
      <w:snapToGrid w:val="0"/>
      <w:spacing w:beforeLines="100" w:afterLines="100" w:line="440" w:lineRule="atLeast"/>
      <w:ind w:left="0" w:firstLine="0"/>
      <w:jc w:val="left"/>
    </w:pPr>
    <w:rPr>
      <w:rFonts w:ascii="Times New Roman Bold" w:hAnsi="Times New Roman Bold" w:eastAsia="Heiti SC Medium" w:cs="Times New Roman"/>
      <w:kern w:val="0"/>
    </w:rPr>
  </w:style>
  <w:style w:type="paragraph" w:customStyle="1" w:styleId="168">
    <w:name w:val="!我的正文 Ctr+Q"/>
    <w:basedOn w:val="1"/>
    <w:link w:val="173"/>
    <w:qFormat/>
    <w:uiPriority w:val="0"/>
    <w:pPr>
      <w:adjustRightInd w:val="0"/>
      <w:snapToGrid w:val="0"/>
      <w:spacing w:beforeLines="50" w:afterLines="50" w:line="360" w:lineRule="auto"/>
      <w:ind w:firstLine="480" w:firstLineChars="200"/>
      <w:jc w:val="left"/>
    </w:pPr>
    <w:rPr>
      <w:rFonts w:ascii="Arial" w:hAnsi="Arial" w:eastAsia="宋体" w:cs="Times New Roman"/>
      <w:sz w:val="24"/>
      <w:szCs w:val="21"/>
    </w:rPr>
  </w:style>
  <w:style w:type="paragraph" w:customStyle="1" w:styleId="169">
    <w:name w:val="DS-2"/>
    <w:basedOn w:val="5"/>
    <w:next w:val="168"/>
    <w:qFormat/>
    <w:uiPriority w:val="0"/>
    <w:pPr>
      <w:numPr>
        <w:numId w:val="4"/>
      </w:numPr>
      <w:tabs>
        <w:tab w:val="left" w:pos="0"/>
        <w:tab w:val="left" w:pos="360"/>
        <w:tab w:val="left" w:pos="420"/>
        <w:tab w:val="left" w:pos="567"/>
      </w:tabs>
      <w:adjustRightInd w:val="0"/>
      <w:snapToGrid w:val="0"/>
      <w:spacing w:beforeLines="50" w:afterLines="50"/>
      <w:ind w:left="0" w:firstLine="0"/>
    </w:pPr>
    <w:rPr>
      <w:rFonts w:ascii="Times New Roman Bold" w:hAnsi="Times New Roman Bold" w:eastAsia="Heiti SC Medium" w:cs="Times New Roman"/>
      <w:color w:val="000000" w:themeColor="text1"/>
      <w:kern w:val="0"/>
      <w:sz w:val="36"/>
      <w14:textFill>
        <w14:solidFill>
          <w14:schemeClr w14:val="tx1"/>
        </w14:solidFill>
      </w14:textFill>
    </w:rPr>
  </w:style>
  <w:style w:type="paragraph" w:customStyle="1" w:styleId="170">
    <w:name w:val="DS-5"/>
    <w:basedOn w:val="171"/>
    <w:next w:val="1"/>
    <w:qFormat/>
    <w:uiPriority w:val="0"/>
    <w:pPr>
      <w:numPr>
        <w:ilvl w:val="4"/>
      </w:numPr>
      <w:tabs>
        <w:tab w:val="left" w:pos="0"/>
        <w:tab w:val="left" w:pos="851"/>
        <w:tab w:val="left" w:pos="1135"/>
        <w:tab w:val="left" w:pos="2695"/>
      </w:tabs>
      <w:outlineLvl w:val="4"/>
    </w:pPr>
  </w:style>
  <w:style w:type="paragraph" w:customStyle="1" w:styleId="171">
    <w:name w:val="DS-4"/>
    <w:basedOn w:val="1"/>
    <w:next w:val="168"/>
    <w:qFormat/>
    <w:uiPriority w:val="0"/>
    <w:pPr>
      <w:numPr>
        <w:ilvl w:val="3"/>
        <w:numId w:val="4"/>
      </w:numPr>
      <w:tabs>
        <w:tab w:val="left" w:pos="851"/>
        <w:tab w:val="left" w:pos="1135"/>
        <w:tab w:val="left" w:pos="2695"/>
      </w:tabs>
      <w:adjustRightInd w:val="0"/>
      <w:snapToGrid w:val="0"/>
      <w:spacing w:beforeLines="50" w:afterLines="50"/>
      <w:outlineLvl w:val="3"/>
    </w:pPr>
    <w:rPr>
      <w:rFonts w:ascii="Times New Roman Bold" w:hAnsi="Times New Roman Bold" w:eastAsia="Heiti SC Medium" w:cs="Times New Roman"/>
      <w:b/>
      <w:kern w:val="0"/>
      <w:sz w:val="30"/>
      <w:szCs w:val="30"/>
    </w:rPr>
  </w:style>
  <w:style w:type="paragraph" w:customStyle="1" w:styleId="172">
    <w:name w:val="DS-3"/>
    <w:basedOn w:val="6"/>
    <w:next w:val="168"/>
    <w:qFormat/>
    <w:uiPriority w:val="0"/>
    <w:pPr>
      <w:widowControl/>
      <w:numPr>
        <w:numId w:val="4"/>
      </w:numPr>
      <w:tabs>
        <w:tab w:val="left" w:pos="0"/>
        <w:tab w:val="left" w:pos="360"/>
        <w:tab w:val="left" w:pos="1135"/>
        <w:tab w:val="left" w:pos="1561"/>
      </w:tabs>
      <w:adjustRightInd w:val="0"/>
      <w:snapToGrid w:val="0"/>
      <w:spacing w:beforeLines="75" w:afterLines="25"/>
      <w:ind w:left="0" w:firstLine="0"/>
      <w:jc w:val="left"/>
    </w:pPr>
    <w:rPr>
      <w:rFonts w:ascii="Times New Roman Bold" w:hAnsi="Times New Roman Bold" w:eastAsia="Heiti SC Medium" w:cs="Times New Roman"/>
      <w:bCs w:val="0"/>
      <w:kern w:val="0"/>
    </w:rPr>
  </w:style>
  <w:style w:type="character" w:customStyle="1" w:styleId="173">
    <w:name w:val="!我的正文 Ctr+Q Char"/>
    <w:basedOn w:val="43"/>
    <w:link w:val="168"/>
    <w:qFormat/>
    <w:uiPriority w:val="0"/>
    <w:rPr>
      <w:rFonts w:ascii="Arial" w:hAnsi="Arial" w:eastAsia="宋体" w:cs="Times New Roman"/>
      <w:kern w:val="2"/>
      <w:sz w:val="24"/>
      <w:szCs w:val="21"/>
    </w:rPr>
  </w:style>
  <w:style w:type="paragraph" w:customStyle="1" w:styleId="174">
    <w:name w:val="font9"/>
    <w:basedOn w:val="1"/>
    <w:qFormat/>
    <w:uiPriority w:val="0"/>
    <w:pPr>
      <w:widowControl/>
      <w:spacing w:before="100" w:beforeAutospacing="1" w:after="100" w:afterAutospacing="1"/>
      <w:jc w:val="left"/>
    </w:pPr>
    <w:rPr>
      <w:rFonts w:ascii="仿宋_GB2312" w:hAnsi="宋体" w:eastAsia="仿宋_GB2312" w:cs="宋体"/>
      <w:color w:val="000000"/>
      <w:kern w:val="0"/>
      <w:sz w:val="20"/>
      <w:szCs w:val="20"/>
    </w:rPr>
  </w:style>
  <w:style w:type="paragraph" w:customStyle="1" w:styleId="175">
    <w:name w:val="font10"/>
    <w:basedOn w:val="1"/>
    <w:qFormat/>
    <w:uiPriority w:val="0"/>
    <w:pPr>
      <w:widowControl/>
      <w:spacing w:before="100" w:beforeAutospacing="1" w:after="100" w:afterAutospacing="1"/>
      <w:jc w:val="left"/>
    </w:pPr>
    <w:rPr>
      <w:rFonts w:ascii="Calibri" w:hAnsi="Calibri" w:eastAsia="宋体" w:cs="Calibri"/>
      <w:kern w:val="0"/>
      <w:sz w:val="22"/>
    </w:rPr>
  </w:style>
  <w:style w:type="paragraph" w:customStyle="1" w:styleId="176">
    <w:name w:val="font11"/>
    <w:basedOn w:val="1"/>
    <w:qFormat/>
    <w:uiPriority w:val="0"/>
    <w:pPr>
      <w:widowControl/>
      <w:spacing w:before="100" w:beforeAutospacing="1" w:after="100" w:afterAutospacing="1"/>
      <w:jc w:val="left"/>
    </w:pPr>
    <w:rPr>
      <w:rFonts w:ascii="Calibri" w:hAnsi="Calibri" w:eastAsia="宋体" w:cs="Calibri"/>
      <w:kern w:val="0"/>
      <w:sz w:val="22"/>
    </w:rPr>
  </w:style>
  <w:style w:type="paragraph" w:customStyle="1" w:styleId="177">
    <w:name w:val="font12"/>
    <w:basedOn w:val="1"/>
    <w:qFormat/>
    <w:uiPriority w:val="0"/>
    <w:pPr>
      <w:widowControl/>
      <w:spacing w:before="100" w:beforeAutospacing="1" w:after="100" w:afterAutospacing="1"/>
      <w:jc w:val="left"/>
    </w:pPr>
    <w:rPr>
      <w:rFonts w:ascii="仿宋_GB2312" w:hAnsi="宋体" w:eastAsia="仿宋_GB2312" w:cs="宋体"/>
      <w:kern w:val="0"/>
      <w:sz w:val="22"/>
    </w:rPr>
  </w:style>
  <w:style w:type="paragraph" w:customStyle="1" w:styleId="178">
    <w:name w:val="font13"/>
    <w:basedOn w:val="1"/>
    <w:qFormat/>
    <w:uiPriority w:val="0"/>
    <w:pPr>
      <w:widowControl/>
      <w:spacing w:before="100" w:beforeAutospacing="1" w:after="100" w:afterAutospacing="1"/>
      <w:jc w:val="left"/>
    </w:pPr>
    <w:rPr>
      <w:rFonts w:ascii="仿宋_GB2312" w:hAnsi="宋体" w:eastAsia="仿宋_GB2312" w:cs="宋体"/>
      <w:kern w:val="0"/>
      <w:sz w:val="20"/>
      <w:szCs w:val="20"/>
    </w:rPr>
  </w:style>
  <w:style w:type="paragraph" w:customStyle="1" w:styleId="179">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180">
    <w:name w:val="xl10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181">
    <w:name w:val="xl10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182">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183">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184">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szCs w:val="24"/>
    </w:rPr>
  </w:style>
  <w:style w:type="paragraph" w:customStyle="1" w:styleId="185">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仿宋_GB2312" w:hAnsi="宋体" w:eastAsia="仿宋_GB2312" w:cs="宋体"/>
      <w:b/>
      <w:bCs/>
      <w:kern w:val="0"/>
      <w:sz w:val="24"/>
      <w:szCs w:val="24"/>
    </w:rPr>
  </w:style>
  <w:style w:type="paragraph" w:customStyle="1" w:styleId="186">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szCs w:val="24"/>
    </w:rPr>
  </w:style>
  <w:style w:type="paragraph" w:customStyle="1" w:styleId="187">
    <w:name w:val="xl11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仿宋_GB2312" w:hAnsi="宋体" w:eastAsia="仿宋_GB2312" w:cs="宋体"/>
      <w:b/>
      <w:bCs/>
      <w:kern w:val="0"/>
      <w:sz w:val="24"/>
      <w:szCs w:val="24"/>
    </w:rPr>
  </w:style>
  <w:style w:type="paragraph" w:customStyle="1" w:styleId="188">
    <w:name w:val="xl11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仿宋_GB2312" w:hAnsi="宋体" w:eastAsia="仿宋_GB2312" w:cs="宋体"/>
      <w:b/>
      <w:bCs/>
      <w:kern w:val="0"/>
      <w:sz w:val="24"/>
      <w:szCs w:val="24"/>
    </w:rPr>
  </w:style>
  <w:style w:type="paragraph" w:customStyle="1" w:styleId="189">
    <w:name w:val="xl11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szCs w:val="24"/>
    </w:rPr>
  </w:style>
  <w:style w:type="paragraph" w:customStyle="1" w:styleId="190">
    <w:name w:val="xl11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仿宋_GB2312" w:hAnsi="宋体" w:eastAsia="仿宋_GB2312" w:cs="宋体"/>
      <w:b/>
      <w:bCs/>
      <w:kern w:val="0"/>
      <w:sz w:val="24"/>
      <w:szCs w:val="24"/>
    </w:rPr>
  </w:style>
  <w:style w:type="paragraph" w:customStyle="1" w:styleId="191">
    <w:name w:val="xl11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szCs w:val="24"/>
    </w:rPr>
  </w:style>
  <w:style w:type="paragraph" w:customStyle="1" w:styleId="192">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仿宋_GB2312" w:hAnsi="宋体" w:eastAsia="仿宋_GB2312" w:cs="宋体"/>
      <w:b/>
      <w:bCs/>
      <w:kern w:val="0"/>
      <w:sz w:val="24"/>
      <w:szCs w:val="24"/>
    </w:rPr>
  </w:style>
  <w:style w:type="paragraph" w:customStyle="1" w:styleId="193">
    <w:name w:val="xl118"/>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仿宋_GB2312" w:hAnsi="宋体" w:eastAsia="仿宋_GB2312" w:cs="宋体"/>
      <w:b/>
      <w:bCs/>
      <w:kern w:val="0"/>
      <w:sz w:val="24"/>
      <w:szCs w:val="24"/>
    </w:rPr>
  </w:style>
  <w:style w:type="paragraph" w:customStyle="1" w:styleId="194">
    <w:name w:val="xl119"/>
    <w:basedOn w:val="1"/>
    <w:qFormat/>
    <w:uiPriority w:val="0"/>
    <w:pPr>
      <w:widowControl/>
      <w:pBdr>
        <w:bottom w:val="single" w:color="auto" w:sz="4" w:space="0"/>
      </w:pBdr>
      <w:spacing w:before="100" w:beforeAutospacing="1" w:after="100" w:afterAutospacing="1"/>
      <w:jc w:val="center"/>
      <w:textAlignment w:val="center"/>
    </w:pPr>
    <w:rPr>
      <w:rFonts w:ascii="仿宋_GB2312" w:hAnsi="宋体" w:eastAsia="仿宋_GB2312" w:cs="宋体"/>
      <w:b/>
      <w:bCs/>
      <w:kern w:val="0"/>
      <w:sz w:val="24"/>
      <w:szCs w:val="24"/>
    </w:rPr>
  </w:style>
  <w:style w:type="paragraph" w:customStyle="1" w:styleId="195">
    <w:name w:val="xl120"/>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szCs w:val="24"/>
    </w:rPr>
  </w:style>
  <w:style w:type="paragraph" w:customStyle="1" w:styleId="196">
    <w:name w:val="xl12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仿宋_GB2312" w:hAnsi="宋体" w:eastAsia="仿宋_GB2312" w:cs="宋体"/>
      <w:b/>
      <w:bCs/>
      <w:kern w:val="0"/>
      <w:sz w:val="24"/>
      <w:szCs w:val="24"/>
    </w:rPr>
  </w:style>
  <w:style w:type="paragraph" w:customStyle="1" w:styleId="197">
    <w:name w:val="xl12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szCs w:val="24"/>
    </w:rPr>
  </w:style>
  <w:style w:type="paragraph" w:customStyle="1" w:styleId="198">
    <w:name w:val="xl12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仿宋_GB2312" w:hAnsi="宋体" w:eastAsia="仿宋_GB2312" w:cs="宋体"/>
      <w:b/>
      <w:bCs/>
      <w:kern w:val="0"/>
      <w:sz w:val="24"/>
      <w:szCs w:val="24"/>
    </w:rPr>
  </w:style>
  <w:style w:type="paragraph" w:customStyle="1" w:styleId="199">
    <w:name w:val="xl12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仿宋_GB2312" w:hAnsi="宋体" w:eastAsia="仿宋_GB2312" w:cs="宋体"/>
      <w:b/>
      <w:bCs/>
      <w:kern w:val="0"/>
      <w:sz w:val="24"/>
      <w:szCs w:val="24"/>
    </w:rPr>
  </w:style>
  <w:style w:type="paragraph" w:customStyle="1" w:styleId="200">
    <w:name w:val="xl12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szCs w:val="24"/>
    </w:rPr>
  </w:style>
  <w:style w:type="paragraph" w:customStyle="1" w:styleId="201">
    <w:name w:val="xl12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仿宋_GB2312" w:hAnsi="宋体" w:eastAsia="仿宋_GB2312" w:cs="宋体"/>
      <w:b/>
      <w:bCs/>
      <w:kern w:val="0"/>
      <w:sz w:val="24"/>
      <w:szCs w:val="24"/>
    </w:rPr>
  </w:style>
  <w:style w:type="paragraph" w:customStyle="1" w:styleId="202">
    <w:name w:val="xl12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szCs w:val="24"/>
    </w:rPr>
  </w:style>
  <w:style w:type="paragraph" w:customStyle="1" w:styleId="203">
    <w:name w:val="xl128"/>
    <w:basedOn w:val="1"/>
    <w:qFormat/>
    <w:uiPriority w:val="0"/>
    <w:pPr>
      <w:widowControl/>
      <w:spacing w:before="100" w:beforeAutospacing="1" w:after="100" w:afterAutospacing="1"/>
      <w:textAlignment w:val="center"/>
    </w:pPr>
    <w:rPr>
      <w:rFonts w:ascii="宋体" w:hAnsi="宋体" w:eastAsia="宋体" w:cs="宋体"/>
      <w:kern w:val="0"/>
      <w:sz w:val="24"/>
      <w:szCs w:val="24"/>
    </w:rPr>
  </w:style>
  <w:style w:type="paragraph" w:customStyle="1" w:styleId="204">
    <w:name w:val="xl129"/>
    <w:basedOn w:val="1"/>
    <w:qFormat/>
    <w:uiPriority w:val="0"/>
    <w:pPr>
      <w:widowControl/>
      <w:spacing w:before="100" w:beforeAutospacing="1" w:after="100" w:afterAutospacing="1"/>
      <w:textAlignment w:val="center"/>
    </w:pPr>
    <w:rPr>
      <w:rFonts w:ascii="仿宋_GB2312" w:hAnsi="宋体" w:eastAsia="仿宋_GB2312" w:cs="宋体"/>
      <w:kern w:val="0"/>
      <w:sz w:val="24"/>
      <w:szCs w:val="24"/>
    </w:rPr>
  </w:style>
  <w:style w:type="paragraph" w:customStyle="1" w:styleId="205">
    <w:name w:val="xl130"/>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ascii="仿宋_GB2312" w:hAnsi="宋体" w:eastAsia="仿宋_GB2312" w:cs="宋体"/>
      <w:kern w:val="0"/>
      <w:sz w:val="24"/>
      <w:szCs w:val="24"/>
    </w:rPr>
  </w:style>
  <w:style w:type="paragraph" w:customStyle="1" w:styleId="206">
    <w:name w:val="xl131"/>
    <w:basedOn w:val="1"/>
    <w:qFormat/>
    <w:uiPriority w:val="0"/>
    <w:pPr>
      <w:widowControl/>
      <w:pBdr>
        <w:left w:val="single" w:color="auto" w:sz="4" w:space="0"/>
        <w:right w:val="single" w:color="auto" w:sz="4" w:space="0"/>
      </w:pBdr>
      <w:spacing w:before="100" w:beforeAutospacing="1" w:after="100" w:afterAutospacing="1"/>
      <w:jc w:val="right"/>
      <w:textAlignment w:val="center"/>
    </w:pPr>
    <w:rPr>
      <w:rFonts w:ascii="仿宋_GB2312" w:hAnsi="宋体" w:eastAsia="仿宋_GB2312" w:cs="宋体"/>
      <w:kern w:val="0"/>
      <w:sz w:val="24"/>
      <w:szCs w:val="24"/>
    </w:rPr>
  </w:style>
  <w:style w:type="paragraph" w:customStyle="1" w:styleId="207">
    <w:name w:val="xl132"/>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仿宋_GB2312" w:hAnsi="宋体" w:eastAsia="仿宋_GB2312" w:cs="宋体"/>
      <w:kern w:val="0"/>
      <w:sz w:val="24"/>
      <w:szCs w:val="24"/>
    </w:rPr>
  </w:style>
  <w:style w:type="paragraph" w:customStyle="1" w:styleId="208">
    <w:name w:val="xl133"/>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仿宋_GB2312" w:hAnsi="宋体" w:eastAsia="仿宋_GB2312" w:cs="宋体"/>
      <w:color w:val="000000"/>
      <w:kern w:val="0"/>
      <w:sz w:val="20"/>
      <w:szCs w:val="20"/>
    </w:rPr>
  </w:style>
  <w:style w:type="paragraph" w:customStyle="1" w:styleId="209">
    <w:name w:val="xl13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仿宋_GB2312" w:hAnsi="宋体" w:eastAsia="仿宋_GB2312" w:cs="宋体"/>
      <w:color w:val="000000"/>
      <w:kern w:val="0"/>
      <w:sz w:val="20"/>
      <w:szCs w:val="20"/>
    </w:rPr>
  </w:style>
  <w:style w:type="paragraph" w:customStyle="1" w:styleId="210">
    <w:name w:val="xl13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11">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hAnsi="宋体" w:eastAsia="仿宋_GB2312" w:cs="宋体"/>
      <w:kern w:val="0"/>
      <w:sz w:val="24"/>
      <w:szCs w:val="24"/>
    </w:rPr>
  </w:style>
  <w:style w:type="paragraph" w:customStyle="1" w:styleId="212">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hAnsi="宋体" w:eastAsia="仿宋_GB2312" w:cs="宋体"/>
      <w:kern w:val="0"/>
      <w:sz w:val="24"/>
      <w:szCs w:val="24"/>
    </w:rPr>
  </w:style>
  <w:style w:type="paragraph" w:customStyle="1" w:styleId="213">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Wingdings 2" w:hAnsi="Wingdings 2" w:eastAsia="宋体" w:cs="宋体"/>
      <w:kern w:val="0"/>
      <w:sz w:val="24"/>
      <w:szCs w:val="24"/>
    </w:rPr>
  </w:style>
  <w:style w:type="paragraph" w:customStyle="1" w:styleId="214">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hAnsi="宋体" w:eastAsia="仿宋_GB2312" w:cs="宋体"/>
      <w:kern w:val="0"/>
      <w:sz w:val="24"/>
      <w:szCs w:val="24"/>
    </w:rPr>
  </w:style>
  <w:style w:type="paragraph" w:customStyle="1" w:styleId="215">
    <w:name w:val="xl14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仿宋_GB2312" w:hAnsi="宋体" w:eastAsia="仿宋_GB2312" w:cs="宋体"/>
      <w:b/>
      <w:bCs/>
      <w:kern w:val="0"/>
      <w:sz w:val="24"/>
      <w:szCs w:val="24"/>
    </w:rPr>
  </w:style>
  <w:style w:type="paragraph" w:customStyle="1" w:styleId="216">
    <w:name w:val="xl14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仿宋_GB2312" w:hAnsi="宋体" w:eastAsia="仿宋_GB2312" w:cs="宋体"/>
      <w:b/>
      <w:bCs/>
      <w:kern w:val="0"/>
      <w:sz w:val="24"/>
      <w:szCs w:val="24"/>
    </w:rPr>
  </w:style>
  <w:style w:type="paragraph" w:customStyle="1" w:styleId="217">
    <w:name w:val="xl14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b/>
      <w:bCs/>
      <w:kern w:val="0"/>
      <w:sz w:val="24"/>
      <w:szCs w:val="24"/>
    </w:rPr>
  </w:style>
  <w:style w:type="character" w:customStyle="1" w:styleId="218">
    <w:name w:val="未处理的提及4"/>
    <w:basedOn w:val="43"/>
    <w:semiHidden/>
    <w:unhideWhenUsed/>
    <w:qFormat/>
    <w:uiPriority w:val="99"/>
    <w:rPr>
      <w:color w:val="605E5C"/>
      <w:shd w:val="clear" w:color="auto" w:fill="E1DFDD"/>
    </w:rPr>
  </w:style>
  <w:style w:type="paragraph" w:customStyle="1" w:styleId="219">
    <w:name w:val="xl14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仿宋_GB2312" w:hAnsi="宋体" w:eastAsia="仿宋_GB2312" w:cs="宋体"/>
      <w:b/>
      <w:bCs/>
      <w:kern w:val="0"/>
      <w:sz w:val="24"/>
      <w:szCs w:val="24"/>
    </w:rPr>
  </w:style>
  <w:style w:type="paragraph" w:customStyle="1" w:styleId="220">
    <w:name w:val="xl14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仿宋_GB2312" w:hAnsi="宋体" w:eastAsia="仿宋_GB2312" w:cs="宋体"/>
      <w:b/>
      <w:bCs/>
      <w:kern w:val="0"/>
      <w:sz w:val="24"/>
      <w:szCs w:val="24"/>
    </w:rPr>
  </w:style>
  <w:style w:type="paragraph" w:customStyle="1" w:styleId="221">
    <w:name w:val="xl14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szCs w:val="24"/>
    </w:rPr>
  </w:style>
  <w:style w:type="paragraph" w:customStyle="1" w:styleId="222">
    <w:name w:val="xl14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仿宋_GB2312" w:hAnsi="宋体" w:eastAsia="仿宋_GB2312" w:cs="宋体"/>
      <w:b/>
      <w:bCs/>
      <w:kern w:val="0"/>
      <w:sz w:val="24"/>
      <w:szCs w:val="24"/>
    </w:rPr>
  </w:style>
  <w:style w:type="paragraph" w:customStyle="1" w:styleId="223">
    <w:name w:val="xl14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szCs w:val="24"/>
    </w:rPr>
  </w:style>
  <w:style w:type="character" w:customStyle="1" w:styleId="224">
    <w:name w:val="未处理的提及5"/>
    <w:basedOn w:val="43"/>
    <w:semiHidden/>
    <w:unhideWhenUsed/>
    <w:qFormat/>
    <w:uiPriority w:val="99"/>
    <w:rPr>
      <w:color w:val="605E5C"/>
      <w:shd w:val="clear" w:color="auto" w:fill="E1DFDD"/>
    </w:rPr>
  </w:style>
  <w:style w:type="paragraph" w:customStyle="1" w:styleId="225">
    <w:name w:val="Revision"/>
    <w:hidden/>
    <w:qFormat/>
    <w:uiPriority w:val="99"/>
    <w:rPr>
      <w:rFonts w:asciiTheme="minorHAnsi" w:hAnsiTheme="minorHAnsi" w:eastAsiaTheme="minorEastAsia" w:cstheme="minorBidi"/>
      <w:kern w:val="2"/>
      <w:sz w:val="21"/>
      <w:szCs w:val="22"/>
      <w:lang w:val="en-US" w:eastAsia="zh-CN" w:bidi="ar-SA"/>
    </w:rPr>
  </w:style>
  <w:style w:type="character" w:customStyle="1" w:styleId="226">
    <w:name w:val="正文文本缩进 字符"/>
    <w:basedOn w:val="43"/>
    <w:link w:val="19"/>
    <w:qFormat/>
    <w:uiPriority w:val="0"/>
    <w:rPr>
      <w:rFonts w:ascii="Times New Roman" w:hAnsi="Times New Roman" w:eastAsia="宋体" w:cs="Times New Roman"/>
      <w:kern w:val="2"/>
      <w:sz w:val="24"/>
      <w:szCs w:val="24"/>
    </w:rPr>
  </w:style>
  <w:style w:type="character" w:customStyle="1" w:styleId="227">
    <w:name w:val="纯文本 字符"/>
    <w:basedOn w:val="43"/>
    <w:link w:val="22"/>
    <w:qFormat/>
    <w:uiPriority w:val="0"/>
    <w:rPr>
      <w:rFonts w:ascii="宋体" w:hAnsi="Courier New" w:eastAsia="宋体" w:cs="Times New Roman"/>
      <w:kern w:val="2"/>
      <w:sz w:val="21"/>
    </w:rPr>
  </w:style>
  <w:style w:type="character" w:customStyle="1" w:styleId="228">
    <w:name w:val="正文文本缩进 2 字符"/>
    <w:basedOn w:val="43"/>
    <w:link w:val="25"/>
    <w:qFormat/>
    <w:uiPriority w:val="0"/>
    <w:rPr>
      <w:rFonts w:ascii="仿宋_GB2312" w:hAnsi="Times New Roman" w:eastAsia="仿宋_GB2312" w:cs="Times New Roman"/>
      <w:kern w:val="2"/>
      <w:sz w:val="24"/>
      <w:szCs w:val="24"/>
    </w:rPr>
  </w:style>
  <w:style w:type="character" w:customStyle="1" w:styleId="229">
    <w:name w:val="副标题 字符"/>
    <w:basedOn w:val="43"/>
    <w:link w:val="31"/>
    <w:qFormat/>
    <w:uiPriority w:val="0"/>
    <w:rPr>
      <w:rFonts w:ascii="Calibri" w:hAnsi="Calibri" w:eastAsia="黑体" w:cs="Times New Roman"/>
      <w:sz w:val="32"/>
      <w:szCs w:val="24"/>
    </w:rPr>
  </w:style>
  <w:style w:type="character" w:customStyle="1" w:styleId="230">
    <w:name w:val="正文文本缩进 3 字符"/>
    <w:basedOn w:val="43"/>
    <w:link w:val="33"/>
    <w:qFormat/>
    <w:uiPriority w:val="0"/>
    <w:rPr>
      <w:rFonts w:ascii="宋体" w:hAnsi="Times New Roman" w:eastAsia="宋体" w:cs="Times New Roman"/>
      <w:sz w:val="24"/>
    </w:rPr>
  </w:style>
  <w:style w:type="character" w:customStyle="1" w:styleId="231">
    <w:name w:val="标题 字符"/>
    <w:basedOn w:val="43"/>
    <w:link w:val="39"/>
    <w:qFormat/>
    <w:uiPriority w:val="0"/>
    <w:rPr>
      <w:rFonts w:ascii="Calibri Light" w:hAnsi="Calibri Light" w:eastAsia="宋体" w:cs="Times New Roman"/>
      <w:b/>
      <w:bCs/>
      <w:kern w:val="28"/>
      <w:sz w:val="32"/>
      <w:szCs w:val="32"/>
    </w:rPr>
  </w:style>
  <w:style w:type="paragraph" w:customStyle="1" w:styleId="232">
    <w:name w:val="TOC 标题2"/>
    <w:basedOn w:val="3"/>
    <w:next w:val="1"/>
    <w:semiHidden/>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233">
    <w:name w:val="修订1"/>
    <w:hidden/>
    <w:qFormat/>
    <w:uiPriority w:val="0"/>
    <w:rPr>
      <w:rFonts w:asciiTheme="minorHAnsi" w:hAnsiTheme="minorHAnsi" w:eastAsiaTheme="minorEastAsia" w:cstheme="minorBidi"/>
      <w:kern w:val="2"/>
      <w:sz w:val="21"/>
      <w:szCs w:val="22"/>
      <w:lang w:val="en-US" w:eastAsia="zh-CN" w:bidi="ar-SA"/>
    </w:rPr>
  </w:style>
  <w:style w:type="character" w:customStyle="1" w:styleId="234">
    <w:name w:val="标题 1 字符1"/>
    <w:basedOn w:val="43"/>
    <w:qFormat/>
    <w:uiPriority w:val="0"/>
    <w:rPr>
      <w:rFonts w:ascii="方正小标宋_GBK" w:hAnsi="仿宋" w:eastAsia="方正小标宋_GBK" w:cs="Times New Roman"/>
      <w:sz w:val="44"/>
      <w:szCs w:val="44"/>
      <w:lang w:val="en-US" w:eastAsia="zh-CN" w:bidi="ar-SA"/>
    </w:rPr>
  </w:style>
  <w:style w:type="character" w:customStyle="1" w:styleId="235">
    <w:name w:val="标题 2 字符2"/>
    <w:basedOn w:val="43"/>
    <w:autoRedefine/>
    <w:qFormat/>
    <w:uiPriority w:val="0"/>
    <w:rPr>
      <w:rFonts w:ascii="楷体" w:hAnsi="楷体" w:eastAsia="黑体" w:cs="Times New Roman"/>
      <w:sz w:val="32"/>
      <w:szCs w:val="32"/>
      <w:lang w:val="en-US" w:eastAsia="zh-CN" w:bidi="ar-SA"/>
    </w:rPr>
  </w:style>
  <w:style w:type="character" w:customStyle="1" w:styleId="236">
    <w:name w:val="标题 3 字符2"/>
    <w:basedOn w:val="43"/>
    <w:qFormat/>
    <w:uiPriority w:val="0"/>
    <w:rPr>
      <w:rFonts w:ascii="方正小标宋_GBK" w:hAnsi="仿宋" w:eastAsia="方正小标宋_GBK" w:cs="Times New Roman"/>
      <w:sz w:val="36"/>
      <w:szCs w:val="36"/>
      <w:lang w:val="en-US" w:eastAsia="zh-CN" w:bidi="ar-SA"/>
    </w:rPr>
  </w:style>
  <w:style w:type="paragraph" w:customStyle="1" w:styleId="237">
    <w:name w:val="※封面大标题"/>
    <w:basedOn w:val="1"/>
    <w:next w:val="1"/>
    <w:autoRedefine/>
    <w:qFormat/>
    <w:uiPriority w:val="0"/>
    <w:pPr>
      <w:widowControl/>
      <w:jc w:val="center"/>
    </w:pPr>
    <w:rPr>
      <w:rFonts w:ascii="华文中宋" w:hAnsi="华文中宋" w:eastAsia="华文中宋" w:cs="Times New Roman"/>
      <w:kern w:val="0"/>
      <w:sz w:val="96"/>
      <w:szCs w:val="96"/>
    </w:rPr>
  </w:style>
  <w:style w:type="paragraph" w:customStyle="1" w:styleId="238">
    <w:name w:val="※封面题颌"/>
    <w:basedOn w:val="1"/>
    <w:next w:val="1"/>
    <w:qFormat/>
    <w:uiPriority w:val="0"/>
    <w:pPr>
      <w:widowControl/>
      <w:jc w:val="center"/>
    </w:pPr>
    <w:rPr>
      <w:rFonts w:ascii="Calibri Light" w:hAnsi="Calibri Light" w:eastAsia="华文仿宋" w:cs="Times New Roman"/>
      <w:kern w:val="0"/>
      <w:sz w:val="36"/>
      <w:szCs w:val="36"/>
    </w:rPr>
  </w:style>
  <w:style w:type="paragraph" w:customStyle="1" w:styleId="239">
    <w:name w:val="※封面题眉"/>
    <w:basedOn w:val="1"/>
    <w:next w:val="237"/>
    <w:autoRedefine/>
    <w:qFormat/>
    <w:uiPriority w:val="0"/>
    <w:pPr>
      <w:widowControl/>
      <w:jc w:val="center"/>
    </w:pPr>
    <w:rPr>
      <w:rFonts w:ascii="华文仿宋" w:hAnsi="华文仿宋" w:eastAsia="华文仿宋" w:cs="Times New Roman"/>
      <w:kern w:val="0"/>
      <w:sz w:val="52"/>
      <w:szCs w:val="28"/>
    </w:rPr>
  </w:style>
  <w:style w:type="paragraph" w:customStyle="1" w:styleId="240">
    <w:name w:val="※封面题须"/>
    <w:basedOn w:val="1"/>
    <w:qFormat/>
    <w:uiPriority w:val="0"/>
    <w:pPr>
      <w:widowControl/>
      <w:ind w:left="850" w:leftChars="350" w:right="250" w:rightChars="250" w:hanging="500" w:hangingChars="500"/>
      <w:jc w:val="left"/>
    </w:pPr>
    <w:rPr>
      <w:rFonts w:ascii="Calibri" w:hAnsi="Calibri" w:eastAsia="宋体" w:cs="Times New Roman"/>
      <w:kern w:val="0"/>
      <w:sz w:val="36"/>
      <w:szCs w:val="36"/>
    </w:rPr>
  </w:style>
  <w:style w:type="paragraph" w:customStyle="1" w:styleId="241">
    <w:name w:val="※目录（次）"/>
    <w:basedOn w:val="1"/>
    <w:autoRedefine/>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cs="Times New Roman"/>
      <w:kern w:val="0"/>
      <w:sz w:val="36"/>
      <w:szCs w:val="28"/>
    </w:rPr>
  </w:style>
  <w:style w:type="paragraph" w:customStyle="1" w:styleId="242">
    <w:name w:val="※目录（主）"/>
    <w:basedOn w:val="1"/>
    <w:qFormat/>
    <w:uiPriority w:val="0"/>
    <w:pPr>
      <w:widowControl/>
      <w:tabs>
        <w:tab w:val="right" w:leader="hyphen" w:pos="8400"/>
      </w:tabs>
      <w:spacing w:afterLines="100" w:line="400" w:lineRule="exact"/>
      <w:ind w:left="600" w:leftChars="200" w:right="200" w:rightChars="200" w:hanging="400" w:hangingChars="400"/>
      <w:jc w:val="left"/>
    </w:pPr>
    <w:rPr>
      <w:rFonts w:ascii="Calibri Light" w:hAnsi="Calibri Light" w:eastAsia="华文仿宋" w:cs="Times New Roman"/>
      <w:kern w:val="0"/>
      <w:sz w:val="36"/>
      <w:szCs w:val="36"/>
    </w:rPr>
  </w:style>
  <w:style w:type="paragraph" w:customStyle="1" w:styleId="243">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cs="Times New Roman"/>
      <w:b/>
      <w:kern w:val="0"/>
      <w:sz w:val="28"/>
      <w:szCs w:val="28"/>
    </w:rPr>
  </w:style>
  <w:style w:type="paragraph" w:customStyle="1" w:styleId="244">
    <w:name w:val="※正文"/>
    <w:basedOn w:val="1"/>
    <w:next w:val="1"/>
    <w:qFormat/>
    <w:uiPriority w:val="0"/>
    <w:pPr>
      <w:widowControl/>
      <w:wordWrap w:val="0"/>
      <w:spacing w:line="400" w:lineRule="exact"/>
      <w:jc w:val="left"/>
    </w:pPr>
    <w:rPr>
      <w:rFonts w:ascii="Calibri Light" w:hAnsi="Calibri Light" w:eastAsia="华文仿宋" w:cs="Times New Roman"/>
      <w:kern w:val="0"/>
      <w:sz w:val="28"/>
      <w:szCs w:val="28"/>
    </w:rPr>
  </w:style>
  <w:style w:type="paragraph" w:customStyle="1" w:styleId="245">
    <w:name w:val="※小标题 一"/>
    <w:basedOn w:val="244"/>
    <w:next w:val="244"/>
    <w:autoRedefine/>
    <w:qFormat/>
    <w:uiPriority w:val="0"/>
    <w:pPr>
      <w:spacing w:before="120" w:line="240" w:lineRule="auto"/>
      <w:outlineLvl w:val="2"/>
    </w:pPr>
    <w:rPr>
      <w:b/>
      <w:color w:val="1F3864"/>
      <w:sz w:val="32"/>
    </w:rPr>
  </w:style>
  <w:style w:type="paragraph" w:customStyle="1" w:styleId="246">
    <w:name w:val="※小标题（1）"/>
    <w:basedOn w:val="1"/>
    <w:next w:val="244"/>
    <w:qFormat/>
    <w:uiPriority w:val="0"/>
    <w:pPr>
      <w:widowControl/>
      <w:wordWrap w:val="0"/>
      <w:spacing w:line="400" w:lineRule="exact"/>
      <w:ind w:firstLine="200" w:firstLineChars="200"/>
      <w:jc w:val="left"/>
      <w:outlineLvl w:val="5"/>
    </w:pPr>
    <w:rPr>
      <w:rFonts w:ascii="Calibri Light" w:hAnsi="Calibri Light" w:eastAsia="华文仿宋" w:cs="Times New Roman"/>
      <w:b/>
      <w:kern w:val="0"/>
      <w:sz w:val="28"/>
      <w:szCs w:val="28"/>
    </w:rPr>
  </w:style>
  <w:style w:type="paragraph" w:customStyle="1" w:styleId="247">
    <w:name w:val="※小标题（一）"/>
    <w:basedOn w:val="1"/>
    <w:next w:val="244"/>
    <w:qFormat/>
    <w:uiPriority w:val="0"/>
    <w:pPr>
      <w:widowControl/>
      <w:wordWrap w:val="0"/>
      <w:spacing w:before="60" w:after="60" w:line="400" w:lineRule="exact"/>
      <w:ind w:firstLine="200" w:firstLineChars="200"/>
      <w:jc w:val="left"/>
      <w:outlineLvl w:val="3"/>
    </w:pPr>
    <w:rPr>
      <w:rFonts w:ascii="Calibri Light" w:hAnsi="Calibri Light" w:eastAsia="华文仿宋" w:cs="Times New Roman"/>
      <w:b/>
      <w:kern w:val="0"/>
      <w:sz w:val="28"/>
      <w:szCs w:val="28"/>
    </w:rPr>
  </w:style>
  <w:style w:type="paragraph" w:customStyle="1" w:styleId="248">
    <w:name w:val="※页脚（横屏）"/>
    <w:basedOn w:val="1"/>
    <w:autoRedefine/>
    <w:qFormat/>
    <w:uiPriority w:val="0"/>
    <w:pPr>
      <w:widowControl/>
      <w:tabs>
        <w:tab w:val="center" w:pos="7000"/>
      </w:tabs>
      <w:wordWrap w:val="0"/>
      <w:spacing w:line="240" w:lineRule="atLeast"/>
      <w:jc w:val="left"/>
    </w:pPr>
    <w:rPr>
      <w:rFonts w:ascii="宋体" w:hAnsi="宋体" w:eastAsia="宋体" w:cs="Times New Roman"/>
      <w:kern w:val="0"/>
      <w:sz w:val="18"/>
      <w:szCs w:val="18"/>
    </w:rPr>
  </w:style>
  <w:style w:type="paragraph" w:customStyle="1" w:styleId="249">
    <w:name w:val="※页脚（竖屏）"/>
    <w:basedOn w:val="1"/>
    <w:autoRedefine/>
    <w:qFormat/>
    <w:uiPriority w:val="0"/>
    <w:pPr>
      <w:widowControl/>
      <w:tabs>
        <w:tab w:val="center" w:pos="4536"/>
      </w:tabs>
      <w:wordWrap w:val="0"/>
      <w:spacing w:line="240" w:lineRule="atLeast"/>
      <w:jc w:val="left"/>
    </w:pPr>
    <w:rPr>
      <w:rFonts w:ascii="宋体" w:hAnsi="宋体" w:eastAsia="宋体" w:cs="Times New Roman"/>
      <w:kern w:val="0"/>
      <w:sz w:val="18"/>
      <w:szCs w:val="18"/>
    </w:rPr>
  </w:style>
  <w:style w:type="paragraph" w:customStyle="1" w:styleId="250">
    <w:name w:val="※页眉"/>
    <w:basedOn w:val="244"/>
    <w:autoRedefine/>
    <w:qFormat/>
    <w:uiPriority w:val="0"/>
    <w:pPr>
      <w:pBdr>
        <w:bottom w:val="single" w:color="auto" w:sz="4" w:space="1"/>
      </w:pBdr>
      <w:spacing w:line="240" w:lineRule="atLeast"/>
      <w:jc w:val="right"/>
    </w:pPr>
    <w:rPr>
      <w:rFonts w:ascii="宋体" w:hAnsi="宋体" w:eastAsia="宋体"/>
      <w:sz w:val="18"/>
    </w:rPr>
  </w:style>
  <w:style w:type="paragraph" w:customStyle="1" w:styleId="251">
    <w:name w:val="※章节标题（第X章）"/>
    <w:basedOn w:val="1"/>
    <w:qFormat/>
    <w:uiPriority w:val="0"/>
    <w:pPr>
      <w:widowControl/>
      <w:jc w:val="center"/>
      <w:outlineLvl w:val="0"/>
    </w:pPr>
    <w:rPr>
      <w:rFonts w:ascii="Calibri Light" w:hAnsi="Calibri Light" w:eastAsia="黑体" w:cs="Times New Roman"/>
      <w:kern w:val="0"/>
      <w:sz w:val="36"/>
      <w:szCs w:val="28"/>
    </w:rPr>
  </w:style>
  <w:style w:type="paragraph" w:customStyle="1" w:styleId="252">
    <w:name w:val="※章节标题（第Y部分）"/>
    <w:basedOn w:val="1"/>
    <w:next w:val="1"/>
    <w:autoRedefine/>
    <w:qFormat/>
    <w:uiPriority w:val="0"/>
    <w:pPr>
      <w:widowControl/>
      <w:jc w:val="center"/>
      <w:outlineLvl w:val="1"/>
    </w:pPr>
    <w:rPr>
      <w:rFonts w:ascii="Calibri Light" w:hAnsi="Calibri Light" w:eastAsia="黑体" w:cs="Times New Roman"/>
      <w:color w:val="1F4E79"/>
      <w:kern w:val="0"/>
      <w:sz w:val="32"/>
      <w:szCs w:val="36"/>
    </w:rPr>
  </w:style>
  <w:style w:type="paragraph" w:customStyle="1" w:styleId="253">
    <w:name w:val="※章节标题（第Z部分分项）"/>
    <w:basedOn w:val="252"/>
    <w:qFormat/>
    <w:uiPriority w:val="0"/>
    <w:pPr>
      <w:outlineLvl w:val="2"/>
    </w:pPr>
  </w:style>
  <w:style w:type="paragraph" w:customStyle="1" w:styleId="254">
    <w:name w:val="※正文（落款）"/>
    <w:basedOn w:val="1"/>
    <w:autoRedefine/>
    <w:qFormat/>
    <w:uiPriority w:val="0"/>
    <w:pPr>
      <w:widowControl/>
      <w:tabs>
        <w:tab w:val="center" w:pos="6663"/>
      </w:tabs>
      <w:wordWrap w:val="0"/>
      <w:spacing w:line="240" w:lineRule="atLeast"/>
      <w:jc w:val="left"/>
    </w:pPr>
    <w:rPr>
      <w:rFonts w:ascii="Calibri Light" w:hAnsi="Calibri Light" w:eastAsia="华文仿宋" w:cs="Times New Roman"/>
      <w:kern w:val="0"/>
      <w:sz w:val="28"/>
      <w:szCs w:val="28"/>
    </w:rPr>
  </w:style>
  <w:style w:type="paragraph" w:customStyle="1" w:styleId="255">
    <w:name w:val="※正文（缩进2）"/>
    <w:basedOn w:val="244"/>
    <w:qFormat/>
    <w:uiPriority w:val="0"/>
    <w:pPr>
      <w:ind w:firstLine="200" w:firstLineChars="200"/>
    </w:pPr>
  </w:style>
  <w:style w:type="paragraph" w:customStyle="1" w:styleId="256">
    <w:name w:val="※正文（缩进4）"/>
    <w:basedOn w:val="244"/>
    <w:qFormat/>
    <w:uiPriority w:val="0"/>
    <w:pPr>
      <w:ind w:firstLine="400" w:firstLineChars="400"/>
    </w:pPr>
  </w:style>
  <w:style w:type="paragraph" w:styleId="257">
    <w:name w:val="Quote"/>
    <w:basedOn w:val="1"/>
    <w:next w:val="1"/>
    <w:link w:val="258"/>
    <w:autoRedefine/>
    <w:qFormat/>
    <w:uiPriority w:val="0"/>
    <w:pPr>
      <w:widowControl/>
      <w:jc w:val="left"/>
    </w:pPr>
    <w:rPr>
      <w:rFonts w:ascii="Calibri" w:hAnsi="Calibri" w:eastAsia="宋体" w:cs="Times New Roman"/>
      <w:i/>
      <w:kern w:val="0"/>
      <w:sz w:val="24"/>
      <w:szCs w:val="24"/>
    </w:rPr>
  </w:style>
  <w:style w:type="character" w:customStyle="1" w:styleId="258">
    <w:name w:val="引用 字符"/>
    <w:basedOn w:val="43"/>
    <w:link w:val="257"/>
    <w:qFormat/>
    <w:uiPriority w:val="0"/>
    <w:rPr>
      <w:rFonts w:ascii="Calibri" w:hAnsi="Calibri" w:eastAsia="宋体" w:cs="Times New Roman"/>
      <w:i/>
      <w:sz w:val="24"/>
      <w:szCs w:val="24"/>
    </w:rPr>
  </w:style>
  <w:style w:type="paragraph" w:styleId="259">
    <w:name w:val="Intense Quote"/>
    <w:basedOn w:val="1"/>
    <w:next w:val="1"/>
    <w:link w:val="260"/>
    <w:qFormat/>
    <w:uiPriority w:val="0"/>
    <w:pPr>
      <w:widowControl/>
      <w:ind w:left="720" w:right="720"/>
      <w:jc w:val="left"/>
    </w:pPr>
    <w:rPr>
      <w:rFonts w:ascii="Calibri" w:hAnsi="Calibri" w:eastAsia="宋体" w:cs="Times New Roman"/>
      <w:b/>
      <w:i/>
      <w:kern w:val="0"/>
      <w:sz w:val="24"/>
    </w:rPr>
  </w:style>
  <w:style w:type="character" w:customStyle="1" w:styleId="260">
    <w:name w:val="明显引用 字符"/>
    <w:basedOn w:val="43"/>
    <w:link w:val="259"/>
    <w:qFormat/>
    <w:uiPriority w:val="0"/>
    <w:rPr>
      <w:rFonts w:ascii="Calibri" w:hAnsi="Calibri" w:eastAsia="宋体" w:cs="Times New Roman"/>
      <w:b/>
      <w:i/>
      <w:sz w:val="24"/>
      <w:szCs w:val="22"/>
    </w:rPr>
  </w:style>
  <w:style w:type="character" w:customStyle="1" w:styleId="261">
    <w:name w:val="不明显强调1"/>
    <w:qFormat/>
    <w:uiPriority w:val="0"/>
    <w:rPr>
      <w:i/>
      <w:color w:val="595959"/>
    </w:rPr>
  </w:style>
  <w:style w:type="character" w:customStyle="1" w:styleId="262">
    <w:name w:val="明显强调1"/>
    <w:basedOn w:val="43"/>
    <w:qFormat/>
    <w:uiPriority w:val="0"/>
    <w:rPr>
      <w:b/>
      <w:i/>
      <w:sz w:val="24"/>
      <w:szCs w:val="24"/>
      <w:u w:val="single"/>
    </w:rPr>
  </w:style>
  <w:style w:type="character" w:customStyle="1" w:styleId="263">
    <w:name w:val="不明显参考1"/>
    <w:basedOn w:val="43"/>
    <w:autoRedefine/>
    <w:qFormat/>
    <w:uiPriority w:val="0"/>
    <w:rPr>
      <w:sz w:val="24"/>
      <w:szCs w:val="24"/>
      <w:u w:val="single"/>
    </w:rPr>
  </w:style>
  <w:style w:type="character" w:customStyle="1" w:styleId="264">
    <w:name w:val="明显参考1"/>
    <w:basedOn w:val="43"/>
    <w:autoRedefine/>
    <w:qFormat/>
    <w:uiPriority w:val="0"/>
    <w:rPr>
      <w:b/>
      <w:sz w:val="24"/>
      <w:u w:val="single"/>
    </w:rPr>
  </w:style>
  <w:style w:type="character" w:customStyle="1" w:styleId="265">
    <w:name w:val="书籍标题1"/>
    <w:basedOn w:val="43"/>
    <w:autoRedefine/>
    <w:qFormat/>
    <w:uiPriority w:val="0"/>
    <w:rPr>
      <w:rFonts w:ascii="Calibri Light" w:hAnsi="Calibri Light" w:eastAsia="宋体"/>
      <w:b/>
      <w:i/>
      <w:sz w:val="24"/>
      <w:szCs w:val="24"/>
    </w:rPr>
  </w:style>
  <w:style w:type="paragraph" w:customStyle="1" w:styleId="266">
    <w:name w:val="@正文"/>
    <w:basedOn w:val="244"/>
    <w:qFormat/>
    <w:uiPriority w:val="0"/>
    <w:pPr>
      <w:wordWrap/>
      <w:spacing w:line="240" w:lineRule="auto"/>
      <w:ind w:firstLine="200" w:firstLineChars="200"/>
      <w:jc w:val="both"/>
    </w:pPr>
    <w:rPr>
      <w:rFonts w:ascii="Calibri" w:hAnsi="Calibri" w:eastAsia="宋体" w:cs="Calibri"/>
      <w:color w:val="000000"/>
      <w:kern w:val="24"/>
      <w:sz w:val="24"/>
      <w:szCs w:val="24"/>
    </w:rPr>
  </w:style>
  <w:style w:type="paragraph" w:customStyle="1" w:styleId="267">
    <w:name w:val="@一级小标题"/>
    <w:basedOn w:val="1"/>
    <w:next w:val="266"/>
    <w:qFormat/>
    <w:uiPriority w:val="0"/>
    <w:pPr>
      <w:keepNext/>
      <w:widowControl/>
      <w:spacing w:before="120" w:after="60"/>
      <w:jc w:val="left"/>
      <w:outlineLvl w:val="2"/>
    </w:pPr>
    <w:rPr>
      <w:rFonts w:ascii="Calibri" w:hAnsi="Calibri" w:eastAsia="黑体" w:cs="Times New Roman"/>
      <w:kern w:val="28"/>
      <w:sz w:val="28"/>
      <w:szCs w:val="24"/>
    </w:rPr>
  </w:style>
  <w:style w:type="paragraph" w:customStyle="1" w:styleId="268">
    <w:name w:val="@标题"/>
    <w:basedOn w:val="1"/>
    <w:next w:val="266"/>
    <w:autoRedefine/>
    <w:qFormat/>
    <w:uiPriority w:val="0"/>
    <w:pPr>
      <w:keepNext/>
      <w:widowControl/>
      <w:spacing w:beforeLines="50" w:afterLines="50"/>
      <w:jc w:val="center"/>
      <w:outlineLvl w:val="1"/>
    </w:pPr>
    <w:rPr>
      <w:rFonts w:ascii="Calibri" w:hAnsi="Calibri" w:eastAsia="黑体" w:cs="Times New Roman"/>
      <w:kern w:val="32"/>
      <w:sz w:val="32"/>
      <w:szCs w:val="24"/>
    </w:rPr>
  </w:style>
  <w:style w:type="character" w:customStyle="1" w:styleId="269">
    <w:name w:val="页眉 Char1"/>
    <w:basedOn w:val="43"/>
    <w:qFormat/>
    <w:uiPriority w:val="0"/>
    <w:rPr>
      <w:rFonts w:cs="Calibri Light"/>
      <w:sz w:val="18"/>
      <w:szCs w:val="18"/>
    </w:rPr>
  </w:style>
  <w:style w:type="character" w:customStyle="1" w:styleId="270">
    <w:name w:val="页脚 Char1"/>
    <w:basedOn w:val="43"/>
    <w:autoRedefine/>
    <w:qFormat/>
    <w:uiPriority w:val="0"/>
    <w:rPr>
      <w:rFonts w:cs="Calibri Light"/>
      <w:sz w:val="18"/>
      <w:szCs w:val="18"/>
    </w:rPr>
  </w:style>
  <w:style w:type="character" w:styleId="271">
    <w:name w:val="Placeholder Text"/>
    <w:basedOn w:val="43"/>
    <w:qFormat/>
    <w:uiPriority w:val="0"/>
    <w:rPr>
      <w:color w:val="808080"/>
    </w:rPr>
  </w:style>
  <w:style w:type="paragraph" w:customStyle="1" w:styleId="272">
    <w:name w:val="样式1"/>
    <w:basedOn w:val="6"/>
    <w:qFormat/>
    <w:uiPriority w:val="0"/>
    <w:pPr>
      <w:keepNext w:val="0"/>
      <w:keepLines w:val="0"/>
      <w:widowControl/>
      <w:numPr>
        <w:ilvl w:val="0"/>
        <w:numId w:val="0"/>
      </w:numPr>
      <w:spacing w:before="0" w:after="0" w:line="560" w:lineRule="exact"/>
      <w:jc w:val="left"/>
    </w:pPr>
    <w:rPr>
      <w:rFonts w:ascii="方正小标宋_GBK" w:hAnsi="仿宋" w:eastAsia="楷体" w:cs="Times New Roman"/>
      <w:b w:val="0"/>
      <w:bCs w:val="0"/>
      <w:kern w:val="0"/>
      <w:szCs w:val="36"/>
    </w:rPr>
  </w:style>
  <w:style w:type="paragraph" w:customStyle="1" w:styleId="273">
    <w:name w:val="样式2"/>
    <w:basedOn w:val="268"/>
    <w:autoRedefine/>
    <w:qFormat/>
    <w:uiPriority w:val="0"/>
    <w:pPr>
      <w:spacing w:line="560" w:lineRule="exact"/>
      <w:ind w:firstLine="200" w:firstLineChars="200"/>
      <w:jc w:val="both"/>
    </w:pPr>
    <w:rPr>
      <w:rFonts w:ascii="仿宋_GB2312" w:hAnsi="仿宋" w:eastAsia="仿宋_GB2312"/>
      <w:b/>
      <w:bCs/>
      <w:szCs w:val="32"/>
    </w:rPr>
  </w:style>
  <w:style w:type="paragraph" w:customStyle="1" w:styleId="274">
    <w:name w:val="样式3"/>
    <w:basedOn w:val="1"/>
    <w:autoRedefine/>
    <w:qFormat/>
    <w:uiPriority w:val="0"/>
    <w:pPr>
      <w:widowControl/>
      <w:spacing w:line="560" w:lineRule="exact"/>
      <w:jc w:val="center"/>
    </w:pPr>
    <w:rPr>
      <w:rFonts w:ascii="方正小标宋_GBK" w:hAnsi="仿宋" w:eastAsia="方正小标宋_GBK" w:cs="Times New Roman"/>
      <w:kern w:val="0"/>
      <w:sz w:val="36"/>
      <w:szCs w:val="36"/>
    </w:rPr>
  </w:style>
  <w:style w:type="character" w:customStyle="1" w:styleId="275">
    <w:name w:val="标题 2 字符1"/>
    <w:autoRedefine/>
    <w:qFormat/>
    <w:uiPriority w:val="0"/>
    <w:rPr>
      <w:rFonts w:ascii="Arial" w:hAnsi="Arial" w:eastAsia="黑体"/>
      <w:b/>
      <w:sz w:val="30"/>
    </w:rPr>
  </w:style>
  <w:style w:type="character" w:customStyle="1" w:styleId="276">
    <w:name w:val="标题 3 字符1"/>
    <w:autoRedefine/>
    <w:qFormat/>
    <w:uiPriority w:val="0"/>
    <w:rPr>
      <w:rFonts w:ascii="宋体"/>
      <w:b/>
      <w:sz w:val="24"/>
      <w:u w:val="single"/>
    </w:rPr>
  </w:style>
  <w:style w:type="paragraph" w:customStyle="1" w:styleId="277">
    <w:name w:val="_Style 100"/>
    <w:basedOn w:val="1"/>
    <w:next w:val="96"/>
    <w:autoRedefine/>
    <w:qFormat/>
    <w:uiPriority w:val="0"/>
    <w:pPr>
      <w:widowControl/>
      <w:ind w:firstLine="200" w:firstLineChars="200"/>
      <w:jc w:val="left"/>
    </w:pPr>
    <w:rPr>
      <w:rFonts w:ascii="Times New Roman" w:hAnsi="Times New Roman" w:eastAsia="宋体" w:cs="Times New Roman"/>
      <w:kern w:val="0"/>
      <w:sz w:val="24"/>
      <w:szCs w:val="24"/>
    </w:rPr>
  </w:style>
  <w:style w:type="character" w:customStyle="1" w:styleId="278">
    <w:name w:val="正文文本 Char"/>
    <w:basedOn w:val="43"/>
    <w:autoRedefine/>
    <w:qFormat/>
    <w:uiPriority w:val="0"/>
    <w:rPr>
      <w:sz w:val="24"/>
      <w:szCs w:val="24"/>
    </w:rPr>
  </w:style>
  <w:style w:type="character" w:customStyle="1" w:styleId="279">
    <w:name w:val="纯文本 Char"/>
    <w:basedOn w:val="43"/>
    <w:autoRedefine/>
    <w:qFormat/>
    <w:uiPriority w:val="0"/>
    <w:rPr>
      <w:rFonts w:ascii="宋体" w:hAnsi="Courier New" w:eastAsia="宋体" w:cs="Courier New"/>
      <w:sz w:val="21"/>
      <w:szCs w:val="21"/>
    </w:rPr>
  </w:style>
  <w:style w:type="character" w:customStyle="1" w:styleId="280">
    <w:name w:val="indent"/>
    <w:autoRedefine/>
    <w:qFormat/>
    <w:uiPriority w:val="0"/>
  </w:style>
  <w:style w:type="paragraph" w:customStyle="1" w:styleId="281">
    <w:name w:val="纯文本1"/>
    <w:basedOn w:val="1"/>
    <w:autoRedefine/>
    <w:qFormat/>
    <w:uiPriority w:val="0"/>
    <w:rPr>
      <w:rFonts w:ascii="宋体" w:hAnsi="Courier New" w:eastAsia="宋体" w:cs="Times New Roman"/>
      <w:kern w:val="0"/>
      <w:sz w:val="22"/>
    </w:rPr>
  </w:style>
  <w:style w:type="paragraph" w:customStyle="1" w:styleId="282">
    <w:name w:val="正文缩进1"/>
    <w:basedOn w:val="1"/>
    <w:autoRedefine/>
    <w:qFormat/>
    <w:uiPriority w:val="0"/>
    <w:pPr>
      <w:autoSpaceDE w:val="0"/>
      <w:autoSpaceDN w:val="0"/>
      <w:adjustRightInd w:val="0"/>
      <w:ind w:firstLine="420"/>
      <w:jc w:val="left"/>
    </w:pPr>
    <w:rPr>
      <w:rFonts w:ascii="宋体" w:hAnsi="Calibri" w:eastAsia="宋体" w:cs="Times New Roman"/>
      <w:kern w:val="0"/>
      <w:sz w:val="24"/>
    </w:rPr>
  </w:style>
  <w:style w:type="character" w:customStyle="1" w:styleId="283">
    <w:name w:val="hour_pm"/>
    <w:autoRedefine/>
    <w:qFormat/>
    <w:uiPriority w:val="0"/>
  </w:style>
  <w:style w:type="character" w:customStyle="1" w:styleId="284">
    <w:name w:val="tmpztreemove_arrow"/>
    <w:autoRedefine/>
    <w:qFormat/>
    <w:uiPriority w:val="0"/>
    <w:rPr>
      <w:shd w:val="clear" w:color="auto" w:fill="FFFFFF"/>
    </w:rPr>
  </w:style>
  <w:style w:type="character" w:customStyle="1" w:styleId="285">
    <w:name w:val="hover3"/>
    <w:autoRedefine/>
    <w:qFormat/>
    <w:uiPriority w:val="0"/>
    <w:rPr>
      <w:shd w:val="clear" w:color="auto" w:fill="EEEEEE"/>
    </w:rPr>
  </w:style>
  <w:style w:type="character" w:customStyle="1" w:styleId="286">
    <w:name w:val="button"/>
    <w:autoRedefine/>
    <w:qFormat/>
    <w:uiPriority w:val="0"/>
  </w:style>
  <w:style w:type="character" w:customStyle="1" w:styleId="287">
    <w:name w:val="old"/>
    <w:autoRedefine/>
    <w:qFormat/>
    <w:uiPriority w:val="0"/>
    <w:rPr>
      <w:color w:val="999999"/>
    </w:rPr>
  </w:style>
  <w:style w:type="character" w:customStyle="1" w:styleId="288">
    <w:name w:val="glyphicon4"/>
    <w:autoRedefine/>
    <w:qFormat/>
    <w:uiPriority w:val="0"/>
  </w:style>
  <w:style w:type="character" w:customStyle="1" w:styleId="289">
    <w:name w:val="hour_am"/>
    <w:autoRedefine/>
    <w:qFormat/>
    <w:uiPriority w:val="0"/>
  </w:style>
  <w:style w:type="paragraph" w:customStyle="1" w:styleId="290">
    <w:name w:val="索引 11"/>
    <w:basedOn w:val="1"/>
    <w:next w:val="1"/>
    <w:autoRedefine/>
    <w:qFormat/>
    <w:uiPriority w:val="0"/>
    <w:pPr>
      <w:spacing w:line="360" w:lineRule="auto"/>
    </w:pPr>
    <w:rPr>
      <w:rFonts w:ascii="仿宋_GB2312" w:hAnsi="Times New Roman" w:eastAsia="仿宋_GB2312" w:cs="Times New Roman"/>
      <w:sz w:val="24"/>
      <w:szCs w:val="20"/>
    </w:rPr>
  </w:style>
  <w:style w:type="paragraph" w:customStyle="1" w:styleId="291">
    <w:name w:val="Char"/>
    <w:basedOn w:val="1"/>
    <w:autoRedefine/>
    <w:qFormat/>
    <w:uiPriority w:val="0"/>
    <w:pPr>
      <w:tabs>
        <w:tab w:val="left" w:pos="360"/>
      </w:tabs>
    </w:pPr>
    <w:rPr>
      <w:rFonts w:ascii="Times New Roman" w:hAnsi="Times New Roman" w:eastAsia="宋体" w:cs="Times New Roman"/>
      <w:sz w:val="24"/>
      <w:szCs w:val="24"/>
    </w:rPr>
  </w:style>
  <w:style w:type="paragraph" w:customStyle="1" w:styleId="292">
    <w:name w:val="图"/>
    <w:basedOn w:val="1"/>
    <w:next w:val="1"/>
    <w:autoRedefine/>
    <w:qFormat/>
    <w:uiPriority w:val="0"/>
    <w:pPr>
      <w:numPr>
        <w:ilvl w:val="0"/>
        <w:numId w:val="5"/>
      </w:numPr>
      <w:tabs>
        <w:tab w:val="left" w:pos="1755"/>
        <w:tab w:val="left" w:pos="3134"/>
      </w:tabs>
      <w:adjustRightInd w:val="0"/>
      <w:spacing w:before="60" w:after="60" w:line="360" w:lineRule="atLeast"/>
      <w:jc w:val="center"/>
      <w:textAlignment w:val="baseline"/>
    </w:pPr>
    <w:rPr>
      <w:rFonts w:ascii="Times New Roman" w:hAnsi="Times New Roman" w:eastAsia="黑体" w:cs="Times New Roman"/>
      <w:b/>
      <w:kern w:val="0"/>
      <w:sz w:val="24"/>
      <w:szCs w:val="20"/>
    </w:rPr>
  </w:style>
  <w:style w:type="paragraph" w:customStyle="1" w:styleId="293">
    <w:name w:val="title1"/>
    <w:basedOn w:val="1"/>
    <w:autoRedefine/>
    <w:qFormat/>
    <w:uiPriority w:val="0"/>
    <w:pPr>
      <w:spacing w:before="120" w:line="360" w:lineRule="atLeast"/>
      <w:jc w:val="left"/>
    </w:pPr>
    <w:rPr>
      <w:rFonts w:ascii="Times New Roman" w:hAnsi="Times New Roman" w:eastAsia="宋体" w:cs="Times New Roman"/>
      <w:b/>
      <w:bCs/>
      <w:kern w:val="0"/>
      <w:sz w:val="19"/>
      <w:szCs w:val="19"/>
    </w:rPr>
  </w:style>
  <w:style w:type="character" w:customStyle="1" w:styleId="294">
    <w:name w:val="components--titlestart--nelvrc6"/>
    <w:autoRedefine/>
    <w:qFormat/>
    <w:uiPriority w:val="0"/>
  </w:style>
  <w:style w:type="character" w:customStyle="1" w:styleId="295">
    <w:name w:val="noticegetfile-getbidfileaddress"/>
    <w:autoRedefine/>
    <w:qFormat/>
    <w:uiPriority w:val="0"/>
  </w:style>
  <w:style w:type="character" w:customStyle="1" w:styleId="296">
    <w:name w:val="noticepurchasetime-noticepurchasetime"/>
    <w:autoRedefine/>
    <w:qFormat/>
    <w:uiPriority w:val="0"/>
  </w:style>
  <w:style w:type="paragraph" w:customStyle="1" w:styleId="297">
    <w:name w:val="u-content"/>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98">
    <w:name w:val="u-content1"/>
    <w:autoRedefine/>
    <w:qFormat/>
    <w:uiPriority w:val="0"/>
  </w:style>
  <w:style w:type="character" w:customStyle="1" w:styleId="299">
    <w:name w:val="noticebidtime-bidaddress"/>
    <w:autoRedefine/>
    <w:qFormat/>
    <w:uiPriority w:val="0"/>
  </w:style>
  <w:style w:type="character" w:customStyle="1" w:styleId="300">
    <w:name w:val="next-input"/>
    <w:autoRedefine/>
    <w:qFormat/>
    <w:uiPriority w:val="0"/>
  </w:style>
  <w:style w:type="character" w:customStyle="1" w:styleId="301">
    <w:name w:val="next-select-trigger-search"/>
    <w:autoRedefine/>
    <w:qFormat/>
    <w:uiPriority w:val="0"/>
  </w:style>
  <w:style w:type="paragraph" w:customStyle="1" w:styleId="302">
    <w:name w:val="z-窗体顶端1"/>
    <w:basedOn w:val="1"/>
    <w:next w:val="1"/>
    <w:autoRedefine/>
    <w:qFormat/>
    <w:uiPriority w:val="0"/>
    <w:pPr>
      <w:widowControl/>
      <w:pBdr>
        <w:bottom w:val="single" w:color="auto" w:sz="6" w:space="1"/>
      </w:pBdr>
      <w:jc w:val="center"/>
    </w:pPr>
    <w:rPr>
      <w:rFonts w:ascii="Arial" w:hAnsi="Arial" w:eastAsia="宋体" w:cs="Arial"/>
      <w:vanish/>
      <w:kern w:val="0"/>
      <w:sz w:val="16"/>
      <w:szCs w:val="16"/>
    </w:rPr>
  </w:style>
  <w:style w:type="character" w:customStyle="1" w:styleId="303">
    <w:name w:val="scgpxformrender--edtlabel--xetypik"/>
    <w:autoRedefine/>
    <w:qFormat/>
    <w:uiPriority w:val="0"/>
  </w:style>
  <w:style w:type="character" w:customStyle="1" w:styleId="304">
    <w:name w:val="next-input-len"/>
    <w:autoRedefine/>
    <w:qFormat/>
    <w:uiPriority w:val="0"/>
  </w:style>
  <w:style w:type="paragraph" w:customStyle="1" w:styleId="305">
    <w:name w:val="z-窗体底端1"/>
    <w:basedOn w:val="1"/>
    <w:next w:val="1"/>
    <w:autoRedefine/>
    <w:qFormat/>
    <w:uiPriority w:val="0"/>
    <w:pPr>
      <w:widowControl/>
      <w:pBdr>
        <w:top w:val="single" w:color="auto" w:sz="6" w:space="1"/>
      </w:pBdr>
      <w:jc w:val="center"/>
    </w:pPr>
    <w:rPr>
      <w:rFonts w:ascii="Arial" w:hAnsi="Arial" w:eastAsia="宋体" w:cs="Arial"/>
      <w:vanish/>
      <w:kern w:val="0"/>
      <w:sz w:val="16"/>
      <w:szCs w:val="16"/>
    </w:rPr>
  </w:style>
  <w:style w:type="paragraph" w:customStyle="1" w:styleId="306">
    <w:name w:val="xl36"/>
    <w:basedOn w:val="1"/>
    <w:autoRedefine/>
    <w:qFormat/>
    <w:uiPriority w:val="0"/>
    <w:pPr>
      <w:widowControl/>
      <w:spacing w:before="100" w:after="100"/>
      <w:jc w:val="center"/>
    </w:pPr>
    <w:rPr>
      <w:rFonts w:ascii="宋体" w:hAnsi="宋体" w:eastAsia="宋体" w:cs="Times New Roman"/>
      <w:kern w:val="0"/>
      <w:sz w:val="24"/>
      <w:szCs w:val="24"/>
    </w:rPr>
  </w:style>
  <w:style w:type="paragraph" w:customStyle="1" w:styleId="307">
    <w:name w:val="_Style 163"/>
    <w:basedOn w:val="1"/>
    <w:next w:val="1"/>
    <w:autoRedefine/>
    <w:qFormat/>
    <w:uiPriority w:val="0"/>
    <w:pPr>
      <w:ind w:left="200" w:leftChars="200"/>
    </w:pPr>
    <w:rPr>
      <w:rFonts w:ascii="Times New Roman" w:hAnsi="Times New Roman" w:eastAsia="宋体" w:cs="Times New Roman"/>
      <w:szCs w:val="24"/>
    </w:rPr>
  </w:style>
  <w:style w:type="character" w:customStyle="1" w:styleId="308">
    <w:name w:val="NormalCharacter"/>
    <w:autoRedefine/>
    <w:qFormat/>
    <w:uiPriority w:val="0"/>
  </w:style>
  <w:style w:type="character" w:customStyle="1" w:styleId="309">
    <w:name w:val="font31"/>
    <w:basedOn w:val="43"/>
    <w:autoRedefine/>
    <w:qFormat/>
    <w:uiPriority w:val="0"/>
    <w:rPr>
      <w:rFonts w:ascii="仿宋" w:hAnsi="仿宋" w:eastAsia="仿宋" w:cs="仿宋"/>
      <w:color w:val="000000"/>
      <w:sz w:val="28"/>
      <w:szCs w:val="28"/>
      <w:u w:val="none"/>
    </w:rPr>
  </w:style>
  <w:style w:type="character" w:customStyle="1" w:styleId="310">
    <w:name w:val="font51"/>
    <w:basedOn w:val="43"/>
    <w:autoRedefine/>
    <w:qFormat/>
    <w:uiPriority w:val="0"/>
    <w:rPr>
      <w:rFonts w:ascii="仿宋_GB2312" w:eastAsia="仿宋_GB2312" w:cs="仿宋_GB2312"/>
      <w:color w:val="000000"/>
      <w:sz w:val="28"/>
      <w:szCs w:val="28"/>
      <w:u w:val="none"/>
    </w:rPr>
  </w:style>
  <w:style w:type="character" w:customStyle="1" w:styleId="311">
    <w:name w:val="font91"/>
    <w:basedOn w:val="43"/>
    <w:autoRedefine/>
    <w:qFormat/>
    <w:uiPriority w:val="0"/>
    <w:rPr>
      <w:rFonts w:ascii="宋体" w:hAnsi="宋体" w:eastAsia="宋体" w:cs="宋体"/>
      <w:color w:val="000000"/>
      <w:sz w:val="28"/>
      <w:szCs w:val="28"/>
      <w:u w:val="none"/>
    </w:rPr>
  </w:style>
  <w:style w:type="character" w:customStyle="1" w:styleId="312">
    <w:name w:val="font61"/>
    <w:basedOn w:val="43"/>
    <w:autoRedefine/>
    <w:qFormat/>
    <w:uiPriority w:val="0"/>
    <w:rPr>
      <w:rFonts w:ascii="仿宋" w:hAnsi="仿宋" w:eastAsia="仿宋" w:cs="仿宋"/>
      <w:color w:val="000000"/>
      <w:sz w:val="28"/>
      <w:szCs w:val="28"/>
      <w:u w:val="none"/>
    </w:rPr>
  </w:style>
  <w:style w:type="table" w:customStyle="1" w:styleId="313">
    <w:name w:val="Table Normal1"/>
    <w:semiHidden/>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character" w:customStyle="1" w:styleId="314">
    <w:name w:val="Unresolved Mention"/>
    <w:basedOn w:val="4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ds</Company>
  <Pages>77</Pages>
  <Words>24485</Words>
  <Characters>26612</Characters>
  <Lines>897</Lines>
  <Paragraphs>252</Paragraphs>
  <TotalTime>30</TotalTime>
  <ScaleCrop>false</ScaleCrop>
  <LinksUpToDate>false</LinksUpToDate>
  <CharactersWithSpaces>26803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2024-10-15T08:01:00Z</dcterms:created>
  <dc:creator>lfc</dc:creator>
  <cp:lastModifiedBy>钟声</cp:lastModifiedBy>
  <cp:lastPrinted>2024-11-21T06:45:00Z</cp:lastPrinted>
  <dcterms:modified xsi:type="dcterms:W3CDTF">2024-12-03T05:50:20Z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FAAC3A340960470D9AF2EB47DA6BA82F_13</vt:lpwstr>
  </property>
</Properties>
</file>