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2024年“西安文旅之声”新媒体平台专题短视频拍摄制作及宣传推广服务项目</w:t>
      </w:r>
    </w:p>
    <w:p>
      <w:pPr>
        <w:pStyle w:val="null3"/>
        <w:jc w:val="center"/>
        <w:outlineLvl w:val="2"/>
      </w:pPr>
      <w:r>
        <w:rPr>
          <w:sz w:val="28"/>
          <w:b/>
        </w:rPr>
        <w:t>采购项目编号：</w:t>
      </w:r>
      <w:r>
        <w:rPr>
          <w:sz w:val="28"/>
          <w:b/>
        </w:rPr>
        <w:t>ZY2024-ZB-CS1171</w:t>
      </w:r>
      <w:r>
        <w:br/>
      </w:r>
      <w:r>
        <w:br/>
      </w:r>
      <w:r>
        <w:br/>
      </w:r>
    </w:p>
    <w:p>
      <w:pPr>
        <w:pStyle w:val="null3"/>
        <w:jc w:val="center"/>
        <w:outlineLvl w:val="2"/>
      </w:pPr>
      <w:r>
        <w:rPr>
          <w:sz w:val="28"/>
          <w:b/>
        </w:rPr>
        <w:t>西安市旅游信息咨询中心</w:t>
      </w:r>
    </w:p>
    <w:p>
      <w:pPr>
        <w:pStyle w:val="null3"/>
        <w:jc w:val="center"/>
        <w:outlineLvl w:val="2"/>
      </w:pPr>
      <w:r>
        <w:rPr>
          <w:sz w:val="28"/>
          <w:b/>
        </w:rPr>
        <w:t>陕西正翼项目管理咨询有限公司</w:t>
      </w:r>
      <w:r>
        <w:rPr>
          <w:sz w:val="28"/>
          <w:b/>
        </w:rPr>
        <w:t>共同编制</w:t>
      </w:r>
    </w:p>
    <w:p>
      <w:pPr>
        <w:pStyle w:val="null3"/>
        <w:jc w:val="center"/>
        <w:outlineLvl w:val="2"/>
      </w:pPr>
      <w:r>
        <w:rPr>
          <w:sz w:val="28"/>
          <w:b/>
        </w:rPr>
        <w:t>2024年11月06日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陕西正翼项目管理咨询有限公司</w:t>
      </w:r>
      <w:r>
        <w:rPr/>
        <w:t>（以下简称“代理机构”）受</w:t>
      </w:r>
      <w:r>
        <w:rPr/>
        <w:t>西安市旅游信息咨询中心</w:t>
      </w:r>
      <w:r>
        <w:rPr/>
        <w:t>委托，拟对</w:t>
      </w:r>
      <w:r>
        <w:rPr/>
        <w:t>2024年“西安文旅之声”新媒体平台专题短视频拍摄制作及宣传推广服务项目</w:t>
      </w:r>
      <w:r>
        <w:rPr/>
        <w:t>采用竞争性磋商采购方式进行采购，兹邀请供应商参加本项目的竞争性磋商。</w:t>
      </w:r>
    </w:p>
    <w:p>
      <w:pPr>
        <w:pStyle w:val="null3"/>
        <w:outlineLvl w:val="2"/>
      </w:pPr>
      <w:r>
        <w:rPr>
          <w:sz w:val="28"/>
          <w:b/>
        </w:rPr>
        <w:t>一、项目编号：</w:t>
      </w:r>
      <w:r>
        <w:rPr>
          <w:sz w:val="28"/>
          <w:b/>
        </w:rPr>
        <w:t>ZY2024-ZB-CS1171</w:t>
      </w:r>
    </w:p>
    <w:p>
      <w:pPr>
        <w:pStyle w:val="null3"/>
        <w:outlineLvl w:val="2"/>
      </w:pPr>
      <w:r>
        <w:rPr>
          <w:sz w:val="28"/>
          <w:b/>
        </w:rPr>
        <w:t>二、项目名称：</w:t>
      </w:r>
      <w:r>
        <w:rPr>
          <w:sz w:val="28"/>
          <w:b/>
        </w:rPr>
        <w:t>2024年“西安文旅之声”新媒体平台专题短视频拍摄制作及宣传推广服务项目</w:t>
      </w:r>
    </w:p>
    <w:p>
      <w:pPr>
        <w:pStyle w:val="null3"/>
        <w:outlineLvl w:val="2"/>
      </w:pPr>
      <w:r>
        <w:rPr>
          <w:sz w:val="28"/>
          <w:b/>
        </w:rPr>
        <w:t>三、磋商项目简介</w:t>
      </w:r>
    </w:p>
    <w:p>
      <w:pPr>
        <w:pStyle w:val="null3"/>
        <w:ind w:firstLine="480"/>
      </w:pPr>
      <w:r>
        <w:rPr/>
        <w:t>2024年“西安文旅之声”新媒体平台专题短视频拍摄制作及宣传推广服务项目。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采购包1（2024年“西安文旅之声”新媒体平台专题短视频拍摄制作及宣传推广服务项目）：属于专门面向小微企业采购。</w:t>
      </w:r>
    </w:p>
    <w:p>
      <w:pPr>
        <w:pStyle w:val="null3"/>
        <w:ind w:firstLine="480"/>
      </w:pPr>
      <w:r>
        <w:rPr/>
        <w:t>（三）本项目的特定资格要求：</w:t>
      </w:r>
    </w:p>
    <w:p>
      <w:pPr>
        <w:pStyle w:val="null3"/>
      </w:pPr>
      <w:r>
        <w:rPr/>
        <w:t>采购包1：</w:t>
      </w:r>
    </w:p>
    <w:p>
      <w:pPr>
        <w:pStyle w:val="null3"/>
      </w:pPr>
      <w:r>
        <w:rPr/>
        <w:t>1、营业执照：提供有效合格的具有社会统一信用代码的营业执照，其他组织经营的须提供合法凭证，自然人提供身份证明文件；</w:t>
      </w:r>
    </w:p>
    <w:p>
      <w:pPr>
        <w:pStyle w:val="null3"/>
      </w:pPr>
      <w:r>
        <w:rPr/>
        <w:t>2、财务状况报告：提供2023年度经审计的完整财务报告或开标日期前三个月内其基本存款账户开户银行出具的资信证明（如提供资信证明，须同时提供基本存款账户开户许可证或基本账户信息表；</w:t>
      </w:r>
    </w:p>
    <w:p>
      <w:pPr>
        <w:pStyle w:val="null3"/>
      </w:pPr>
      <w:r>
        <w:rPr/>
        <w:t>3、税收缴纳证明：提供2024年1月至今已缴纳的至少一个月的纳税证明，依法免税的单位应提供相关证明材料；</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信用查询信息：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t>6、具备履行合同所必须的设备和专业技术能力：具备履行合同所必须的设备和专业技术能力声明；</w:t>
      </w:r>
    </w:p>
    <w:p>
      <w:pPr>
        <w:pStyle w:val="null3"/>
      </w:pPr>
      <w:r>
        <w:rPr/>
        <w:t>7、供应商提供参加招标活动前三年内在经营活动中没有重大违法记录的书面声明：供应商提供参加招标活动前三年内在经营活动中没有重大违法记录的书面声明；</w:t>
      </w:r>
    </w:p>
    <w:p>
      <w:pPr>
        <w:pStyle w:val="null3"/>
      </w:pPr>
      <w:r>
        <w:rPr/>
        <w:t>8、法定代表人授权书：法定代表人授权委托书、被授权人身份证（法定代表人参加磋商时,只需提供法定代表人身份证）</w:t>
      </w:r>
    </w:p>
    <w:p>
      <w:pPr>
        <w:pStyle w:val="null3"/>
      </w:pPr>
      <w:r>
        <w:rPr/>
        <w:t>9、中小企业声明函（工程、服务）或残疾人福利性单位声明函或监狱企业证明文件：中小企业声明函（工程、服务）或残疾人福利性单位声明函或监狱企业证明文件</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西安市旅游信息咨询中心</w:t>
      </w:r>
    </w:p>
    <w:p>
      <w:pPr>
        <w:pStyle w:val="null3"/>
      </w:pPr>
      <w:r>
        <w:rPr/>
        <w:t xml:space="preserve"> 地址： </w:t>
      </w:r>
      <w:r>
        <w:rPr/>
        <w:t>西安市莲湖区西大街45号</w:t>
      </w:r>
    </w:p>
    <w:p>
      <w:pPr>
        <w:pStyle w:val="null3"/>
      </w:pPr>
      <w:r>
        <w:rPr/>
        <w:t xml:space="preserve"> 邮编： </w:t>
      </w:r>
      <w:r>
        <w:rPr/>
        <w:t>710000</w:t>
      </w:r>
    </w:p>
    <w:p>
      <w:pPr>
        <w:pStyle w:val="null3"/>
      </w:pPr>
      <w:r>
        <w:rPr/>
        <w:t xml:space="preserve"> 联系人： </w:t>
      </w:r>
      <w:r>
        <w:rPr/>
        <w:t>谢老师</w:t>
      </w:r>
    </w:p>
    <w:p>
      <w:pPr>
        <w:pStyle w:val="null3"/>
      </w:pPr>
      <w:r>
        <w:rPr/>
        <w:t xml:space="preserve"> 联系电话： </w:t>
      </w:r>
      <w:r>
        <w:rPr/>
        <w:t>029-89623276</w:t>
      </w:r>
    </w:p>
    <w:p>
      <w:pPr>
        <w:pStyle w:val="null3"/>
        <w:outlineLvl w:val="3"/>
      </w:pPr>
      <w:r>
        <w:rPr>
          <w:sz w:val="24"/>
          <w:b/>
        </w:rPr>
        <w:t>代理机构：</w:t>
      </w:r>
      <w:r>
        <w:rPr>
          <w:sz w:val="24"/>
          <w:b/>
        </w:rPr>
        <w:t>陕西正翼项目管理咨询有限公司</w:t>
      </w:r>
    </w:p>
    <w:p>
      <w:pPr>
        <w:pStyle w:val="null3"/>
      </w:pPr>
      <w:r>
        <w:rPr/>
        <w:t xml:space="preserve"> 地址： </w:t>
      </w:r>
      <w:r>
        <w:rPr/>
        <w:t>陕西省西安市未央区西安经济技术开发区凤城一路6号利君V时代B座901、912室</w:t>
      </w:r>
    </w:p>
    <w:p>
      <w:pPr>
        <w:pStyle w:val="null3"/>
      </w:pPr>
      <w:r>
        <w:rPr/>
        <w:t xml:space="preserve"> 邮编： </w:t>
      </w:r>
      <w:r>
        <w:rPr/>
        <w:t>710000</w:t>
      </w:r>
    </w:p>
    <w:p>
      <w:pPr>
        <w:pStyle w:val="null3"/>
      </w:pPr>
      <w:r>
        <w:rPr/>
        <w:t xml:space="preserve"> 联系人： </w:t>
      </w:r>
      <w:r>
        <w:rPr/>
        <w:t>冯丹、王鑫</w:t>
      </w:r>
    </w:p>
    <w:p>
      <w:pPr>
        <w:pStyle w:val="null3"/>
      </w:pPr>
      <w:r>
        <w:rPr/>
        <w:t xml:space="preserve"> 联系电话： </w:t>
      </w:r>
      <w:r>
        <w:rPr/>
        <w:t>029-86210100转802</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基数，参照国家计委颁布《招标代理服务收费管理暂行办法》（计价格[2002]1980号）和国家发展改革委员会办公厅颁发的《关于招标代理服务收费有关问题的通知》（发改办价格[2003]857号）文件规定执行。 收款账户如下： 收款单位：陕西正翼项目管理咨询有限公司 开户银行：中国民生银行股份有限公司西安经济技术开发区支行银行账号：152 605 604</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西安市旅游信息咨询中心</w:t>
      </w:r>
      <w:r>
        <w:rPr/>
        <w:t>和</w:t>
      </w:r>
      <w:r>
        <w:rPr/>
        <w:t>陕西正翼项目管理咨询有限公司</w:t>
      </w:r>
      <w:r>
        <w:rPr/>
        <w:t>享有。对磋商文件中供应商参加本次政府采购活动应当具备的条件，磋商项目技术、服务、商务及其他要求，评审细则及标准由</w:t>
      </w:r>
      <w:r>
        <w:rPr/>
        <w:t>西安市旅游信息咨询中心</w:t>
      </w:r>
      <w:r>
        <w:rPr/>
        <w:t>负责解释。除上述磋商文件内容，其他内容由</w:t>
      </w:r>
      <w:r>
        <w:rPr/>
        <w:t>陕西正翼项目管理咨询有限公司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西安市旅游信息咨询中心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陕西正翼项目管理咨询有限公司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符合采购人及磋商文件要求，符合国家相应的标准、规范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陕西正翼项目管理咨询有限公司</w:t>
      </w:r>
      <w:r>
        <w:rPr/>
        <w:t xml:space="preserve"> 负责答复；供应商对除采购需求外的采购文件的询问、质疑由</w:t>
      </w:r>
      <w:r>
        <w:rPr/>
        <w:t>陕西正翼项目管理咨询有限公司</w:t>
      </w:r>
      <w:r>
        <w:rPr/>
        <w:t xml:space="preserve"> 负责答复；供应商对采购过程、采购结果的询问、质疑由 </w:t>
      </w:r>
      <w:r>
        <w:rPr/>
        <w:t>陕西正翼项目管理咨询有限公司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联系人：冯丹、王鑫</w:t>
      </w:r>
    </w:p>
    <w:p>
      <w:pPr>
        <w:pStyle w:val="null3"/>
      </w:pPr>
      <w:r>
        <w:rPr/>
        <w:t>联系电话：029-86210100转802</w:t>
      </w:r>
    </w:p>
    <w:p>
      <w:pPr>
        <w:pStyle w:val="null3"/>
      </w:pPr>
      <w:r>
        <w:rPr/>
        <w:t>地址：陕西省西安市未央区西安经济技术开发区凤城一路6号利君V时代B座901、912室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2024年“西安文旅之声”新媒体平台专题短视频拍摄制作及宣传推广服务项目。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2024年“西安文旅之声”新媒体平台专题短视频拍摄制作及宣传推广服务项目</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标的名称：2024年“西安文旅之声”新媒体平台专题短视频拍摄制作及宣传推广服务项目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一、项目概况</w:t>
            </w:r>
          </w:p>
          <w:p>
            <w:pPr>
              <w:pStyle w:val="null3"/>
              <w:jc w:val="both"/>
            </w:pPr>
            <w:r>
              <w:rPr>
                <w:rFonts w:ascii="宋体" w:hAnsi="宋体" w:cs="宋体" w:eastAsia="宋体"/>
              </w:rPr>
              <w:t>随着数字媒体的快速发展，短视频及微短剧已成为人们获取信息与休闲娱乐的重要方式。为积极适应市民游客偏好的转变，充分利用抖音、微信视频号等新媒体平台的传播优势，做好西安文化旅游品牌形象传播，打造</w:t>
            </w:r>
            <w:r>
              <w:rPr>
                <w:rFonts w:ascii="宋体" w:hAnsi="宋体" w:cs="宋体" w:eastAsia="宋体"/>
              </w:rPr>
              <w:t>“西安文旅之声”优质新媒体账号矩阵，形成影响力和传播力，网络信息部计划引入第三方专业团队参与策划、拍摄、制作原创西安文旅专题短视频及主题微短剧并通过新媒体平台进行发布，旨在通过生动有趣的方式，让观众在欣赏视频或短剧的同时，领略西安的深厚历史底蕴和独特人文魅力。</w:t>
            </w:r>
          </w:p>
          <w:p>
            <w:pPr>
              <w:pStyle w:val="null3"/>
              <w:jc w:val="both"/>
            </w:pPr>
            <w:r>
              <w:rPr>
                <w:rFonts w:ascii="宋体" w:hAnsi="宋体" w:cs="宋体" w:eastAsia="宋体"/>
              </w:rPr>
              <w:t>二、服务内容</w:t>
            </w:r>
          </w:p>
          <w:p>
            <w:pPr>
              <w:pStyle w:val="null3"/>
              <w:jc w:val="both"/>
            </w:pPr>
            <w:r>
              <w:rPr>
                <w:rFonts w:ascii="宋体" w:hAnsi="宋体" w:cs="宋体" w:eastAsia="宋体"/>
              </w:rPr>
              <w:t>根据</w:t>
            </w:r>
            <w:r>
              <w:rPr>
                <w:rFonts w:ascii="calibri" w:hAnsi="calibri" w:cs="calibri" w:eastAsia="calibri"/>
              </w:rPr>
              <w:t>2024</w:t>
            </w:r>
            <w:r>
              <w:rPr>
                <w:rFonts w:ascii="宋体" w:hAnsi="宋体" w:cs="宋体" w:eastAsia="宋体"/>
              </w:rPr>
              <w:t>年西安市“八个新突破”中加快推进中华优秀传统文化在转化发展上实现新突破有关工作要求及国家广播电视总局办公厅关于开展“跟着微短剧去旅行”创作计划要求制定内容规划拍摄制作一系列原创短视频及一系列原创文旅短剧，并在抖音及视频号平台发起新媒体话题活动，实现“西安文旅之声”新媒体账号数字化推广。</w:t>
            </w:r>
          </w:p>
          <w:p>
            <w:pPr>
              <w:pStyle w:val="null3"/>
              <w:jc w:val="both"/>
            </w:pPr>
            <w:r>
              <w:rPr>
                <w:rFonts w:ascii="宋体" w:hAnsi="宋体" w:cs="宋体" w:eastAsia="宋体"/>
              </w:rPr>
              <w:t>（一）《跟着课本游西安》专题短视频</w:t>
            </w:r>
            <w:r>
              <w:rPr>
                <w:rFonts w:ascii="宋体" w:hAnsi="宋体" w:cs="宋体" w:eastAsia="宋体"/>
              </w:rPr>
              <w:t>≥</w:t>
            </w:r>
            <w:r>
              <w:rPr>
                <w:rFonts w:ascii="calibri" w:hAnsi="calibri" w:cs="calibri" w:eastAsia="calibri"/>
              </w:rPr>
              <w:t>6</w:t>
            </w:r>
            <w:r>
              <w:rPr>
                <w:rFonts w:ascii="宋体" w:hAnsi="宋体" w:cs="宋体" w:eastAsia="宋体"/>
              </w:rPr>
              <w:t>条</w:t>
            </w:r>
          </w:p>
          <w:p>
            <w:pPr>
              <w:pStyle w:val="null3"/>
              <w:jc w:val="both"/>
            </w:pPr>
            <w:r>
              <w:rPr>
                <w:rFonts w:ascii="宋体" w:hAnsi="宋体" w:cs="宋体" w:eastAsia="宋体"/>
              </w:rPr>
              <w:t>（二）原创主题文旅短剧</w:t>
            </w:r>
            <w:r>
              <w:rPr>
                <w:rFonts w:ascii="宋体" w:hAnsi="宋体" w:cs="宋体" w:eastAsia="宋体"/>
              </w:rPr>
              <w:t>≥</w:t>
            </w:r>
            <w:r>
              <w:rPr>
                <w:rFonts w:ascii="calibri" w:hAnsi="calibri" w:cs="calibri" w:eastAsia="calibri"/>
              </w:rPr>
              <w:t>6</w:t>
            </w:r>
            <w:r>
              <w:rPr>
                <w:rFonts w:ascii="宋体" w:hAnsi="宋体" w:cs="宋体" w:eastAsia="宋体"/>
              </w:rPr>
              <w:t>条</w:t>
            </w:r>
          </w:p>
          <w:p>
            <w:pPr>
              <w:pStyle w:val="null3"/>
              <w:jc w:val="both"/>
            </w:pPr>
            <w:r>
              <w:rPr>
                <w:rFonts w:ascii="宋体" w:hAnsi="宋体" w:cs="宋体" w:eastAsia="宋体"/>
              </w:rPr>
              <w:t>三、服务要求及业绩要求</w:t>
            </w:r>
          </w:p>
          <w:p>
            <w:pPr>
              <w:pStyle w:val="null3"/>
              <w:jc w:val="both"/>
            </w:pPr>
            <w:r>
              <w:rPr>
                <w:rFonts w:ascii="宋体" w:hAnsi="宋体" w:cs="宋体" w:eastAsia="宋体"/>
              </w:rPr>
              <w:t>（一）策划及创作要求</w:t>
            </w:r>
          </w:p>
          <w:p>
            <w:pPr>
              <w:pStyle w:val="null3"/>
              <w:jc w:val="both"/>
            </w:pPr>
            <w:r>
              <w:rPr>
                <w:rFonts w:ascii="calibri" w:hAnsi="calibri" w:cs="calibri" w:eastAsia="calibri"/>
              </w:rPr>
              <w:t>1.</w:t>
            </w:r>
            <w:r>
              <w:rPr>
                <w:rFonts w:ascii="宋体" w:hAnsi="宋体" w:cs="宋体" w:eastAsia="宋体"/>
              </w:rPr>
              <w:t>坚持正确的政治方向、舆论导向、价值取向，坚持以人民为中心的创作方向，坚持以社会主义核心价值观为引领，将短视频、微短剧与传统文化、旅游资源、线下经济交融交汇，以新技术、新业态打通和创新消费场景，更好满足人民群众需要，提升人民群众参与感获得感幸福感。</w:t>
            </w:r>
          </w:p>
          <w:p>
            <w:pPr>
              <w:pStyle w:val="null3"/>
              <w:jc w:val="both"/>
            </w:pPr>
            <w:r>
              <w:rPr>
                <w:rFonts w:ascii="calibri" w:hAnsi="calibri" w:cs="calibri" w:eastAsia="calibri"/>
              </w:rPr>
              <w:t xml:space="preserve">2. </w:t>
            </w:r>
            <w:r>
              <w:rPr>
                <w:rFonts w:ascii="宋体" w:hAnsi="宋体" w:cs="宋体" w:eastAsia="宋体"/>
              </w:rPr>
              <w:t>深入挖掘西安的历史文化资源，包括但不限于古丝绸之路、周秦汉唐文化、秦岭文化等，展现西安作为中华文明重要始源地的独特地位。同时应充分展现西安的城市风貌，包括但不限于城墙、大雁塔、钟楼以及大唐不夜城、汉长安城遗址等著名文化旅游景区点。通过剧情和人物塑造，展现西安的人文魅力，包括但不限于当地风俗习惯、特色美食、非物质文化遗产等。通过情感共鸣和故事张力，吸引不同用户群体的关注。</w:t>
            </w:r>
          </w:p>
          <w:p>
            <w:pPr>
              <w:pStyle w:val="null3"/>
              <w:jc w:val="both"/>
            </w:pPr>
            <w:r>
              <w:rPr>
                <w:rFonts w:ascii="calibri" w:hAnsi="calibri" w:cs="calibri" w:eastAsia="calibri"/>
              </w:rPr>
              <w:t xml:space="preserve">3. </w:t>
            </w:r>
            <w:r>
              <w:rPr>
                <w:rFonts w:ascii="宋体" w:hAnsi="宋体" w:cs="宋体" w:eastAsia="宋体"/>
              </w:rPr>
              <w:t>确保所有内容均基于史实，无误导性信息。对于涉及历史事件的描述，需遵循历史事实，避免夸大或虚构。文物古迹的介绍需准确反映其历史背景、艺术价值及保护现状。</w:t>
            </w:r>
          </w:p>
          <w:p>
            <w:pPr>
              <w:pStyle w:val="null3"/>
              <w:jc w:val="both"/>
            </w:pPr>
            <w:r>
              <w:rPr>
                <w:rFonts w:ascii="calibri" w:hAnsi="calibri" w:cs="calibri" w:eastAsia="calibri"/>
              </w:rPr>
              <w:t xml:space="preserve">4. </w:t>
            </w:r>
            <w:r>
              <w:rPr>
                <w:rFonts w:ascii="宋体" w:hAnsi="宋体" w:cs="宋体" w:eastAsia="宋体"/>
              </w:rPr>
              <w:t>避免照本宣科，采用故事化、情景化的叙述方式，使内容更加生动有趣。结合动画、特效、旁白、实地拍摄等多种元素，提升视频的观赏性和互动性。引入趣味性的知识点或综艺性字幕设计，增加观众的参与感和记忆点。</w:t>
            </w:r>
          </w:p>
          <w:p>
            <w:pPr>
              <w:pStyle w:val="null3"/>
              <w:jc w:val="both"/>
            </w:pPr>
            <w:r>
              <w:rPr>
                <w:rFonts w:ascii="宋体" w:hAnsi="宋体" w:cs="宋体" w:eastAsia="宋体"/>
              </w:rPr>
              <w:t>（二）拍摄及制作要求</w:t>
            </w:r>
          </w:p>
          <w:p>
            <w:pPr>
              <w:pStyle w:val="null3"/>
              <w:jc w:val="both"/>
            </w:pPr>
            <w:r>
              <w:rPr>
                <w:rFonts w:ascii="calibri" w:hAnsi="calibri" w:cs="calibri" w:eastAsia="calibri"/>
              </w:rPr>
              <w:t xml:space="preserve">1. </w:t>
            </w:r>
            <w:r>
              <w:rPr>
                <w:rFonts w:ascii="宋体" w:hAnsi="宋体" w:cs="宋体" w:eastAsia="宋体"/>
              </w:rPr>
              <w:t>组建专业的拍摄团队，具备丰富的历史文化视频拍摄经验。团队成员需熟悉西安的历史文化背景，能够准确理解并传达相关内容。</w:t>
            </w:r>
          </w:p>
          <w:p>
            <w:pPr>
              <w:pStyle w:val="null3"/>
              <w:jc w:val="both"/>
            </w:pPr>
            <w:r>
              <w:rPr>
                <w:rFonts w:ascii="calibri" w:hAnsi="calibri" w:cs="calibri" w:eastAsia="calibri"/>
              </w:rPr>
              <w:t xml:space="preserve">2. </w:t>
            </w:r>
            <w:r>
              <w:rPr>
                <w:rFonts w:ascii="宋体" w:hAnsi="宋体" w:cs="宋体" w:eastAsia="宋体"/>
              </w:rPr>
              <w:t>原创拍摄西安的文物古迹、博物馆、文化街区等，展现西安的真实风貌。</w:t>
            </w:r>
          </w:p>
          <w:p>
            <w:pPr>
              <w:pStyle w:val="null3"/>
              <w:jc w:val="both"/>
            </w:pPr>
            <w:r>
              <w:rPr>
                <w:rFonts w:ascii="calibri" w:hAnsi="calibri" w:cs="calibri" w:eastAsia="calibri"/>
              </w:rPr>
              <w:t xml:space="preserve">3. </w:t>
            </w:r>
            <w:r>
              <w:rPr>
                <w:rFonts w:ascii="宋体" w:hAnsi="宋体" w:cs="宋体" w:eastAsia="宋体"/>
              </w:rPr>
              <w:t>采用高清画质拍摄，确保视频画面清晰、色彩鲜艳。专题短视频格式及大小不低于</w:t>
            </w:r>
            <w:r>
              <w:rPr>
                <w:rFonts w:ascii="calibri" w:hAnsi="calibri" w:cs="calibri" w:eastAsia="calibri"/>
              </w:rPr>
              <w:t>1920*1080P</w:t>
            </w:r>
            <w:r>
              <w:rPr>
                <w:rFonts w:ascii="宋体" w:hAnsi="宋体" w:cs="宋体" w:eastAsia="宋体"/>
              </w:rPr>
              <w:t>，横屏拍摄，后期制作为带标题的竖屏格式；主题文旅短剧的拍摄与制作必须遵守广电部门的备案规定，并满足主流社交媒体平台的上传标准。</w:t>
            </w:r>
          </w:p>
          <w:p>
            <w:pPr>
              <w:pStyle w:val="null3"/>
              <w:jc w:val="both"/>
            </w:pPr>
            <w:r>
              <w:rPr>
                <w:rFonts w:ascii="calibri" w:hAnsi="calibri" w:cs="calibri" w:eastAsia="calibri"/>
              </w:rPr>
              <w:t xml:space="preserve">4. </w:t>
            </w:r>
            <w:r>
              <w:rPr>
                <w:rFonts w:ascii="宋体" w:hAnsi="宋体" w:cs="宋体" w:eastAsia="宋体"/>
              </w:rPr>
              <w:t>对拍摄素材进行精心剪辑，确保视频节奏紧凑、内容连贯。对视频进行色彩校正、画面优化等后期处理，确保画质清晰、色彩饱满。</w:t>
            </w:r>
          </w:p>
          <w:p>
            <w:pPr>
              <w:pStyle w:val="null3"/>
              <w:jc w:val="both"/>
            </w:pPr>
            <w:r>
              <w:rPr>
                <w:rFonts w:ascii="calibri" w:hAnsi="calibri" w:cs="calibri" w:eastAsia="calibri"/>
              </w:rPr>
              <w:t xml:space="preserve">5. </w:t>
            </w:r>
            <w:r>
              <w:rPr>
                <w:rFonts w:ascii="宋体" w:hAnsi="宋体" w:cs="宋体" w:eastAsia="宋体"/>
              </w:rPr>
              <w:t>拍摄短视频数量不少于</w:t>
            </w:r>
            <w:r>
              <w:rPr>
                <w:rFonts w:ascii="calibri" w:hAnsi="calibri" w:cs="calibri" w:eastAsia="calibri"/>
              </w:rPr>
              <w:t>6</w:t>
            </w:r>
            <w:r>
              <w:rPr>
                <w:rFonts w:ascii="宋体" w:hAnsi="宋体" w:cs="宋体" w:eastAsia="宋体"/>
              </w:rPr>
              <w:t>集，文旅短剧数量不少于</w:t>
            </w:r>
            <w:r>
              <w:rPr>
                <w:rFonts w:ascii="calibri" w:hAnsi="calibri" w:cs="calibri" w:eastAsia="calibri"/>
              </w:rPr>
              <w:t>6</w:t>
            </w:r>
            <w:r>
              <w:rPr>
                <w:rFonts w:ascii="宋体" w:hAnsi="宋体" w:cs="宋体" w:eastAsia="宋体"/>
              </w:rPr>
              <w:t>集。每条视频或短剧时长控制在</w:t>
            </w:r>
            <w:r>
              <w:rPr>
                <w:rFonts w:ascii="calibri" w:hAnsi="calibri" w:cs="calibri" w:eastAsia="calibri"/>
              </w:rPr>
              <w:t>5</w:t>
            </w:r>
            <w:r>
              <w:rPr>
                <w:rFonts w:ascii="宋体" w:hAnsi="宋体" w:cs="宋体" w:eastAsia="宋体"/>
              </w:rPr>
              <w:t>分钟内，适合互联网平台的传播与分享。</w:t>
            </w:r>
          </w:p>
          <w:p>
            <w:pPr>
              <w:pStyle w:val="null3"/>
              <w:jc w:val="both"/>
            </w:pPr>
            <w:r>
              <w:rPr>
                <w:rFonts w:ascii="宋体" w:hAnsi="宋体" w:cs="宋体" w:eastAsia="宋体"/>
              </w:rPr>
              <w:t>（三）版权要求</w:t>
            </w:r>
          </w:p>
          <w:p>
            <w:pPr>
              <w:pStyle w:val="null3"/>
              <w:jc w:val="both"/>
            </w:pPr>
            <w:r>
              <w:rPr>
                <w:rFonts w:ascii="宋体" w:hAnsi="宋体" w:cs="宋体" w:eastAsia="宋体"/>
              </w:rPr>
              <w:t>拍摄团队需确保所有素材的版权合法，不侵犯任何第三方的知识产权。加入适当的背景音乐、音效及字幕，提升视频的听觉和视觉体验，同时确保音乐、音效、字体等具有合法版权，并同时具备网络传播权。</w:t>
            </w:r>
          </w:p>
          <w:p>
            <w:pPr>
              <w:pStyle w:val="null3"/>
              <w:jc w:val="both"/>
            </w:pPr>
            <w:r>
              <w:rPr>
                <w:rFonts w:ascii="宋体" w:hAnsi="宋体" w:cs="宋体" w:eastAsia="宋体"/>
              </w:rPr>
              <w:t>四、商务要求</w:t>
            </w:r>
          </w:p>
          <w:p>
            <w:pPr>
              <w:pStyle w:val="null3"/>
              <w:jc w:val="both"/>
            </w:pPr>
            <w:r>
              <w:rPr>
                <w:rFonts w:ascii="calibri" w:hAnsi="calibri" w:cs="calibri" w:eastAsia="calibri"/>
              </w:rPr>
              <w:t xml:space="preserve">1. </w:t>
            </w:r>
            <w:r>
              <w:rPr>
                <w:rFonts w:ascii="宋体" w:hAnsi="宋体" w:cs="宋体" w:eastAsia="宋体"/>
              </w:rPr>
              <w:t>服务期限：自合同签署之日起至</w:t>
            </w:r>
            <w:r>
              <w:rPr>
                <w:rFonts w:ascii="calibri" w:hAnsi="calibri" w:cs="calibri" w:eastAsia="calibri"/>
              </w:rPr>
              <w:t>2024</w:t>
            </w:r>
            <w:r>
              <w:rPr>
                <w:rFonts w:ascii="宋体" w:hAnsi="宋体" w:cs="宋体" w:eastAsia="宋体"/>
              </w:rPr>
              <w:t>年</w:t>
            </w:r>
            <w:r>
              <w:rPr>
                <w:rFonts w:ascii="calibri" w:hAnsi="calibri" w:cs="calibri" w:eastAsia="calibri"/>
              </w:rPr>
              <w:t>12</w:t>
            </w:r>
            <w:r>
              <w:rPr>
                <w:rFonts w:ascii="宋体" w:hAnsi="宋体" w:cs="宋体" w:eastAsia="宋体"/>
              </w:rPr>
              <w:t>月底。</w:t>
            </w:r>
          </w:p>
          <w:p>
            <w:pPr>
              <w:pStyle w:val="null3"/>
              <w:jc w:val="both"/>
            </w:pPr>
            <w:r>
              <w:rPr>
                <w:rFonts w:ascii="calibri" w:hAnsi="calibri" w:cs="calibri" w:eastAsia="calibri"/>
              </w:rPr>
              <w:t>2.</w:t>
            </w:r>
            <w:r>
              <w:rPr>
                <w:rFonts w:ascii="宋体" w:hAnsi="宋体" w:cs="宋体" w:eastAsia="宋体"/>
              </w:rPr>
              <w:t xml:space="preserve"> </w:t>
            </w:r>
            <w:r>
              <w:rPr>
                <w:rFonts w:ascii="宋体" w:hAnsi="宋体" w:cs="宋体" w:eastAsia="宋体"/>
              </w:rPr>
              <w:t>款项结算：合同签订后</w:t>
            </w:r>
            <w:r>
              <w:rPr>
                <w:rFonts w:ascii="calibri" w:hAnsi="calibri" w:cs="calibri" w:eastAsia="calibri"/>
              </w:rPr>
              <w:t>2</w:t>
            </w:r>
            <w:r>
              <w:rPr>
                <w:rFonts w:ascii="宋体" w:hAnsi="宋体" w:cs="宋体" w:eastAsia="宋体"/>
              </w:rPr>
              <w:t>周内付款</w:t>
            </w:r>
            <w:r>
              <w:rPr>
                <w:rFonts w:ascii="calibri" w:hAnsi="calibri" w:cs="calibri" w:eastAsia="calibri"/>
              </w:rPr>
              <w:t>60%</w:t>
            </w:r>
            <w:r>
              <w:rPr>
                <w:rFonts w:ascii="宋体" w:hAnsi="宋体" w:cs="宋体" w:eastAsia="宋体"/>
              </w:rPr>
              <w:t>，项目验收合格后支付剩余</w:t>
            </w:r>
            <w:r>
              <w:rPr>
                <w:rFonts w:ascii="calibri" w:hAnsi="calibri" w:cs="calibri" w:eastAsia="calibri"/>
              </w:rPr>
              <w:t>40%</w:t>
            </w:r>
            <w:r>
              <w:rPr>
                <w:rFonts w:ascii="宋体" w:hAnsi="宋体" w:cs="宋体" w:eastAsia="宋体"/>
              </w:rPr>
              <w:t>。</w:t>
            </w:r>
          </w:p>
          <w:p>
            <w:pPr>
              <w:pStyle w:val="null3"/>
              <w:jc w:val="both"/>
            </w:pPr>
            <w:r>
              <w:rPr>
                <w:rFonts w:ascii="calibri" w:hAnsi="calibri" w:cs="calibri" w:eastAsia="calibri"/>
              </w:rPr>
              <w:t>3</w:t>
            </w:r>
            <w:r>
              <w:rPr>
                <w:rFonts w:ascii="calibri" w:hAnsi="calibri" w:cs="calibri" w:eastAsia="calibri"/>
              </w:rPr>
              <w:t xml:space="preserve">. </w:t>
            </w:r>
            <w:r>
              <w:rPr>
                <w:rFonts w:ascii="宋体" w:hAnsi="宋体" w:cs="宋体" w:eastAsia="宋体"/>
              </w:rPr>
              <w:t>项目验收：项目按服务要求及业绩要求进行采购单位内部程序验收。验收报告作为申请付款的凭证之一。验收过程中产生纠纷的，由质量技术监督部门认定的检测机构检测费用由供应商承担。</w:t>
            </w:r>
          </w:p>
          <w:p>
            <w:pPr>
              <w:pStyle w:val="null3"/>
              <w:jc w:val="both"/>
            </w:pPr>
            <w:r>
              <w:rPr>
                <w:rFonts w:ascii="宋体" w:hAnsi="宋体" w:cs="宋体" w:eastAsia="宋体"/>
              </w:rPr>
              <w:t>五、其他要求</w:t>
            </w:r>
          </w:p>
          <w:p>
            <w:pPr>
              <w:pStyle w:val="null3"/>
              <w:jc w:val="both"/>
            </w:pPr>
            <w:r>
              <w:rPr>
                <w:rFonts w:ascii="calibri" w:hAnsi="calibri" w:cs="calibri" w:eastAsia="calibri"/>
              </w:rPr>
              <w:t>1.</w:t>
            </w:r>
            <w:r>
              <w:rPr>
                <w:rFonts w:ascii="宋体" w:hAnsi="宋体" w:cs="宋体" w:eastAsia="宋体"/>
              </w:rPr>
              <w:t>版权归属：视频号版权、著作权、知识产权、收益、粉丝等相关产权、权益，图文、视频资源库的设计和所有权、知识产权等归属于西安市旅游信息咨询中心，并且西安市旅游信息咨询中心有权对项目期间产生的各项内容进行二次加工及传播。</w:t>
            </w:r>
          </w:p>
          <w:p>
            <w:pPr>
              <w:pStyle w:val="null3"/>
              <w:jc w:val="both"/>
            </w:pPr>
            <w:r>
              <w:rPr>
                <w:rFonts w:ascii="calibri" w:hAnsi="calibri" w:cs="calibri" w:eastAsia="calibri"/>
              </w:rPr>
              <w:t>2.</w:t>
            </w:r>
            <w:r>
              <w:rPr>
                <w:rFonts w:ascii="宋体" w:hAnsi="宋体" w:cs="宋体" w:eastAsia="宋体"/>
              </w:rPr>
              <w:t>本项目采用费用包干方式服务，供应商根据项目要求和现场情况，详细列明项目所需的人员劳务费、器材费、配音费、剪辑制作费、拟投入本项目全体工作人员意外保险费、项目审查阶段的顾问咨询费、成品专家评审费等费用，以及项目所需的人工、管理、财务等所有费用，如一旦中标，在项目实施中出现任何遗漏，均由成交供应商免费提供，采购人不再支付任何费用。</w:t>
            </w:r>
          </w:p>
          <w:p>
            <w:pPr>
              <w:pStyle w:val="null3"/>
              <w:jc w:val="both"/>
            </w:pPr>
            <w:r>
              <w:rPr>
                <w:rFonts w:ascii="calibri" w:hAnsi="calibri" w:cs="calibri" w:eastAsia="calibri"/>
              </w:rPr>
              <w:t xml:space="preserve">3. </w:t>
            </w:r>
            <w:r>
              <w:rPr>
                <w:rFonts w:ascii="宋体" w:hAnsi="宋体" w:cs="宋体" w:eastAsia="宋体"/>
              </w:rPr>
              <w:t>供应商应具有独立承担及完成本采购项目的能力，不得将本采购项目进行转包或分包。</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供应商在视频拍摄前，如需踏勘现场，由中标单位自行组织，相关费用自理，踏勘及拍摄期间发生的意外自负。</w:t>
            </w:r>
          </w:p>
        </w:tc>
      </w:tr>
    </w:tbl>
    <w:p>
      <w:pPr>
        <w:pStyle w:val="null3"/>
        <w:outlineLvl w:val="2"/>
      </w:pPr>
      <w:r>
        <w:rPr>
          <w:sz w:val="28"/>
          <w:b/>
        </w:rPr>
        <w:t>3.2.3人员配置要求</w:t>
      </w:r>
    </w:p>
    <w:p>
      <w:pPr>
        <w:pStyle w:val="null3"/>
      </w:pPr>
      <w:r>
        <w:rPr/>
        <w:t>采购包1：</w:t>
      </w:r>
    </w:p>
    <w:p>
      <w:pPr>
        <w:pStyle w:val="null3"/>
      </w:pPr>
      <w:r>
        <w:rPr/>
        <w:t>满足采购文件和采购人规范标准要求</w:t>
      </w:r>
    </w:p>
    <w:p>
      <w:pPr>
        <w:pStyle w:val="null3"/>
        <w:outlineLvl w:val="2"/>
      </w:pPr>
      <w:r>
        <w:rPr>
          <w:sz w:val="28"/>
          <w:b/>
        </w:rPr>
        <w:t>3.2.4设施设备要求</w:t>
      </w:r>
    </w:p>
    <w:p>
      <w:pPr>
        <w:pStyle w:val="null3"/>
      </w:pPr>
      <w:r>
        <w:rPr/>
        <w:t>采购包1：</w:t>
      </w:r>
    </w:p>
    <w:p>
      <w:pPr>
        <w:pStyle w:val="null3"/>
      </w:pPr>
      <w:r>
        <w:rPr/>
        <w:t>满足采购文件和采购人规范标准要求</w:t>
      </w:r>
    </w:p>
    <w:p>
      <w:pPr>
        <w:pStyle w:val="null3"/>
        <w:outlineLvl w:val="2"/>
      </w:pPr>
      <w:r>
        <w:rPr>
          <w:sz w:val="28"/>
          <w:b/>
        </w:rPr>
        <w:t>3.2.5其他要求</w:t>
      </w:r>
    </w:p>
    <w:p>
      <w:pPr>
        <w:pStyle w:val="null3"/>
      </w:pPr>
      <w:r>
        <w:rPr/>
        <w:t>采购包1：</w:t>
      </w:r>
    </w:p>
    <w:p>
      <w:pPr>
        <w:pStyle w:val="null3"/>
      </w:pPr>
      <w:r>
        <w:rPr/>
        <w:t>满足采购文件和采购人规范标准要求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自合同签署之日起至2024年12月底。</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满足采购文件和采购人规范标准要求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w:t>
      </w:r>
      <w:r>
        <w:rPr/>
        <w:t xml:space="preserve"> ，达到付款条件起 </w:t>
      </w:r>
      <w:r>
        <w:rPr/>
        <w:t>14</w:t>
      </w:r>
      <w:r>
        <w:rPr/>
        <w:t xml:space="preserve"> 日内，支付合同总金额的 </w:t>
      </w:r>
      <w:r>
        <w:rPr/>
        <w:t>60.00</w:t>
      </w:r>
      <w:r>
        <w:rPr/>
        <w:t>%。</w:t>
      </w:r>
    </w:p>
    <w:p>
      <w:pPr>
        <w:pStyle w:val="null3"/>
      </w:pPr>
      <w:r>
        <w:rPr/>
        <w:t>采购包1：</w:t>
      </w:r>
      <w:r>
        <w:rPr/>
        <w:t xml:space="preserve"> 付款条件说明： </w:t>
      </w:r>
      <w:r>
        <w:rPr/>
        <w:t>项目验收合格</w:t>
      </w:r>
      <w:r>
        <w:rPr/>
        <w:t xml:space="preserve"> ，达到付款条件起 </w:t>
      </w:r>
      <w:r>
        <w:rPr/>
        <w:t>14</w:t>
      </w:r>
      <w:r>
        <w:rPr/>
        <w:t xml:space="preserve"> 日内，支付合同总金额的 </w:t>
      </w:r>
      <w:r>
        <w:rPr/>
        <w:t>40.00</w:t>
      </w:r>
      <w:r>
        <w:rPr/>
        <w:t>%。</w:t>
      </w:r>
    </w:p>
    <w:p>
      <w:pPr>
        <w:pStyle w:val="null3"/>
        <w:outlineLvl w:val="3"/>
      </w:pPr>
      <w:r>
        <w:rPr>
          <w:sz w:val="24"/>
          <w:b/>
        </w:rPr>
        <w:t>3.3.6违约责任及解决争议的方法</w:t>
      </w:r>
    </w:p>
    <w:p>
      <w:pPr>
        <w:pStyle w:val="null3"/>
      </w:pPr>
      <w:r>
        <w:rPr/>
        <w:t>采购包1：</w:t>
      </w:r>
    </w:p>
    <w:p>
      <w:pPr>
        <w:pStyle w:val="null3"/>
      </w:pPr>
      <w:r>
        <w:rPr/>
        <w:t>根据甲乙双方最终合同约定执行</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其他附件 标的清单 报价表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t>其他附件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其他附件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提供有效合格的具有社会统一信用代码的营业执照，其他组织经营的须提供合法凭证，自然人提供身份证明文件；</w:t>
            </w:r>
          </w:p>
        </w:tc>
        <w:tc>
          <w:tcPr>
            <w:tcW w:type="dxa" w:w="1661"/>
          </w:tcPr>
          <w:p>
            <w:pPr>
              <w:pStyle w:val="null3"/>
            </w:pPr>
            <w:r>
              <w:rPr/>
              <w:t>响应文件封面 其他附件 响应函</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t>其他附件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提供2024年1月至今已缴纳的至少一个月的纳税证明，依法免税的单位应提供相关证明材料；</w:t>
            </w:r>
          </w:p>
        </w:tc>
        <w:tc>
          <w:tcPr>
            <w:tcW w:type="dxa" w:w="1661"/>
          </w:tcPr>
          <w:p>
            <w:pPr>
              <w:pStyle w:val="null3"/>
            </w:pPr>
            <w:r>
              <w:rPr/>
              <w:t>其他附件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其他附件</w:t>
            </w:r>
          </w:p>
        </w:tc>
      </w:tr>
      <w:tr>
        <w:tc>
          <w:tcPr>
            <w:tcW w:type="dxa" w:w="831"/>
          </w:tcPr>
          <w:p>
            <w:pPr>
              <w:pStyle w:val="null3"/>
            </w:pPr>
            <w:r>
              <w:rPr/>
              <w:t>5</w:t>
            </w:r>
          </w:p>
        </w:tc>
        <w:tc>
          <w:tcPr>
            <w:tcW w:type="dxa" w:w="2492"/>
          </w:tcPr>
          <w:p>
            <w:pPr>
              <w:pStyle w:val="null3"/>
            </w:pPr>
            <w:r>
              <w:rPr/>
              <w:t>信用查询信息</w:t>
            </w:r>
          </w:p>
        </w:tc>
        <w:tc>
          <w:tcPr>
            <w:tcW w:type="dxa" w:w="3322"/>
          </w:tcPr>
          <w:p>
            <w:pPr>
              <w:pStyle w:val="null3"/>
            </w:pPr>
            <w:r>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t>其他附件</w:t>
            </w:r>
          </w:p>
        </w:tc>
      </w:tr>
      <w:tr>
        <w:tc>
          <w:tcPr>
            <w:tcW w:type="dxa" w:w="831"/>
          </w:tcPr>
          <w:p>
            <w:pPr>
              <w:pStyle w:val="null3"/>
            </w:pPr>
            <w:r>
              <w:rPr/>
              <w:t>6</w:t>
            </w:r>
          </w:p>
        </w:tc>
        <w:tc>
          <w:tcPr>
            <w:tcW w:type="dxa" w:w="2492"/>
          </w:tcPr>
          <w:p>
            <w:pPr>
              <w:pStyle w:val="null3"/>
            </w:pPr>
            <w:r>
              <w:rPr/>
              <w:t>具备履行合同所必须的设备和专业技术能力</w:t>
            </w:r>
          </w:p>
        </w:tc>
        <w:tc>
          <w:tcPr>
            <w:tcW w:type="dxa" w:w="3322"/>
          </w:tcPr>
          <w:p>
            <w:pPr>
              <w:pStyle w:val="null3"/>
            </w:pPr>
            <w:r>
              <w:rPr/>
              <w:t>具备履行合同所必须的设备和专业技术能力声明；</w:t>
            </w:r>
          </w:p>
        </w:tc>
        <w:tc>
          <w:tcPr>
            <w:tcW w:type="dxa" w:w="1661"/>
          </w:tcPr>
          <w:p>
            <w:pPr>
              <w:pStyle w:val="null3"/>
            </w:pPr>
            <w:r>
              <w:rPr/>
              <w:t>其他附件</w:t>
            </w:r>
          </w:p>
        </w:tc>
      </w:tr>
      <w:tr>
        <w:tc>
          <w:tcPr>
            <w:tcW w:type="dxa" w:w="831"/>
          </w:tcPr>
          <w:p>
            <w:pPr>
              <w:pStyle w:val="null3"/>
            </w:pPr>
            <w:r>
              <w:rPr/>
              <w:t>7</w:t>
            </w:r>
          </w:p>
        </w:tc>
        <w:tc>
          <w:tcPr>
            <w:tcW w:type="dxa" w:w="2492"/>
          </w:tcPr>
          <w:p>
            <w:pPr>
              <w:pStyle w:val="null3"/>
            </w:pPr>
            <w:r>
              <w:rPr/>
              <w:t>供应商提供参加招标活动前三年内在经营活动中没有重大违法记录的书面声明</w:t>
            </w:r>
          </w:p>
        </w:tc>
        <w:tc>
          <w:tcPr>
            <w:tcW w:type="dxa" w:w="3322"/>
          </w:tcPr>
          <w:p>
            <w:pPr>
              <w:pStyle w:val="null3"/>
            </w:pPr>
            <w:r>
              <w:rPr/>
              <w:t>供应商提供参加招标活动前三年内在经营活动中没有重大违法记录的书面声明；</w:t>
            </w:r>
          </w:p>
        </w:tc>
        <w:tc>
          <w:tcPr>
            <w:tcW w:type="dxa" w:w="1661"/>
          </w:tcPr>
          <w:p>
            <w:pPr>
              <w:pStyle w:val="null3"/>
            </w:pPr>
            <w:r>
              <w:rPr/>
              <w:t>其他附件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法定代表人授权委托书、被授权人身份证（法定代表人参加磋商时,只需提供法定代表人身份证）</w:t>
            </w:r>
          </w:p>
        </w:tc>
        <w:tc>
          <w:tcPr>
            <w:tcW w:type="dxa" w:w="1661"/>
          </w:tcPr>
          <w:p>
            <w:pPr>
              <w:pStyle w:val="null3"/>
            </w:pPr>
            <w:r>
              <w:rPr/>
              <w:t>其他附件</w:t>
            </w:r>
          </w:p>
        </w:tc>
      </w:tr>
      <w:tr>
        <w:tc>
          <w:tcPr>
            <w:tcW w:type="dxa" w:w="831"/>
          </w:tcPr>
          <w:p>
            <w:pPr>
              <w:pStyle w:val="null3"/>
            </w:pPr>
            <w:r>
              <w:rPr/>
              <w:t>9</w:t>
            </w:r>
          </w:p>
        </w:tc>
        <w:tc>
          <w:tcPr>
            <w:tcW w:type="dxa" w:w="2492"/>
          </w:tcPr>
          <w:p>
            <w:pPr>
              <w:pStyle w:val="null3"/>
            </w:pPr>
            <w:r>
              <w:rPr/>
              <w:t>中小企业声明函（工程、服务）或残疾人福利性单位声明函或监狱企业证明文件</w:t>
            </w:r>
          </w:p>
        </w:tc>
        <w:tc>
          <w:tcPr>
            <w:tcW w:type="dxa" w:w="3322"/>
          </w:tcPr>
          <w:p>
            <w:pPr>
              <w:pStyle w:val="null3"/>
            </w:pPr>
            <w:r>
              <w:rPr/>
              <w:t>中小企业声明函（工程、服务）或残疾人福利性单位声明函或监狱企业证明文件</w:t>
            </w:r>
          </w:p>
        </w:tc>
        <w:tc>
          <w:tcPr>
            <w:tcW w:type="dxa" w:w="1661"/>
          </w:tcPr>
          <w:p>
            <w:pPr>
              <w:pStyle w:val="null3"/>
            </w:pPr>
            <w:r>
              <w:rPr/>
              <w:t>其他附件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其他附件 标的清单 报价表</w:t>
            </w:r>
          </w:p>
        </w:tc>
      </w:tr>
      <w:tr>
        <w:tc>
          <w:tcPr>
            <w:tcW w:type="dxa" w:w="831"/>
          </w:tcPr>
          <w:p>
            <w:pPr>
              <w:pStyle w:val="null3"/>
            </w:pPr>
            <w:r>
              <w:rPr/>
              <w:t>2</w:t>
            </w:r>
          </w:p>
        </w:tc>
        <w:tc>
          <w:tcPr>
            <w:tcW w:type="dxa" w:w="2492"/>
          </w:tcPr>
          <w:p>
            <w:pPr>
              <w:pStyle w:val="null3"/>
            </w:pPr>
            <w:r>
              <w:rPr/>
              <w:t>磋商响应文件完整性</w:t>
            </w:r>
          </w:p>
        </w:tc>
        <w:tc>
          <w:tcPr>
            <w:tcW w:type="dxa" w:w="3322"/>
          </w:tcPr>
          <w:p>
            <w:pPr>
              <w:pStyle w:val="null3"/>
            </w:pPr>
            <w:r>
              <w:rPr/>
              <w:t>磋商响应文件构成无重大缺项（详细评审除外），按照磋商文件要求的格式编写磋商响应文件</w:t>
            </w:r>
          </w:p>
        </w:tc>
        <w:tc>
          <w:tcPr>
            <w:tcW w:type="dxa" w:w="1661"/>
          </w:tcPr>
          <w:p>
            <w:pPr>
              <w:pStyle w:val="null3"/>
            </w:pPr>
            <w:r>
              <w:rPr/>
              <w:t>其他附件 响应函</w:t>
            </w:r>
          </w:p>
        </w:tc>
      </w:tr>
      <w:tr>
        <w:tc>
          <w:tcPr>
            <w:tcW w:type="dxa" w:w="831"/>
          </w:tcPr>
          <w:p>
            <w:pPr>
              <w:pStyle w:val="null3"/>
            </w:pPr>
            <w:r>
              <w:rPr/>
              <w:t>3</w:t>
            </w:r>
          </w:p>
        </w:tc>
        <w:tc>
          <w:tcPr>
            <w:tcW w:type="dxa" w:w="2492"/>
          </w:tcPr>
          <w:p>
            <w:pPr>
              <w:pStyle w:val="null3"/>
            </w:pPr>
            <w:r>
              <w:rPr/>
              <w:t>磋商响应文件报价</w:t>
            </w:r>
          </w:p>
        </w:tc>
        <w:tc>
          <w:tcPr>
            <w:tcW w:type="dxa" w:w="3322"/>
          </w:tcPr>
          <w:p>
            <w:pPr>
              <w:pStyle w:val="null3"/>
            </w:pPr>
            <w:r>
              <w:rPr/>
              <w:t>报价唯一，且没有高于采购预算的</w:t>
            </w:r>
          </w:p>
        </w:tc>
        <w:tc>
          <w:tcPr>
            <w:tcW w:type="dxa" w:w="1661"/>
          </w:tcPr>
          <w:p>
            <w:pPr>
              <w:pStyle w:val="null3"/>
            </w:pPr>
            <w:r>
              <w:rPr/>
              <w:t>其他附件 标的清单 报价表</w:t>
            </w:r>
          </w:p>
        </w:tc>
      </w:tr>
      <w:tr>
        <w:tc>
          <w:tcPr>
            <w:tcW w:type="dxa" w:w="831"/>
          </w:tcPr>
          <w:p>
            <w:pPr>
              <w:pStyle w:val="null3"/>
            </w:pPr>
            <w:r>
              <w:rPr/>
              <w:t>4</w:t>
            </w:r>
          </w:p>
        </w:tc>
        <w:tc>
          <w:tcPr>
            <w:tcW w:type="dxa" w:w="2492"/>
          </w:tcPr>
          <w:p>
            <w:pPr>
              <w:pStyle w:val="null3"/>
            </w:pPr>
            <w:r>
              <w:rPr/>
              <w:t>磋商响应文件有效性</w:t>
            </w:r>
          </w:p>
        </w:tc>
        <w:tc>
          <w:tcPr>
            <w:tcW w:type="dxa" w:w="3322"/>
          </w:tcPr>
          <w:p>
            <w:pPr>
              <w:pStyle w:val="null3"/>
            </w:pPr>
            <w:r>
              <w:rPr/>
              <w:t>磋商响应文件的签署、盖章符合磋商文件要求，供应商递交的磋商响应文件与本项目名称一致</w:t>
            </w:r>
          </w:p>
        </w:tc>
        <w:tc>
          <w:tcPr>
            <w:tcW w:type="dxa" w:w="1661"/>
          </w:tcPr>
          <w:p>
            <w:pPr>
              <w:pStyle w:val="null3"/>
            </w:pPr>
            <w:r>
              <w:rPr/>
              <w:t>其他附件 响应函</w:t>
            </w:r>
          </w:p>
        </w:tc>
      </w:tr>
      <w:tr>
        <w:tc>
          <w:tcPr>
            <w:tcW w:type="dxa" w:w="831"/>
          </w:tcPr>
          <w:p>
            <w:pPr>
              <w:pStyle w:val="null3"/>
            </w:pPr>
            <w:r>
              <w:rPr/>
              <w:t>5</w:t>
            </w:r>
          </w:p>
        </w:tc>
        <w:tc>
          <w:tcPr>
            <w:tcW w:type="dxa" w:w="2492"/>
          </w:tcPr>
          <w:p>
            <w:pPr>
              <w:pStyle w:val="null3"/>
            </w:pPr>
            <w:r>
              <w:rPr/>
              <w:t>磋商有效期、授权有效期</w:t>
            </w:r>
          </w:p>
        </w:tc>
        <w:tc>
          <w:tcPr>
            <w:tcW w:type="dxa" w:w="3322"/>
          </w:tcPr>
          <w:p>
            <w:pPr>
              <w:pStyle w:val="null3"/>
            </w:pPr>
            <w:r>
              <w:rPr/>
              <w:t>文件递交截止之日起90日历日</w:t>
            </w:r>
          </w:p>
        </w:tc>
        <w:tc>
          <w:tcPr>
            <w:tcW w:type="dxa" w:w="1661"/>
          </w:tcPr>
          <w:p>
            <w:pPr>
              <w:pStyle w:val="null3"/>
            </w:pPr>
            <w:r>
              <w:rPr/>
              <w:t>其他附件 响应函</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服务期限响应磋商文件要求</w:t>
            </w:r>
          </w:p>
        </w:tc>
        <w:tc>
          <w:tcPr>
            <w:tcW w:type="dxa" w:w="1661"/>
          </w:tcPr>
          <w:p>
            <w:pPr>
              <w:pStyle w:val="null3"/>
            </w:pPr>
            <w:r>
              <w:rPr/>
              <w:t>其他附件 标的清单 响应函</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磋商响应文件中规定的无效情形</w:t>
            </w:r>
          </w:p>
        </w:tc>
        <w:tc>
          <w:tcPr>
            <w:tcW w:type="dxa" w:w="1661"/>
          </w:tcPr>
          <w:p>
            <w:pPr>
              <w:pStyle w:val="null3"/>
            </w:pPr>
            <w:r>
              <w:rPr/>
              <w:t>其他附件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包括但不限于①供应商对本项目背景和现状、需求的充分了解;②服务内容和需求的理解和把握；③对项目需求的重点和难点的分析进行④针对重点和难点的解决方案。 各部分内容全面详细、阐述条理清晰详尽、符合本项目采购需求得10分；以上分项每缺少一项内容扣2.5分；有某一项不完整或不符合实际要求或不满足实施要求或套用其他项目内容的每项得0.5-2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拍摄方案</w:t>
            </w:r>
          </w:p>
        </w:tc>
        <w:tc>
          <w:tcPr>
            <w:tcW w:type="dxa" w:w="2492"/>
          </w:tcPr>
          <w:p>
            <w:pPr>
              <w:pStyle w:val="null3"/>
            </w:pPr>
            <w:r>
              <w:rPr/>
              <w:t>根据项目要求及特点，制订《跟着课本游西安》专题短视频、原创主题文旅短剧的拍摄方案。 1.拍摄方案完整、具有创意且创新性强得15分； 2.拍摄方案基本完整、具有创意及创新性得12分； 3.拍摄方案基本完整、内容创意及创新性还有待提高得12分； 4.拍摄方案基本完整、内容笼统得8分； 5.拍摄方案不完整、内容笼统得4分。 6.不提供方案不得分。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整体服务方案</w:t>
            </w:r>
          </w:p>
        </w:tc>
        <w:tc>
          <w:tcPr>
            <w:tcW w:type="dxa" w:w="2492"/>
          </w:tcPr>
          <w:p>
            <w:pPr>
              <w:pStyle w:val="null3"/>
            </w:pPr>
            <w:r>
              <w:rPr/>
              <w:t>提供完整的整体服务方案，至少包括①提供详细的硬件设施，包括拍摄现场设备②拍摄现场实施方案③后期制作方案。 各部分内容全面详细、阐述条理清晰详尽、可实施性强、符合本项目采购需求得15分；以上分项每缺少一项内容扣5分；有某一项不完整或不符合实际要求或不满足实施要求或套用其他项目内容的每项得0.5-4.5分；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证书、奖项</w:t>
            </w:r>
          </w:p>
        </w:tc>
        <w:tc>
          <w:tcPr>
            <w:tcW w:type="dxa" w:w="2492"/>
          </w:tcPr>
          <w:p>
            <w:pPr>
              <w:pStyle w:val="null3"/>
            </w:pPr>
            <w:r>
              <w:rPr/>
              <w:t>提供与本项目相关的视频拍摄制作类项目曾获奖项或者荣誉证书，每有一个得1分，最高得3分；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拍摄场地</w:t>
            </w:r>
          </w:p>
        </w:tc>
        <w:tc>
          <w:tcPr>
            <w:tcW w:type="dxa" w:w="2492"/>
          </w:tcPr>
          <w:p>
            <w:pPr>
              <w:pStyle w:val="null3"/>
            </w:pPr>
            <w:r>
              <w:rPr/>
              <w:t>提供与本项目相关的摄影基地合作证书或其他资源类相关证明，每项1分，最高得2分。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团队配置</w:t>
            </w:r>
          </w:p>
        </w:tc>
        <w:tc>
          <w:tcPr>
            <w:tcW w:type="dxa" w:w="2492"/>
          </w:tcPr>
          <w:p>
            <w:pPr>
              <w:pStyle w:val="null3"/>
            </w:pPr>
            <w:r>
              <w:rPr/>
              <w:t>对摄影团队主要人员的配置情况（ 需至少包含导演、制片人、摄影师、摄影助理、灯光师、剪辑师、美工师、片场工作人员）、从业履历、工作经验、获奖情况、资质情况进行打分。 1.项目团队人员齐全、合理、分工明确，主要成员应具备相关的专业资质证书及从业经验，执行团队或其成员过往有获得过奖 项及获奖作品，计10分； 2.项目团队人员配置齐全、合理、分工明确；主要成员应具备相关的专业资质证书及从业经验，计7分； 3.项目团队人员配置齐全，但分工不明确；主要成员从业经验不足，计4分； 4.项目团队人员配置不足，且分工不明确，计2分； 5.未提供的不计分。 备注：有获得过奖项及获奖作品须提供作证资料。</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进度保障方案</w:t>
            </w:r>
          </w:p>
        </w:tc>
        <w:tc>
          <w:tcPr>
            <w:tcW w:type="dxa" w:w="2492"/>
          </w:tcPr>
          <w:p>
            <w:pPr>
              <w:pStyle w:val="null3"/>
            </w:pPr>
            <w:r>
              <w:rPr/>
              <w:t>1.工作计划及进度清晰完善，进度安排合理明确，操作性强，得10分； 2.工作计划及进度较为完善，进度安排有实施性，操作性，得7分； 3.工作计划及进度基本完善，进度安排有一定的实施性，操作性，得4分； 3.工作计划及进度简单笼统，无针对性，得1分； 4.未提供不得分。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应急方案</w:t>
            </w:r>
          </w:p>
        </w:tc>
        <w:tc>
          <w:tcPr>
            <w:tcW w:type="dxa" w:w="2492"/>
          </w:tcPr>
          <w:p>
            <w:pPr>
              <w:pStyle w:val="null3"/>
            </w:pPr>
            <w:r>
              <w:rPr/>
              <w:t>供应商针对本项目可能出现的突发情况，制定针对性的突发应急预案措施。 1.措施全面、针对性强、可实施性强得8分； 2.措施较全面、针对性较强、可实施得6分； 3.措施简单、针对性一般、基本合理可行得4分； 4.措施有待优化，对本项目没有针对性得 2分； 5.无或其它不得分。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服务承诺</w:t>
            </w:r>
          </w:p>
        </w:tc>
        <w:tc>
          <w:tcPr>
            <w:tcW w:type="dxa" w:w="2492"/>
          </w:tcPr>
          <w:p>
            <w:pPr>
              <w:pStyle w:val="null3"/>
            </w:pPr>
            <w:r>
              <w:rPr/>
              <w:t>根据本项目的服务内容，做出切实可行的服务承诺，确保项目能按时按质完成，达到服务要求且能保证项目质量。 1.承诺内容清晰、承诺指标明确，后续服务具有可延续性，计7分； 2.承诺及措施科学合理，基本满足项目需求，计3分； 3.承诺及措施不合理，不能满足项目需求，计1分； 4.不提供不得分。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其他附件</w:t>
            </w:r>
          </w:p>
        </w:tc>
      </w:tr>
      <w:tr>
        <w:tc>
          <w:tcPr>
            <w:tcW w:type="dxa" w:w="831"/>
            <w:vMerge/>
          </w:tcPr>
          <w:p/>
        </w:tc>
        <w:tc>
          <w:tcPr>
            <w:tcW w:type="dxa" w:w="1661"/>
          </w:tcPr>
          <w:p>
            <w:pPr>
              <w:pStyle w:val="null3"/>
            </w:pPr>
            <w:r>
              <w:rPr/>
              <w:t>类似业绩</w:t>
            </w:r>
          </w:p>
        </w:tc>
        <w:tc>
          <w:tcPr>
            <w:tcW w:type="dxa" w:w="2492"/>
          </w:tcPr>
          <w:p>
            <w:pPr>
              <w:pStyle w:val="null3"/>
            </w:pPr>
            <w:r>
              <w:rPr/>
              <w:t>提供2021年1月1日至今（以签订合同时间为准）已完成的类似项目业绩证明材料（附合同复印件加盖公章），每提供 1 份有效业绩得2分，最高得10分。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其他附件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价格分统一采用低价优先法计算，即满足磋商文件要求的有效最终报价且磋商价格最低的磋商报价为磋商基准价，其价格分为满分。其他供应商的价格分统一按照下列公式计算：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其他附件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详见附件：其他附件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