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35154">
      <w:pPr>
        <w:pStyle w:val="3"/>
        <w:numPr>
          <w:ilvl w:val="0"/>
          <w:numId w:val="0"/>
        </w:numPr>
        <w:jc w:val="center"/>
        <w:rPr>
          <w:rFonts w:hint="eastAsia" w:ascii="楷体" w:hAnsi="楷体" w:eastAsia="楷体" w:cs="楷体"/>
          <w:b/>
          <w:bCs/>
          <w:spacing w:val="0"/>
          <w:sz w:val="30"/>
          <w:szCs w:val="30"/>
          <w:highlight w:val="none"/>
        </w:rPr>
      </w:pPr>
      <w:bookmarkStart w:id="0" w:name="_Toc13458"/>
      <w:bookmarkStart w:id="1" w:name="_Toc10362"/>
      <w:r>
        <w:rPr>
          <w:rFonts w:hint="eastAsia" w:ascii="楷体" w:hAnsi="楷体" w:eastAsia="楷体" w:cs="楷体"/>
          <w:b/>
          <w:bCs/>
          <w:spacing w:val="0"/>
          <w:sz w:val="30"/>
          <w:szCs w:val="30"/>
          <w:highlight w:val="none"/>
        </w:rPr>
        <w:t>合同主要条款</w:t>
      </w:r>
      <w:bookmarkEnd w:id="0"/>
      <w:bookmarkEnd w:id="1"/>
    </w:p>
    <w:p w14:paraId="2EB1DCD0">
      <w:pPr>
        <w:widowControl/>
        <w:tabs>
          <w:tab w:val="left" w:pos="4280"/>
        </w:tabs>
        <w:ind w:firstLine="482" w:firstLineChars="200"/>
        <w:jc w:val="center"/>
        <w:rPr>
          <w:rFonts w:hint="eastAsia" w:ascii="楷体" w:hAnsi="楷体" w:eastAsia="楷体" w:cs="楷体"/>
          <w:b/>
          <w:sz w:val="24"/>
          <w:szCs w:val="28"/>
          <w:highlight w:val="none"/>
        </w:rPr>
      </w:pPr>
    </w:p>
    <w:p w14:paraId="0D3E8121">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68" w:firstLineChars="200"/>
        <w:jc w:val="left"/>
        <w:textAlignment w:val="baseline"/>
        <w:rPr>
          <w:rFonts w:hint="eastAsia" w:ascii="楷体" w:hAnsi="楷体" w:eastAsia="楷体" w:cs="楷体"/>
          <w:sz w:val="24"/>
          <w:szCs w:val="24"/>
          <w:lang w:eastAsia="zh-CN"/>
        </w:rPr>
      </w:pPr>
      <w:r>
        <w:rPr>
          <w:rFonts w:hint="eastAsia" w:ascii="楷体" w:hAnsi="楷体" w:eastAsia="楷体" w:cs="楷体"/>
          <w:spacing w:val="-3"/>
          <w:sz w:val="24"/>
          <w:szCs w:val="24"/>
        </w:rPr>
        <w:t>甲方</w:t>
      </w:r>
      <w:r>
        <w:rPr>
          <w:rFonts w:hint="eastAsia" w:ascii="楷体" w:hAnsi="楷体" w:eastAsia="楷体" w:cs="楷体"/>
          <w:spacing w:val="-18"/>
          <w:sz w:val="24"/>
          <w:szCs w:val="24"/>
        </w:rPr>
        <w:t>：（</w:t>
      </w:r>
      <w:r>
        <w:rPr>
          <w:rFonts w:hint="eastAsia" w:ascii="楷体" w:hAnsi="楷体" w:eastAsia="楷体" w:cs="楷体"/>
          <w:spacing w:val="-3"/>
          <w:sz w:val="24"/>
          <w:szCs w:val="24"/>
        </w:rPr>
        <w:t>以下简称甲方）</w:t>
      </w:r>
    </w:p>
    <w:p w14:paraId="0A94DC8F">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2" w:firstLineChars="200"/>
        <w:jc w:val="left"/>
        <w:textAlignment w:val="baseline"/>
        <w:rPr>
          <w:rFonts w:hint="eastAsia" w:ascii="楷体" w:hAnsi="楷体" w:eastAsia="楷体" w:cs="楷体"/>
        </w:rPr>
      </w:pPr>
      <w:r>
        <w:rPr>
          <w:rFonts w:hint="eastAsia" w:ascii="楷体" w:hAnsi="楷体" w:eastAsia="楷体" w:cs="楷体"/>
          <w:spacing w:val="-2"/>
          <w:sz w:val="24"/>
          <w:szCs w:val="24"/>
        </w:rPr>
        <w:t>乙方</w:t>
      </w:r>
      <w:r>
        <w:rPr>
          <w:rFonts w:hint="eastAsia" w:ascii="楷体" w:hAnsi="楷体" w:eastAsia="楷体" w:cs="楷体"/>
          <w:spacing w:val="-17"/>
          <w:sz w:val="24"/>
          <w:szCs w:val="24"/>
        </w:rPr>
        <w:t>：（</w:t>
      </w:r>
      <w:r>
        <w:rPr>
          <w:rFonts w:hint="eastAsia" w:ascii="楷体" w:hAnsi="楷体" w:eastAsia="楷体" w:cs="楷体"/>
          <w:spacing w:val="-2"/>
          <w:sz w:val="24"/>
          <w:szCs w:val="24"/>
        </w:rPr>
        <w:t>以下简称乙方）</w:t>
      </w:r>
    </w:p>
    <w:p w14:paraId="76F73977">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68" w:firstLineChars="200"/>
        <w:jc w:val="left"/>
        <w:textAlignment w:val="baseline"/>
        <w:rPr>
          <w:rFonts w:hint="eastAsia" w:ascii="楷体" w:hAnsi="楷体" w:eastAsia="楷体" w:cs="楷体"/>
          <w:sz w:val="24"/>
          <w:szCs w:val="24"/>
        </w:rPr>
      </w:pPr>
      <w:r>
        <w:rPr>
          <w:rFonts w:hint="eastAsia" w:ascii="楷体" w:hAnsi="楷体" w:eastAsia="楷体" w:cs="楷体"/>
          <w:spacing w:val="-3"/>
          <w:sz w:val="24"/>
          <w:szCs w:val="24"/>
        </w:rPr>
        <w:t>甲方委托乙方开展</w:t>
      </w:r>
      <w:r>
        <w:rPr>
          <w:rFonts w:hint="eastAsia" w:ascii="楷体" w:hAnsi="楷体" w:eastAsia="楷体" w:cs="楷体"/>
          <w:spacing w:val="-3"/>
          <w:sz w:val="24"/>
          <w:szCs w:val="24"/>
          <w:u w:val="single"/>
        </w:rPr>
        <w:t>大雁塔自动化监测费用项目</w:t>
      </w:r>
      <w:r>
        <w:rPr>
          <w:rFonts w:hint="eastAsia" w:ascii="楷体" w:hAnsi="楷体" w:eastAsia="楷体" w:cs="楷体"/>
          <w:spacing w:val="-4"/>
          <w:sz w:val="24"/>
          <w:szCs w:val="24"/>
        </w:rPr>
        <w:t>。结合该项目的具</w:t>
      </w:r>
      <w:r>
        <w:rPr>
          <w:rFonts w:hint="eastAsia" w:ascii="楷体" w:hAnsi="楷体" w:eastAsia="楷体" w:cs="楷体"/>
          <w:spacing w:val="-6"/>
          <w:sz w:val="24"/>
          <w:szCs w:val="24"/>
        </w:rPr>
        <w:t>体情况，为明确责任、分工协作，协作配合，经双方协商一致</w:t>
      </w:r>
      <w:bookmarkStart w:id="13" w:name="_GoBack"/>
      <w:bookmarkEnd w:id="13"/>
      <w:r>
        <w:rPr>
          <w:rFonts w:hint="eastAsia" w:ascii="楷体" w:hAnsi="楷体" w:eastAsia="楷体" w:cs="楷体"/>
          <w:spacing w:val="-6"/>
          <w:sz w:val="24"/>
          <w:szCs w:val="24"/>
        </w:rPr>
        <w:t>，就本监测工作签订</w:t>
      </w:r>
      <w:r>
        <w:rPr>
          <w:rFonts w:hint="eastAsia" w:ascii="楷体" w:hAnsi="楷体" w:eastAsia="楷体" w:cs="楷体"/>
          <w:spacing w:val="-7"/>
          <w:sz w:val="24"/>
          <w:szCs w:val="24"/>
        </w:rPr>
        <w:t>合同，</w:t>
      </w:r>
      <w:r>
        <w:rPr>
          <w:rFonts w:hint="eastAsia" w:ascii="楷体" w:hAnsi="楷体" w:eastAsia="楷体" w:cs="楷体"/>
          <w:spacing w:val="-2"/>
          <w:sz w:val="24"/>
          <w:szCs w:val="24"/>
        </w:rPr>
        <w:t>共同遵守。</w:t>
      </w:r>
    </w:p>
    <w:p w14:paraId="5B4BE979">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0" w:firstLineChars="200"/>
        <w:jc w:val="left"/>
        <w:textAlignment w:val="baseline"/>
        <w:outlineLvl w:val="1"/>
        <w:rPr>
          <w:rFonts w:hint="eastAsia" w:ascii="楷体" w:hAnsi="楷体" w:eastAsia="楷体" w:cs="楷体"/>
          <w:sz w:val="24"/>
          <w:szCs w:val="24"/>
        </w:rPr>
      </w:pPr>
      <w:bookmarkStart w:id="2" w:name="_Toc17068"/>
      <w:r>
        <w:rPr>
          <w:rFonts w:hint="eastAsia" w:ascii="楷体" w:hAnsi="楷体" w:eastAsia="楷体" w:cs="楷体"/>
          <w:b/>
          <w:bCs/>
          <w:spacing w:val="-3"/>
          <w:sz w:val="24"/>
          <w:szCs w:val="24"/>
        </w:rPr>
        <w:t>第一条项目名称</w:t>
      </w:r>
      <w:bookmarkEnd w:id="2"/>
    </w:p>
    <w:p w14:paraId="3F1FD7A3">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68" w:firstLineChars="200"/>
        <w:jc w:val="left"/>
        <w:textAlignment w:val="baseline"/>
        <w:rPr>
          <w:rFonts w:hint="eastAsia" w:ascii="楷体" w:hAnsi="楷体" w:eastAsia="楷体" w:cs="楷体"/>
          <w:b w:val="0"/>
          <w:bCs w:val="0"/>
          <w:spacing w:val="-3"/>
          <w:sz w:val="24"/>
          <w:szCs w:val="24"/>
          <w:u w:val="single"/>
        </w:rPr>
      </w:pPr>
      <w:r>
        <w:rPr>
          <w:rFonts w:hint="eastAsia" w:ascii="楷体" w:hAnsi="楷体" w:eastAsia="楷体" w:cs="楷体"/>
          <w:b w:val="0"/>
          <w:bCs w:val="0"/>
          <w:spacing w:val="-3"/>
          <w:sz w:val="24"/>
          <w:szCs w:val="24"/>
          <w:u w:val="single"/>
        </w:rPr>
        <w:t>大雁塔自动化监测费用项目</w:t>
      </w:r>
    </w:p>
    <w:p w14:paraId="7A3F962C">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0" w:firstLineChars="200"/>
        <w:jc w:val="left"/>
        <w:textAlignment w:val="baseline"/>
        <w:outlineLvl w:val="1"/>
        <w:rPr>
          <w:rFonts w:hint="eastAsia" w:ascii="楷体" w:hAnsi="楷体" w:eastAsia="楷体" w:cs="楷体"/>
          <w:sz w:val="24"/>
          <w:szCs w:val="24"/>
        </w:rPr>
      </w:pPr>
      <w:bookmarkStart w:id="3" w:name="_Toc9080"/>
      <w:r>
        <w:rPr>
          <w:rFonts w:hint="eastAsia" w:ascii="楷体" w:hAnsi="楷体" w:eastAsia="楷体" w:cs="楷体"/>
          <w:b/>
          <w:bCs/>
          <w:spacing w:val="-3"/>
          <w:sz w:val="24"/>
          <w:szCs w:val="24"/>
        </w:rPr>
        <w:t>第二条项目地点</w:t>
      </w:r>
      <w:bookmarkEnd w:id="3"/>
    </w:p>
    <w:p w14:paraId="78294755">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68" w:firstLineChars="200"/>
        <w:jc w:val="left"/>
        <w:textAlignment w:val="baseline"/>
        <w:rPr>
          <w:rFonts w:hint="eastAsia" w:ascii="楷体" w:hAnsi="楷体" w:eastAsia="楷体" w:cs="楷体"/>
          <w:b w:val="0"/>
          <w:bCs w:val="0"/>
          <w:spacing w:val="-3"/>
          <w:sz w:val="24"/>
          <w:szCs w:val="24"/>
          <w:u w:val="single"/>
          <w:lang w:val="en-US" w:eastAsia="zh-CN"/>
        </w:rPr>
      </w:pPr>
      <w:r>
        <w:rPr>
          <w:rFonts w:hint="eastAsia" w:ascii="楷体" w:hAnsi="楷体" w:eastAsia="楷体" w:cs="楷体"/>
          <w:b w:val="0"/>
          <w:bCs w:val="0"/>
          <w:spacing w:val="-3"/>
          <w:sz w:val="24"/>
          <w:szCs w:val="24"/>
          <w:u w:val="single"/>
          <w:lang w:val="en-US" w:eastAsia="zh-CN"/>
        </w:rPr>
        <w:t>西安市雁塔区大雁塔街道雁塔南路北口大雁塔南广场北侧大慈恩寺大雁塔风景区大慈恩寺内</w:t>
      </w:r>
    </w:p>
    <w:p w14:paraId="57A60EA3">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0" w:firstLineChars="200"/>
        <w:jc w:val="left"/>
        <w:textAlignment w:val="baseline"/>
        <w:outlineLvl w:val="1"/>
        <w:rPr>
          <w:rFonts w:hint="eastAsia" w:ascii="楷体" w:hAnsi="楷体" w:eastAsia="楷体" w:cs="楷体"/>
          <w:sz w:val="24"/>
          <w:szCs w:val="24"/>
        </w:rPr>
      </w:pPr>
      <w:bookmarkStart w:id="4" w:name="_Toc4985"/>
      <w:r>
        <w:rPr>
          <w:rFonts w:hint="eastAsia" w:ascii="楷体" w:hAnsi="楷体" w:eastAsia="楷体" w:cs="楷体"/>
          <w:b/>
          <w:bCs/>
          <w:spacing w:val="-3"/>
          <w:sz w:val="24"/>
          <w:szCs w:val="24"/>
        </w:rPr>
        <w:t>第三条项目内容</w:t>
      </w:r>
      <w:bookmarkEnd w:id="4"/>
    </w:p>
    <w:p w14:paraId="654EC5A7">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68" w:firstLineChars="200"/>
        <w:jc w:val="left"/>
        <w:textAlignment w:val="baseline"/>
        <w:rPr>
          <w:rFonts w:hint="eastAsia" w:ascii="楷体" w:hAnsi="楷体" w:eastAsia="楷体" w:cs="楷体"/>
          <w:spacing w:val="-3"/>
          <w:sz w:val="24"/>
          <w:szCs w:val="24"/>
          <w:lang w:val="en-US" w:eastAsia="zh-CN"/>
        </w:rPr>
      </w:pPr>
      <w:r>
        <w:rPr>
          <w:rFonts w:hint="eastAsia" w:ascii="楷体" w:hAnsi="楷体" w:eastAsia="楷体" w:cs="楷体"/>
          <w:spacing w:val="-3"/>
          <w:sz w:val="24"/>
          <w:szCs w:val="24"/>
          <w:lang w:val="en-US" w:eastAsia="zh-CN"/>
        </w:rPr>
        <w:t>1、编制“大雁塔自动化监测费用项目”项目方案，并提供大雁塔监测专用测量设备工具。</w:t>
      </w:r>
    </w:p>
    <w:p w14:paraId="4889E78D">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68" w:firstLineChars="200"/>
        <w:jc w:val="left"/>
        <w:textAlignment w:val="baseline"/>
        <w:rPr>
          <w:rFonts w:hint="eastAsia" w:ascii="楷体" w:hAnsi="楷体" w:eastAsia="楷体" w:cs="楷体"/>
          <w:spacing w:val="-3"/>
          <w:sz w:val="24"/>
          <w:szCs w:val="24"/>
          <w:lang w:val="en-US" w:eastAsia="zh-CN"/>
        </w:rPr>
      </w:pPr>
      <w:r>
        <w:rPr>
          <w:rFonts w:hint="eastAsia" w:ascii="楷体" w:hAnsi="楷体" w:eastAsia="楷体" w:cs="楷体"/>
          <w:spacing w:val="-3"/>
          <w:sz w:val="24"/>
          <w:szCs w:val="24"/>
          <w:lang w:val="en-US" w:eastAsia="zh-CN"/>
        </w:rPr>
        <w:t>2、自动化监测数据采集频率每天不少于一次</w:t>
      </w:r>
      <w:r>
        <w:rPr>
          <w:rFonts w:hint="eastAsia" w:ascii="楷体" w:hAnsi="楷体" w:eastAsia="楷体" w:cs="楷体"/>
          <w:spacing w:val="-3"/>
          <w:sz w:val="24"/>
          <w:szCs w:val="24"/>
          <w:lang w:val="en-US" w:eastAsia="zh-CN"/>
        </w:rPr>
        <w:t>，监测程序及监测技术科学合理，每次监测完成后及时向大雁塔管理机构提交专业技术报告，形成数据累计、对比分析，为综合研判提供监测依据。</w:t>
      </w:r>
    </w:p>
    <w:p w14:paraId="5C3BAB6B">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68" w:firstLineChars="200"/>
        <w:jc w:val="left"/>
        <w:textAlignment w:val="baseline"/>
        <w:rPr>
          <w:rFonts w:hint="eastAsia" w:ascii="楷体" w:hAnsi="楷体" w:eastAsia="楷体" w:cs="楷体"/>
          <w:spacing w:val="-3"/>
          <w:sz w:val="24"/>
          <w:szCs w:val="24"/>
          <w:lang w:val="en-US" w:eastAsia="zh-CN"/>
        </w:rPr>
      </w:pPr>
      <w:r>
        <w:rPr>
          <w:rFonts w:hint="eastAsia" w:ascii="楷体" w:hAnsi="楷体" w:eastAsia="楷体" w:cs="楷体"/>
          <w:spacing w:val="-3"/>
          <w:sz w:val="24"/>
          <w:szCs w:val="24"/>
          <w:lang w:val="en-US" w:eastAsia="zh-CN"/>
        </w:rPr>
        <w:t>3、满足测绘内容：对大雁塔塔身倾斜、塔檐变形、塔体水平位移、竖向沉降及塔基沉降、塔身、地表裂缝开展自动化监测。建立监测预警机制，及时发现安全隐患，确保大雁塔本体安全。</w:t>
      </w:r>
    </w:p>
    <w:p w14:paraId="5F7CA9C1">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68" w:firstLineChars="200"/>
        <w:jc w:val="left"/>
        <w:textAlignment w:val="baseline"/>
        <w:rPr>
          <w:rFonts w:hint="eastAsia" w:ascii="楷体" w:hAnsi="楷体" w:eastAsia="楷体" w:cs="楷体"/>
          <w:sz w:val="24"/>
          <w:szCs w:val="24"/>
        </w:rPr>
      </w:pPr>
      <w:r>
        <w:rPr>
          <w:rFonts w:hint="eastAsia" w:ascii="楷体" w:hAnsi="楷体" w:eastAsia="楷体" w:cs="楷体"/>
          <w:spacing w:val="-3"/>
          <w:sz w:val="24"/>
          <w:szCs w:val="24"/>
        </w:rPr>
        <w:t>2、观测周期</w:t>
      </w:r>
    </w:p>
    <w:p w14:paraId="20082B23">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56" w:firstLineChars="200"/>
        <w:jc w:val="left"/>
        <w:textAlignment w:val="baseline"/>
        <w:rPr>
          <w:rFonts w:hint="eastAsia" w:ascii="楷体" w:hAnsi="楷体" w:eastAsia="楷体" w:cs="楷体"/>
          <w:sz w:val="24"/>
          <w:szCs w:val="24"/>
        </w:rPr>
      </w:pPr>
      <w:r>
        <w:rPr>
          <w:rFonts w:hint="eastAsia" w:ascii="楷体" w:hAnsi="楷体" w:eastAsia="楷体" w:cs="楷体"/>
          <w:spacing w:val="-6"/>
          <w:sz w:val="24"/>
          <w:szCs w:val="24"/>
        </w:rPr>
        <w:t>监测期限：</w:t>
      </w:r>
      <w:r>
        <w:rPr>
          <w:rFonts w:hint="eastAsia" w:ascii="楷体" w:hAnsi="楷体" w:eastAsia="楷体" w:cs="楷体"/>
          <w:spacing w:val="-6"/>
          <w:sz w:val="24"/>
          <w:szCs w:val="24"/>
          <w:lang w:val="en-US" w:eastAsia="zh-CN"/>
        </w:rPr>
        <w:t>自合同签订之日起至2025年12月31日</w:t>
      </w:r>
      <w:r>
        <w:rPr>
          <w:rFonts w:hint="eastAsia" w:ascii="楷体" w:hAnsi="楷体" w:eastAsia="楷体" w:cs="楷体"/>
          <w:spacing w:val="-6"/>
          <w:sz w:val="24"/>
          <w:szCs w:val="24"/>
        </w:rPr>
        <w:t>；</w:t>
      </w:r>
    </w:p>
    <w:p w14:paraId="599BD1C7">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0" w:firstLineChars="200"/>
        <w:jc w:val="left"/>
        <w:textAlignment w:val="baseline"/>
        <w:rPr>
          <w:rFonts w:hint="eastAsia" w:ascii="楷体" w:hAnsi="楷体" w:eastAsia="楷体" w:cs="楷体"/>
          <w:sz w:val="24"/>
          <w:szCs w:val="24"/>
        </w:rPr>
      </w:pPr>
      <w:r>
        <w:rPr>
          <w:rFonts w:hint="eastAsia" w:ascii="楷体" w:hAnsi="楷体" w:eastAsia="楷体" w:cs="楷体"/>
          <w:sz w:val="24"/>
          <w:szCs w:val="24"/>
        </w:rPr>
        <w:t>3、在观测过程中，当出现异常变形情况或甲</w:t>
      </w:r>
      <w:r>
        <w:rPr>
          <w:rFonts w:hint="eastAsia" w:ascii="楷体" w:hAnsi="楷体" w:eastAsia="楷体" w:cs="楷体"/>
          <w:spacing w:val="-1"/>
          <w:sz w:val="24"/>
          <w:szCs w:val="24"/>
        </w:rPr>
        <w:t>方需要时，应在发现后当日或甲方提</w:t>
      </w:r>
      <w:r>
        <w:rPr>
          <w:rFonts w:hint="eastAsia" w:ascii="楷体" w:hAnsi="楷体" w:eastAsia="楷体" w:cs="楷体"/>
          <w:spacing w:val="-3"/>
          <w:sz w:val="24"/>
          <w:szCs w:val="24"/>
        </w:rPr>
        <w:t>出需</w:t>
      </w:r>
      <w:r>
        <w:rPr>
          <w:rFonts w:hint="eastAsia" w:ascii="楷体" w:hAnsi="楷体" w:eastAsia="楷体" w:cs="楷体"/>
          <w:spacing w:val="-1"/>
          <w:sz w:val="24"/>
          <w:szCs w:val="24"/>
        </w:rPr>
        <w:t>求后</w:t>
      </w:r>
      <w:r>
        <w:rPr>
          <w:rFonts w:hint="eastAsia" w:ascii="楷体" w:hAnsi="楷体" w:eastAsia="楷体" w:cs="楷体"/>
          <w:spacing w:val="-1"/>
          <w:sz w:val="24"/>
          <w:szCs w:val="24"/>
          <w:lang w:val="en-US" w:eastAsia="zh-CN"/>
        </w:rPr>
        <w:t>24小时</w:t>
      </w:r>
      <w:r>
        <w:rPr>
          <w:rFonts w:hint="eastAsia" w:ascii="楷体" w:hAnsi="楷体" w:eastAsia="楷体" w:cs="楷体"/>
          <w:spacing w:val="-1"/>
          <w:sz w:val="24"/>
          <w:szCs w:val="24"/>
        </w:rPr>
        <w:t>内向</w:t>
      </w:r>
      <w:r>
        <w:rPr>
          <w:rFonts w:hint="eastAsia" w:ascii="楷体" w:hAnsi="楷体" w:eastAsia="楷体" w:cs="楷体"/>
          <w:spacing w:val="-3"/>
          <w:sz w:val="24"/>
          <w:szCs w:val="24"/>
        </w:rPr>
        <w:t>甲方提出口头或文字资料。如需</w:t>
      </w:r>
      <w:r>
        <w:rPr>
          <w:rFonts w:hint="eastAsia" w:ascii="楷体" w:hAnsi="楷体" w:eastAsia="楷体" w:cs="楷体"/>
          <w:spacing w:val="-4"/>
          <w:sz w:val="24"/>
          <w:szCs w:val="24"/>
        </w:rPr>
        <w:t>增加观测次数，经甲乙双方协商后</w:t>
      </w:r>
      <w:r>
        <w:rPr>
          <w:rFonts w:hint="eastAsia" w:ascii="楷体" w:hAnsi="楷体" w:eastAsia="楷体" w:cs="楷体"/>
          <w:spacing w:val="-4"/>
          <w:sz w:val="24"/>
          <w:szCs w:val="24"/>
          <w:lang w:eastAsia="zh-CN"/>
        </w:rPr>
        <w:t>，</w:t>
      </w:r>
      <w:r>
        <w:rPr>
          <w:rFonts w:hint="eastAsia" w:ascii="楷体" w:hAnsi="楷体" w:eastAsia="楷体" w:cs="楷体"/>
          <w:spacing w:val="-2"/>
          <w:sz w:val="24"/>
          <w:szCs w:val="24"/>
        </w:rPr>
        <w:t>在得到甲方许可的情况下及时开展工作。各个部位基准点、观测点的位置按现场情况确</w:t>
      </w:r>
      <w:r>
        <w:rPr>
          <w:rFonts w:hint="eastAsia" w:ascii="楷体" w:hAnsi="楷体" w:eastAsia="楷体" w:cs="楷体"/>
          <w:spacing w:val="-1"/>
          <w:sz w:val="24"/>
          <w:szCs w:val="24"/>
        </w:rPr>
        <w:t>定。观测方法按《规范》和《方案》执行。</w:t>
      </w:r>
    </w:p>
    <w:p w14:paraId="2D6CD33E">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0" w:firstLineChars="200"/>
        <w:jc w:val="left"/>
        <w:textAlignment w:val="baseline"/>
        <w:outlineLvl w:val="1"/>
        <w:rPr>
          <w:rFonts w:hint="eastAsia" w:ascii="楷体" w:hAnsi="楷体" w:eastAsia="楷体" w:cs="楷体"/>
          <w:sz w:val="24"/>
          <w:szCs w:val="24"/>
        </w:rPr>
      </w:pPr>
      <w:bookmarkStart w:id="5" w:name="_Toc12602"/>
      <w:r>
        <w:rPr>
          <w:rFonts w:hint="eastAsia" w:ascii="楷体" w:hAnsi="楷体" w:eastAsia="楷体" w:cs="楷体"/>
          <w:b/>
          <w:bCs/>
          <w:spacing w:val="-3"/>
          <w:sz w:val="24"/>
          <w:szCs w:val="24"/>
        </w:rPr>
        <w:t>第四条项目成果</w:t>
      </w:r>
      <w:bookmarkEnd w:id="5"/>
    </w:p>
    <w:p w14:paraId="6FF27DFD">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2"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按照监测周期及次数，每个监测周期结束后3个</w:t>
      </w:r>
      <w:r>
        <w:rPr>
          <w:rFonts w:hint="eastAsia" w:ascii="楷体" w:hAnsi="楷体" w:eastAsia="楷体" w:cs="楷体"/>
          <w:spacing w:val="-3"/>
          <w:sz w:val="24"/>
          <w:szCs w:val="24"/>
        </w:rPr>
        <w:t>工作日内均应提交甲方各阶段监测</w:t>
      </w:r>
      <w:r>
        <w:rPr>
          <w:rFonts w:hint="eastAsia" w:ascii="楷体" w:hAnsi="楷体" w:eastAsia="楷体" w:cs="楷体"/>
          <w:spacing w:val="-2"/>
          <w:sz w:val="24"/>
          <w:szCs w:val="24"/>
        </w:rPr>
        <w:t>成果一式4份，内容包括监测点位布设平面图、监测结果汇总表、监测变化曲</w:t>
      </w:r>
      <w:r>
        <w:rPr>
          <w:rFonts w:hint="eastAsia" w:ascii="楷体" w:hAnsi="楷体" w:eastAsia="楷体" w:cs="楷体"/>
          <w:spacing w:val="-3"/>
          <w:sz w:val="24"/>
          <w:szCs w:val="24"/>
        </w:rPr>
        <w:t>线图、监</w:t>
      </w:r>
      <w:r>
        <w:rPr>
          <w:rFonts w:hint="eastAsia" w:ascii="楷体" w:hAnsi="楷体" w:eastAsia="楷体" w:cs="楷体"/>
          <w:spacing w:val="-2"/>
          <w:sz w:val="24"/>
          <w:szCs w:val="24"/>
        </w:rPr>
        <w:t>测研判报告等。</w:t>
      </w:r>
    </w:p>
    <w:p w14:paraId="19AD56C5">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0" w:firstLineChars="200"/>
        <w:jc w:val="left"/>
        <w:textAlignment w:val="baseline"/>
        <w:outlineLvl w:val="1"/>
        <w:rPr>
          <w:rFonts w:hint="eastAsia" w:ascii="楷体" w:hAnsi="楷体" w:eastAsia="楷体" w:cs="楷体"/>
          <w:sz w:val="24"/>
          <w:szCs w:val="24"/>
        </w:rPr>
      </w:pPr>
      <w:bookmarkStart w:id="6" w:name="_Toc24544"/>
      <w:r>
        <w:rPr>
          <w:rFonts w:hint="eastAsia" w:ascii="楷体" w:hAnsi="楷体" w:eastAsia="楷体" w:cs="楷体"/>
          <w:b/>
          <w:bCs/>
          <w:spacing w:val="-3"/>
          <w:sz w:val="24"/>
          <w:szCs w:val="24"/>
        </w:rPr>
        <w:t>第五条项目费用及支付方式</w:t>
      </w:r>
      <w:bookmarkEnd w:id="6"/>
    </w:p>
    <w:p w14:paraId="624918F7">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2"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1、项目费用：￥暂定元</w:t>
      </w:r>
      <w:r>
        <w:rPr>
          <w:rFonts w:hint="eastAsia" w:ascii="楷体" w:hAnsi="楷体" w:eastAsia="楷体" w:cs="楷体"/>
          <w:spacing w:val="-3"/>
          <w:sz w:val="24"/>
          <w:szCs w:val="24"/>
        </w:rPr>
        <w:t>（大写</w:t>
      </w:r>
      <w:r>
        <w:rPr>
          <w:rFonts w:hint="eastAsia" w:ascii="楷体" w:hAnsi="楷体" w:eastAsia="楷体" w:cs="楷体"/>
          <w:spacing w:val="-17"/>
          <w:sz w:val="24"/>
          <w:szCs w:val="24"/>
        </w:rPr>
        <w:t>：），</w:t>
      </w:r>
      <w:r>
        <w:rPr>
          <w:rFonts w:hint="eastAsia" w:ascii="楷体" w:hAnsi="楷体" w:eastAsia="楷体" w:cs="楷体"/>
          <w:spacing w:val="-3"/>
          <w:sz w:val="24"/>
          <w:szCs w:val="24"/>
        </w:rPr>
        <w:t>项目结束后根据监测实</w:t>
      </w:r>
      <w:r>
        <w:rPr>
          <w:rFonts w:hint="eastAsia" w:ascii="楷体" w:hAnsi="楷体" w:eastAsia="楷体" w:cs="楷体"/>
          <w:spacing w:val="-2"/>
          <w:sz w:val="24"/>
          <w:szCs w:val="24"/>
        </w:rPr>
        <w:t>际发生工作量按照综合单价进行结算。</w:t>
      </w:r>
    </w:p>
    <w:p w14:paraId="0C0BA949">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2"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2、项目费用支付</w:t>
      </w:r>
    </w:p>
    <w:p w14:paraId="2FEF0BB7">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2"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经双方友好协商，自本合同生效后，甲方</w:t>
      </w:r>
      <w:r>
        <w:rPr>
          <w:rFonts w:hint="eastAsia" w:ascii="楷体" w:hAnsi="楷体" w:eastAsia="楷体" w:cs="楷体"/>
          <w:spacing w:val="-2"/>
          <w:sz w:val="24"/>
          <w:szCs w:val="24"/>
          <w:lang w:val="en-US" w:eastAsia="zh-CN"/>
        </w:rPr>
        <w:t>一次性付清费用</w:t>
      </w:r>
      <w:r>
        <w:rPr>
          <w:rFonts w:hint="eastAsia" w:ascii="楷体" w:hAnsi="楷体" w:eastAsia="楷体" w:cs="楷体"/>
          <w:spacing w:val="-3"/>
          <w:sz w:val="24"/>
          <w:szCs w:val="24"/>
        </w:rPr>
        <w:t>。</w:t>
      </w:r>
    </w:p>
    <w:p w14:paraId="7A4159A2">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46" w:firstLineChars="200"/>
        <w:jc w:val="left"/>
        <w:textAlignment w:val="baseline"/>
        <w:outlineLvl w:val="1"/>
        <w:rPr>
          <w:rFonts w:hint="eastAsia" w:ascii="楷体" w:hAnsi="楷体" w:eastAsia="楷体" w:cs="楷体"/>
          <w:sz w:val="24"/>
          <w:szCs w:val="24"/>
        </w:rPr>
      </w:pPr>
      <w:bookmarkStart w:id="7" w:name="_Toc2212"/>
      <w:r>
        <w:rPr>
          <w:rFonts w:hint="eastAsia" w:ascii="楷体" w:hAnsi="楷体" w:eastAsia="楷体" w:cs="楷体"/>
          <w:b/>
          <w:bCs/>
          <w:spacing w:val="-9"/>
          <w:sz w:val="24"/>
          <w:szCs w:val="24"/>
        </w:rPr>
        <w:t>第六条甲方责任</w:t>
      </w:r>
      <w:bookmarkEnd w:id="7"/>
    </w:p>
    <w:p w14:paraId="17E1140B">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6"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1、向乙方提出具体明确年度</w:t>
      </w:r>
      <w:r>
        <w:rPr>
          <w:rFonts w:hint="eastAsia" w:ascii="楷体" w:hAnsi="楷体" w:eastAsia="楷体" w:cs="楷体"/>
          <w:spacing w:val="-1"/>
          <w:sz w:val="24"/>
          <w:szCs w:val="24"/>
          <w:lang w:eastAsia="zh-CN"/>
        </w:rPr>
        <w:t>大雁塔</w:t>
      </w:r>
      <w:r>
        <w:rPr>
          <w:rFonts w:hint="eastAsia" w:ascii="楷体" w:hAnsi="楷体" w:eastAsia="楷体" w:cs="楷体"/>
          <w:spacing w:val="-1"/>
          <w:sz w:val="24"/>
          <w:szCs w:val="24"/>
        </w:rPr>
        <w:t>综合监测</w:t>
      </w:r>
      <w:r>
        <w:rPr>
          <w:rFonts w:hint="eastAsia" w:ascii="楷体" w:hAnsi="楷体" w:eastAsia="楷体" w:cs="楷体"/>
          <w:spacing w:val="-2"/>
          <w:sz w:val="24"/>
          <w:szCs w:val="24"/>
        </w:rPr>
        <w:t>要求；</w:t>
      </w:r>
    </w:p>
    <w:p w14:paraId="70643B51">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6"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2、向乙方提供项目涉及</w:t>
      </w:r>
      <w:r>
        <w:rPr>
          <w:rFonts w:hint="eastAsia" w:ascii="楷体" w:hAnsi="楷体" w:eastAsia="楷体" w:cs="楷体"/>
          <w:spacing w:val="-1"/>
          <w:sz w:val="24"/>
          <w:szCs w:val="24"/>
          <w:lang w:eastAsia="zh-CN"/>
        </w:rPr>
        <w:t>大雁塔</w:t>
      </w:r>
      <w:r>
        <w:rPr>
          <w:rFonts w:hint="eastAsia" w:ascii="楷体" w:hAnsi="楷体" w:eastAsia="楷体" w:cs="楷体"/>
          <w:spacing w:val="-1"/>
          <w:sz w:val="24"/>
          <w:szCs w:val="24"/>
        </w:rPr>
        <w:t>各项基础资料；</w:t>
      </w:r>
    </w:p>
    <w:p w14:paraId="44B29F38">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6"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3、与乙方协商确定年度</w:t>
      </w:r>
      <w:r>
        <w:rPr>
          <w:rFonts w:hint="eastAsia" w:ascii="楷体" w:hAnsi="楷体" w:eastAsia="楷体" w:cs="楷体"/>
          <w:spacing w:val="-1"/>
          <w:sz w:val="24"/>
          <w:szCs w:val="24"/>
          <w:lang w:eastAsia="zh-CN"/>
        </w:rPr>
        <w:t>大雁塔</w:t>
      </w:r>
      <w:r>
        <w:rPr>
          <w:rFonts w:hint="eastAsia" w:ascii="楷体" w:hAnsi="楷体" w:eastAsia="楷体" w:cs="楷体"/>
          <w:spacing w:val="-1"/>
          <w:sz w:val="24"/>
          <w:szCs w:val="24"/>
        </w:rPr>
        <w:t>综合监测基准点和监测点位置；</w:t>
      </w:r>
    </w:p>
    <w:p w14:paraId="1F995B8A">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6"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4、为乙方工作人员办理监测期间</w:t>
      </w:r>
      <w:r>
        <w:rPr>
          <w:rFonts w:hint="eastAsia" w:ascii="楷体" w:hAnsi="楷体" w:eastAsia="楷体" w:cs="楷体"/>
          <w:spacing w:val="-1"/>
          <w:sz w:val="24"/>
          <w:szCs w:val="24"/>
          <w:lang w:eastAsia="zh-CN"/>
        </w:rPr>
        <w:t>大雁塔</w:t>
      </w:r>
      <w:r>
        <w:rPr>
          <w:rFonts w:hint="eastAsia" w:ascii="楷体" w:hAnsi="楷体" w:eastAsia="楷体" w:cs="楷体"/>
          <w:spacing w:val="-1"/>
          <w:sz w:val="24"/>
          <w:szCs w:val="24"/>
        </w:rPr>
        <w:t>出入证件；</w:t>
      </w:r>
    </w:p>
    <w:p w14:paraId="7A908811">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2"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5、按合同约定支付项目费用；</w:t>
      </w:r>
    </w:p>
    <w:p w14:paraId="3FE2983C">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8"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6、当乙方出具的监测结果出现异常变化时，及</w:t>
      </w:r>
      <w:r>
        <w:rPr>
          <w:rFonts w:hint="eastAsia" w:ascii="楷体" w:hAnsi="楷体" w:eastAsia="楷体" w:cs="楷体"/>
          <w:spacing w:val="1"/>
          <w:sz w:val="24"/>
          <w:szCs w:val="24"/>
        </w:rPr>
        <w:t>时组织召开研判会议，确定应对措</w:t>
      </w:r>
      <w:r>
        <w:rPr>
          <w:rFonts w:hint="eastAsia" w:ascii="楷体" w:hAnsi="楷体" w:eastAsia="楷体" w:cs="楷体"/>
          <w:spacing w:val="-5"/>
          <w:sz w:val="24"/>
          <w:szCs w:val="24"/>
        </w:rPr>
        <w:t>施。</w:t>
      </w:r>
    </w:p>
    <w:p w14:paraId="0A063607">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50" w:firstLineChars="200"/>
        <w:jc w:val="left"/>
        <w:textAlignment w:val="baseline"/>
        <w:outlineLvl w:val="1"/>
        <w:rPr>
          <w:rFonts w:hint="eastAsia" w:ascii="楷体" w:hAnsi="楷体" w:eastAsia="楷体" w:cs="楷体"/>
          <w:sz w:val="24"/>
          <w:szCs w:val="24"/>
        </w:rPr>
      </w:pPr>
      <w:bookmarkStart w:id="8" w:name="_Toc19169"/>
      <w:r>
        <w:rPr>
          <w:rFonts w:hint="eastAsia" w:ascii="楷体" w:hAnsi="楷体" w:eastAsia="楷体" w:cs="楷体"/>
          <w:b/>
          <w:bCs/>
          <w:spacing w:val="-8"/>
          <w:sz w:val="24"/>
          <w:szCs w:val="24"/>
        </w:rPr>
        <w:t>第七条乙方责任</w:t>
      </w:r>
      <w:bookmarkEnd w:id="8"/>
    </w:p>
    <w:p w14:paraId="336C72A8">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2"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1、与甲方协商确定年监测基准点和监测点位置。</w:t>
      </w:r>
    </w:p>
    <w:p w14:paraId="20A9B67E">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0" w:firstLineChars="200"/>
        <w:jc w:val="left"/>
        <w:textAlignment w:val="baseline"/>
        <w:rPr>
          <w:rFonts w:hint="eastAsia" w:ascii="楷体" w:hAnsi="楷体" w:eastAsia="楷体" w:cs="楷体"/>
          <w:sz w:val="24"/>
          <w:szCs w:val="24"/>
        </w:rPr>
      </w:pPr>
      <w:r>
        <w:rPr>
          <w:rFonts w:hint="eastAsia" w:ascii="楷体" w:hAnsi="楷体" w:eastAsia="楷体" w:cs="楷体"/>
          <w:sz w:val="24"/>
          <w:szCs w:val="24"/>
        </w:rPr>
        <w:t>2、按照国家的相应规定以及精度要求，按</w:t>
      </w:r>
      <w:r>
        <w:rPr>
          <w:rFonts w:hint="eastAsia" w:ascii="楷体" w:hAnsi="楷体" w:eastAsia="楷体" w:cs="楷体"/>
          <w:spacing w:val="-1"/>
          <w:sz w:val="24"/>
          <w:szCs w:val="24"/>
        </w:rPr>
        <w:t>照双方约定周期开展监测工作。</w:t>
      </w:r>
    </w:p>
    <w:p w14:paraId="14FCA830">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6"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3、按照双方协商确定的方案布设、标识、日常管理监测基准点和观测点。</w:t>
      </w:r>
      <w:r>
        <w:rPr>
          <w:rFonts w:hint="eastAsia" w:ascii="楷体" w:hAnsi="楷体" w:eastAsia="楷体" w:cs="楷体"/>
          <w:spacing w:val="-2"/>
          <w:sz w:val="24"/>
          <w:szCs w:val="24"/>
        </w:rPr>
        <w:t>布设、</w:t>
      </w:r>
      <w:r>
        <w:rPr>
          <w:rFonts w:hint="eastAsia" w:ascii="楷体" w:hAnsi="楷体" w:eastAsia="楷体" w:cs="楷体"/>
          <w:spacing w:val="-3"/>
          <w:sz w:val="24"/>
          <w:szCs w:val="24"/>
        </w:rPr>
        <w:t>标识、日常管理应符合甲方文物保护、美观形象等各项要求。</w:t>
      </w:r>
    </w:p>
    <w:p w14:paraId="42A251EA">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0" w:firstLineChars="200"/>
        <w:jc w:val="left"/>
        <w:textAlignment w:val="baseline"/>
        <w:rPr>
          <w:rFonts w:hint="eastAsia" w:ascii="楷体" w:hAnsi="楷体" w:eastAsia="楷体" w:cs="楷体"/>
          <w:sz w:val="24"/>
          <w:szCs w:val="24"/>
        </w:rPr>
      </w:pPr>
      <w:r>
        <w:rPr>
          <w:rFonts w:hint="eastAsia" w:ascii="楷体" w:hAnsi="楷体" w:eastAsia="楷体" w:cs="楷体"/>
          <w:sz w:val="24"/>
          <w:szCs w:val="24"/>
        </w:rPr>
        <w:t>4、如果基准点和监测点遭受破坏，由乙方重新埋设，自行</w:t>
      </w:r>
      <w:r>
        <w:rPr>
          <w:rFonts w:hint="eastAsia" w:ascii="楷体" w:hAnsi="楷体" w:eastAsia="楷体" w:cs="楷体"/>
          <w:spacing w:val="-1"/>
          <w:sz w:val="24"/>
          <w:szCs w:val="24"/>
        </w:rPr>
        <w:t>承担由此引发的费用。</w:t>
      </w:r>
    </w:p>
    <w:p w14:paraId="769E4C90">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4"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5、乙方在获得监测数据后，应组织相关人员开展数据研判，并及时将监测阶段成</w:t>
      </w:r>
      <w:r>
        <w:rPr>
          <w:rFonts w:hint="eastAsia" w:ascii="楷体" w:hAnsi="楷体" w:eastAsia="楷体" w:cs="楷体"/>
          <w:spacing w:val="-3"/>
          <w:sz w:val="24"/>
          <w:szCs w:val="24"/>
        </w:rPr>
        <w:t>果向甲方报送。</w:t>
      </w:r>
    </w:p>
    <w:p w14:paraId="15A95443">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8" w:firstLineChars="200"/>
        <w:jc w:val="left"/>
        <w:textAlignment w:val="baseline"/>
        <w:rPr>
          <w:rFonts w:hint="eastAsia" w:ascii="楷体" w:hAnsi="楷体" w:eastAsia="楷体" w:cs="楷体"/>
          <w:spacing w:val="-5"/>
          <w:sz w:val="24"/>
          <w:szCs w:val="24"/>
        </w:rPr>
      </w:pPr>
      <w:r>
        <w:rPr>
          <w:rFonts w:hint="eastAsia" w:ascii="楷体" w:hAnsi="楷体" w:eastAsia="楷体" w:cs="楷体"/>
          <w:spacing w:val="2"/>
          <w:sz w:val="24"/>
          <w:szCs w:val="24"/>
        </w:rPr>
        <w:t>6、严格按照监测内容、周期提交相应阶段成果</w:t>
      </w:r>
      <w:r>
        <w:rPr>
          <w:rFonts w:hint="eastAsia" w:ascii="楷体" w:hAnsi="楷体" w:eastAsia="楷体" w:cs="楷体"/>
          <w:spacing w:val="1"/>
          <w:sz w:val="24"/>
          <w:szCs w:val="24"/>
        </w:rPr>
        <w:t>，并对提交成果资料负各项法律责</w:t>
      </w:r>
      <w:r>
        <w:rPr>
          <w:rFonts w:hint="eastAsia" w:ascii="楷体" w:hAnsi="楷体" w:eastAsia="楷体" w:cs="楷体"/>
          <w:spacing w:val="-5"/>
          <w:sz w:val="24"/>
          <w:szCs w:val="24"/>
        </w:rPr>
        <w:t>任。</w:t>
      </w:r>
    </w:p>
    <w:p w14:paraId="388F31B2">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4"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7、因乙方监测质量原因，造成监测数据及相关研判不能准确反映实际情况，造成</w:t>
      </w:r>
      <w:r>
        <w:rPr>
          <w:rFonts w:hint="eastAsia" w:ascii="楷体" w:hAnsi="楷体" w:eastAsia="楷体" w:cs="楷体"/>
          <w:spacing w:val="-2"/>
          <w:sz w:val="24"/>
          <w:szCs w:val="24"/>
        </w:rPr>
        <w:t>甲方文物安全损失，乙方承担一切损失和法律责任。</w:t>
      </w:r>
    </w:p>
    <w:p w14:paraId="73238B6C">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8"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8、合同履行过程中，乙方在监测过程中若发现异</w:t>
      </w:r>
      <w:r>
        <w:rPr>
          <w:rFonts w:hint="eastAsia" w:ascii="楷体" w:hAnsi="楷体" w:eastAsia="楷体" w:cs="楷体"/>
          <w:spacing w:val="1"/>
          <w:sz w:val="24"/>
          <w:szCs w:val="24"/>
        </w:rPr>
        <w:t>常变形情况，应在获得监测数据</w:t>
      </w:r>
      <w:r>
        <w:rPr>
          <w:rFonts w:hint="eastAsia" w:ascii="楷体" w:hAnsi="楷体" w:eastAsia="楷体" w:cs="楷体"/>
          <w:spacing w:val="-2"/>
          <w:sz w:val="24"/>
          <w:szCs w:val="24"/>
        </w:rPr>
        <w:t>第一时间口头向甲方预警，并于2小时内书面向甲方预警</w:t>
      </w:r>
      <w:r>
        <w:rPr>
          <w:rFonts w:hint="eastAsia" w:ascii="楷体" w:hAnsi="楷体" w:eastAsia="楷体" w:cs="楷体"/>
          <w:spacing w:val="-3"/>
          <w:sz w:val="24"/>
          <w:szCs w:val="24"/>
        </w:rPr>
        <w:t>并附相应应对措施建议。由于</w:t>
      </w:r>
      <w:r>
        <w:rPr>
          <w:rFonts w:hint="eastAsia" w:ascii="楷体" w:hAnsi="楷体" w:eastAsia="楷体" w:cs="楷体"/>
          <w:spacing w:val="-1"/>
          <w:sz w:val="24"/>
          <w:szCs w:val="24"/>
        </w:rPr>
        <w:t>乙方预警不及时造成的一切损失和法律责任，由乙方承担。</w:t>
      </w:r>
    </w:p>
    <w:p w14:paraId="5E9FD0CA">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0" w:firstLineChars="200"/>
        <w:jc w:val="left"/>
        <w:textAlignment w:val="baseline"/>
        <w:rPr>
          <w:rFonts w:hint="eastAsia" w:ascii="楷体" w:hAnsi="楷体" w:eastAsia="楷体" w:cs="楷体"/>
          <w:sz w:val="24"/>
          <w:szCs w:val="24"/>
        </w:rPr>
      </w:pPr>
      <w:r>
        <w:rPr>
          <w:rFonts w:hint="eastAsia" w:ascii="楷体" w:hAnsi="楷体" w:eastAsia="楷体" w:cs="楷体"/>
          <w:sz w:val="24"/>
          <w:szCs w:val="24"/>
        </w:rPr>
        <w:t>9、合同履行过程中，乙方负责其工作人员人身、财产安全，乙方工作人员人身、</w:t>
      </w:r>
      <w:r>
        <w:rPr>
          <w:rFonts w:hint="eastAsia" w:ascii="楷体" w:hAnsi="楷体" w:eastAsia="楷体" w:cs="楷体"/>
          <w:spacing w:val="-1"/>
          <w:sz w:val="24"/>
          <w:szCs w:val="24"/>
        </w:rPr>
        <w:t>财产损失及法律责任，由乙方承担全部责任，甲方不承担任何责任。</w:t>
      </w:r>
    </w:p>
    <w:p w14:paraId="1B27DD56">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2"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10、合同履行过程中，由于乙方原因导致第三方人身、财产等权益受损</w:t>
      </w:r>
      <w:r>
        <w:rPr>
          <w:rFonts w:hint="eastAsia" w:ascii="楷体" w:hAnsi="楷体" w:eastAsia="楷体" w:cs="楷体"/>
          <w:spacing w:val="-3"/>
          <w:sz w:val="24"/>
          <w:szCs w:val="24"/>
        </w:rPr>
        <w:t>失，乙方承</w:t>
      </w:r>
      <w:r>
        <w:rPr>
          <w:rFonts w:hint="eastAsia" w:ascii="楷体" w:hAnsi="楷体" w:eastAsia="楷体" w:cs="楷体"/>
          <w:spacing w:val="-2"/>
          <w:sz w:val="24"/>
          <w:szCs w:val="24"/>
        </w:rPr>
        <w:t>担由此引发的一切纠纷、损失和法律责任。由此所造成的甲方陷入包括但不限于诉讼等</w:t>
      </w:r>
      <w:r>
        <w:rPr>
          <w:rFonts w:hint="eastAsia" w:ascii="楷体" w:hAnsi="楷体" w:eastAsia="楷体" w:cs="楷体"/>
          <w:spacing w:val="-11"/>
          <w:sz w:val="24"/>
          <w:szCs w:val="24"/>
        </w:rPr>
        <w:t>纠纷时，乙方还应向甲方赔偿损失（包括但</w:t>
      </w:r>
      <w:r>
        <w:rPr>
          <w:rFonts w:hint="eastAsia" w:ascii="楷体" w:hAnsi="楷体" w:eastAsia="楷体" w:cs="楷体"/>
          <w:spacing w:val="-12"/>
          <w:sz w:val="24"/>
          <w:szCs w:val="24"/>
        </w:rPr>
        <w:t>不限于赔偿金、违约金、诉讼费、律师费等）。</w:t>
      </w:r>
    </w:p>
    <w:p w14:paraId="011AD4B2">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2"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11、合同履行过程中，涉及西安</w:t>
      </w:r>
      <w:r>
        <w:rPr>
          <w:rFonts w:hint="eastAsia" w:ascii="楷体" w:hAnsi="楷体" w:eastAsia="楷体" w:cs="楷体"/>
          <w:spacing w:val="-2"/>
          <w:sz w:val="24"/>
          <w:szCs w:val="24"/>
          <w:lang w:eastAsia="zh-CN"/>
        </w:rPr>
        <w:t>大雁塔</w:t>
      </w:r>
      <w:r>
        <w:rPr>
          <w:rFonts w:hint="eastAsia" w:ascii="楷体" w:hAnsi="楷体" w:eastAsia="楷体" w:cs="楷体"/>
          <w:spacing w:val="-2"/>
          <w:sz w:val="24"/>
          <w:szCs w:val="24"/>
        </w:rPr>
        <w:t>文物本体的文物安全由乙方负责，</w:t>
      </w:r>
      <w:r>
        <w:rPr>
          <w:rFonts w:hint="eastAsia" w:ascii="楷体" w:hAnsi="楷体" w:eastAsia="楷体" w:cs="楷体"/>
          <w:spacing w:val="-3"/>
          <w:sz w:val="24"/>
          <w:szCs w:val="24"/>
        </w:rPr>
        <w:t>由于乙方原</w:t>
      </w:r>
      <w:r>
        <w:rPr>
          <w:rFonts w:hint="eastAsia" w:ascii="楷体" w:hAnsi="楷体" w:eastAsia="楷体" w:cs="楷体"/>
          <w:spacing w:val="-2"/>
          <w:sz w:val="24"/>
          <w:szCs w:val="24"/>
        </w:rPr>
        <w:t>因造成</w:t>
      </w:r>
      <w:r>
        <w:rPr>
          <w:rFonts w:hint="eastAsia" w:ascii="楷体" w:hAnsi="楷体" w:eastAsia="楷体" w:cs="楷体"/>
          <w:spacing w:val="-2"/>
          <w:sz w:val="24"/>
          <w:szCs w:val="24"/>
          <w:lang w:eastAsia="zh-CN"/>
        </w:rPr>
        <w:t>大雁塔</w:t>
      </w:r>
      <w:r>
        <w:rPr>
          <w:rFonts w:hint="eastAsia" w:ascii="楷体" w:hAnsi="楷体" w:eastAsia="楷体" w:cs="楷体"/>
          <w:spacing w:val="-2"/>
          <w:sz w:val="24"/>
          <w:szCs w:val="24"/>
        </w:rPr>
        <w:t>本体的文物损坏，乙方承担全部责任，该责任包括但不限于赔偿损失，承担</w:t>
      </w:r>
      <w:r>
        <w:rPr>
          <w:rFonts w:hint="eastAsia" w:ascii="楷体" w:hAnsi="楷体" w:eastAsia="楷体" w:cs="楷体"/>
          <w:spacing w:val="-3"/>
          <w:sz w:val="24"/>
          <w:szCs w:val="24"/>
        </w:rPr>
        <w:t>行政罚款等。</w:t>
      </w:r>
    </w:p>
    <w:p w14:paraId="637563F7">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0" w:firstLineChars="200"/>
        <w:jc w:val="left"/>
        <w:textAlignment w:val="baseline"/>
        <w:outlineLvl w:val="1"/>
        <w:rPr>
          <w:rFonts w:hint="eastAsia" w:ascii="楷体" w:hAnsi="楷体" w:eastAsia="楷体" w:cs="楷体"/>
          <w:sz w:val="24"/>
          <w:szCs w:val="24"/>
        </w:rPr>
      </w:pPr>
      <w:bookmarkStart w:id="9" w:name="_Toc32377"/>
      <w:r>
        <w:rPr>
          <w:rFonts w:hint="eastAsia" w:ascii="楷体" w:hAnsi="楷体" w:eastAsia="楷体" w:cs="楷体"/>
          <w:b/>
          <w:bCs/>
          <w:spacing w:val="-3"/>
          <w:sz w:val="24"/>
          <w:szCs w:val="24"/>
        </w:rPr>
        <w:t>第八条保密条款</w:t>
      </w:r>
      <w:bookmarkEnd w:id="9"/>
    </w:p>
    <w:p w14:paraId="11707790">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4"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1、乙方承诺对甲方的业务秘密及在服务过程中获悉的一切数据、资料等负有保密</w:t>
      </w:r>
      <w:r>
        <w:rPr>
          <w:rFonts w:hint="eastAsia" w:ascii="楷体" w:hAnsi="楷体" w:eastAsia="楷体" w:cs="楷体"/>
          <w:spacing w:val="-5"/>
          <w:sz w:val="24"/>
          <w:szCs w:val="24"/>
        </w:rPr>
        <w:t>义务。</w:t>
      </w:r>
    </w:p>
    <w:p w14:paraId="2F546652">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2"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2、乙方在甲方未公开披露的情况下，不得向第三方泄露甲方的业务秘密;不得许可</w:t>
      </w:r>
      <w:r>
        <w:rPr>
          <w:rFonts w:hint="eastAsia" w:ascii="楷体" w:hAnsi="楷体" w:eastAsia="楷体" w:cs="楷体"/>
          <w:spacing w:val="2"/>
          <w:sz w:val="24"/>
          <w:szCs w:val="24"/>
        </w:rPr>
        <w:t>第三方使用甲方的业务秘密;不得以任何形式私自利用上述业务秘密;对于一项完</w:t>
      </w:r>
      <w:r>
        <w:rPr>
          <w:rFonts w:hint="eastAsia" w:ascii="楷体" w:hAnsi="楷体" w:eastAsia="楷体" w:cs="楷体"/>
          <w:spacing w:val="1"/>
          <w:sz w:val="24"/>
          <w:szCs w:val="24"/>
        </w:rPr>
        <w:t>整的</w:t>
      </w:r>
      <w:r>
        <w:rPr>
          <w:rFonts w:hint="eastAsia" w:ascii="楷体" w:hAnsi="楷体" w:eastAsia="楷体" w:cs="楷体"/>
          <w:sz w:val="24"/>
          <w:szCs w:val="24"/>
        </w:rPr>
        <w:t>业务秘密，如果甲方仅公开披露部分内容，对未披露的部分乙</w:t>
      </w:r>
      <w:r>
        <w:rPr>
          <w:rFonts w:hint="eastAsia" w:ascii="楷体" w:hAnsi="楷体" w:eastAsia="楷体" w:cs="楷体"/>
          <w:spacing w:val="-1"/>
          <w:sz w:val="24"/>
          <w:szCs w:val="24"/>
        </w:rPr>
        <w:t>方仍要承担保密义务。</w:t>
      </w:r>
    </w:p>
    <w:p w14:paraId="73EFFFD9">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4"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3、保密期限：乙方承担保密义务的期限自甲、乙双方签订本合同时起至甲方向社</w:t>
      </w:r>
      <w:r>
        <w:rPr>
          <w:rFonts w:hint="eastAsia" w:ascii="楷体" w:hAnsi="楷体" w:eastAsia="楷体" w:cs="楷体"/>
          <w:spacing w:val="-2"/>
          <w:sz w:val="24"/>
          <w:szCs w:val="24"/>
        </w:rPr>
        <w:t>会公众披露该信息时止，在此期间无论甲、乙双方合同关系是否存在，乙方都应无条件</w:t>
      </w:r>
      <w:r>
        <w:rPr>
          <w:rFonts w:hint="eastAsia" w:ascii="楷体" w:hAnsi="楷体" w:eastAsia="楷体" w:cs="楷体"/>
          <w:spacing w:val="-1"/>
          <w:sz w:val="24"/>
          <w:szCs w:val="24"/>
        </w:rPr>
        <w:t>的保守甲方业务秘密。</w:t>
      </w:r>
    </w:p>
    <w:p w14:paraId="5D02019E">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0" w:firstLineChars="200"/>
        <w:jc w:val="left"/>
        <w:textAlignment w:val="baseline"/>
        <w:outlineLvl w:val="1"/>
        <w:rPr>
          <w:rFonts w:hint="eastAsia" w:ascii="楷体" w:hAnsi="楷体" w:eastAsia="楷体" w:cs="楷体"/>
          <w:sz w:val="24"/>
          <w:szCs w:val="24"/>
        </w:rPr>
      </w:pPr>
      <w:bookmarkStart w:id="10" w:name="_Toc9462"/>
      <w:r>
        <w:rPr>
          <w:rFonts w:hint="eastAsia" w:ascii="楷体" w:hAnsi="楷体" w:eastAsia="楷体" w:cs="楷体"/>
          <w:b/>
          <w:bCs/>
          <w:spacing w:val="-3"/>
          <w:sz w:val="24"/>
          <w:szCs w:val="24"/>
        </w:rPr>
        <w:t>第九条违约责任与争议解决</w:t>
      </w:r>
      <w:bookmarkEnd w:id="10"/>
    </w:p>
    <w:p w14:paraId="2A8938A7">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64" w:firstLineChars="200"/>
        <w:jc w:val="left"/>
        <w:textAlignment w:val="baseline"/>
        <w:rPr>
          <w:rFonts w:hint="eastAsia" w:ascii="楷体" w:hAnsi="楷体" w:eastAsia="楷体" w:cs="楷体"/>
          <w:sz w:val="24"/>
          <w:szCs w:val="24"/>
        </w:rPr>
      </w:pPr>
      <w:r>
        <w:rPr>
          <w:rFonts w:hint="eastAsia" w:ascii="楷体" w:hAnsi="楷体" w:eastAsia="楷体" w:cs="楷体"/>
          <w:spacing w:val="-4"/>
          <w:sz w:val="24"/>
          <w:szCs w:val="24"/>
        </w:rPr>
        <w:t>1、合同生效后，无正当理由，甲方擅自中途停止或解除合同，乙方未开始工作的，</w:t>
      </w:r>
      <w:r>
        <w:rPr>
          <w:rFonts w:hint="eastAsia" w:ascii="楷体" w:hAnsi="楷体" w:eastAsia="楷体" w:cs="楷体"/>
          <w:spacing w:val="-2"/>
          <w:sz w:val="24"/>
          <w:szCs w:val="24"/>
        </w:rPr>
        <w:t>甲方不承担违约责任，乙方已开始工作的，双方按照实际工作量据实结算费用，除此之外甲方不承担其他违约或损坏赔偿责任：乙方无正当理由不履行合同，或擅自单方解除</w:t>
      </w:r>
      <w:r>
        <w:rPr>
          <w:rFonts w:hint="eastAsia" w:ascii="楷体" w:hAnsi="楷体" w:eastAsia="楷体" w:cs="楷体"/>
          <w:spacing w:val="-1"/>
          <w:sz w:val="24"/>
          <w:szCs w:val="24"/>
        </w:rPr>
        <w:t>本合同，乙方向甲方支付违约金（总价款的20%</w:t>
      </w:r>
      <w:r>
        <w:rPr>
          <w:rFonts w:hint="eastAsia" w:ascii="楷体" w:hAnsi="楷体" w:eastAsia="楷体" w:cs="楷体"/>
          <w:spacing w:val="7"/>
          <w:sz w:val="24"/>
          <w:szCs w:val="24"/>
        </w:rPr>
        <w:t>），</w:t>
      </w:r>
      <w:r>
        <w:rPr>
          <w:rFonts w:hint="eastAsia" w:ascii="楷体" w:hAnsi="楷体" w:eastAsia="楷体" w:cs="楷体"/>
          <w:spacing w:val="-1"/>
          <w:sz w:val="24"/>
          <w:szCs w:val="24"/>
        </w:rPr>
        <w:t>并退还已支</w:t>
      </w:r>
      <w:r>
        <w:rPr>
          <w:rFonts w:hint="eastAsia" w:ascii="楷体" w:hAnsi="楷体" w:eastAsia="楷体" w:cs="楷体"/>
          <w:spacing w:val="-2"/>
          <w:sz w:val="24"/>
          <w:szCs w:val="24"/>
        </w:rPr>
        <w:t>付的项目款。</w:t>
      </w:r>
    </w:p>
    <w:p w14:paraId="11B96CF0">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8"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2、乙方违反本合同任一条款约定，甲方有权</w:t>
      </w:r>
      <w:r>
        <w:rPr>
          <w:rFonts w:hint="eastAsia" w:ascii="楷体" w:hAnsi="楷体" w:eastAsia="楷体" w:cs="楷体"/>
          <w:spacing w:val="1"/>
          <w:sz w:val="24"/>
          <w:szCs w:val="24"/>
        </w:rPr>
        <w:t>解除合同，不再支付任何费用，同时</w:t>
      </w:r>
      <w:r>
        <w:rPr>
          <w:rFonts w:hint="eastAsia" w:ascii="楷体" w:hAnsi="楷体" w:eastAsia="楷体" w:cs="楷体"/>
          <w:spacing w:val="-2"/>
          <w:sz w:val="24"/>
          <w:szCs w:val="24"/>
        </w:rPr>
        <w:t>乙方承担合同暂定总价款20%的合同解除违约金。</w:t>
      </w:r>
    </w:p>
    <w:p w14:paraId="5F67C7B8">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4"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3、甲方超过合同规定的日期付款时，甲方应按延误天数和当期银行间同业拆借中</w:t>
      </w:r>
      <w:r>
        <w:rPr>
          <w:rFonts w:hint="eastAsia" w:ascii="楷体" w:hAnsi="楷体" w:eastAsia="楷体" w:cs="楷体"/>
          <w:spacing w:val="-1"/>
          <w:sz w:val="24"/>
          <w:szCs w:val="24"/>
        </w:rPr>
        <w:t>心贷款市场报价利率标准，向乙方支付违约金。</w:t>
      </w:r>
    </w:p>
    <w:p w14:paraId="72BF168F">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0" w:firstLineChars="200"/>
        <w:jc w:val="left"/>
        <w:textAlignment w:val="baseline"/>
        <w:rPr>
          <w:rFonts w:hint="eastAsia" w:ascii="楷体" w:hAnsi="楷体" w:eastAsia="楷体" w:cs="楷体"/>
          <w:sz w:val="24"/>
          <w:szCs w:val="24"/>
        </w:rPr>
      </w:pPr>
      <w:r>
        <w:rPr>
          <w:rFonts w:hint="eastAsia" w:ascii="楷体" w:hAnsi="楷体" w:eastAsia="楷体" w:cs="楷体"/>
          <w:sz w:val="24"/>
          <w:szCs w:val="24"/>
        </w:rPr>
        <w:t>4、乙方逾期完成本合同各阶段约定工作，自逾期之日起，承担合同总价款千分之一/日的逾期违约金，逾期达7日，甲方有</w:t>
      </w:r>
      <w:r>
        <w:rPr>
          <w:rFonts w:hint="eastAsia" w:ascii="楷体" w:hAnsi="楷体" w:eastAsia="楷体" w:cs="楷体"/>
          <w:spacing w:val="-1"/>
          <w:sz w:val="24"/>
          <w:szCs w:val="24"/>
        </w:rPr>
        <w:t>权解除合同，不再支付任何费用，同时乙方承担合同暂定总价款20%的合同解除违约</w:t>
      </w:r>
      <w:r>
        <w:rPr>
          <w:rFonts w:hint="eastAsia" w:ascii="楷体" w:hAnsi="楷体" w:eastAsia="楷体" w:cs="楷体"/>
          <w:spacing w:val="-2"/>
          <w:sz w:val="24"/>
          <w:szCs w:val="24"/>
        </w:rPr>
        <w:t>金。</w:t>
      </w:r>
    </w:p>
    <w:p w14:paraId="5B236A36">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4"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5、乙方不得将本项目转包或委托任何第三方实施，同时乙方承诺具备合法资质履</w:t>
      </w:r>
      <w:r>
        <w:rPr>
          <w:rFonts w:hint="eastAsia" w:ascii="楷体" w:hAnsi="楷体" w:eastAsia="楷体" w:cs="楷体"/>
          <w:spacing w:val="-2"/>
          <w:sz w:val="24"/>
          <w:szCs w:val="24"/>
        </w:rPr>
        <w:t>行本合同，如违反前述任一约定，甲方有权解除合同，不再支付任何费用，同时乙方承担合同总价款20%的合同解除违约金。</w:t>
      </w:r>
    </w:p>
    <w:p w14:paraId="5AA59661">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8"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6、乙方的监测质量不合格的，应予以重新监测</w:t>
      </w:r>
      <w:r>
        <w:rPr>
          <w:rFonts w:hint="eastAsia" w:ascii="楷体" w:hAnsi="楷体" w:eastAsia="楷体" w:cs="楷体"/>
          <w:spacing w:val="1"/>
          <w:sz w:val="24"/>
          <w:szCs w:val="24"/>
        </w:rPr>
        <w:t>并承担费用，并在甲方要求的时间</w:t>
      </w:r>
      <w:r>
        <w:rPr>
          <w:rFonts w:hint="eastAsia" w:ascii="楷体" w:hAnsi="楷体" w:eastAsia="楷体" w:cs="楷体"/>
          <w:spacing w:val="-2"/>
          <w:sz w:val="24"/>
          <w:szCs w:val="24"/>
        </w:rPr>
        <w:t>内完成，乙方逾期监测、拒不重新监测，或监测</w:t>
      </w:r>
      <w:r>
        <w:rPr>
          <w:rFonts w:hint="eastAsia" w:ascii="楷体" w:hAnsi="楷体" w:eastAsia="楷体" w:cs="楷体"/>
          <w:spacing w:val="-3"/>
          <w:sz w:val="24"/>
          <w:szCs w:val="24"/>
        </w:rPr>
        <w:t>后质量仍然不合格或累计发生2次监测</w:t>
      </w:r>
      <w:r>
        <w:rPr>
          <w:rFonts w:hint="eastAsia" w:ascii="楷体" w:hAnsi="楷体" w:eastAsia="楷体" w:cs="楷体"/>
          <w:sz w:val="24"/>
          <w:szCs w:val="24"/>
        </w:rPr>
        <w:t>不合格情形的，甲方有权解除合同，不再支付任何</w:t>
      </w:r>
      <w:r>
        <w:rPr>
          <w:rFonts w:hint="eastAsia" w:ascii="楷体" w:hAnsi="楷体" w:eastAsia="楷体" w:cs="楷体"/>
          <w:spacing w:val="-1"/>
          <w:sz w:val="24"/>
          <w:szCs w:val="24"/>
        </w:rPr>
        <w:t>费用，同时乙方承担合同总价款20%</w:t>
      </w:r>
      <w:r>
        <w:rPr>
          <w:rFonts w:hint="eastAsia" w:ascii="楷体" w:hAnsi="楷体" w:eastAsia="楷体" w:cs="楷体"/>
          <w:spacing w:val="-2"/>
          <w:sz w:val="24"/>
          <w:szCs w:val="24"/>
        </w:rPr>
        <w:t>的合同解除违约金。</w:t>
      </w:r>
    </w:p>
    <w:p w14:paraId="74AFEB60">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0" w:firstLineChars="200"/>
        <w:jc w:val="left"/>
        <w:textAlignment w:val="baseline"/>
        <w:rPr>
          <w:rFonts w:hint="eastAsia" w:ascii="楷体" w:hAnsi="楷体" w:eastAsia="楷体" w:cs="楷体"/>
          <w:sz w:val="24"/>
          <w:szCs w:val="24"/>
        </w:rPr>
      </w:pPr>
      <w:r>
        <w:rPr>
          <w:rFonts w:hint="eastAsia" w:ascii="楷体" w:hAnsi="楷体" w:eastAsia="楷体" w:cs="楷体"/>
          <w:sz w:val="24"/>
          <w:szCs w:val="24"/>
        </w:rPr>
        <w:t>7、由于不可抗力，致使合同无法履行时，</w:t>
      </w:r>
      <w:r>
        <w:rPr>
          <w:rFonts w:hint="eastAsia" w:ascii="楷体" w:hAnsi="楷体" w:eastAsia="楷体" w:cs="楷体"/>
          <w:spacing w:val="-1"/>
          <w:sz w:val="24"/>
          <w:szCs w:val="24"/>
        </w:rPr>
        <w:t>双方应按有关法律规定及时协商处理。</w:t>
      </w:r>
    </w:p>
    <w:p w14:paraId="5D8F2D32">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58" w:firstLineChars="200"/>
        <w:jc w:val="left"/>
        <w:textAlignment w:val="baseline"/>
        <w:outlineLvl w:val="1"/>
        <w:rPr>
          <w:rFonts w:hint="eastAsia" w:ascii="楷体" w:hAnsi="楷体" w:eastAsia="楷体" w:cs="楷体"/>
          <w:sz w:val="24"/>
          <w:szCs w:val="24"/>
        </w:rPr>
      </w:pPr>
      <w:bookmarkStart w:id="11" w:name="_Toc7455"/>
      <w:r>
        <w:rPr>
          <w:rFonts w:hint="eastAsia" w:ascii="楷体" w:hAnsi="楷体" w:eastAsia="楷体" w:cs="楷体"/>
          <w:b/>
          <w:bCs/>
          <w:spacing w:val="-6"/>
          <w:sz w:val="24"/>
          <w:szCs w:val="24"/>
        </w:rPr>
        <w:t>第十条其他</w:t>
      </w:r>
      <w:bookmarkEnd w:id="11"/>
    </w:p>
    <w:p w14:paraId="7A1F4A55">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4"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1、本合同未尽事宜，双方友好协商解决，必要时可签订补充协议，补充协议与本</w:t>
      </w:r>
      <w:r>
        <w:rPr>
          <w:rFonts w:hint="eastAsia" w:ascii="楷体" w:hAnsi="楷体" w:eastAsia="楷体" w:cs="楷体"/>
          <w:spacing w:val="-1"/>
          <w:sz w:val="24"/>
          <w:szCs w:val="24"/>
        </w:rPr>
        <w:t>合同具有同等法律效力。</w:t>
      </w:r>
    </w:p>
    <w:p w14:paraId="51A2F07A">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8"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2、本合同履行过程中，如有争议，双方协商</w:t>
      </w:r>
      <w:r>
        <w:rPr>
          <w:rFonts w:hint="eastAsia" w:ascii="楷体" w:hAnsi="楷体" w:eastAsia="楷体" w:cs="楷体"/>
          <w:spacing w:val="1"/>
          <w:sz w:val="24"/>
          <w:szCs w:val="24"/>
        </w:rPr>
        <w:t>解决，协商不成，任何一方均有权将</w:t>
      </w:r>
      <w:r>
        <w:rPr>
          <w:rFonts w:hint="eastAsia" w:ascii="楷体" w:hAnsi="楷体" w:eastAsia="楷体" w:cs="楷体"/>
          <w:spacing w:val="-1"/>
          <w:sz w:val="24"/>
          <w:szCs w:val="24"/>
        </w:rPr>
        <w:t>争议提交甲方所在地有管辖权的人民法院诉讼解决。</w:t>
      </w:r>
    </w:p>
    <w:p w14:paraId="1D9F97B6">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4"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3、本合同自双方签字盖章之日起生效，一式捌份，各执肆份，具有同等效力。全</w:t>
      </w:r>
      <w:r>
        <w:rPr>
          <w:rFonts w:hint="eastAsia" w:ascii="楷体" w:hAnsi="楷体" w:eastAsia="楷体" w:cs="楷体"/>
          <w:spacing w:val="-1"/>
          <w:sz w:val="24"/>
          <w:szCs w:val="24"/>
        </w:rPr>
        <w:t>部成果交接完毕，费用结算完成后，本合同终止。</w:t>
      </w:r>
    </w:p>
    <w:p w14:paraId="21E4C34C">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0" w:firstLineChars="200"/>
        <w:jc w:val="left"/>
        <w:textAlignment w:val="baseline"/>
        <w:rPr>
          <w:rFonts w:hint="eastAsia" w:ascii="楷体" w:hAnsi="楷体" w:eastAsia="楷体" w:cs="楷体"/>
          <w:sz w:val="24"/>
          <w:szCs w:val="24"/>
        </w:rPr>
      </w:pPr>
      <w:r>
        <w:rPr>
          <w:rFonts w:hint="eastAsia" w:ascii="楷体" w:hAnsi="楷体" w:eastAsia="楷体" w:cs="楷体"/>
          <w:sz w:val="24"/>
          <w:szCs w:val="24"/>
        </w:rPr>
        <w:t>4、本合同用语含义：观测次数——以各部位为单元，每个</w:t>
      </w:r>
      <w:r>
        <w:rPr>
          <w:rFonts w:hint="eastAsia" w:ascii="楷体" w:hAnsi="楷体" w:eastAsia="楷体" w:cs="楷体"/>
          <w:spacing w:val="-1"/>
          <w:sz w:val="24"/>
          <w:szCs w:val="24"/>
        </w:rPr>
        <w:t>单元观测一次计一次。</w:t>
      </w:r>
    </w:p>
    <w:p w14:paraId="69BE355F">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6" w:firstLineChars="200"/>
        <w:jc w:val="left"/>
        <w:textAlignment w:val="baseline"/>
        <w:rPr>
          <w:rFonts w:hint="eastAsia" w:ascii="楷体" w:hAnsi="楷体" w:eastAsia="楷体" w:cs="楷体"/>
          <w:sz w:val="24"/>
          <w:szCs w:val="24"/>
        </w:rPr>
      </w:pPr>
      <w:r>
        <w:rPr>
          <w:rFonts w:hint="eastAsia" w:ascii="楷体" w:hAnsi="楷体" w:eastAsia="楷体" w:cs="楷体"/>
          <w:spacing w:val="-1"/>
          <w:sz w:val="24"/>
          <w:szCs w:val="24"/>
        </w:rPr>
        <w:t>5、本合同附件与本合同具有同等法律效力。</w:t>
      </w:r>
    </w:p>
    <w:p w14:paraId="5B270D34">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0" w:firstLineChars="200"/>
        <w:jc w:val="both"/>
        <w:textAlignment w:val="baseline"/>
        <w:rPr>
          <w:rFonts w:hint="eastAsia" w:ascii="楷体" w:hAnsi="楷体" w:eastAsia="楷体" w:cs="楷体"/>
          <w:sz w:val="24"/>
          <w:szCs w:val="24"/>
        </w:rPr>
      </w:pPr>
      <w:bookmarkStart w:id="12" w:name="bookmark10"/>
      <w:bookmarkEnd w:id="12"/>
      <w:r>
        <w:rPr>
          <w:rFonts w:hint="eastAsia" w:ascii="楷体" w:hAnsi="楷体" w:eastAsia="楷体" w:cs="楷体"/>
          <w:sz w:val="24"/>
          <w:szCs w:val="24"/>
        </w:rPr>
        <w:t>委托方单位名称：</w:t>
      </w:r>
      <w:r>
        <w:rPr>
          <w:rFonts w:hint="eastAsia" w:ascii="楷体" w:hAnsi="楷体" w:eastAsia="楷体" w:cs="楷体"/>
          <w:sz w:val="24"/>
          <w:szCs w:val="24"/>
          <w:lang w:val="en-US" w:eastAsia="zh-CN"/>
        </w:rPr>
        <w:t xml:space="preserve">                        </w:t>
      </w:r>
      <w:r>
        <w:rPr>
          <w:rFonts w:hint="eastAsia" w:ascii="楷体" w:hAnsi="楷体" w:eastAsia="楷体" w:cs="楷体"/>
          <w:spacing w:val="-1"/>
          <w:sz w:val="24"/>
          <w:szCs w:val="24"/>
        </w:rPr>
        <w:t>承接方单位名称：</w:t>
      </w:r>
    </w:p>
    <w:p w14:paraId="488BDAC2">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8"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（盖章</w:t>
      </w:r>
      <w:r>
        <w:rPr>
          <w:rFonts w:hint="eastAsia" w:ascii="楷体" w:hAnsi="楷体" w:eastAsia="楷体" w:cs="楷体"/>
          <w:spacing w:val="-17"/>
          <w:sz w:val="24"/>
          <w:szCs w:val="24"/>
        </w:rPr>
        <w:t>）</w:t>
      </w:r>
      <w:r>
        <w:rPr>
          <w:rFonts w:hint="eastAsia" w:ascii="楷体" w:hAnsi="楷体" w:eastAsia="楷体" w:cs="楷体"/>
          <w:spacing w:val="-17"/>
          <w:sz w:val="24"/>
          <w:szCs w:val="24"/>
          <w:lang w:val="en-US" w:eastAsia="zh-CN"/>
        </w:rPr>
        <w:t xml:space="preserve">                                            </w:t>
      </w:r>
      <w:r>
        <w:rPr>
          <w:rFonts w:hint="eastAsia" w:ascii="楷体" w:hAnsi="楷体" w:eastAsia="楷体" w:cs="楷体"/>
          <w:spacing w:val="-17"/>
          <w:sz w:val="24"/>
          <w:szCs w:val="24"/>
        </w:rPr>
        <w:t>（</w:t>
      </w:r>
      <w:r>
        <w:rPr>
          <w:rFonts w:hint="eastAsia" w:ascii="楷体" w:hAnsi="楷体" w:eastAsia="楷体" w:cs="楷体"/>
          <w:spacing w:val="2"/>
          <w:sz w:val="24"/>
          <w:szCs w:val="24"/>
        </w:rPr>
        <w:t>盖章）</w:t>
      </w:r>
    </w:p>
    <w:p w14:paraId="49BB2232">
      <w:pPr>
        <w:pStyle w:val="4"/>
        <w:keepNext w:val="0"/>
        <w:keepLines w:val="0"/>
        <w:pageBreakBefore w:val="0"/>
        <w:widowControl/>
        <w:kinsoku w:val="0"/>
        <w:wordWrap/>
        <w:overflowPunct/>
        <w:topLinePunct w:val="0"/>
        <w:autoSpaceDE w:val="0"/>
        <w:autoSpaceDN w:val="0"/>
        <w:bidi w:val="0"/>
        <w:adjustRightInd w:val="0"/>
        <w:snapToGrid w:val="0"/>
        <w:spacing w:after="0" w:afterLines="0" w:line="480" w:lineRule="auto"/>
        <w:ind w:left="0" w:right="0" w:firstLine="480" w:firstLineChars="200"/>
        <w:jc w:val="left"/>
        <w:textAlignment w:val="baseline"/>
        <w:rPr>
          <w:rFonts w:hint="eastAsia" w:ascii="楷体" w:hAnsi="楷体" w:eastAsia="楷体" w:cs="楷体"/>
        </w:rPr>
      </w:pPr>
    </w:p>
    <w:p w14:paraId="03C50575">
      <w:pPr>
        <w:pStyle w:val="4"/>
        <w:keepNext w:val="0"/>
        <w:keepLines w:val="0"/>
        <w:pageBreakBefore w:val="0"/>
        <w:widowControl/>
        <w:kinsoku w:val="0"/>
        <w:wordWrap/>
        <w:overflowPunct/>
        <w:topLinePunct w:val="0"/>
        <w:autoSpaceDE w:val="0"/>
        <w:autoSpaceDN w:val="0"/>
        <w:bidi w:val="0"/>
        <w:adjustRightInd w:val="0"/>
        <w:snapToGrid w:val="0"/>
        <w:spacing w:after="0" w:afterLines="0" w:line="480" w:lineRule="auto"/>
        <w:ind w:left="0" w:right="0" w:firstLine="480" w:firstLineChars="200"/>
        <w:jc w:val="left"/>
        <w:textAlignment w:val="baseline"/>
        <w:rPr>
          <w:rFonts w:hint="eastAsia" w:ascii="楷体" w:hAnsi="楷体" w:eastAsia="楷体" w:cs="楷体"/>
        </w:rPr>
      </w:pPr>
    </w:p>
    <w:p w14:paraId="0A2C9B43">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80" w:firstLineChars="200"/>
        <w:jc w:val="left"/>
        <w:textAlignment w:val="baseline"/>
        <w:rPr>
          <w:rFonts w:hint="eastAsia" w:ascii="楷体" w:hAnsi="楷体" w:eastAsia="楷体" w:cs="楷体"/>
          <w:sz w:val="24"/>
          <w:szCs w:val="24"/>
        </w:rPr>
      </w:pPr>
      <w:r>
        <w:rPr>
          <w:rFonts w:hint="eastAsia" w:ascii="楷体" w:hAnsi="楷体" w:eastAsia="楷体" w:cs="楷体"/>
          <w:sz w:val="24"/>
          <w:szCs w:val="24"/>
        </w:rPr>
        <w:t>法定人代表：</w:t>
      </w:r>
      <w:r>
        <w:rPr>
          <w:rFonts w:hint="eastAsia" w:ascii="楷体" w:hAnsi="楷体" w:eastAsia="楷体" w:cs="楷体"/>
          <w:sz w:val="24"/>
          <w:szCs w:val="24"/>
          <w:lang w:val="en-US" w:eastAsia="zh-CN"/>
        </w:rPr>
        <w:t xml:space="preserve">                            </w:t>
      </w:r>
      <w:r>
        <w:rPr>
          <w:rFonts w:hint="eastAsia" w:ascii="楷体" w:hAnsi="楷体" w:eastAsia="楷体" w:cs="楷体"/>
          <w:spacing w:val="-1"/>
          <w:sz w:val="24"/>
          <w:szCs w:val="24"/>
        </w:rPr>
        <w:t>法定人代表：</w:t>
      </w:r>
    </w:p>
    <w:p w14:paraId="18C9B1BE">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72" w:firstLineChars="200"/>
        <w:jc w:val="left"/>
        <w:textAlignment w:val="baseline"/>
        <w:rPr>
          <w:rFonts w:hint="eastAsia" w:ascii="楷体" w:hAnsi="楷体" w:eastAsia="楷体" w:cs="楷体"/>
          <w:sz w:val="24"/>
          <w:szCs w:val="24"/>
        </w:rPr>
      </w:pPr>
      <w:r>
        <w:rPr>
          <w:rFonts w:hint="eastAsia" w:ascii="楷体" w:hAnsi="楷体" w:eastAsia="楷体" w:cs="楷体"/>
          <w:spacing w:val="-2"/>
          <w:sz w:val="24"/>
          <w:szCs w:val="24"/>
        </w:rPr>
        <w:t>委托代理人（签字</w:t>
      </w:r>
      <w:r>
        <w:rPr>
          <w:rFonts w:hint="eastAsia" w:ascii="楷体" w:hAnsi="楷体" w:eastAsia="楷体" w:cs="楷体"/>
          <w:spacing w:val="3"/>
          <w:sz w:val="24"/>
          <w:szCs w:val="24"/>
        </w:rPr>
        <w:t>）：</w:t>
      </w:r>
      <w:r>
        <w:rPr>
          <w:rFonts w:hint="eastAsia" w:ascii="楷体" w:hAnsi="楷体" w:eastAsia="楷体" w:cs="楷体"/>
          <w:spacing w:val="3"/>
          <w:sz w:val="24"/>
          <w:szCs w:val="24"/>
          <w:lang w:val="en-US" w:eastAsia="zh-CN"/>
        </w:rPr>
        <w:t xml:space="preserve">                    </w:t>
      </w:r>
      <w:r>
        <w:rPr>
          <w:rFonts w:hint="eastAsia" w:ascii="楷体" w:hAnsi="楷体" w:eastAsia="楷体" w:cs="楷体"/>
          <w:spacing w:val="-2"/>
          <w:sz w:val="24"/>
          <w:szCs w:val="24"/>
        </w:rPr>
        <w:t>委托代理人（签字</w:t>
      </w:r>
      <w:r>
        <w:rPr>
          <w:rFonts w:hint="eastAsia" w:ascii="楷体" w:hAnsi="楷体" w:eastAsia="楷体" w:cs="楷体"/>
          <w:spacing w:val="3"/>
          <w:sz w:val="24"/>
          <w:szCs w:val="24"/>
        </w:rPr>
        <w:t>）：</w:t>
      </w:r>
    </w:p>
    <w:p w14:paraId="5C5F63FD">
      <w:pPr>
        <w:pStyle w:val="4"/>
        <w:keepNext w:val="0"/>
        <w:keepLines w:val="0"/>
        <w:pageBreakBefore w:val="0"/>
        <w:widowControl/>
        <w:kinsoku w:val="0"/>
        <w:wordWrap/>
        <w:overflowPunct/>
        <w:topLinePunct w:val="0"/>
        <w:autoSpaceDE w:val="0"/>
        <w:autoSpaceDN w:val="0"/>
        <w:bidi w:val="0"/>
        <w:adjustRightInd w:val="0"/>
        <w:snapToGrid w:val="0"/>
        <w:spacing w:after="0" w:afterLines="0" w:line="480" w:lineRule="auto"/>
        <w:ind w:left="0" w:right="0" w:firstLine="480" w:firstLineChars="200"/>
        <w:jc w:val="left"/>
        <w:textAlignment w:val="baseline"/>
        <w:rPr>
          <w:rFonts w:hint="eastAsia" w:ascii="楷体" w:hAnsi="楷体" w:eastAsia="楷体" w:cs="楷体"/>
        </w:rPr>
      </w:pPr>
    </w:p>
    <w:p w14:paraId="09CA08CC">
      <w:pPr>
        <w:pStyle w:val="4"/>
        <w:keepNext w:val="0"/>
        <w:keepLines w:val="0"/>
        <w:pageBreakBefore w:val="0"/>
        <w:widowControl/>
        <w:kinsoku w:val="0"/>
        <w:wordWrap/>
        <w:overflowPunct/>
        <w:topLinePunct w:val="0"/>
        <w:autoSpaceDE w:val="0"/>
        <w:autoSpaceDN w:val="0"/>
        <w:bidi w:val="0"/>
        <w:adjustRightInd w:val="0"/>
        <w:snapToGrid w:val="0"/>
        <w:spacing w:after="0" w:afterLines="0" w:line="480" w:lineRule="auto"/>
        <w:ind w:left="0" w:right="0" w:firstLine="480" w:firstLineChars="200"/>
        <w:jc w:val="left"/>
        <w:textAlignment w:val="baseline"/>
        <w:rPr>
          <w:rFonts w:hint="eastAsia" w:ascii="楷体" w:hAnsi="楷体" w:eastAsia="楷体" w:cs="楷体"/>
        </w:rPr>
      </w:pPr>
    </w:p>
    <w:p w14:paraId="7ED38C9C">
      <w:pPr>
        <w:keepNext w:val="0"/>
        <w:keepLines w:val="0"/>
        <w:pageBreakBefore w:val="0"/>
        <w:widowControl/>
        <w:kinsoku w:val="0"/>
        <w:wordWrap/>
        <w:overflowPunct/>
        <w:topLinePunct w:val="0"/>
        <w:autoSpaceDE w:val="0"/>
        <w:autoSpaceDN w:val="0"/>
        <w:bidi w:val="0"/>
        <w:adjustRightInd w:val="0"/>
        <w:snapToGrid w:val="0"/>
        <w:spacing w:line="480" w:lineRule="auto"/>
        <w:ind w:left="0" w:right="0" w:firstLine="452" w:firstLineChars="200"/>
        <w:jc w:val="left"/>
        <w:textAlignment w:val="baseline"/>
        <w:rPr>
          <w:rFonts w:hint="eastAsia" w:ascii="楷体" w:hAnsi="楷体" w:eastAsia="楷体" w:cs="楷体"/>
          <w:sz w:val="24"/>
          <w:szCs w:val="24"/>
        </w:rPr>
      </w:pPr>
      <w:r>
        <w:rPr>
          <w:rFonts w:hint="eastAsia" w:ascii="楷体" w:hAnsi="楷体" w:eastAsia="楷体" w:cs="楷体"/>
          <w:spacing w:val="-7"/>
          <w:sz w:val="24"/>
          <w:szCs w:val="24"/>
        </w:rPr>
        <w:t>电话：</w:t>
      </w:r>
      <w:r>
        <w:rPr>
          <w:rFonts w:hint="eastAsia" w:ascii="楷体" w:hAnsi="楷体" w:eastAsia="楷体" w:cs="楷体"/>
          <w:spacing w:val="-7"/>
          <w:sz w:val="24"/>
          <w:szCs w:val="24"/>
          <w:lang w:val="en-US" w:eastAsia="zh-CN"/>
        </w:rPr>
        <w:t xml:space="preserve">                                       </w:t>
      </w:r>
      <w:r>
        <w:rPr>
          <w:rFonts w:hint="eastAsia" w:ascii="楷体" w:hAnsi="楷体" w:eastAsia="楷体" w:cs="楷体"/>
          <w:spacing w:val="-8"/>
          <w:sz w:val="24"/>
          <w:szCs w:val="24"/>
        </w:rPr>
        <w:t>电话：</w:t>
      </w:r>
    </w:p>
    <w:p w14:paraId="69E46FAC">
      <w:pPr>
        <w:rPr>
          <w:rFonts w:hint="eastAsia" w:ascii="楷体" w:hAnsi="楷体" w:eastAsia="楷体" w:cs="楷体"/>
          <w:b/>
          <w:bCs/>
          <w:spacing w:val="0"/>
          <w:sz w:val="30"/>
          <w:szCs w:val="30"/>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5D4CA3"/>
    <w:rsid w:val="145D4CA3"/>
    <w:rsid w:val="33B33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spacing w:line="500" w:lineRule="exact"/>
      <w:jc w:val="center"/>
      <w:outlineLvl w:val="0"/>
    </w:pPr>
    <w:rPr>
      <w:rFonts w:eastAsia="楷体_GB2312"/>
      <w:spacing w:val="-20"/>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jc w:val="left"/>
    </w:pPr>
    <w:rPr>
      <w:b/>
      <w:bCs/>
      <w:caps/>
      <w:sz w:val="20"/>
    </w:rPr>
  </w:style>
  <w:style w:type="paragraph" w:styleId="4">
    <w:name w:val="Body Text"/>
    <w:basedOn w:val="1"/>
    <w:qFormat/>
    <w:uiPriority w:val="0"/>
    <w:pPr>
      <w:spacing w:line="500" w:lineRule="exact"/>
    </w:pPr>
    <w:rPr>
      <w:rFonts w:eastAsia="楷体_GB2312"/>
      <w:sz w:val="24"/>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2899</Words>
  <Characters>2925</Characters>
  <Lines>0</Lines>
  <Paragraphs>0</Paragraphs>
  <TotalTime>6</TotalTime>
  <ScaleCrop>false</ScaleCrop>
  <LinksUpToDate>false</LinksUpToDate>
  <CharactersWithSpaces>3206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2024-11-26T08:36:00Z</dcterms:created>
  <dc:creator>八点半…</dc:creator>
  <cp:lastModifiedBy>沉世</cp:lastModifiedBy>
  <dcterms:modified xsi:type="dcterms:W3CDTF">2024-11-26T08:48:55Z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08DA4C84DD9F4E5D82E6142BC548F662_13</vt:lpwstr>
  </property>
</Properties>
</file>