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版本号：241211001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医用被服洗涤(二次)</w:t>
      </w:r>
    </w:p>
    <w:p>
      <w:pPr>
        <w:pStyle w:val="null3"/>
        <w:jc w:val="center"/>
        <w:outlineLvl w:val="2"/>
      </w:pPr>
      <w:r>
        <w:rPr>
          <w:sz w:val="28"/>
          <w:b/>
        </w:rPr>
        <w:t>采购项目编号：</w:t>
      </w:r>
      <w:r>
        <w:rPr>
          <w:sz w:val="28"/>
          <w:b/>
        </w:rPr>
        <w:t>SXLX-2024-037.1B1</w:t>
      </w:r>
      <w:r>
        <w:br/>
      </w:r>
      <w:r>
        <w:br/>
      </w:r>
      <w:r>
        <w:br/>
      </w:r>
    </w:p>
    <w:p>
      <w:pPr>
        <w:pStyle w:val="null3"/>
        <w:jc w:val="center"/>
        <w:outlineLvl w:val="2"/>
      </w:pPr>
      <w:r>
        <w:rPr>
          <w:sz w:val="28"/>
          <w:b/>
        </w:rPr>
        <w:t>西安市第五医院</w:t>
      </w:r>
    </w:p>
    <w:p>
      <w:pPr>
        <w:pStyle w:val="null3"/>
        <w:jc w:val="center"/>
        <w:outlineLvl w:val="2"/>
      </w:pPr>
      <w:r>
        <w:rPr>
          <w:sz w:val="28"/>
          <w:b/>
        </w:rPr>
        <w:t>陕西立信工程项目管理有限公司</w:t>
      </w:r>
      <w:r>
        <w:rPr>
          <w:sz w:val="28"/>
          <w:b/>
        </w:rPr>
        <w:t>共同编制</w:t>
      </w:r>
    </w:p>
    <w:p>
      <w:pPr>
        <w:pStyle w:val="null3"/>
        <w:jc w:val="center"/>
        <w:outlineLvl w:val="2"/>
      </w:pPr>
      <w:r>
        <w:rPr>
          <w:sz w:val="28"/>
          <w:b/>
        </w:rPr>
        <w:t>2024年12月11日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陕西立信工程项目管理有限公司</w:t>
      </w:r>
      <w:r>
        <w:rPr/>
        <w:t>（以下简称“代理机构”）受</w:t>
      </w:r>
      <w:r>
        <w:rPr/>
        <w:t>西安市第五医院</w:t>
      </w:r>
      <w:r>
        <w:rPr/>
        <w:t>委托，拟对</w:t>
      </w:r>
      <w:r>
        <w:rPr/>
        <w:t>医用被服洗涤(二次)</w:t>
      </w:r>
      <w:r>
        <w:rPr/>
        <w:t>采用竞争性磋商采购方式进行采购，兹邀请供应商参加本项目的竞争性磋商。</w:t>
      </w:r>
    </w:p>
    <w:p>
      <w:pPr>
        <w:pStyle w:val="null3"/>
        <w:outlineLvl w:val="2"/>
      </w:pPr>
      <w:r>
        <w:rPr>
          <w:sz w:val="28"/>
          <w:b/>
        </w:rPr>
        <w:t>一、项目编号：</w:t>
      </w:r>
      <w:r>
        <w:rPr>
          <w:sz w:val="28"/>
          <w:b/>
        </w:rPr>
        <w:t>SXLX-2024-037.1B1</w:t>
      </w:r>
    </w:p>
    <w:p>
      <w:pPr>
        <w:pStyle w:val="null3"/>
        <w:outlineLvl w:val="2"/>
      </w:pPr>
      <w:r>
        <w:rPr>
          <w:sz w:val="28"/>
          <w:b/>
        </w:rPr>
        <w:t>二、项目名称：</w:t>
      </w:r>
      <w:r>
        <w:rPr>
          <w:sz w:val="28"/>
          <w:b/>
        </w:rPr>
        <w:t>医用被服洗涤(二次)</w:t>
      </w:r>
    </w:p>
    <w:p>
      <w:pPr>
        <w:pStyle w:val="null3"/>
        <w:outlineLvl w:val="2"/>
      </w:pPr>
      <w:r>
        <w:rPr>
          <w:sz w:val="28"/>
          <w:b/>
        </w:rPr>
        <w:t>三、磋商项目简介</w:t>
      </w:r>
    </w:p>
    <w:p>
      <w:pPr>
        <w:pStyle w:val="null3"/>
        <w:ind w:firstLine="480"/>
      </w:pPr>
      <w:r>
        <w:rPr/>
        <w:t>负责医院工作服和病员服的收集、清运及洗涤。</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采购包1（医用被服洗涤）：属于专门面向中小企业采购。</w:t>
      </w:r>
    </w:p>
    <w:p>
      <w:pPr>
        <w:pStyle w:val="null3"/>
        <w:ind w:firstLine="480"/>
      </w:pPr>
      <w:r>
        <w:rPr/>
        <w:t>（三）本项目的特定资格要求：</w:t>
      </w:r>
    </w:p>
    <w:p>
      <w:pPr>
        <w:pStyle w:val="null3"/>
      </w:pPr>
      <w:r>
        <w:rPr/>
        <w:t>采购包1：</w:t>
      </w:r>
    </w:p>
    <w:p>
      <w:pPr>
        <w:pStyle w:val="null3"/>
      </w:pPr>
      <w:r>
        <w:rPr/>
        <w:t>1、营业执照等主体资格证明文件：具有独立承担民事责任能力的法人、其他组织或自然人，并出具合法有效的营业执照或事业单位法人证书等国家规定的相关证明，自然人参与的提供其身份证明书；供应商需在项目电子化交易系统中提供相关证明文件并进行电子签章。</w:t>
      </w:r>
    </w:p>
    <w:p>
      <w:pPr>
        <w:pStyle w:val="null3"/>
      </w:pPr>
      <w:r>
        <w:rPr/>
        <w:t>2、法定代表人授权书/法定代表人身份证明：法定代表人参加磋商的，须出具法定代表人身份证明书及身份证。法定代表人授权委托人参加磋商的，须出具法定代表人授权委托书及授权委托人身份证；供应商需在项目电子化交易系统中提供“法定代表人身份证明书/法定代表人授权委托书”并进行电子签章。</w:t>
      </w:r>
    </w:p>
    <w:p>
      <w:pPr>
        <w:pStyle w:val="null3"/>
      </w:pPr>
      <w:r>
        <w:rPr/>
        <w:t>3、财务状况报告：提供2023年度经审计的财务审计报告或提供本项目磋商前三个月内基本开户银行出具的资信良好的证明或提供政府采购专业担保机构出具的投标担保函（提供银行资信证明的需同时附基本存款账户开户许可证（或基本存款账户信息）；供应商需在项目电子化交易系统中提供相关证明文件并进行电子签章。</w:t>
      </w:r>
    </w:p>
    <w:p>
      <w:pPr>
        <w:pStyle w:val="null3"/>
      </w:pPr>
      <w:r>
        <w:rPr/>
        <w:t>4、税收缴纳证明：提供递交响应文件截止之日前一年内不少于三个月的依法缴纳税收的相关凭据（时间以税款所属日期为准），依法免税或无须缴纳税收的供应商，应提供相应证明文件；供应商需在项目电子化交易系统中提供相关证明文件并进行电子签章。</w:t>
      </w:r>
    </w:p>
    <w:p>
      <w:pPr>
        <w:pStyle w:val="null3"/>
      </w:pPr>
      <w:r>
        <w:rPr/>
        <w:t>5、社会保障资金缴纳证明：提供递交响应文件截止之日前一年内不少于三个月的社会保障资金缴纳证明，依法不需要缴纳社会保障资金的供应商应提供相关文件证明；供应商需在项目电子化交易系统中提供相关证明文件并进行电子签章。</w:t>
      </w:r>
    </w:p>
    <w:p>
      <w:pPr>
        <w:pStyle w:val="null3"/>
      </w:pPr>
      <w:r>
        <w:rPr/>
        <w:t>6、前三年无重大违法记录声明：参加政府采购活动前3年内在经营活动中没有重大违法记录的书面声明；供应商需在项目电子化交易系统中提供书面声明并进行电子签章。</w:t>
      </w:r>
    </w:p>
    <w:p>
      <w:pPr>
        <w:pStyle w:val="null3"/>
      </w:pPr>
      <w:r>
        <w:rPr/>
        <w:t>7、履行合同所必需的设备和专业技术能力：具备履行合同所必需的设备和专业技术能力的证明材料；供应商需在项目电子化交易系统中提供承诺并进行电子签章。</w:t>
      </w:r>
    </w:p>
    <w:p>
      <w:pPr>
        <w:pStyle w:val="null3"/>
      </w:pPr>
      <w:r>
        <w:rPr/>
        <w:t>8、信用查询：供应商未被列入“中国执行信息公开网”（http://zxgk.court.gov.cn/shixin/）失信被执行人名单，未被列入“信用中国”网站（https://www.creditchina.gov.cn/xinyongfuwu/zhongdashuishouweifaanjian/）重大税收违法失信主体，未被列入“中国政府采购网”（www.ccgp.gov.cn）政府采购严重违法失信行为记录名单； 以评标现场查询结果为准</w:t>
      </w:r>
    </w:p>
    <w:p>
      <w:pPr>
        <w:pStyle w:val="null3"/>
      </w:pPr>
      <w:r>
        <w:rPr/>
        <w:t>9、企业关联关系：单位负责人为同一人或者存在直接控股、管理关系的不同供应商，不得参加同一合同项下的采购活动；为本项目提供整体设计、规范编制或者项目管理、监理、检测等服务的供应商，不得再参加该采购项目的其他采购活动；供应商需在项目电子化交易系统中提供承诺并进行电子签章。</w:t>
      </w:r>
    </w:p>
    <w:p>
      <w:pPr>
        <w:pStyle w:val="null3"/>
      </w:pPr>
      <w:r>
        <w:rPr/>
        <w:t>10、本项目不接受联合体磋商：本项目不接受联合体磋商；供应商需在项目电子化交易系统中提供相应的证明文件并进行电子签章。</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西安市第五医院</w:t>
      </w:r>
    </w:p>
    <w:p>
      <w:pPr>
        <w:pStyle w:val="null3"/>
      </w:pPr>
      <w:r>
        <w:rPr/>
        <w:t xml:space="preserve"> 地址： </w:t>
      </w:r>
      <w:r>
        <w:rPr/>
        <w:t>西安市莲湖区西关正街112号</w:t>
      </w:r>
    </w:p>
    <w:p>
      <w:pPr>
        <w:pStyle w:val="null3"/>
      </w:pPr>
      <w:r>
        <w:rPr/>
        <w:t xml:space="preserve"> 邮编： </w:t>
      </w:r>
      <w:r>
        <w:rPr/>
        <w:t>710000</w:t>
      </w:r>
    </w:p>
    <w:p>
      <w:pPr>
        <w:pStyle w:val="null3"/>
      </w:pPr>
      <w:r>
        <w:rPr/>
        <w:t xml:space="preserve"> 联系人： </w:t>
      </w:r>
      <w:r>
        <w:rPr/>
        <w:t>张老师</w:t>
      </w:r>
    </w:p>
    <w:p>
      <w:pPr>
        <w:pStyle w:val="null3"/>
      </w:pPr>
      <w:r>
        <w:rPr/>
        <w:t xml:space="preserve"> 联系电话： </w:t>
      </w:r>
      <w:r>
        <w:rPr/>
        <w:t>029-88621331</w:t>
      </w:r>
    </w:p>
    <w:p>
      <w:pPr>
        <w:pStyle w:val="null3"/>
        <w:outlineLvl w:val="3"/>
      </w:pPr>
      <w:r>
        <w:rPr>
          <w:sz w:val="24"/>
          <w:b/>
        </w:rPr>
        <w:t>代理机构：</w:t>
      </w:r>
      <w:r>
        <w:rPr>
          <w:sz w:val="24"/>
          <w:b/>
        </w:rPr>
        <w:t>陕西立信工程项目管理有限公司</w:t>
      </w:r>
    </w:p>
    <w:p>
      <w:pPr>
        <w:pStyle w:val="null3"/>
      </w:pPr>
      <w:r>
        <w:rPr/>
        <w:t xml:space="preserve"> 地址： </w:t>
      </w:r>
      <w:r>
        <w:rPr/>
        <w:t>西安市雁塔区太白南路39号金石柏朗大厦12层1201室</w:t>
      </w:r>
    </w:p>
    <w:p>
      <w:pPr>
        <w:pStyle w:val="null3"/>
      </w:pPr>
      <w:r>
        <w:rPr/>
        <w:t xml:space="preserve"> 邮编： </w:t>
      </w:r>
      <w:r>
        <w:rPr/>
        <w:t>710065</w:t>
      </w:r>
    </w:p>
    <w:p>
      <w:pPr>
        <w:pStyle w:val="null3"/>
      </w:pPr>
      <w:r>
        <w:rPr/>
        <w:t xml:space="preserve"> 联系人： </w:t>
      </w:r>
      <w:r>
        <w:rPr/>
        <w:t>李娇</w:t>
      </w:r>
    </w:p>
    <w:p>
      <w:pPr>
        <w:pStyle w:val="null3"/>
      </w:pPr>
      <w:r>
        <w:rPr/>
        <w:t xml:space="preserve"> 联系电话： </w:t>
      </w:r>
      <w:r>
        <w:rPr/>
        <w:t>029-87519950-809</w:t>
      </w:r>
    </w:p>
    <w:p>
      <w:pPr>
        <w:pStyle w:val="null3"/>
        <w:outlineLvl w:val="3"/>
      </w:pPr>
      <w:r>
        <w:rPr>
          <w:sz w:val="24"/>
          <w:b/>
        </w:rPr>
        <w:t>采购监督机构：</w:t>
      </w:r>
      <w:r>
        <w:rPr>
          <w:sz w:val="24"/>
          <w:b/>
        </w:rPr>
        <w:t>西安市财政局政府采购管理处</w:t>
      </w:r>
    </w:p>
    <w:p>
      <w:pPr>
        <w:pStyle w:val="null3"/>
        <w:ind w:firstLine="480"/>
      </w:pPr>
      <w:r>
        <w:rPr/>
        <w:t>联系人：</w:t>
      </w:r>
      <w:r>
        <w:rPr/>
        <w:t>西安市财政局政府采购管理处</w:t>
      </w:r>
    </w:p>
    <w:p>
      <w:pPr>
        <w:pStyle w:val="null3"/>
        <w:ind w:firstLine="480"/>
      </w:pPr>
      <w:r>
        <w:rPr/>
        <w:t>联系电话：</w:t>
      </w:r>
      <w:r>
        <w:rPr/>
        <w:t>029-89821848</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关于印发招标代理服务收费管理暂行办法的通知》（计价格〔2002〕1980号）和国家发改委办公厅颁发的《关于招标代理服务收费有关问题的通知》（发改办价格〔2003〕857号）文件规定下浮20%计取。 成交单位在领取成交通知书时向代理机构支付代理服务费。 缴纳账户如下： 户名：陕西立信工程项目管理有限公司 账号：129903881810301 开户行：招商银行西安朝阳门支行</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西安市第五医院</w:t>
      </w:r>
      <w:r>
        <w:rPr/>
        <w:t>和</w:t>
      </w:r>
      <w:r>
        <w:rPr/>
        <w:t>陕西立信工程项目管理有限公司</w:t>
      </w:r>
      <w:r>
        <w:rPr/>
        <w:t>享有。对磋商文件中供应商参加本次政府采购活动应当具备的条件，磋商项目技术、服务、商务及其他要求，评审细则及标准由</w:t>
      </w:r>
      <w:r>
        <w:rPr/>
        <w:t>西安市第五医院</w:t>
      </w:r>
      <w:r>
        <w:rPr/>
        <w:t>负责解释。除上述磋商文件内容，其他内容由</w:t>
      </w:r>
      <w:r>
        <w:rPr/>
        <w:t>陕西立信工程项目管理有限公司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西安市第五医院</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陕西立信工程项目管理有限公司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参照合同文本、合同附件、磋商文件、磋商响应文件、磋商承诺函等。符合国内相应的标准、规范。</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陕西立信工程项目管理有限公司</w:t>
      </w:r>
      <w:r>
        <w:rPr/>
        <w:t xml:space="preserve"> 负责答复；供应商对除采购需求外的采购文件的询问、质疑由</w:t>
      </w:r>
      <w:r>
        <w:rPr/>
        <w:t>陕西立信工程项目管理有限公司</w:t>
      </w:r>
      <w:r>
        <w:rPr/>
        <w:t xml:space="preserve"> 负责答复；供应商对采购过程、采购结果的询问、质疑由 </w:t>
      </w:r>
      <w:r>
        <w:rPr/>
        <w:t>陕西立信工程项目管理有限公司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联系人：李娇</w:t>
      </w:r>
    </w:p>
    <w:p>
      <w:pPr>
        <w:pStyle w:val="null3"/>
      </w:pPr>
      <w:r>
        <w:rPr/>
        <w:t>联系电话：029-87519950-809</w:t>
      </w:r>
    </w:p>
    <w:p>
      <w:pPr>
        <w:pStyle w:val="null3"/>
      </w:pPr>
      <w:r>
        <w:rPr/>
        <w:t>地址：西安市雁塔区太白南路39号金石柏朗大厦12层1201室</w:t>
      </w:r>
    </w:p>
    <w:p>
      <w:pPr>
        <w:pStyle w:val="null3"/>
      </w:pPr>
      <w:r>
        <w:rPr/>
        <w:t>邮编：710065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负责医院工作服和病员服的收集、清运及洗涤。</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600,000.00</w:t>
      </w:r>
    </w:p>
    <w:p>
      <w:pPr>
        <w:pStyle w:val="null3"/>
      </w:pPr>
      <w:r>
        <w:rPr/>
        <w:t>采购包最高限价（元）: 600,000.00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医用被服洗涤</w:t>
            </w:r>
          </w:p>
        </w:tc>
        <w:tc>
          <w:tcPr>
            <w:tcW w:type="dxa" w:w="831"/>
          </w:tcPr>
          <w:p>
            <w:pPr>
              <w:pStyle w:val="null3"/>
              <w:jc w:val="right"/>
            </w:pPr>
            <w:r>
              <w:rPr/>
              <w:t>1.00</w:t>
            </w:r>
          </w:p>
        </w:tc>
        <w:tc>
          <w:tcPr>
            <w:tcW w:type="dxa" w:w="831"/>
          </w:tcPr>
          <w:p>
            <w:pPr>
              <w:pStyle w:val="null3"/>
              <w:jc w:val="right"/>
            </w:pPr>
            <w:r>
              <w:rPr/>
              <w:t>600,000.00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标的名称：医用被服洗涤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0"/>
                <w:b/>
              </w:rPr>
              <w:t>一、服务内容</w:t>
            </w:r>
          </w:p>
          <w:tbl>
            <w:tblPr>
              <w:tblInd w:type="dxa" w:w="225"/>
              <w:tblBorders>
                <w:top w:val="none" w:color="000000" w:sz="4"/>
                <w:left w:val="none" w:color="000000" w:sz="4"/>
                <w:bottom w:val="none" w:color="000000" w:sz="4"/>
                <w:right w:val="none" w:color="000000" w:sz="4"/>
                <w:insideH w:val="none"/>
                <w:insideV w:val="none"/>
              </w:tblBorders>
            </w:tblPr>
            <w:tblGrid>
              <w:gridCol w:w="192"/>
              <w:gridCol w:w="874"/>
              <w:gridCol w:w="407"/>
              <w:gridCol w:w="352"/>
              <w:gridCol w:w="511"/>
              <w:gridCol w:w="209"/>
            </w:tblGrid>
            <w:tr>
              <w:tc>
                <w:tcPr>
                  <w:tcW w:type="dxa" w:w="1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color w:val="000000"/>
                    </w:rPr>
                    <w:t>序号</w:t>
                  </w:r>
                </w:p>
              </w:tc>
              <w:tc>
                <w:tcPr>
                  <w:tcW w:type="dxa" w:w="87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b/>
                      <w:color w:val="000000"/>
                    </w:rPr>
                    <w:t>名称</w:t>
                  </w:r>
                  <w:r>
                    <w:rPr>
                      <w:rFonts w:ascii="宋体" w:hAnsi="宋体" w:cs="宋体" w:eastAsia="宋体"/>
                      <w:sz w:val="20"/>
                      <w:b/>
                      <w:color w:val="000000"/>
                    </w:rPr>
                    <w:t xml:space="preserve">   </w:t>
                  </w:r>
                  <w:r>
                    <w:rPr>
                      <w:rFonts w:ascii="calibri" w:hAnsi="calibri" w:cs="calibri" w:eastAsia="calibri"/>
                      <w:sz w:val="21"/>
                      <w:b/>
                    </w:rPr>
                    <w:t xml:space="preserve">  </w:t>
                  </w:r>
                  <w:r>
                    <w:rPr>
                      <w:rFonts w:ascii="宋体" w:hAnsi="宋体" w:cs="宋体" w:eastAsia="宋体"/>
                      <w:sz w:val="20"/>
                      <w:b/>
                      <w:color w:val="000000"/>
                    </w:rPr>
                    <w:t>报价内容</w:t>
                  </w:r>
                </w:p>
              </w:tc>
              <w:tc>
                <w:tcPr>
                  <w:tcW w:type="dxa" w:w="40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color w:val="000000"/>
                    </w:rPr>
                    <w:t>单位</w:t>
                  </w:r>
                </w:p>
              </w:tc>
              <w:tc>
                <w:tcPr>
                  <w:tcW w:type="dxa" w:w="352"/>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color w:val="000000"/>
                    </w:rPr>
                    <w:t>数量</w:t>
                  </w:r>
                </w:p>
              </w:tc>
              <w:tc>
                <w:tcPr>
                  <w:tcW w:type="dxa" w:w="511"/>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color w:val="000000"/>
                    </w:rPr>
                    <w:t>单价限</w:t>
                  </w:r>
                  <w:r>
                    <w:rPr>
                      <w:rFonts w:ascii="宋体" w:hAnsi="宋体" w:cs="宋体" w:eastAsia="宋体"/>
                      <w:sz w:val="20"/>
                      <w:b/>
                      <w:color w:val="000000"/>
                    </w:rPr>
                    <w:t>价（元）</w:t>
                  </w:r>
                </w:p>
              </w:tc>
              <w:tc>
                <w:tcPr>
                  <w:tcW w:type="dxa" w:w="2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color w:val="000000"/>
                    </w:rPr>
                    <w:t>备注</w:t>
                  </w:r>
                </w:p>
              </w:tc>
            </w:tr>
            <w:tr>
              <w:tc>
                <w:tcPr>
                  <w:tcW w:type="dxa" w:w="19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87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被套</w:t>
                  </w:r>
                </w:p>
              </w:tc>
              <w:tc>
                <w:tcPr>
                  <w:tcW w:type="dxa" w:w="4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件</w:t>
                  </w:r>
                </w:p>
              </w:tc>
              <w:tc>
                <w:tcPr>
                  <w:tcW w:type="dxa" w:w="3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w:t>
                  </w:r>
                  <w:r>
                    <w:rPr>
                      <w:rFonts w:ascii="宋体" w:hAnsi="宋体" w:cs="宋体" w:eastAsia="宋体"/>
                      <w:sz w:val="20"/>
                    </w:rPr>
                    <w:t>.00</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8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绿被套</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件</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0.90</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w:t>
                  </w:r>
                </w:p>
              </w:tc>
              <w:tc>
                <w:tcPr>
                  <w:tcW w:type="dxa" w:w="8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床单</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件</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1.50</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w:t>
                  </w:r>
                </w:p>
              </w:tc>
              <w:tc>
                <w:tcPr>
                  <w:tcW w:type="dxa" w:w="8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枕套、枕芯</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件</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0.50</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w:t>
                  </w:r>
                </w:p>
              </w:tc>
              <w:tc>
                <w:tcPr>
                  <w:tcW w:type="dxa" w:w="8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褥子皮</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件</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1.00</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w:t>
                  </w:r>
                </w:p>
              </w:tc>
              <w:tc>
                <w:tcPr>
                  <w:tcW w:type="dxa" w:w="8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棉褥子芯</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件</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1.00</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7</w:t>
                  </w:r>
                </w:p>
              </w:tc>
              <w:tc>
                <w:tcPr>
                  <w:tcW w:type="dxa" w:w="8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被子皮</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件</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1.00</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8</w:t>
                  </w:r>
                </w:p>
              </w:tc>
              <w:tc>
                <w:tcPr>
                  <w:tcW w:type="dxa" w:w="8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棉被子芯</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件</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r>
                    <w:rPr>
                      <w:rFonts w:ascii="宋体" w:hAnsi="宋体" w:cs="宋体" w:eastAsia="宋体"/>
                      <w:sz w:val="20"/>
                    </w:rPr>
                    <w:t>30</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9</w:t>
                  </w:r>
                </w:p>
              </w:tc>
              <w:tc>
                <w:tcPr>
                  <w:tcW w:type="dxa" w:w="8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工作服、裤</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件</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1.50</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10</w:t>
                  </w:r>
                </w:p>
              </w:tc>
              <w:tc>
                <w:tcPr>
                  <w:tcW w:type="dxa" w:w="8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病员服（衣、裤）</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件</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r>
                    <w:rPr>
                      <w:rFonts w:ascii="宋体" w:hAnsi="宋体" w:cs="宋体" w:eastAsia="宋体"/>
                      <w:sz w:val="20"/>
                    </w:rPr>
                    <w:t>.00</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11</w:t>
                  </w:r>
                </w:p>
              </w:tc>
              <w:tc>
                <w:tcPr>
                  <w:tcW w:type="dxa" w:w="8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蜡垫</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件</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0.10</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12</w:t>
                  </w:r>
                </w:p>
              </w:tc>
              <w:tc>
                <w:tcPr>
                  <w:tcW w:type="dxa" w:w="8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窗帘</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件</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r>
                    <w:rPr>
                      <w:rFonts w:ascii="宋体" w:hAnsi="宋体" w:cs="宋体" w:eastAsia="宋体"/>
                      <w:sz w:val="20"/>
                    </w:rPr>
                    <w:t>00</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13</w:t>
                  </w:r>
                </w:p>
              </w:tc>
              <w:tc>
                <w:tcPr>
                  <w:tcW w:type="dxa" w:w="8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浴巾</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件</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0.5</w:t>
                  </w:r>
                  <w:r>
                    <w:rPr>
                      <w:rFonts w:ascii="宋体" w:hAnsi="宋体" w:cs="宋体" w:eastAsia="宋体"/>
                      <w:sz w:val="20"/>
                    </w:rPr>
                    <w:t>0</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14</w:t>
                  </w:r>
                </w:p>
              </w:tc>
              <w:tc>
                <w:tcPr>
                  <w:tcW w:type="dxa" w:w="8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大腹单</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件</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3.00</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15</w:t>
                  </w:r>
                </w:p>
              </w:tc>
              <w:tc>
                <w:tcPr>
                  <w:tcW w:type="dxa" w:w="8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长台单</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件</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3.00</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16</w:t>
                  </w:r>
                </w:p>
              </w:tc>
              <w:tc>
                <w:tcPr>
                  <w:tcW w:type="dxa" w:w="8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中单</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件</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1.5</w:t>
                  </w:r>
                  <w:r>
                    <w:rPr>
                      <w:rFonts w:ascii="宋体" w:hAnsi="宋体" w:cs="宋体" w:eastAsia="宋体"/>
                      <w:sz w:val="20"/>
                    </w:rPr>
                    <w:t>0</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17</w:t>
                  </w:r>
                </w:p>
              </w:tc>
              <w:tc>
                <w:tcPr>
                  <w:tcW w:type="dxa" w:w="8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小单</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件</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1.00</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18</w:t>
                  </w:r>
                </w:p>
              </w:tc>
              <w:tc>
                <w:tcPr>
                  <w:tcW w:type="dxa" w:w="8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开刀巾</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件</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0.70</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19</w:t>
                  </w:r>
                </w:p>
              </w:tc>
              <w:tc>
                <w:tcPr>
                  <w:tcW w:type="dxa" w:w="8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包布</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件</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r>
                    <w:rPr>
                      <w:rFonts w:ascii="宋体" w:hAnsi="宋体" w:cs="宋体" w:eastAsia="宋体"/>
                      <w:sz w:val="20"/>
                    </w:rPr>
                    <w:t>30</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20</w:t>
                  </w:r>
                </w:p>
              </w:tc>
              <w:tc>
                <w:tcPr>
                  <w:tcW w:type="dxa" w:w="8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洗手衣、裤</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件</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1.10</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21</w:t>
                  </w:r>
                </w:p>
              </w:tc>
              <w:tc>
                <w:tcPr>
                  <w:tcW w:type="dxa" w:w="8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手术衣</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件</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2.1</w:t>
                  </w:r>
                  <w:r>
                    <w:rPr>
                      <w:rFonts w:ascii="宋体" w:hAnsi="宋体" w:cs="宋体" w:eastAsia="宋体"/>
                      <w:sz w:val="20"/>
                    </w:rPr>
                    <w:t>0</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22</w:t>
                  </w:r>
                </w:p>
              </w:tc>
              <w:tc>
                <w:tcPr>
                  <w:tcW w:type="dxa" w:w="8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防护服、参观衣</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件</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2.00</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23</w:t>
                  </w:r>
                </w:p>
              </w:tc>
              <w:tc>
                <w:tcPr>
                  <w:tcW w:type="dxa" w:w="8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sz w:val="20"/>
                    </w:rPr>
                    <w:t>防感染水溶袋</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个</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0.01</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24</w:t>
                  </w: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方巾</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件</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0.60</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25</w:t>
                  </w: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毛衣</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件</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2.5</w:t>
                  </w:r>
                  <w:r>
                    <w:rPr>
                      <w:rFonts w:ascii="宋体" w:hAnsi="宋体" w:cs="宋体" w:eastAsia="宋体"/>
                      <w:sz w:val="20"/>
                    </w:rPr>
                    <w:t>0</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26</w:t>
                  </w: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小巾</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件</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0.</w:t>
                  </w:r>
                  <w:r>
                    <w:rPr>
                      <w:rFonts w:ascii="宋体" w:hAnsi="宋体" w:cs="宋体" w:eastAsia="宋体"/>
                      <w:sz w:val="20"/>
                    </w:rPr>
                    <w:t>50</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r>
                    <w:rPr>
                      <w:rFonts w:ascii="宋体" w:hAnsi="宋体" w:cs="宋体" w:eastAsia="宋体"/>
                      <w:sz w:val="20"/>
                      <w:color w:val="000000"/>
                    </w:rPr>
                    <w:t>7</w:t>
                  </w: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治疗巾</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件</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0.60</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r>
                    <w:rPr>
                      <w:rFonts w:ascii="宋体" w:hAnsi="宋体" w:cs="宋体" w:eastAsia="宋体"/>
                      <w:sz w:val="20"/>
                      <w:color w:val="000000"/>
                    </w:rPr>
                    <w:t>8</w:t>
                  </w: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门帘</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件</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r>
                    <w:rPr>
                      <w:rFonts w:ascii="宋体" w:hAnsi="宋体" w:cs="宋体" w:eastAsia="宋体"/>
                      <w:sz w:val="20"/>
                    </w:rPr>
                    <w:t>00</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29</w:t>
                  </w: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夏凉被</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件</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0.10</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w:t>
                  </w:r>
                  <w:r>
                    <w:rPr>
                      <w:rFonts w:ascii="宋体" w:hAnsi="宋体" w:cs="宋体" w:eastAsia="宋体"/>
                      <w:sz w:val="20"/>
                      <w:color w:val="000000"/>
                    </w:rPr>
                    <w:t>0</w:t>
                  </w: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儿童床单</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件</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0.10</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w:t>
                  </w:r>
                  <w:r>
                    <w:rPr>
                      <w:rFonts w:ascii="宋体" w:hAnsi="宋体" w:cs="宋体" w:eastAsia="宋体"/>
                      <w:sz w:val="20"/>
                      <w:color w:val="000000"/>
                    </w:rPr>
                    <w:t>1</w:t>
                  </w: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羽绒服</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件</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0.10</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w:t>
                  </w:r>
                  <w:r>
                    <w:rPr>
                      <w:rFonts w:ascii="宋体" w:hAnsi="宋体" w:cs="宋体" w:eastAsia="宋体"/>
                      <w:sz w:val="20"/>
                      <w:color w:val="000000"/>
                    </w:rPr>
                    <w:t>2</w:t>
                  </w: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洞巾</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件</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1.00</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w:t>
                  </w:r>
                  <w:r>
                    <w:rPr>
                      <w:rFonts w:ascii="宋体" w:hAnsi="宋体" w:cs="宋体" w:eastAsia="宋体"/>
                      <w:sz w:val="20"/>
                      <w:color w:val="000000"/>
                    </w:rPr>
                    <w:t>3</w:t>
                  </w: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剖腹单</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件</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3.00</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w:t>
                  </w:r>
                  <w:r>
                    <w:rPr>
                      <w:rFonts w:ascii="宋体" w:hAnsi="宋体" w:cs="宋体" w:eastAsia="宋体"/>
                      <w:sz w:val="20"/>
                      <w:color w:val="000000"/>
                    </w:rPr>
                    <w:t>4</w:t>
                  </w: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双中单</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件</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2.5</w:t>
                  </w:r>
                  <w:r>
                    <w:rPr>
                      <w:rFonts w:ascii="宋体" w:hAnsi="宋体" w:cs="宋体" w:eastAsia="宋体"/>
                      <w:sz w:val="20"/>
                    </w:rPr>
                    <w:t>0</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w:t>
                  </w:r>
                  <w:r>
                    <w:rPr>
                      <w:rFonts w:ascii="宋体" w:hAnsi="宋体" w:cs="宋体" w:eastAsia="宋体"/>
                      <w:sz w:val="20"/>
                      <w:color w:val="000000"/>
                    </w:rPr>
                    <w:t>5</w:t>
                  </w: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仪器罩</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件</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r>
                    <w:rPr>
                      <w:rFonts w:ascii="宋体" w:hAnsi="宋体" w:cs="宋体" w:eastAsia="宋体"/>
                      <w:sz w:val="20"/>
                    </w:rPr>
                    <w:t>50</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w:t>
                  </w:r>
                  <w:r>
                    <w:rPr>
                      <w:rFonts w:ascii="宋体" w:hAnsi="宋体" w:cs="宋体" w:eastAsia="宋体"/>
                      <w:sz w:val="20"/>
                      <w:color w:val="000000"/>
                    </w:rPr>
                    <w:t>6</w:t>
                  </w: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儿童被套</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件</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0.50</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w:t>
                  </w:r>
                  <w:r>
                    <w:rPr>
                      <w:rFonts w:ascii="宋体" w:hAnsi="宋体" w:cs="宋体" w:eastAsia="宋体"/>
                      <w:sz w:val="20"/>
                      <w:color w:val="000000"/>
                    </w:rPr>
                    <w:t>7</w:t>
                  </w: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沙发座套</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件</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r>
                    <w:rPr>
                      <w:rFonts w:ascii="宋体" w:hAnsi="宋体" w:cs="宋体" w:eastAsia="宋体"/>
                      <w:sz w:val="20"/>
                    </w:rPr>
                    <w:t>.00</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38</w:t>
                  </w: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骨科单</w:t>
                  </w:r>
                </w:p>
              </w:tc>
              <w:tc>
                <w:tcPr>
                  <w:tcW w:type="dxa" w:w="4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件</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1.8</w:t>
                  </w:r>
                  <w:r>
                    <w:rPr>
                      <w:rFonts w:ascii="宋体" w:hAnsi="宋体" w:cs="宋体" w:eastAsia="宋体"/>
                      <w:sz w:val="20"/>
                    </w:rPr>
                    <w:t>0</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2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单价</w:t>
                  </w:r>
                  <w:r>
                    <w:rPr>
                      <w:rFonts w:ascii="宋体" w:hAnsi="宋体" w:cs="宋体" w:eastAsia="宋体"/>
                      <w:sz w:val="20"/>
                      <w:color w:val="000000"/>
                    </w:rPr>
                    <w:t>合计</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46.81</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宋体" w:hAnsi="宋体" w:cs="宋体" w:eastAsia="宋体"/>
                <w:sz w:val="20"/>
                <w:b/>
              </w:rPr>
              <w:t>二</w:t>
            </w:r>
            <w:r>
              <w:rPr>
                <w:rFonts w:ascii="宋体" w:hAnsi="宋体" w:cs="宋体" w:eastAsia="宋体"/>
                <w:sz w:val="20"/>
                <w:b/>
              </w:rPr>
              <w:t>、</w:t>
            </w:r>
            <w:r>
              <w:rPr>
                <w:rFonts w:ascii="宋体" w:hAnsi="宋体" w:cs="宋体" w:eastAsia="宋体"/>
                <w:sz w:val="20"/>
                <w:b/>
              </w:rPr>
              <w:t>服务要求</w:t>
            </w:r>
          </w:p>
          <w:p>
            <w:pPr>
              <w:pStyle w:val="null3"/>
              <w:jc w:val="both"/>
            </w:pPr>
            <w:r>
              <w:rPr>
                <w:rFonts w:ascii="宋体" w:hAnsi="宋体" w:cs="宋体" w:eastAsia="宋体"/>
                <w:sz w:val="20"/>
              </w:rPr>
              <w:t>1、</w:t>
            </w:r>
            <w:r>
              <w:rPr>
                <w:rFonts w:ascii="宋体" w:hAnsi="宋体" w:cs="宋体" w:eastAsia="宋体"/>
                <w:sz w:val="20"/>
              </w:rPr>
              <w:t>（一）洗涤设备及材料必须保证质量可靠，配置合理，达到环保、</w:t>
            </w:r>
            <w:r>
              <w:rPr>
                <w:rFonts w:ascii="宋体" w:hAnsi="宋体" w:cs="宋体" w:eastAsia="宋体"/>
                <w:sz w:val="20"/>
              </w:rPr>
              <w:t>消毒、医用</w:t>
            </w:r>
            <w:r>
              <w:rPr>
                <w:rFonts w:ascii="宋体" w:hAnsi="宋体" w:cs="宋体" w:eastAsia="宋体"/>
                <w:sz w:val="20"/>
              </w:rPr>
              <w:t>卫生等要求，满足标书要求。</w:t>
            </w:r>
          </w:p>
          <w:p>
            <w:pPr>
              <w:pStyle w:val="null3"/>
              <w:ind w:firstLine="400"/>
              <w:jc w:val="both"/>
            </w:pPr>
            <w:r>
              <w:rPr>
                <w:rFonts w:ascii="宋体" w:hAnsi="宋体" w:cs="宋体" w:eastAsia="宋体"/>
                <w:sz w:val="20"/>
              </w:rPr>
              <w:t>（二）洗涤程序及设备符合国家相关标准。</w:t>
            </w:r>
          </w:p>
          <w:p>
            <w:pPr>
              <w:pStyle w:val="null3"/>
              <w:ind w:firstLine="400"/>
              <w:jc w:val="both"/>
            </w:pPr>
            <w:r>
              <w:rPr>
                <w:rFonts w:ascii="宋体" w:hAnsi="宋体" w:cs="宋体" w:eastAsia="宋体"/>
                <w:sz w:val="20"/>
              </w:rPr>
              <w:t>（三）乙方应当在洗涤前对衣物进行检查，如发现衣物粉化，及时告知甲方。洗涤后的衣物应当干净，整洁，无破损。如果造成污染、破损应承担赔偿责任。</w:t>
            </w:r>
          </w:p>
          <w:p>
            <w:pPr>
              <w:pStyle w:val="null3"/>
              <w:jc w:val="both"/>
            </w:pPr>
            <w:r>
              <w:rPr>
                <w:rFonts w:ascii="宋体" w:hAnsi="宋体" w:cs="宋体" w:eastAsia="宋体"/>
                <w:sz w:val="20"/>
              </w:rPr>
              <w:t>2、</w:t>
            </w:r>
            <w:r>
              <w:rPr>
                <w:rFonts w:ascii="宋体" w:hAnsi="宋体" w:cs="宋体" w:eastAsia="宋体"/>
                <w:sz w:val="20"/>
              </w:rPr>
              <w:t>乙方所供服务提供以下售后服务：</w:t>
            </w:r>
          </w:p>
          <w:p>
            <w:pPr>
              <w:pStyle w:val="null3"/>
              <w:ind w:firstLine="400"/>
              <w:jc w:val="both"/>
            </w:pPr>
            <w:r>
              <w:rPr>
                <w:rFonts w:ascii="宋体" w:hAnsi="宋体" w:cs="宋体" w:eastAsia="宋体"/>
                <w:sz w:val="20"/>
              </w:rPr>
              <w:t>（一）质保期内：</w:t>
            </w:r>
          </w:p>
          <w:p>
            <w:pPr>
              <w:pStyle w:val="null3"/>
              <w:ind w:firstLine="400"/>
              <w:jc w:val="both"/>
            </w:pPr>
            <w:r>
              <w:rPr>
                <w:rFonts w:ascii="宋体" w:hAnsi="宋体" w:cs="宋体" w:eastAsia="宋体"/>
                <w:sz w:val="20"/>
              </w:rPr>
              <w:t>1、发生质量问题，接到甲方通知后，应于当日派出专业人员到现场进行检查，发生的全部费用由乙方承担，若需送回乙方，乙方承担往返费用；</w:t>
            </w:r>
          </w:p>
          <w:p>
            <w:pPr>
              <w:pStyle w:val="null3"/>
              <w:ind w:firstLine="400"/>
              <w:jc w:val="both"/>
            </w:pPr>
            <w:r>
              <w:rPr>
                <w:rFonts w:ascii="宋体" w:hAnsi="宋体" w:cs="宋体" w:eastAsia="宋体"/>
                <w:sz w:val="20"/>
              </w:rPr>
              <w:t>2、排除质量问题的期限不得超过24小时。否则甲方有权指定第三方洗涤，洗涤费用由乙方承担。</w:t>
            </w:r>
          </w:p>
          <w:p>
            <w:pPr>
              <w:pStyle w:val="null3"/>
              <w:ind w:firstLine="400"/>
              <w:jc w:val="both"/>
            </w:pPr>
            <w:r>
              <w:rPr>
                <w:rFonts w:ascii="宋体" w:hAnsi="宋体" w:cs="宋体" w:eastAsia="宋体"/>
                <w:sz w:val="20"/>
              </w:rPr>
              <w:t xml:space="preserve">3、 </w:t>
            </w:r>
            <w:r>
              <w:rPr>
                <w:rFonts w:ascii="宋体" w:hAnsi="宋体" w:cs="宋体" w:eastAsia="宋体"/>
                <w:sz w:val="20"/>
              </w:rPr>
              <w:t>验收</w:t>
            </w:r>
          </w:p>
          <w:p>
            <w:pPr>
              <w:pStyle w:val="null3"/>
              <w:ind w:firstLine="400"/>
              <w:jc w:val="both"/>
            </w:pPr>
            <w:r>
              <w:rPr>
                <w:rFonts w:ascii="宋体" w:hAnsi="宋体" w:cs="宋体" w:eastAsia="宋体"/>
                <w:sz w:val="20"/>
              </w:rPr>
              <w:t>（一）验收应在甲乙双方共同参加下进行</w:t>
            </w:r>
            <w:r>
              <w:rPr>
                <w:rFonts w:ascii="宋体" w:hAnsi="宋体" w:cs="宋体" w:eastAsia="宋体"/>
                <w:sz w:val="20"/>
              </w:rPr>
              <w:t>并签字确认</w:t>
            </w:r>
            <w:r>
              <w:rPr>
                <w:rFonts w:ascii="宋体" w:hAnsi="宋体" w:cs="宋体" w:eastAsia="宋体"/>
                <w:sz w:val="20"/>
              </w:rPr>
              <w:t>。</w:t>
            </w:r>
          </w:p>
          <w:p>
            <w:pPr>
              <w:pStyle w:val="null3"/>
              <w:ind w:firstLine="400"/>
              <w:jc w:val="both"/>
            </w:pPr>
            <w:r>
              <w:rPr>
                <w:rFonts w:ascii="宋体" w:hAnsi="宋体" w:cs="宋体" w:eastAsia="宋体"/>
                <w:sz w:val="20"/>
              </w:rPr>
              <w:t>（</w:t>
            </w:r>
            <w:r>
              <w:rPr>
                <w:rFonts w:ascii="宋体" w:hAnsi="宋体" w:cs="宋体" w:eastAsia="宋体"/>
                <w:sz w:val="20"/>
              </w:rPr>
              <w:t>二</w:t>
            </w:r>
            <w:r>
              <w:rPr>
                <w:rFonts w:ascii="宋体" w:hAnsi="宋体" w:cs="宋体" w:eastAsia="宋体"/>
                <w:sz w:val="20"/>
              </w:rPr>
              <w:t>）</w:t>
            </w:r>
            <w:r>
              <w:rPr>
                <w:rFonts w:ascii="宋体" w:hAnsi="宋体" w:cs="宋体" w:eastAsia="宋体"/>
                <w:sz w:val="20"/>
              </w:rPr>
              <w:t>如因乙方原因导致洗涤物品丢失、破损不能正常使用，由乙方赔偿。</w:t>
            </w:r>
          </w:p>
          <w:p>
            <w:pPr>
              <w:pStyle w:val="null3"/>
              <w:ind w:firstLine="400"/>
              <w:jc w:val="both"/>
            </w:pPr>
            <w:r>
              <w:rPr>
                <w:rFonts w:ascii="宋体" w:hAnsi="宋体" w:cs="宋体" w:eastAsia="宋体"/>
                <w:sz w:val="20"/>
              </w:rPr>
              <w:t>（</w:t>
            </w:r>
            <w:r>
              <w:rPr>
                <w:rFonts w:ascii="宋体" w:hAnsi="宋体" w:cs="宋体" w:eastAsia="宋体"/>
                <w:sz w:val="20"/>
              </w:rPr>
              <w:t>三</w:t>
            </w:r>
            <w:r>
              <w:rPr>
                <w:rFonts w:ascii="宋体" w:hAnsi="宋体" w:cs="宋体" w:eastAsia="宋体"/>
                <w:sz w:val="20"/>
              </w:rPr>
              <w:t>）</w:t>
            </w:r>
            <w:r>
              <w:rPr>
                <w:rFonts w:ascii="宋体" w:hAnsi="宋体" w:cs="宋体" w:eastAsia="宋体"/>
                <w:sz w:val="20"/>
              </w:rPr>
              <w:t>因纺织品达到使用寿命导致的自然破损</w:t>
            </w:r>
            <w:r>
              <w:rPr>
                <w:rFonts w:ascii="宋体" w:hAnsi="宋体" w:cs="宋体" w:eastAsia="宋体"/>
                <w:sz w:val="20"/>
              </w:rPr>
              <w:t>,乙方不承担赔偿责任,甲方应定期对不能继续使用的纺织品进行报损。</w:t>
            </w:r>
          </w:p>
          <w:p>
            <w:pPr>
              <w:pStyle w:val="null3"/>
              <w:ind w:firstLine="400"/>
              <w:jc w:val="both"/>
            </w:pPr>
            <w:r>
              <w:rPr>
                <w:rFonts w:ascii="宋体" w:hAnsi="宋体" w:cs="宋体" w:eastAsia="宋体"/>
                <w:sz w:val="20"/>
              </w:rPr>
              <w:t>（四）验收依据：</w:t>
            </w:r>
          </w:p>
          <w:p>
            <w:pPr>
              <w:pStyle w:val="null3"/>
              <w:ind w:firstLine="400"/>
              <w:jc w:val="both"/>
            </w:pPr>
            <w:r>
              <w:rPr>
                <w:rFonts w:ascii="宋体" w:hAnsi="宋体" w:cs="宋体" w:eastAsia="宋体"/>
                <w:sz w:val="20"/>
              </w:rPr>
              <w:t>参照</w:t>
            </w:r>
            <w:r>
              <w:rPr>
                <w:rFonts w:ascii="宋体" w:hAnsi="宋体" w:cs="宋体" w:eastAsia="宋体"/>
                <w:sz w:val="20"/>
              </w:rPr>
              <w:t>合同文本、合同附件、</w:t>
            </w:r>
            <w:r>
              <w:rPr>
                <w:rFonts w:ascii="宋体" w:hAnsi="宋体" w:cs="宋体" w:eastAsia="宋体"/>
                <w:sz w:val="20"/>
              </w:rPr>
              <w:t>磋商文件</w:t>
            </w:r>
            <w:r>
              <w:rPr>
                <w:rFonts w:ascii="宋体" w:hAnsi="宋体" w:cs="宋体" w:eastAsia="宋体"/>
                <w:sz w:val="20"/>
              </w:rPr>
              <w:t>、</w:t>
            </w:r>
            <w:r>
              <w:rPr>
                <w:rFonts w:ascii="宋体" w:hAnsi="宋体" w:cs="宋体" w:eastAsia="宋体"/>
                <w:sz w:val="20"/>
              </w:rPr>
              <w:t>磋商响应</w:t>
            </w:r>
            <w:r>
              <w:rPr>
                <w:rFonts w:ascii="宋体" w:hAnsi="宋体" w:cs="宋体" w:eastAsia="宋体"/>
                <w:sz w:val="20"/>
              </w:rPr>
              <w:t>文件</w:t>
            </w:r>
            <w:r>
              <w:rPr>
                <w:rFonts w:ascii="宋体" w:hAnsi="宋体" w:cs="宋体" w:eastAsia="宋体"/>
                <w:sz w:val="20"/>
              </w:rPr>
              <w:t>、</w:t>
            </w:r>
            <w:r>
              <w:rPr>
                <w:rFonts w:ascii="宋体" w:hAnsi="宋体" w:cs="宋体" w:eastAsia="宋体"/>
                <w:sz w:val="20"/>
              </w:rPr>
              <w:t>磋商承诺函等</w:t>
            </w:r>
            <w:r>
              <w:rPr>
                <w:rFonts w:ascii="宋体" w:hAnsi="宋体" w:cs="宋体" w:eastAsia="宋体"/>
                <w:sz w:val="20"/>
              </w:rPr>
              <w:t>。</w:t>
            </w:r>
          </w:p>
          <w:p>
            <w:pPr>
              <w:pStyle w:val="null3"/>
              <w:ind w:firstLine="400"/>
              <w:jc w:val="both"/>
            </w:pPr>
            <w:r>
              <w:rPr>
                <w:rFonts w:ascii="宋体" w:hAnsi="宋体" w:cs="宋体" w:eastAsia="宋体"/>
                <w:sz w:val="20"/>
              </w:rPr>
              <w:t>符合</w:t>
            </w:r>
            <w:r>
              <w:rPr>
                <w:rFonts w:ascii="宋体" w:hAnsi="宋体" w:cs="宋体" w:eastAsia="宋体"/>
                <w:sz w:val="20"/>
              </w:rPr>
              <w:t>国内相应的标准、规范。</w:t>
            </w:r>
          </w:p>
          <w:p>
            <w:pPr>
              <w:pStyle w:val="null3"/>
              <w:jc w:val="both"/>
            </w:pPr>
            <w:r>
              <w:rPr>
                <w:rFonts w:ascii="宋体" w:hAnsi="宋体" w:cs="宋体" w:eastAsia="宋体"/>
                <w:sz w:val="20"/>
              </w:rPr>
              <w:t>4</w:t>
            </w:r>
            <w:r>
              <w:rPr>
                <w:rFonts w:ascii="宋体" w:hAnsi="宋体" w:cs="宋体" w:eastAsia="宋体"/>
                <w:sz w:val="20"/>
              </w:rPr>
              <w:t>、交货条件：</w:t>
            </w:r>
          </w:p>
          <w:p>
            <w:pPr>
              <w:pStyle w:val="null3"/>
              <w:jc w:val="both"/>
            </w:pPr>
            <w:r>
              <w:rPr>
                <w:rFonts w:ascii="宋体" w:hAnsi="宋体" w:cs="宋体" w:eastAsia="宋体"/>
                <w:sz w:val="20"/>
              </w:rPr>
              <w:t xml:space="preserve">  </w:t>
            </w:r>
            <w:r>
              <w:rPr>
                <w:rFonts w:ascii="宋体" w:hAnsi="宋体" w:cs="宋体" w:eastAsia="宋体"/>
                <w:sz w:val="20"/>
              </w:rPr>
              <w:t>乙方需每日对甲方被服、工作服等污物进行收运及配送。</w:t>
            </w:r>
          </w:p>
          <w:p>
            <w:pPr>
              <w:pStyle w:val="null3"/>
              <w:ind w:firstLine="400"/>
              <w:jc w:val="both"/>
            </w:pPr>
            <w:r>
              <w:rPr>
                <w:rFonts w:ascii="宋体" w:hAnsi="宋体" w:cs="宋体" w:eastAsia="宋体"/>
                <w:sz w:val="20"/>
              </w:rPr>
              <w:t>交货地点：西安市第五医院。</w:t>
            </w:r>
          </w:p>
          <w:p>
            <w:pPr>
              <w:pStyle w:val="null3"/>
              <w:jc w:val="both"/>
            </w:pPr>
            <w:r>
              <w:rPr>
                <w:rFonts w:ascii="宋体" w:hAnsi="宋体" w:cs="宋体" w:eastAsia="宋体"/>
                <w:sz w:val="20"/>
                <w:b/>
              </w:rPr>
              <w:t>三、商务要求</w:t>
            </w:r>
          </w:p>
          <w:p>
            <w:pPr>
              <w:pStyle w:val="null3"/>
              <w:ind w:firstLine="400"/>
              <w:jc w:val="both"/>
            </w:pPr>
            <w:r>
              <w:rPr>
                <w:rFonts w:ascii="宋体" w:hAnsi="宋体" w:cs="宋体" w:eastAsia="宋体"/>
                <w:sz w:val="20"/>
              </w:rPr>
              <w:t>（一）服务期限</w:t>
            </w:r>
          </w:p>
          <w:p>
            <w:pPr>
              <w:pStyle w:val="null3"/>
              <w:ind w:firstLine="400"/>
              <w:jc w:val="both"/>
            </w:pPr>
            <w:r>
              <w:rPr>
                <w:rFonts w:ascii="宋体" w:hAnsi="宋体" w:cs="宋体" w:eastAsia="宋体"/>
                <w:sz w:val="20"/>
              </w:rPr>
              <w:t>自合同签订之日起，至</w:t>
            </w:r>
            <w:r>
              <w:rPr>
                <w:rFonts w:ascii="宋体" w:hAnsi="宋体" w:cs="宋体" w:eastAsia="宋体"/>
                <w:sz w:val="20"/>
              </w:rPr>
              <w:t>2025年12月31日止</w:t>
            </w:r>
            <w:r>
              <w:rPr>
                <w:rFonts w:ascii="宋体" w:hAnsi="宋体" w:cs="宋体" w:eastAsia="宋体"/>
                <w:sz w:val="20"/>
              </w:rPr>
              <w:t>。</w:t>
            </w:r>
            <w:r>
              <w:rPr>
                <w:rFonts w:ascii="宋体" w:hAnsi="宋体" w:cs="宋体" w:eastAsia="宋体"/>
                <w:sz w:val="20"/>
              </w:rPr>
              <w:t>在合同有效期内，</w:t>
            </w:r>
            <w:r>
              <w:rPr>
                <w:rFonts w:ascii="宋体" w:hAnsi="宋体" w:cs="宋体" w:eastAsia="宋体"/>
                <w:sz w:val="20"/>
              </w:rPr>
              <w:t>乙方</w:t>
            </w:r>
            <w:r>
              <w:rPr>
                <w:rFonts w:ascii="宋体" w:hAnsi="宋体" w:cs="宋体" w:eastAsia="宋体"/>
                <w:sz w:val="20"/>
              </w:rPr>
              <w:t>按照合同提供相应洗涤服务，当采购金额达</w:t>
            </w:r>
            <w:r>
              <w:rPr>
                <w:rFonts w:ascii="宋体" w:hAnsi="宋体" w:cs="宋体" w:eastAsia="宋体"/>
                <w:sz w:val="20"/>
              </w:rPr>
              <w:t>到</w:t>
            </w:r>
            <w:r>
              <w:rPr>
                <w:rFonts w:ascii="宋体" w:hAnsi="宋体" w:cs="宋体" w:eastAsia="宋体"/>
                <w:sz w:val="20"/>
              </w:rPr>
              <w:t>陆拾万元整后，合同自动终止。</w:t>
            </w:r>
          </w:p>
          <w:p>
            <w:pPr>
              <w:pStyle w:val="null3"/>
              <w:ind w:firstLine="400"/>
              <w:jc w:val="both"/>
            </w:pPr>
            <w:r>
              <w:rPr>
                <w:rFonts w:ascii="宋体" w:hAnsi="宋体" w:cs="宋体" w:eastAsia="宋体"/>
                <w:sz w:val="20"/>
              </w:rPr>
              <w:t>（二）款项结算</w:t>
            </w:r>
          </w:p>
          <w:p>
            <w:pPr>
              <w:pStyle w:val="null3"/>
              <w:ind w:firstLine="400"/>
              <w:jc w:val="both"/>
            </w:pPr>
            <w:r>
              <w:rPr>
                <w:rFonts w:ascii="宋体" w:hAnsi="宋体" w:cs="宋体" w:eastAsia="宋体"/>
                <w:sz w:val="20"/>
              </w:rPr>
              <w:t>1、</w:t>
            </w:r>
            <w:r>
              <w:rPr>
                <w:rFonts w:ascii="宋体" w:hAnsi="宋体" w:cs="宋体" w:eastAsia="宋体"/>
                <w:sz w:val="20"/>
              </w:rPr>
              <w:t>款项按</w:t>
            </w:r>
            <w:r>
              <w:rPr>
                <w:rFonts w:ascii="宋体" w:hAnsi="宋体" w:cs="宋体" w:eastAsia="宋体"/>
                <w:sz w:val="20"/>
              </w:rPr>
              <w:t>季度采用银行转账方式进行</w:t>
            </w:r>
            <w:r>
              <w:rPr>
                <w:rFonts w:ascii="宋体" w:hAnsi="宋体" w:cs="宋体" w:eastAsia="宋体"/>
                <w:sz w:val="20"/>
              </w:rPr>
              <w:t>结算，</w:t>
            </w:r>
            <w:r>
              <w:rPr>
                <w:rFonts w:ascii="宋体" w:hAnsi="宋体" w:cs="宋体" w:eastAsia="宋体"/>
                <w:sz w:val="20"/>
              </w:rPr>
              <w:t>下一季度依据上季度实际发生额</w:t>
            </w:r>
            <w:r>
              <w:rPr>
                <w:rFonts w:ascii="宋体" w:hAnsi="宋体" w:cs="宋体" w:eastAsia="宋体"/>
                <w:sz w:val="20"/>
              </w:rPr>
              <w:t>按照院方财务支付流程进行支付</w:t>
            </w:r>
            <w:r>
              <w:rPr>
                <w:rFonts w:ascii="宋体" w:hAnsi="宋体" w:cs="宋体" w:eastAsia="宋体"/>
                <w:sz w:val="20"/>
              </w:rPr>
              <w:t>。</w:t>
            </w:r>
          </w:p>
          <w:p>
            <w:pPr>
              <w:pStyle w:val="null3"/>
              <w:ind w:firstLine="400"/>
              <w:jc w:val="both"/>
            </w:pPr>
            <w:r>
              <w:rPr>
                <w:rFonts w:ascii="宋体" w:hAnsi="宋体" w:cs="宋体" w:eastAsia="宋体"/>
                <w:sz w:val="20"/>
              </w:rPr>
              <w:t>2、</w:t>
            </w:r>
            <w:r>
              <w:rPr>
                <w:rFonts w:ascii="宋体" w:hAnsi="宋体" w:cs="宋体" w:eastAsia="宋体"/>
                <w:sz w:val="20"/>
              </w:rPr>
              <w:t>甲方仅认可</w:t>
            </w:r>
            <w:r>
              <w:rPr>
                <w:rFonts w:ascii="宋体" w:hAnsi="宋体" w:cs="宋体" w:eastAsia="宋体"/>
                <w:sz w:val="20"/>
              </w:rPr>
              <w:t>乙方</w:t>
            </w:r>
            <w:r>
              <w:rPr>
                <w:rFonts w:ascii="宋体" w:hAnsi="宋体" w:cs="宋体" w:eastAsia="宋体"/>
                <w:sz w:val="20"/>
              </w:rPr>
              <w:t>指定账户并向该账户付款，甲方有权拒绝向指定账户之外的任何账户付款，并且由此导致的付款延迟责任由乙方承担</w:t>
            </w:r>
            <w:r>
              <w:rPr>
                <w:rFonts w:ascii="宋体" w:hAnsi="宋体" w:cs="宋体" w:eastAsia="宋体"/>
                <w:sz w:val="20"/>
              </w:rPr>
              <w:t>。</w:t>
            </w:r>
          </w:p>
          <w:p>
            <w:pPr>
              <w:pStyle w:val="null3"/>
              <w:ind w:firstLine="400"/>
              <w:jc w:val="both"/>
            </w:pPr>
            <w:r>
              <w:rPr>
                <w:rFonts w:ascii="宋体" w:hAnsi="宋体" w:cs="宋体" w:eastAsia="宋体"/>
                <w:sz w:val="20"/>
              </w:rPr>
              <w:t>3、</w:t>
            </w:r>
            <w:r>
              <w:rPr>
                <w:rFonts w:ascii="宋体" w:hAnsi="宋体" w:cs="宋体" w:eastAsia="宋体"/>
                <w:sz w:val="20"/>
              </w:rPr>
              <w:t>乙方要如实开具发票，不得变更开票内容，乙方开具发票出现税务争议时，乙方需承担税款、滞纳金、罚款等赔偿责任以及其他相关责任。</w:t>
            </w:r>
          </w:p>
          <w:p>
            <w:pPr>
              <w:pStyle w:val="null3"/>
              <w:ind w:firstLine="400"/>
              <w:jc w:val="both"/>
            </w:pPr>
            <w:r>
              <w:rPr>
                <w:rFonts w:ascii="宋体" w:hAnsi="宋体" w:cs="宋体" w:eastAsia="宋体"/>
                <w:sz w:val="20"/>
              </w:rPr>
              <w:t>4、</w:t>
            </w:r>
            <w:r>
              <w:rPr>
                <w:rFonts w:ascii="宋体" w:hAnsi="宋体" w:cs="宋体" w:eastAsia="宋体"/>
                <w:sz w:val="20"/>
              </w:rPr>
              <w:t>结算方式：乙方按</w:t>
            </w:r>
            <w:r>
              <w:rPr>
                <w:rFonts w:ascii="宋体" w:hAnsi="宋体" w:cs="宋体" w:eastAsia="宋体"/>
                <w:sz w:val="20"/>
              </w:rPr>
              <w:t>季度</w:t>
            </w:r>
            <w:r>
              <w:rPr>
                <w:rFonts w:ascii="宋体" w:hAnsi="宋体" w:cs="宋体" w:eastAsia="宋体"/>
                <w:sz w:val="20"/>
              </w:rPr>
              <w:t>据实开具发票</w:t>
            </w:r>
            <w:r>
              <w:rPr>
                <w:rFonts w:ascii="宋体" w:hAnsi="宋体" w:cs="宋体" w:eastAsia="宋体"/>
                <w:sz w:val="20"/>
              </w:rPr>
              <w:t>并</w:t>
            </w:r>
            <w:r>
              <w:rPr>
                <w:rFonts w:ascii="宋体" w:hAnsi="宋体" w:cs="宋体" w:eastAsia="宋体"/>
                <w:sz w:val="20"/>
              </w:rPr>
              <w:t>持</w:t>
            </w:r>
            <w:r>
              <w:rPr>
                <w:rFonts w:ascii="宋体" w:hAnsi="宋体" w:cs="宋体" w:eastAsia="宋体"/>
                <w:sz w:val="20"/>
              </w:rPr>
              <w:t>成交通知书、服务</w:t>
            </w:r>
            <w:r>
              <w:rPr>
                <w:rFonts w:ascii="宋体" w:hAnsi="宋体" w:cs="宋体" w:eastAsia="宋体"/>
                <w:sz w:val="20"/>
              </w:rPr>
              <w:t>合同、</w:t>
            </w:r>
            <w:r>
              <w:rPr>
                <w:rFonts w:ascii="宋体" w:hAnsi="宋体" w:cs="宋体" w:eastAsia="宋体"/>
                <w:sz w:val="20"/>
              </w:rPr>
              <w:t>正式发票，</w:t>
            </w:r>
            <w:r>
              <w:rPr>
                <w:rFonts w:ascii="宋体" w:hAnsi="宋体" w:cs="宋体" w:eastAsia="宋体"/>
                <w:sz w:val="20"/>
              </w:rPr>
              <w:t>甲方</w:t>
            </w:r>
            <w:r>
              <w:rPr>
                <w:rFonts w:ascii="宋体" w:hAnsi="宋体" w:cs="宋体" w:eastAsia="宋体"/>
                <w:sz w:val="20"/>
              </w:rPr>
              <w:t>于</w:t>
            </w:r>
            <w:r>
              <w:rPr>
                <w:rFonts w:ascii="宋体" w:hAnsi="宋体" w:cs="宋体" w:eastAsia="宋体"/>
                <w:sz w:val="20"/>
              </w:rPr>
              <w:t>收到发票后</w:t>
            </w:r>
            <w:r>
              <w:rPr>
                <w:rFonts w:ascii="宋体" w:hAnsi="宋体" w:cs="宋体" w:eastAsia="宋体"/>
                <w:sz w:val="20"/>
              </w:rPr>
              <w:t>1</w:t>
            </w:r>
            <w:r>
              <w:rPr>
                <w:rFonts w:ascii="宋体" w:hAnsi="宋体" w:cs="宋体" w:eastAsia="宋体"/>
                <w:sz w:val="20"/>
              </w:rPr>
              <w:t>0</w:t>
            </w:r>
            <w:r>
              <w:rPr>
                <w:rFonts w:ascii="宋体" w:hAnsi="宋体" w:cs="宋体" w:eastAsia="宋体"/>
                <w:sz w:val="20"/>
              </w:rPr>
              <w:t>个工作</w:t>
            </w:r>
            <w:r>
              <w:rPr>
                <w:rFonts w:ascii="宋体" w:hAnsi="宋体" w:cs="宋体" w:eastAsia="宋体"/>
                <w:sz w:val="20"/>
              </w:rPr>
              <w:t>日内向乙方支付票款。</w:t>
            </w:r>
          </w:p>
        </w:tc>
      </w:tr>
    </w:tbl>
    <w:p>
      <w:pPr>
        <w:pStyle w:val="null3"/>
        <w:outlineLvl w:val="2"/>
      </w:pPr>
      <w:r>
        <w:rPr>
          <w:sz w:val="28"/>
          <w:b/>
        </w:rPr>
        <w:t>3.2.3人员配置要求</w:t>
      </w:r>
    </w:p>
    <w:p>
      <w:pPr>
        <w:pStyle w:val="null3"/>
      </w:pPr>
      <w:r>
        <w:rPr/>
        <w:t>采购包1：</w:t>
      </w:r>
    </w:p>
    <w:p>
      <w:pPr>
        <w:pStyle w:val="null3"/>
      </w:pPr>
      <w:r>
        <w:rPr/>
        <w:t>见磋商文件要求</w:t>
      </w:r>
    </w:p>
    <w:p>
      <w:pPr>
        <w:pStyle w:val="null3"/>
        <w:outlineLvl w:val="2"/>
      </w:pPr>
      <w:r>
        <w:rPr>
          <w:sz w:val="28"/>
          <w:b/>
        </w:rPr>
        <w:t>3.2.4设施设备要求</w:t>
      </w:r>
    </w:p>
    <w:p>
      <w:pPr>
        <w:pStyle w:val="null3"/>
      </w:pPr>
      <w:r>
        <w:rPr/>
        <w:t>采购包1：</w:t>
      </w:r>
    </w:p>
    <w:p>
      <w:pPr>
        <w:pStyle w:val="null3"/>
      </w:pPr>
      <w:r>
        <w:rPr/>
        <w:t>见磋商文件要求</w:t>
      </w:r>
    </w:p>
    <w:p>
      <w:pPr>
        <w:pStyle w:val="null3"/>
        <w:outlineLvl w:val="2"/>
      </w:pPr>
      <w:r>
        <w:rPr>
          <w:sz w:val="28"/>
          <w:b/>
        </w:rPr>
        <w:t>3.2.5其他要求</w:t>
      </w:r>
    </w:p>
    <w:p>
      <w:pPr>
        <w:pStyle w:val="null3"/>
      </w:pPr>
      <w:r>
        <w:rPr/>
        <w:t>采购包1：</w:t>
      </w:r>
    </w:p>
    <w:p>
      <w:pPr>
        <w:pStyle w:val="null3"/>
      </w:pPr>
      <w:r>
        <w:rPr/>
        <w:t>见磋商文件要求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自合同签订之日起，至2025年12月31日止。在合同有效期内，乙方按照合同提供相应洗涤服务，当采购金额达到陆拾万元整后，合同自动终止。</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验收标准：参照合同文本、合同附件、磋商文件、磋商响应文件、磋商承诺函等。符合国内相应的标准、规范； 验收方法：（一）验收应在甲乙双方共同参加下进行。（二）如因乙方原因导致洗涤物品丢失、破损不能正常使用，由乙方赔偿。（三）因纺织品达到使用寿命导致的自然破损,乙方不承担赔偿责任,甲方应定期对不能继续使用的纺织品进行报损。</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款项按季度结算，下一季度依据上季度实际发生额按照院方财务支付流程进行支付。支付累计总额</w:t>
      </w:r>
      <w:r>
        <w:rPr/>
        <w:t xml:space="preserve"> ，达到付款条件起 </w:t>
      </w:r>
      <w:r>
        <w:rPr/>
        <w:t>14</w:t>
      </w:r>
      <w:r>
        <w:rPr/>
        <w:t xml:space="preserve"> 日内，支付合同总金额的 </w:t>
      </w:r>
      <w:r>
        <w:rPr/>
        <w:t>100.00</w:t>
      </w:r>
      <w:r>
        <w:rPr/>
        <w:t>%。</w:t>
      </w:r>
    </w:p>
    <w:p>
      <w:pPr>
        <w:pStyle w:val="null3"/>
        <w:outlineLvl w:val="3"/>
      </w:pPr>
      <w:r>
        <w:rPr>
          <w:sz w:val="24"/>
          <w:b/>
        </w:rPr>
        <w:t>3.3.6违约责任及解决争议的方法</w:t>
      </w:r>
    </w:p>
    <w:p>
      <w:pPr>
        <w:pStyle w:val="null3"/>
      </w:pPr>
      <w:r>
        <w:rPr/>
        <w:t>采购包1：</w:t>
      </w:r>
    </w:p>
    <w:p>
      <w:pPr>
        <w:pStyle w:val="null3"/>
      </w:pPr>
      <w:r>
        <w:rPr/>
        <w:t>（一）违约责任： （1）按《政府采购法》、《民法典》中的相关条款执行。 （2）未按合同要求提供货物或质量不能满足谈判技术要 乙方必须无条件更换，提高技术，完善质量，否则，甲方有权终止合同，并要求乙方的承担合同价款1%的违约金。 （3）甲方依据当月满意度调查结果，如果对乙方服务不满意科室占比高于20%,即为不合格，甲方有权扣除当月洗涤费的5%作为违约金。 （二）合同争议解决的方式：本合同在履行过程中发生的争议，由甲、乙双方当事人协商解决，协商不成的按下列第2种方式解决； 1.提交西安仲裁委员会仲裁； 2.依法向有管辖权的人民法院起诉。</w:t>
      </w:r>
    </w:p>
    <w:p>
      <w:pPr>
        <w:pStyle w:val="null3"/>
        <w:outlineLvl w:val="2"/>
      </w:pPr>
      <w:r>
        <w:rPr>
          <w:sz w:val="28"/>
          <w:b/>
        </w:rPr>
        <w:t>3.4其他要求</w:t>
      </w:r>
    </w:p>
    <w:p>
      <w:pPr>
        <w:pStyle w:val="null3"/>
      </w:pPr>
      <w:r>
        <w:rPr/>
        <w:t>开标当天磋商结束后二次报价环节，将附件中二次报价表及分项报价表（第二次）填写后进行上传，并扫描发送至代理邮箱1074118923@qq.com。</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人员配备 服务内容及服务邀请应答表 磋商报价一览表 业绩 商务应答表 利益关系承诺函 供应商承诺书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提供2023年度经审计的财务审计报告或提供本项目磋商前三个月内基本开户银行出具的资信良好的证明或提供政府采购专业担保机构出具的投标担保函并进行电子签章（提供银行资信证明的需同时附基本存款账户开户许可证或基本存款账户信息）。</w:t>
            </w:r>
          </w:p>
        </w:tc>
        <w:tc>
          <w:tcPr>
            <w:tcW w:type="dxa" w:w="1661"/>
          </w:tcPr>
          <w:p>
            <w:pPr>
              <w:pStyle w:val="null3"/>
            </w:pPr>
            <w:r>
              <w:rPr/>
              <w:t>响应文件封面 供应商应提交的相关资格证明文件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供应商需在项目电子化交易系统中提供承诺并进行电子签章。</w:t>
            </w:r>
          </w:p>
        </w:tc>
        <w:tc>
          <w:tcPr>
            <w:tcW w:type="dxa" w:w="1661"/>
          </w:tcPr>
          <w:p>
            <w:pPr>
              <w:pStyle w:val="null3"/>
            </w:pPr>
            <w:r>
              <w:rPr/>
              <w:t>供应商应提交的相关资格证明文件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书；供应商需在项目电子化交易系统中提供相关证明文件并进行电子签章。</w:t>
            </w:r>
          </w:p>
        </w:tc>
        <w:tc>
          <w:tcPr>
            <w:tcW w:type="dxa" w:w="1661"/>
          </w:tcPr>
          <w:p>
            <w:pPr>
              <w:pStyle w:val="null3"/>
            </w:pPr>
            <w:r>
              <w:rPr/>
              <w:t>供应商应提交的相关资格证明文件</w:t>
            </w:r>
          </w:p>
        </w:tc>
      </w:tr>
      <w:tr>
        <w:tc>
          <w:tcPr>
            <w:tcW w:type="dxa" w:w="831"/>
          </w:tcPr>
          <w:p>
            <w:pPr>
              <w:pStyle w:val="null3"/>
            </w:pPr>
            <w:r>
              <w:rPr/>
              <w:t>2</w:t>
            </w:r>
          </w:p>
        </w:tc>
        <w:tc>
          <w:tcPr>
            <w:tcW w:type="dxa" w:w="2492"/>
          </w:tcPr>
          <w:p>
            <w:pPr>
              <w:pStyle w:val="null3"/>
            </w:pPr>
            <w:r>
              <w:rPr/>
              <w:t>法定代表人授权书/法定代表人身份证明</w:t>
            </w:r>
          </w:p>
        </w:tc>
        <w:tc>
          <w:tcPr>
            <w:tcW w:type="dxa" w:w="3322"/>
          </w:tcPr>
          <w:p>
            <w:pPr>
              <w:pStyle w:val="null3"/>
            </w:pPr>
            <w:r>
              <w:rPr/>
              <w:t>法定代表人参加磋商的，须出具法定代表人身份证明书及身份证。法定代表人授权委托人参加磋商的，须出具法定代表人授权委托书及授权委托人身份证；供应商需在项目电子化交易系统中提供“法定代表人身份证明书/法定代表人授权委托书”并进行电子签章。</w:t>
            </w:r>
          </w:p>
        </w:tc>
        <w:tc>
          <w:tcPr>
            <w:tcW w:type="dxa" w:w="1661"/>
          </w:tcPr>
          <w:p>
            <w:pPr>
              <w:pStyle w:val="null3"/>
            </w:pPr>
            <w:r>
              <w:rPr/>
              <w:t>供应商应提交的相关资格证明文件</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提供2023年度经审计的财务审计报告或提供本项目磋商前三个月内基本开户银行出具的资信良好的证明或提供政府采购专业担保机构出具的投标担保函（提供银行资信证明的需同时附基本存款账户开户许可证（或基本存款账户信息）；供应商需在项目电子化交易系统中提供相关证明文件并进行电子签章。</w:t>
            </w:r>
          </w:p>
        </w:tc>
        <w:tc>
          <w:tcPr>
            <w:tcW w:type="dxa" w:w="1661"/>
          </w:tcPr>
          <w:p>
            <w:pPr>
              <w:pStyle w:val="null3"/>
            </w:pPr>
            <w:r>
              <w:rPr/>
              <w:t>供应商应提交的相关资格证明文件</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递交响应文件截止之日前一年内不少于三个月的依法缴纳税收的相关凭据（时间以税款所属日期为准），依法免税或无须缴纳税收的供应商，应提供相应证明文件；供应商需在项目电子化交易系统中提供相关证明文件并进行电子签章。</w:t>
            </w:r>
          </w:p>
        </w:tc>
        <w:tc>
          <w:tcPr>
            <w:tcW w:type="dxa" w:w="1661"/>
          </w:tcPr>
          <w:p>
            <w:pPr>
              <w:pStyle w:val="null3"/>
            </w:pPr>
            <w:r>
              <w:rPr/>
              <w:t>供应商应提交的相关资格证明文件</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提供递交响应文件截止之日前一年内不少于三个月的社会保障资金缴纳证明，依法不需要缴纳社会保障资金的供应商应提供相关文件证明；供应商需在项目电子化交易系统中提供相关证明文件并进行电子签章。</w:t>
            </w:r>
          </w:p>
        </w:tc>
        <w:tc>
          <w:tcPr>
            <w:tcW w:type="dxa" w:w="1661"/>
          </w:tcPr>
          <w:p>
            <w:pPr>
              <w:pStyle w:val="null3"/>
            </w:pPr>
            <w:r>
              <w:rPr/>
              <w:t>供应商应提交的相关资格证明文件</w:t>
            </w:r>
          </w:p>
        </w:tc>
      </w:tr>
      <w:tr>
        <w:tc>
          <w:tcPr>
            <w:tcW w:type="dxa" w:w="831"/>
          </w:tcPr>
          <w:p>
            <w:pPr>
              <w:pStyle w:val="null3"/>
            </w:pPr>
            <w:r>
              <w:rPr/>
              <w:t>6</w:t>
            </w:r>
          </w:p>
        </w:tc>
        <w:tc>
          <w:tcPr>
            <w:tcW w:type="dxa" w:w="2492"/>
          </w:tcPr>
          <w:p>
            <w:pPr>
              <w:pStyle w:val="null3"/>
            </w:pPr>
            <w:r>
              <w:rPr/>
              <w:t>前三年无重大违法记录声明</w:t>
            </w:r>
          </w:p>
        </w:tc>
        <w:tc>
          <w:tcPr>
            <w:tcW w:type="dxa" w:w="3322"/>
          </w:tcPr>
          <w:p>
            <w:pPr>
              <w:pStyle w:val="null3"/>
            </w:pPr>
            <w:r>
              <w:rPr/>
              <w:t>参加政府采购活动前3年内在经营活动中没有重大违法记录的书面声明；供应商需在项目电子化交易系统中提供书面声明并进行电子签章。</w:t>
            </w:r>
          </w:p>
        </w:tc>
        <w:tc>
          <w:tcPr>
            <w:tcW w:type="dxa" w:w="1661"/>
          </w:tcPr>
          <w:p>
            <w:pPr>
              <w:pStyle w:val="null3"/>
            </w:pPr>
            <w:r>
              <w:rPr/>
              <w:t>供应商应提交的相关资格证明文件</w:t>
            </w:r>
          </w:p>
        </w:tc>
      </w:tr>
      <w:tr>
        <w:tc>
          <w:tcPr>
            <w:tcW w:type="dxa" w:w="831"/>
          </w:tcPr>
          <w:p>
            <w:pPr>
              <w:pStyle w:val="null3"/>
            </w:pPr>
            <w:r>
              <w:rPr/>
              <w:t>7</w:t>
            </w:r>
          </w:p>
        </w:tc>
        <w:tc>
          <w:tcPr>
            <w:tcW w:type="dxa" w:w="2492"/>
          </w:tcPr>
          <w:p>
            <w:pPr>
              <w:pStyle w:val="null3"/>
            </w:pPr>
            <w:r>
              <w:rPr/>
              <w:t>履行合同所必需的设备和专业技术能力</w:t>
            </w:r>
          </w:p>
        </w:tc>
        <w:tc>
          <w:tcPr>
            <w:tcW w:type="dxa" w:w="3322"/>
          </w:tcPr>
          <w:p>
            <w:pPr>
              <w:pStyle w:val="null3"/>
            </w:pPr>
            <w:r>
              <w:rPr/>
              <w:t>具备履行合同所必需的设备和专业技术能力的证明材料；供应商需在项目电子化交易系统中提供承诺并进行电子签章。</w:t>
            </w:r>
          </w:p>
        </w:tc>
        <w:tc>
          <w:tcPr>
            <w:tcW w:type="dxa" w:w="1661"/>
          </w:tcPr>
          <w:p>
            <w:pPr>
              <w:pStyle w:val="null3"/>
            </w:pPr>
            <w:r>
              <w:rPr/>
              <w:t>供应商应提交的相关资格证明文件</w:t>
            </w:r>
          </w:p>
        </w:tc>
      </w:tr>
      <w:tr>
        <w:tc>
          <w:tcPr>
            <w:tcW w:type="dxa" w:w="831"/>
          </w:tcPr>
          <w:p>
            <w:pPr>
              <w:pStyle w:val="null3"/>
            </w:pPr>
            <w:r>
              <w:rPr/>
              <w:t>8</w:t>
            </w:r>
          </w:p>
        </w:tc>
        <w:tc>
          <w:tcPr>
            <w:tcW w:type="dxa" w:w="2492"/>
          </w:tcPr>
          <w:p>
            <w:pPr>
              <w:pStyle w:val="null3"/>
            </w:pPr>
            <w:r>
              <w:rPr/>
              <w:t>信用查询</w:t>
            </w:r>
          </w:p>
        </w:tc>
        <w:tc>
          <w:tcPr>
            <w:tcW w:type="dxa" w:w="3322"/>
          </w:tcPr>
          <w:p>
            <w:pPr>
              <w:pStyle w:val="null3"/>
            </w:pPr>
            <w:r>
              <w:rPr/>
              <w:t>供应商未被列入“中国执行信息公开网”（http://zxgk.court.gov.cn/shixin/）失信被执行人名单，未被列入“信用中国”网站（https://www.creditchina.gov.cn/xinyongfuwu/zhongdashuishouweifaanjian/）重大税收违法失信主体，未被列入“中国政府采购网”（www.ccgp.gov.cn）政府采购严重违法失信行为记录名单； 以评标现场查询结果为准</w:t>
            </w:r>
          </w:p>
        </w:tc>
        <w:tc>
          <w:tcPr>
            <w:tcW w:type="dxa" w:w="1661"/>
          </w:tcPr>
          <w:p>
            <w:pPr>
              <w:pStyle w:val="null3"/>
            </w:pPr>
            <w:r>
              <w:rPr/>
              <w:t>供应商应提交的相关资格证明文件</w:t>
            </w:r>
          </w:p>
        </w:tc>
      </w:tr>
      <w:tr>
        <w:tc>
          <w:tcPr>
            <w:tcW w:type="dxa" w:w="831"/>
          </w:tcPr>
          <w:p>
            <w:pPr>
              <w:pStyle w:val="null3"/>
            </w:pPr>
            <w:r>
              <w:rPr/>
              <w:t>9</w:t>
            </w:r>
          </w:p>
        </w:tc>
        <w:tc>
          <w:tcPr>
            <w:tcW w:type="dxa" w:w="2492"/>
          </w:tcPr>
          <w:p>
            <w:pPr>
              <w:pStyle w:val="null3"/>
            </w:pPr>
            <w:r>
              <w:rPr/>
              <w:t>企业关联关系</w:t>
            </w:r>
          </w:p>
        </w:tc>
        <w:tc>
          <w:tcPr>
            <w:tcW w:type="dxa" w:w="3322"/>
          </w:tcPr>
          <w:p>
            <w:pPr>
              <w:pStyle w:val="null3"/>
            </w:pPr>
            <w:r>
              <w:rPr/>
              <w:t>单位负责人为同一人或者存在直接控股、管理关系的不同供应商，不得参加同一合同项下的采购活动；为本项目提供整体设计、规范编制或者项目管理、监理、检测等服务的供应商，不得再参加该采购项目的其他采购活动；供应商需在项目电子化交易系统中提供承诺并进行电子签章。</w:t>
            </w:r>
          </w:p>
        </w:tc>
        <w:tc>
          <w:tcPr>
            <w:tcW w:type="dxa" w:w="1661"/>
          </w:tcPr>
          <w:p>
            <w:pPr>
              <w:pStyle w:val="null3"/>
            </w:pPr>
            <w:r>
              <w:rPr/>
              <w:t>供应商应提交的相关资格证明文件</w:t>
            </w:r>
          </w:p>
        </w:tc>
      </w:tr>
      <w:tr>
        <w:tc>
          <w:tcPr>
            <w:tcW w:type="dxa" w:w="831"/>
          </w:tcPr>
          <w:p>
            <w:pPr>
              <w:pStyle w:val="null3"/>
            </w:pPr>
            <w:r>
              <w:rPr/>
              <w:t>10</w:t>
            </w:r>
          </w:p>
        </w:tc>
        <w:tc>
          <w:tcPr>
            <w:tcW w:type="dxa" w:w="2492"/>
          </w:tcPr>
          <w:p>
            <w:pPr>
              <w:pStyle w:val="null3"/>
            </w:pPr>
            <w:r>
              <w:rPr/>
              <w:t>本项目不接受联合体磋商</w:t>
            </w:r>
          </w:p>
        </w:tc>
        <w:tc>
          <w:tcPr>
            <w:tcW w:type="dxa" w:w="3322"/>
          </w:tcPr>
          <w:p>
            <w:pPr>
              <w:pStyle w:val="null3"/>
            </w:pPr>
            <w:r>
              <w:rPr/>
              <w:t>本项目不接受联合体磋商；供应商需在项目电子化交易系统中提供相应的证明文件并进行电子签章。</w:t>
            </w:r>
          </w:p>
        </w:tc>
        <w:tc>
          <w:tcPr>
            <w:tcW w:type="dxa" w:w="1661"/>
          </w:tcPr>
          <w:p>
            <w:pPr>
              <w:pStyle w:val="null3"/>
            </w:pPr>
            <w:r>
              <w:rPr/>
              <w:t>供应商应提交的相关资格证明文件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与项目的一致性</w:t>
            </w:r>
          </w:p>
        </w:tc>
        <w:tc>
          <w:tcPr>
            <w:tcW w:type="dxa" w:w="3322"/>
          </w:tcPr>
          <w:p>
            <w:pPr>
              <w:pStyle w:val="null3"/>
            </w:pPr>
            <w:r>
              <w:rPr/>
              <w:t>响应文件中项目名称、项目编号与本项目一致</w:t>
            </w:r>
          </w:p>
        </w:tc>
        <w:tc>
          <w:tcPr>
            <w:tcW w:type="dxa" w:w="1661"/>
          </w:tcPr>
          <w:p>
            <w:pPr>
              <w:pStyle w:val="null3"/>
            </w:pPr>
            <w:r>
              <w:rPr/>
              <w:t>响应文件封面 供应商应提交的相关资格证明文件 服务内容及服务邀请应答表 磋商报价一览表 中小企业声明函 商务应答表 利益关系承诺函 标的清单 报价表 供应商承诺书 响应函</w:t>
            </w:r>
          </w:p>
        </w:tc>
      </w:tr>
      <w:tr>
        <w:tc>
          <w:tcPr>
            <w:tcW w:type="dxa" w:w="831"/>
          </w:tcPr>
          <w:p>
            <w:pPr>
              <w:pStyle w:val="null3"/>
            </w:pPr>
            <w:r>
              <w:rPr/>
              <w:t>3</w:t>
            </w:r>
          </w:p>
        </w:tc>
        <w:tc>
          <w:tcPr>
            <w:tcW w:type="dxa" w:w="2492"/>
          </w:tcPr>
          <w:p>
            <w:pPr>
              <w:pStyle w:val="null3"/>
            </w:pPr>
            <w:r>
              <w:rPr/>
              <w:t>响应文件签章</w:t>
            </w:r>
          </w:p>
        </w:tc>
        <w:tc>
          <w:tcPr>
            <w:tcW w:type="dxa" w:w="3322"/>
          </w:tcPr>
          <w:p>
            <w:pPr>
              <w:pStyle w:val="null3"/>
            </w:pPr>
            <w:r>
              <w:rPr/>
              <w:t>签章均符合采购文件要求，且无遗漏。</w:t>
            </w:r>
          </w:p>
        </w:tc>
        <w:tc>
          <w:tcPr>
            <w:tcW w:type="dxa" w:w="1661"/>
          </w:tcPr>
          <w:p>
            <w:pPr>
              <w:pStyle w:val="null3"/>
            </w:pPr>
            <w:r>
              <w:rPr/>
              <w:t>人员配备 供应商应提交的相关资格证明文件 服务内容及服务邀请应答表 中小企业声明函 业绩 商务应答表 利益关系承诺函 报价表 响应文件封面 磋商报价一览表 残疾人福利性单位声明函 服务方案 标的清单 供应商承诺书 响应函 监狱企业的证明文件</w:t>
            </w:r>
          </w:p>
        </w:tc>
      </w:tr>
      <w:tr>
        <w:tc>
          <w:tcPr>
            <w:tcW w:type="dxa" w:w="831"/>
          </w:tcPr>
          <w:p>
            <w:pPr>
              <w:pStyle w:val="null3"/>
            </w:pPr>
            <w:r>
              <w:rPr/>
              <w:t>4</w:t>
            </w:r>
          </w:p>
        </w:tc>
        <w:tc>
          <w:tcPr>
            <w:tcW w:type="dxa" w:w="2492"/>
          </w:tcPr>
          <w:p>
            <w:pPr>
              <w:pStyle w:val="null3"/>
            </w:pPr>
            <w:r>
              <w:rPr/>
              <w:t>磋商报价</w:t>
            </w:r>
          </w:p>
        </w:tc>
        <w:tc>
          <w:tcPr>
            <w:tcW w:type="dxa" w:w="3322"/>
          </w:tcPr>
          <w:p>
            <w:pPr>
              <w:pStyle w:val="null3"/>
            </w:pPr>
            <w:r>
              <w:rPr/>
              <w:t>同时满足以下条款：（1）货币单位符合采购文件要求（2）报价符合唯一性要求（3）未超出采购预算或最高限价</w:t>
            </w:r>
          </w:p>
        </w:tc>
        <w:tc>
          <w:tcPr>
            <w:tcW w:type="dxa" w:w="1661"/>
          </w:tcPr>
          <w:p>
            <w:pPr>
              <w:pStyle w:val="null3"/>
            </w:pPr>
            <w:r>
              <w:rPr/>
              <w:t>磋商报价一览表 标的清单 报价表</w:t>
            </w:r>
          </w:p>
        </w:tc>
      </w:tr>
      <w:tr>
        <w:tc>
          <w:tcPr>
            <w:tcW w:type="dxa" w:w="831"/>
          </w:tcPr>
          <w:p>
            <w:pPr>
              <w:pStyle w:val="null3"/>
            </w:pPr>
            <w:r>
              <w:rPr/>
              <w:t>5</w:t>
            </w:r>
          </w:p>
        </w:tc>
        <w:tc>
          <w:tcPr>
            <w:tcW w:type="dxa" w:w="2492"/>
          </w:tcPr>
          <w:p>
            <w:pPr>
              <w:pStyle w:val="null3"/>
            </w:pPr>
            <w:r>
              <w:rPr/>
              <w:t>磋商有效期</w:t>
            </w:r>
          </w:p>
        </w:tc>
        <w:tc>
          <w:tcPr>
            <w:tcW w:type="dxa" w:w="3322"/>
          </w:tcPr>
          <w:p>
            <w:pPr>
              <w:pStyle w:val="null3"/>
            </w:pPr>
            <w:r>
              <w:rPr/>
              <w:t>提交首次响应文件的截止之日起不少于90天</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服务期</w:t>
            </w:r>
          </w:p>
        </w:tc>
        <w:tc>
          <w:tcPr>
            <w:tcW w:type="dxa" w:w="3322"/>
          </w:tcPr>
          <w:p>
            <w:pPr>
              <w:pStyle w:val="null3"/>
            </w:pPr>
            <w:r>
              <w:rPr/>
              <w:t>符合磋商文件的要求</w:t>
            </w:r>
          </w:p>
        </w:tc>
        <w:tc>
          <w:tcPr>
            <w:tcW w:type="dxa" w:w="1661"/>
          </w:tcPr>
          <w:p>
            <w:pPr>
              <w:pStyle w:val="null3"/>
            </w:pPr>
            <w:r>
              <w:rPr/>
              <w:t>响应文件封面 磋商报价一览表 标的清单 报价表</w:t>
            </w:r>
          </w:p>
        </w:tc>
      </w:tr>
      <w:tr>
        <w:tc>
          <w:tcPr>
            <w:tcW w:type="dxa" w:w="831"/>
          </w:tcPr>
          <w:p>
            <w:pPr>
              <w:pStyle w:val="null3"/>
            </w:pPr>
            <w:r>
              <w:rPr/>
              <w:t>7</w:t>
            </w:r>
          </w:p>
        </w:tc>
        <w:tc>
          <w:tcPr>
            <w:tcW w:type="dxa" w:w="2492"/>
          </w:tcPr>
          <w:p>
            <w:pPr>
              <w:pStyle w:val="null3"/>
            </w:pPr>
            <w:r>
              <w:rPr/>
              <w:t>质量标准</w:t>
            </w:r>
          </w:p>
        </w:tc>
        <w:tc>
          <w:tcPr>
            <w:tcW w:type="dxa" w:w="3322"/>
          </w:tcPr>
          <w:p>
            <w:pPr>
              <w:pStyle w:val="null3"/>
            </w:pPr>
            <w:r>
              <w:rPr/>
              <w:t>符合“第三章 质量验收标准或规范”的要求</w:t>
            </w:r>
          </w:p>
        </w:tc>
        <w:tc>
          <w:tcPr>
            <w:tcW w:type="dxa" w:w="1661"/>
          </w:tcPr>
          <w:p>
            <w:pPr>
              <w:pStyle w:val="null3"/>
            </w:pPr>
            <w:r>
              <w:rPr/>
              <w:t>磋商报价一览表 标的清单 报价表</w:t>
            </w:r>
          </w:p>
        </w:tc>
      </w:tr>
      <w:tr>
        <w:tc>
          <w:tcPr>
            <w:tcW w:type="dxa" w:w="831"/>
          </w:tcPr>
          <w:p>
            <w:pPr>
              <w:pStyle w:val="null3"/>
            </w:pPr>
            <w:r>
              <w:rPr/>
              <w:t>8</w:t>
            </w:r>
          </w:p>
        </w:tc>
        <w:tc>
          <w:tcPr>
            <w:tcW w:type="dxa" w:w="2492"/>
          </w:tcPr>
          <w:p>
            <w:pPr>
              <w:pStyle w:val="null3"/>
            </w:pPr>
            <w:r>
              <w:rPr/>
              <w:t>实质性条款、服务要求、合同条款响应</w:t>
            </w:r>
          </w:p>
        </w:tc>
        <w:tc>
          <w:tcPr>
            <w:tcW w:type="dxa" w:w="3322"/>
          </w:tcPr>
          <w:p>
            <w:pPr>
              <w:pStyle w:val="null3"/>
            </w:pPr>
            <w:r>
              <w:rPr/>
              <w:t>完全响应，不能有采购人不能接受的附加条件</w:t>
            </w:r>
          </w:p>
        </w:tc>
        <w:tc>
          <w:tcPr>
            <w:tcW w:type="dxa" w:w="1661"/>
          </w:tcPr>
          <w:p>
            <w:pPr>
              <w:pStyle w:val="null3"/>
            </w:pPr>
            <w:r>
              <w:rPr/>
              <w:t>服务内容及服务邀请应答表 商务应答表</w:t>
            </w:r>
          </w:p>
        </w:tc>
      </w:tr>
      <w:tr>
        <w:tc>
          <w:tcPr>
            <w:tcW w:type="dxa" w:w="831"/>
          </w:tcPr>
          <w:p>
            <w:pPr>
              <w:pStyle w:val="null3"/>
            </w:pPr>
            <w:r>
              <w:rPr/>
              <w:t>9</w:t>
            </w:r>
          </w:p>
        </w:tc>
        <w:tc>
          <w:tcPr>
            <w:tcW w:type="dxa" w:w="2492"/>
          </w:tcPr>
          <w:p>
            <w:pPr>
              <w:pStyle w:val="null3"/>
            </w:pPr>
            <w:r>
              <w:rPr/>
              <w:t>其他无效磋商的情形</w:t>
            </w:r>
          </w:p>
        </w:tc>
        <w:tc>
          <w:tcPr>
            <w:tcW w:type="dxa" w:w="3322"/>
          </w:tcPr>
          <w:p>
            <w:pPr>
              <w:pStyle w:val="null3"/>
            </w:pPr>
            <w:r>
              <w:rPr/>
              <w:t>没有出现法律法规或磋商文件明确规定的其他被视为“无效磋商”的情形及未实质性响应磋商文件的情况</w:t>
            </w:r>
          </w:p>
        </w:tc>
        <w:tc>
          <w:tcPr>
            <w:tcW w:type="dxa" w:w="1661"/>
          </w:tcPr>
          <w:p>
            <w:pPr>
              <w:pStyle w:val="null3"/>
            </w:pPr>
            <w:r>
              <w:rPr/>
              <w:t>人员配备 供应商应提交的相关资格证明文件 服务内容及服务邀请应答表 中小企业声明函 业绩 商务应答表 利益关系承诺函 报价表 响应文件封面 磋商报价一览表 残疾人福利性单位声明函 服务方案 标的清单 供应商承诺书 响应函 监狱企业的证明文件</w:t>
            </w:r>
          </w:p>
        </w:tc>
      </w:tr>
      <w:tr>
        <w:tc>
          <w:tcPr>
            <w:tcW w:type="dxa" w:w="831"/>
          </w:tcPr>
          <w:p>
            <w:pPr>
              <w:pStyle w:val="null3"/>
            </w:pPr>
            <w:r>
              <w:rPr/>
              <w:t>10</w:t>
            </w:r>
          </w:p>
        </w:tc>
        <w:tc>
          <w:tcPr>
            <w:tcW w:type="dxa" w:w="2492"/>
          </w:tcPr>
          <w:p>
            <w:pPr>
              <w:pStyle w:val="null3"/>
            </w:pPr>
            <w:r>
              <w:rPr/>
              <w:t>利益关系承诺函</w:t>
            </w:r>
          </w:p>
        </w:tc>
        <w:tc>
          <w:tcPr>
            <w:tcW w:type="dxa" w:w="3322"/>
          </w:tcPr>
          <w:p>
            <w:pPr>
              <w:pStyle w:val="null3"/>
            </w:pPr>
            <w:r>
              <w:rPr/>
              <w:t>符合磋商文件的要求</w:t>
            </w:r>
          </w:p>
        </w:tc>
        <w:tc>
          <w:tcPr>
            <w:tcW w:type="dxa" w:w="1661"/>
          </w:tcPr>
          <w:p>
            <w:pPr>
              <w:pStyle w:val="null3"/>
            </w:pPr>
            <w:r>
              <w:rPr/>
              <w:t>利益关系承诺函</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服务方案</w:t>
            </w:r>
          </w:p>
        </w:tc>
        <w:tc>
          <w:tcPr>
            <w:tcW w:type="dxa" w:w="2492"/>
          </w:tcPr>
          <w:p>
            <w:pPr>
              <w:pStyle w:val="null3"/>
            </w:pPr>
            <w:r>
              <w:rPr/>
              <w:t>供应商提供的服务方案应满足磋商文件的要求，服务方案内容应包括全流程洗涤工艺、分类洗涤标准、消毒流程、人员操作规范、感控措施以及质量标准等，服务方案内容完整、 科学、合理、详尽，内容全面，可行性强，根据响应情况得 (10-15]分；服务方案内容较为完整、合理、详尽，内容较全 面，具有一定的可行性，根据响应情况得（5-10]分；服务方 案内容描述一般，可行性一般，根据响应情况得（0-5]分， 缺项不得分。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质量保证</w:t>
            </w:r>
          </w:p>
        </w:tc>
        <w:tc>
          <w:tcPr>
            <w:tcW w:type="dxa" w:w="2492"/>
          </w:tcPr>
          <w:p>
            <w:pPr>
              <w:pStyle w:val="null3"/>
            </w:pPr>
            <w:r>
              <w:rPr/>
              <w:t>根据供应商提供的质量保证措施进行综合评审（包括但不限于质量管理制度、衣物熨烫、缝补、特殊衣物折叠、衣物遗失及破损的赔偿等内容）。提出具体全面的服务质量保证措 施，且保障措施合理、可行，根据响应情况得（7-10]分；提 出的服务质量保证措施具有一定的实际操作性，内容较全面 合理，根据响应情况得（4-7]分；提出的措施内容缺乏完整 性和合理性，根据响应情况得（0-4]分，缺项不得分， 缺项不得分。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工作场所</w:t>
            </w:r>
          </w:p>
        </w:tc>
        <w:tc>
          <w:tcPr>
            <w:tcW w:type="dxa" w:w="2492"/>
          </w:tcPr>
          <w:p>
            <w:pPr>
              <w:pStyle w:val="null3"/>
            </w:pPr>
            <w:r>
              <w:rPr/>
              <w:t>工作场所区域划分科学合理，有隔离屏障及标识，能够实现人流、物流洁污分区、通道不交叉，能提供区域平面图，根据响应情况得（0-5]分，缺项不得分。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洗涤设备</w:t>
            </w:r>
          </w:p>
        </w:tc>
        <w:tc>
          <w:tcPr>
            <w:tcW w:type="dxa" w:w="2492"/>
          </w:tcPr>
          <w:p>
            <w:pPr>
              <w:pStyle w:val="null3"/>
            </w:pPr>
            <w:r>
              <w:rPr/>
              <w:t>供应商具有医用织物专业洗涤设备、消毒设备及洗涤剂产品， 根据供应商提供的设备配置（包括但不限于设备明细、购置 发票、彩图、租赁合同）、洗涤剂产品（达到国家医用织物 洗涤要求，提供检测报告、购置发票等证明材料）等内容进 行综合评审：配置清单完整、内容齐全，完全能满足采购要 求，有针对性，根据响应情况得（7-10]分；配置清单较完整， 基本能满足采购要求，设备配置较合理，根据响应情况得 （4-7]分；配置清单有明显缺陷，针对性差，设备配置基本 合理，根据响应情况得（0-4]分，缺项不得分。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应急保障方案及措施</w:t>
            </w:r>
          </w:p>
        </w:tc>
        <w:tc>
          <w:tcPr>
            <w:tcW w:type="dxa" w:w="2492"/>
          </w:tcPr>
          <w:p>
            <w:pPr>
              <w:pStyle w:val="null3"/>
            </w:pPr>
            <w:r>
              <w:rPr/>
              <w:t>针对本项目有详细的应急保障方案措施（包括但不限于：停水停电、机器故障、医院洗涤织物突然增多、紧急配送、冬季蒸汽供压不足、突发公共卫生事件保障等）有完整详细的应急保障方案及措施、对于突发公共卫生事件有科学、全理 的应对措施，根据响应情况得（4-5]分；应急保障方案及措 施较为详细、对于突发公共卫生事件有一定的应对措施，根 据响应情况得（2-4]分；应急保障方案及措施描述一般，根 据响应情况得（0-2]分，缺项不得分。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运输方案</w:t>
            </w:r>
          </w:p>
        </w:tc>
        <w:tc>
          <w:tcPr>
            <w:tcW w:type="dxa" w:w="2492"/>
          </w:tcPr>
          <w:p>
            <w:pPr>
              <w:pStyle w:val="null3"/>
            </w:pPr>
            <w:r>
              <w:rPr/>
              <w:t>提供针对本项目的运输方案，供应商自行提供被服运输工具， 并配备专职负责人员，方案描述全面、合理、详细、可行性 高，得（4-5]分；方案描述比较全面、合理、详细、具有可 行性，得（2-4]分；方案整体描述一般、可行较差，得（0-2] 分，缺项不得分。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服务承诺</w:t>
            </w:r>
          </w:p>
        </w:tc>
        <w:tc>
          <w:tcPr>
            <w:tcW w:type="dxa" w:w="2492"/>
          </w:tcPr>
          <w:p>
            <w:pPr>
              <w:pStyle w:val="null3"/>
            </w:pPr>
            <w:r>
              <w:rPr/>
              <w:t>对服务期内团队稳定性、人员到位情况、服务质量、运输安全等相关内 容做出承诺，根据响应情况得（0-5]分，缺项不得分。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人员配备</w:t>
            </w:r>
          </w:p>
        </w:tc>
        <w:tc>
          <w:tcPr>
            <w:tcW w:type="dxa" w:w="2492"/>
          </w:tcPr>
          <w:p>
            <w:pPr>
              <w:pStyle w:val="null3"/>
            </w:pPr>
            <w:r>
              <w:rPr/>
              <w:t>有针对本项目的专业服务团队，人员配备数量充足，组织结构合理，人员分工明确满足要求，各岗位配置齐全，完全满足项目实施需求得(4-5]分；有针对本项目的专业服务团队， 人员配备数量充足，组织机构较为合理，人员分工有一定的合理性，岗位配置齐全，基本能满足项目需求得(2-4]分；有 针对本项目的专业服务团队，人员配备数量较充足、岗位配 置基本能够满足项目实施需求但分工不明确得(0-2]分，缺项不得分。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类似项目业绩</w:t>
            </w:r>
          </w:p>
        </w:tc>
        <w:tc>
          <w:tcPr>
            <w:tcW w:type="dxa" w:w="2492"/>
          </w:tcPr>
          <w:p>
            <w:pPr>
              <w:pStyle w:val="null3"/>
            </w:pPr>
            <w:r>
              <w:rPr/>
              <w:t>2021年1月至今承接过类似项目（以签订合同日期为准），每有一项得2分,最多得10分； 注：投标文件中的业绩证明文件复印件须加盖供应商公章。</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按照财政部《政府采购货物和服务招标投标管理办法》（财政部令第87号）的有关规定：采用低价优先法计算，即满足磋商文件要求且最终报价最低的价格为磋商基准价，其价格分为满分。其他投标人的价格分统一按照下列公式计算： 磋商报价得分=（磋商基准价/最终磋商报价）×30； 超出预算的磋商报价在评审过程中按无效投标处理。</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详见附件：磋商报价一览表</w:t>
      </w:r>
    </w:p>
    <w:p>
      <w:pPr>
        <w:pStyle w:val="null3"/>
        <w:ind w:firstLine="960"/>
      </w:pPr>
      <w:r>
        <w:rPr/>
        <w:t>详见附件：服务方案</w:t>
      </w:r>
    </w:p>
    <w:p>
      <w:pPr>
        <w:pStyle w:val="null3"/>
        <w:ind w:firstLine="960"/>
      </w:pPr>
      <w:r>
        <w:rPr/>
        <w:t>详见附件：人员配备</w:t>
      </w:r>
    </w:p>
    <w:p>
      <w:pPr>
        <w:pStyle w:val="null3"/>
        <w:ind w:firstLine="960"/>
      </w:pPr>
      <w:r>
        <w:rPr/>
        <w:t>详见附件：业绩</w:t>
      </w:r>
    </w:p>
    <w:p>
      <w:pPr>
        <w:pStyle w:val="null3"/>
        <w:ind w:firstLine="960"/>
      </w:pPr>
      <w:r>
        <w:rPr/>
        <w:t>详见附件：供应商承诺书</w:t>
      </w:r>
    </w:p>
    <w:p>
      <w:pPr>
        <w:pStyle w:val="null3"/>
        <w:ind w:firstLine="960"/>
      </w:pPr>
      <w:r>
        <w:rPr/>
        <w:t>详见附件：利益关系承诺函</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详见附件：服务合同.docx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