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2E62B" w14:textId="77777777" w:rsidR="00343D6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60" w:lineRule="exact"/>
        <w:ind w:rightChars="-230" w:right="-483"/>
        <w:jc w:val="center"/>
        <w:rPr>
          <w:rFonts w:ascii="华文中宋" w:eastAsia="华文中宋" w:hAnsi="华文中宋" w:hint="eastAsia"/>
          <w:color w:val="000000" w:themeColor="text1"/>
        </w:rPr>
      </w:pPr>
      <w:r>
        <w:rPr>
          <w:rFonts w:ascii="华文中宋" w:eastAsia="华文中宋" w:hAnsi="华文中宋" w:hint="eastAsia"/>
          <w:color w:val="000000" w:themeColor="text1"/>
        </w:rPr>
        <w:t>关于西安铁路职业技术学院办公设备购置项目的中标结果公告</w:t>
      </w:r>
    </w:p>
    <w:p w14:paraId="1884E993" w14:textId="77777777" w:rsidR="00343D6E" w:rsidRDefault="00000000">
      <w:pPr>
        <w:spacing w:line="4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bookmarkStart w:id="0" w:name="OLE_LINK1"/>
      <w:bookmarkStart w:id="1" w:name="OLE_LINK5"/>
      <w:bookmarkStart w:id="2" w:name="OLE_LINK4"/>
      <w:bookmarkStart w:id="3" w:name="OLE_LINK3"/>
      <w:bookmarkStart w:id="4" w:name="OLE_LINK2"/>
      <w:r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XCZX2024-0173</w:t>
      </w:r>
    </w:p>
    <w:p w14:paraId="3E0159BC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ZCSP-西安市-2024-01168</w:t>
      </w:r>
    </w:p>
    <w:p w14:paraId="54DC5704" w14:textId="77777777" w:rsidR="00343D6E" w:rsidRDefault="00000000">
      <w:pPr>
        <w:spacing w:line="460" w:lineRule="exact"/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>
        <w:rPr>
          <w:rFonts w:ascii="黑体" w:eastAsia="黑体" w:hAnsi="黑体"/>
          <w:color w:val="000000" w:themeColor="text1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西安铁路职业技术学院办公设备购置项目</w:t>
      </w:r>
    </w:p>
    <w:p w14:paraId="24030680" w14:textId="77777777" w:rsidR="00343D6E" w:rsidRDefault="00000000">
      <w:pPr>
        <w:spacing w:line="460" w:lineRule="exact"/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14:paraId="231D325F" w14:textId="77777777" w:rsidR="00343D6E" w:rsidRDefault="00000000">
      <w:pPr>
        <w:spacing w:line="600" w:lineRule="exact"/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第一标段:</w:t>
      </w:r>
    </w:p>
    <w:p w14:paraId="32222022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供应商名称:陕西学梯网络科技有限公司</w:t>
      </w:r>
    </w:p>
    <w:p w14:paraId="623785FA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>
        <w:rPr>
          <w:rFonts w:ascii="仿宋" w:eastAsia="仿宋" w:hAnsi="仿宋"/>
          <w:color w:val="000000" w:themeColor="text1"/>
          <w:sz w:val="28"/>
          <w:szCs w:val="28"/>
        </w:rPr>
        <w:t>897000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14:paraId="071BA88E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供应商地址:西安经济技术开发区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未央路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与凤城二路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十字第五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国际A座9楼901室</w:t>
      </w:r>
    </w:p>
    <w:p w14:paraId="4B1E162B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联系人:郑子航</w:t>
      </w:r>
    </w:p>
    <w:p w14:paraId="5C454D81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联系方式:15829787345</w:t>
      </w:r>
    </w:p>
    <w:p w14:paraId="69BB3E8E" w14:textId="77777777" w:rsidR="00343D6E" w:rsidRDefault="00000000">
      <w:pPr>
        <w:spacing w:line="600" w:lineRule="exact"/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第二标段:</w:t>
      </w:r>
    </w:p>
    <w:p w14:paraId="4F5BAE9E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供应商名称:陕西创通利达科技发展有限公司</w:t>
      </w:r>
    </w:p>
    <w:p w14:paraId="0B46C5DC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>
        <w:rPr>
          <w:rFonts w:ascii="仿宋" w:eastAsia="仿宋" w:hAnsi="仿宋"/>
          <w:color w:val="000000" w:themeColor="text1"/>
          <w:sz w:val="28"/>
          <w:szCs w:val="28"/>
        </w:rPr>
        <w:t>903150.00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14:paraId="35212FF6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供应商地址:陕西省西安市雁塔北路67号红锋商务大厦4楼东区</w:t>
      </w:r>
    </w:p>
    <w:p w14:paraId="5539BC32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联系人:景钦</w:t>
      </w:r>
    </w:p>
    <w:p w14:paraId="22F59D1D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联系方式:18909206025</w:t>
      </w:r>
    </w:p>
    <w:p w14:paraId="439917EF" w14:textId="77777777" w:rsidR="00343D6E" w:rsidRDefault="00000000">
      <w:pPr>
        <w:spacing w:line="600" w:lineRule="exact"/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第三标段:</w:t>
      </w:r>
    </w:p>
    <w:p w14:paraId="633800B7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供应商名称:西安市鸿瑞办公设备有限公司</w:t>
      </w:r>
    </w:p>
    <w:p w14:paraId="768064F6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>
        <w:rPr>
          <w:rFonts w:ascii="仿宋" w:eastAsia="仿宋" w:hAnsi="仿宋"/>
          <w:color w:val="000000" w:themeColor="text1"/>
          <w:sz w:val="28"/>
          <w:szCs w:val="28"/>
        </w:rPr>
        <w:t>254000.00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14:paraId="36AE3491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供应商地址:陕西省西安市碑林区建设西路65号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新旅城第五幢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2单元28层22810室</w:t>
      </w:r>
    </w:p>
    <w:p w14:paraId="54237A9D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联系人:马大帅</w:t>
      </w:r>
    </w:p>
    <w:p w14:paraId="7023AE00" w14:textId="77777777" w:rsidR="00343D6E" w:rsidRDefault="00000000">
      <w:pPr>
        <w:spacing w:line="460" w:lineRule="exact"/>
        <w:ind w:leftChars="250" w:left="2205" w:hangingChars="600" w:hanging="168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联系方式:13488107706</w:t>
      </w:r>
    </w:p>
    <w:p w14:paraId="23D73574" w14:textId="77777777" w:rsidR="00343D6E" w:rsidRDefault="00000000">
      <w:pPr>
        <w:spacing w:line="460" w:lineRule="exact"/>
        <w:rPr>
          <w:rFonts w:ascii="黑体" w:eastAsia="黑体" w:hAnsi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88"/>
      </w:tblGrid>
      <w:tr w:rsidR="00343D6E" w14:paraId="02E13CAC" w14:textId="77777777">
        <w:trPr>
          <w:trHeight w:val="291"/>
        </w:trPr>
        <w:tc>
          <w:tcPr>
            <w:tcW w:w="8188" w:type="dxa"/>
          </w:tcPr>
          <w:p w14:paraId="122A7BEF" w14:textId="77777777" w:rsidR="00343D6E" w:rsidRDefault="00000000">
            <w:pPr>
              <w:ind w:firstLineChars="200" w:firstLine="560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货物类</w:t>
            </w:r>
          </w:p>
        </w:tc>
      </w:tr>
      <w:tr w:rsidR="00343D6E" w14:paraId="7B5A61AA" w14:textId="77777777">
        <w:trPr>
          <w:trHeight w:val="539"/>
        </w:trPr>
        <w:tc>
          <w:tcPr>
            <w:tcW w:w="8188" w:type="dxa"/>
          </w:tcPr>
          <w:p w14:paraId="15E1327B" w14:textId="77777777" w:rsidR="00343D6E" w:rsidRDefault="00000000">
            <w:pPr>
              <w:pStyle w:val="20"/>
              <w:ind w:leftChars="0" w:left="0" w:firstLineChars="0" w:firstLine="0"/>
              <w:rPr>
                <w:rFonts w:eastAsia="仿宋"/>
              </w:rPr>
            </w:pPr>
            <w:r w:rsidRPr="003F2C3C">
              <w:rPr>
                <w:rFonts w:ascii="仿宋" w:eastAsia="仿宋" w:hAnsi="仿宋" w:cs="宋体" w:hint="eastAsia"/>
                <w:spacing w:val="-8"/>
                <w:kern w:val="0"/>
                <w:sz w:val="28"/>
                <w:szCs w:val="28"/>
              </w:rPr>
              <w:t>详见</w:t>
            </w:r>
            <w:r w:rsidRPr="003F2C3C">
              <w:rPr>
                <w:rFonts w:ascii="仿宋" w:eastAsia="仿宋" w:hAnsi="仿宋" w:cs="宋体"/>
                <w:spacing w:val="-8"/>
                <w:kern w:val="0"/>
                <w:sz w:val="28"/>
                <w:szCs w:val="28"/>
              </w:rPr>
              <w:t>附件</w:t>
            </w:r>
            <w:r w:rsidRPr="003F2C3C">
              <w:rPr>
                <w:rFonts w:ascii="仿宋" w:eastAsia="仿宋" w:hAnsi="仿宋" w:cs="宋体" w:hint="eastAsia"/>
                <w:spacing w:val="-8"/>
                <w:kern w:val="0"/>
                <w:sz w:val="28"/>
                <w:szCs w:val="28"/>
              </w:rPr>
              <w:t>二</w:t>
            </w:r>
          </w:p>
        </w:tc>
      </w:tr>
    </w:tbl>
    <w:p w14:paraId="5561A474" w14:textId="77777777" w:rsidR="00343D6E" w:rsidRDefault="00000000">
      <w:pPr>
        <w:spacing w:line="460" w:lineRule="exac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罗红、向宏武、薛弘晔、易徽、曹倩</w:t>
      </w:r>
    </w:p>
    <w:p w14:paraId="1DEECCFC" w14:textId="77777777" w:rsidR="00343D6E" w:rsidRDefault="00000000">
      <w:pPr>
        <w:spacing w:line="460" w:lineRule="exac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14:paraId="6D3AA707" w14:textId="77777777" w:rsidR="00343D6E" w:rsidRDefault="00000000">
      <w:pPr>
        <w:spacing w:line="460" w:lineRule="exact"/>
        <w:rPr>
          <w:rFonts w:ascii="黑体" w:eastAsia="黑体" w:hAnsi="黑体" w:cs="仿宋" w:hint="eastAsia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14:paraId="7E269C51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1、本项目为非专门面向中小企业采购项目，第一标段中标供应商的货物制造商为小型企业，</w:t>
      </w:r>
      <w:r>
        <w:rPr>
          <w:rFonts w:ascii="仿宋" w:eastAsia="仿宋" w:hAnsi="仿宋" w:cs="宋体" w:hint="eastAsia"/>
          <w:bCs/>
          <w:sz w:val="28"/>
          <w:szCs w:val="28"/>
        </w:rPr>
        <w:t>中标供应商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的货物制造商</w:t>
      </w:r>
      <w:r>
        <w:rPr>
          <w:rFonts w:ascii="仿宋" w:eastAsia="仿宋" w:hAnsi="仿宋" w:cs="宋体" w:hint="eastAsia"/>
          <w:bCs/>
          <w:sz w:val="28"/>
          <w:szCs w:val="28"/>
        </w:rPr>
        <w:t>性质</w:t>
      </w:r>
      <w:r>
        <w:rPr>
          <w:rFonts w:ascii="仿宋" w:eastAsia="仿宋" w:hAnsi="仿宋" w:cs="宋体" w:hint="eastAsia"/>
          <w:kern w:val="0"/>
          <w:sz w:val="28"/>
          <w:szCs w:val="28"/>
        </w:rPr>
        <w:t>详见附件一</w:t>
      </w:r>
      <w:r>
        <w:rPr>
          <w:rFonts w:ascii="仿宋" w:eastAsia="仿宋" w:hAnsi="仿宋" w:cs="宋体" w:hint="eastAsia"/>
          <w:bCs/>
          <w:sz w:val="28"/>
          <w:szCs w:val="28"/>
        </w:rPr>
        <w:t>。</w:t>
      </w:r>
    </w:p>
    <w:p w14:paraId="2A47DB78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2、本项目采用综合评分法，</w:t>
      </w:r>
      <w:proofErr w:type="gramStart"/>
      <w:r>
        <w:rPr>
          <w:rFonts w:ascii="仿宋" w:eastAsia="仿宋" w:hAnsi="仿宋" w:cs="宋体" w:hint="eastAsia"/>
          <w:bCs/>
          <w:sz w:val="28"/>
          <w:szCs w:val="28"/>
        </w:rPr>
        <w:t>现依据市财函</w:t>
      </w:r>
      <w:proofErr w:type="gramEnd"/>
      <w:r>
        <w:rPr>
          <w:rFonts w:ascii="仿宋" w:eastAsia="仿宋" w:hAnsi="仿宋" w:cs="宋体" w:hint="eastAsia"/>
          <w:bCs/>
          <w:sz w:val="28"/>
          <w:szCs w:val="28"/>
        </w:rPr>
        <w:t>【2024】817号文件规定，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中标供应商</w:t>
      </w:r>
      <w:r>
        <w:rPr>
          <w:rFonts w:ascii="仿宋" w:eastAsia="仿宋" w:hAnsi="仿宋" w:cs="宋体" w:hint="eastAsia"/>
          <w:bCs/>
          <w:sz w:val="28"/>
          <w:szCs w:val="28"/>
        </w:rPr>
        <w:t>评审总得分为：第一标段95.00分，第二标段93.80分，第三标段92.80分。</w:t>
      </w:r>
    </w:p>
    <w:p w14:paraId="21BB50CE" w14:textId="77777777" w:rsidR="00343D6E" w:rsidRDefault="00000000">
      <w:pPr>
        <w:spacing w:line="460" w:lineRule="exact"/>
        <w:ind w:firstLineChars="200" w:firstLine="5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3、请中标供应商于本项目公告期届满之日起，在西安市公共资源交易中心网站——企业端下载该项目电子版中标通知书，同时须前往西安市公共资源交易</w:t>
      </w:r>
      <w:proofErr w:type="gramStart"/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楼提交纸质投标文件一正两副，内容与电子投标文件完全一致。</w:t>
      </w:r>
    </w:p>
    <w:p w14:paraId="2A17A9E2" w14:textId="77777777" w:rsidR="00343D6E" w:rsidRDefault="00000000">
      <w:pPr>
        <w:spacing w:line="460" w:lineRule="exact"/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14:paraId="68DCFBAC" w14:textId="77777777" w:rsidR="00343D6E" w:rsidRDefault="00000000">
      <w:pPr>
        <w:spacing w:line="460" w:lineRule="exact"/>
        <w:ind w:firstLineChars="248" w:firstLine="697"/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1.采购人信息</w:t>
      </w:r>
    </w:p>
    <w:p w14:paraId="00AFD4A6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西安铁路职业技术学院</w:t>
      </w:r>
    </w:p>
    <w:p w14:paraId="747D8BA4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地址：西安市国际港务区港务大道396号</w:t>
      </w:r>
    </w:p>
    <w:p w14:paraId="0F62FA49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>
        <w:rPr>
          <w:rFonts w:ascii="仿宋" w:eastAsia="仿宋" w:hAnsi="仿宋"/>
          <w:color w:val="000000" w:themeColor="text1"/>
          <w:sz w:val="28"/>
          <w:szCs w:val="28"/>
        </w:rPr>
        <w:t>13991898830</w:t>
      </w:r>
    </w:p>
    <w:p w14:paraId="63286A28" w14:textId="77777777" w:rsidR="00343D6E" w:rsidRDefault="00000000">
      <w:pPr>
        <w:spacing w:line="460" w:lineRule="exact"/>
        <w:ind w:firstLineChars="250" w:firstLine="703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2.项目联系人</w:t>
      </w:r>
    </w:p>
    <w:p w14:paraId="207D5DBF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名称：西安市市级单位政府采购中心</w:t>
      </w:r>
    </w:p>
    <w:p w14:paraId="04821A5E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　址：西安市未央区文景北路16号白桦林国际B座</w:t>
      </w:r>
    </w:p>
    <w:p w14:paraId="0E3A418C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项目联系人：朱老师</w:t>
      </w:r>
    </w:p>
    <w:p w14:paraId="6BF15094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电　话：029-86510029、86510365转分机80805</w:t>
      </w:r>
    </w:p>
    <w:p w14:paraId="23AD2ADD" w14:textId="77777777" w:rsidR="00343D6E" w:rsidRDefault="00000000">
      <w:pPr>
        <w:numPr>
          <w:ilvl w:val="0"/>
          <w:numId w:val="1"/>
        </w:numPr>
        <w:spacing w:line="460" w:lineRule="exact"/>
        <w:ind w:right="420"/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附件</w:t>
      </w:r>
    </w:p>
    <w:p w14:paraId="455225BE" w14:textId="77777777" w:rsidR="00343D6E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附件一:第一标段中小企业声明函</w:t>
      </w:r>
    </w:p>
    <w:p w14:paraId="7B7ED278" w14:textId="77777777" w:rsidR="00343D6E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49A3E24A" wp14:editId="2F2D1E21">
            <wp:extent cx="4563110" cy="4130675"/>
            <wp:effectExtent l="0" t="0" r="8890" b="3175"/>
            <wp:docPr id="1" name="图片 1" descr="D:\2024.12.23 XCZX2024-0173 西安铁路职业技术学院办公设备购置项目\中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2024.12.23 XCZX2024-0173 西安铁路职业技术学院办公设备购置项目\中小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413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D4DBD" w14:textId="77777777" w:rsidR="00343D6E" w:rsidRDefault="0000000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附件二：分项报价表</w:t>
      </w:r>
    </w:p>
    <w:p w14:paraId="557C2726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第一标段：</w:t>
      </w:r>
    </w:p>
    <w:p w14:paraId="16F6AE54" w14:textId="77777777" w:rsidR="00343D6E" w:rsidRDefault="00000000">
      <w:pPr>
        <w:spacing w:line="460" w:lineRule="exact"/>
        <w:ind w:right="4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E9AB61" wp14:editId="4F60AECF">
            <wp:simplePos x="0" y="0"/>
            <wp:positionH relativeFrom="column">
              <wp:posOffset>-114300</wp:posOffset>
            </wp:positionH>
            <wp:positionV relativeFrom="paragraph">
              <wp:posOffset>243205</wp:posOffset>
            </wp:positionV>
            <wp:extent cx="5283835" cy="2077720"/>
            <wp:effectExtent l="0" t="0" r="12065" b="1778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8A97F9" w14:textId="77777777" w:rsidR="00343D6E" w:rsidRDefault="00343D6E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2FF4DB90" w14:textId="77777777" w:rsidR="00343D6E" w:rsidRDefault="00343D6E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5F97EE50" w14:textId="77777777" w:rsidR="00343D6E" w:rsidRDefault="00343D6E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629E6C72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B1F1DBB" wp14:editId="03C4634F">
            <wp:simplePos x="0" y="0"/>
            <wp:positionH relativeFrom="column">
              <wp:posOffset>660400</wp:posOffset>
            </wp:positionH>
            <wp:positionV relativeFrom="paragraph">
              <wp:posOffset>323850</wp:posOffset>
            </wp:positionV>
            <wp:extent cx="4362450" cy="6086475"/>
            <wp:effectExtent l="0" t="0" r="0" b="9525"/>
            <wp:wrapTopAndBottom/>
            <wp:docPr id="11" name="图片 11" descr="360截图2024122516192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60截图202412251619269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第二标段：</w:t>
      </w:r>
    </w:p>
    <w:p w14:paraId="72B33524" w14:textId="77777777" w:rsidR="00343D6E" w:rsidRDefault="00000000">
      <w:pPr>
        <w:spacing w:beforeLines="200" w:before="624"/>
        <w:ind w:firstLineChars="350" w:firstLine="735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226F0B" wp14:editId="640ACC51">
            <wp:simplePos x="0" y="0"/>
            <wp:positionH relativeFrom="column">
              <wp:posOffset>681990</wp:posOffset>
            </wp:positionH>
            <wp:positionV relativeFrom="paragraph">
              <wp:posOffset>6123940</wp:posOffset>
            </wp:positionV>
            <wp:extent cx="4362450" cy="628650"/>
            <wp:effectExtent l="0" t="0" r="0" b="0"/>
            <wp:wrapTopAndBottom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0A9D36" w14:textId="77777777" w:rsidR="00343D6E" w:rsidRDefault="00343D6E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123E19A1" w14:textId="77777777" w:rsidR="00343D6E" w:rsidRDefault="00343D6E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7369F660" w14:textId="77777777" w:rsidR="00343D6E" w:rsidRDefault="00000000">
      <w:pPr>
        <w:spacing w:line="460" w:lineRule="exact"/>
        <w:ind w:firstLineChars="350" w:firstLine="980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第三标段：</w:t>
      </w:r>
    </w:p>
    <w:p w14:paraId="431DA641" w14:textId="77777777" w:rsidR="00343D6E" w:rsidRDefault="00000000">
      <w:pPr>
        <w:ind w:leftChars="270" w:left="567"/>
      </w:pPr>
      <w:r>
        <w:rPr>
          <w:noProof/>
        </w:rPr>
        <w:drawing>
          <wp:inline distT="0" distB="0" distL="114300" distR="114300" wp14:anchorId="0D4D18AB" wp14:editId="61B81868">
            <wp:extent cx="4231005" cy="1680210"/>
            <wp:effectExtent l="0" t="0" r="17145" b="15240"/>
            <wp:docPr id="17" name="图片 17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E8D4823" wp14:editId="3D15584E">
            <wp:simplePos x="0" y="0"/>
            <wp:positionH relativeFrom="column">
              <wp:posOffset>366395</wp:posOffset>
            </wp:positionH>
            <wp:positionV relativeFrom="paragraph">
              <wp:posOffset>109220</wp:posOffset>
            </wp:positionV>
            <wp:extent cx="4229100" cy="5554345"/>
            <wp:effectExtent l="0" t="0" r="0" b="0"/>
            <wp:wrapTopAndBottom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rcRect l="552" b="166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7FDC4F" w14:textId="77777777" w:rsidR="00343D6E" w:rsidRDefault="00000000">
      <w:pPr>
        <w:spacing w:line="460" w:lineRule="exact"/>
        <w:ind w:right="420" w:firstLineChars="300" w:firstLine="840"/>
        <w:jc w:val="righ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西</w:t>
      </w:r>
      <w:r>
        <w:rPr>
          <w:rFonts w:ascii="仿宋" w:eastAsia="仿宋" w:hAnsi="仿宋"/>
          <w:color w:val="000000" w:themeColor="text1"/>
          <w:sz w:val="28"/>
          <w:szCs w:val="28"/>
        </w:rPr>
        <w:t>安市市级单位政府采购中心</w:t>
      </w:r>
    </w:p>
    <w:p w14:paraId="3B33B497" w14:textId="77777777" w:rsidR="00343D6E" w:rsidRDefault="00000000">
      <w:pPr>
        <w:spacing w:line="460" w:lineRule="exact"/>
        <w:ind w:rightChars="500" w:right="1050"/>
        <w:jc w:val="right"/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2月30</w:t>
      </w:r>
      <w:r>
        <w:rPr>
          <w:rFonts w:ascii="仿宋" w:eastAsia="仿宋" w:hAnsi="仿宋"/>
          <w:sz w:val="28"/>
          <w:szCs w:val="28"/>
        </w:rPr>
        <w:t>日</w:t>
      </w:r>
      <w:bookmarkEnd w:id="1"/>
      <w:bookmarkEnd w:id="2"/>
      <w:bookmarkEnd w:id="3"/>
      <w:bookmarkEnd w:id="4"/>
    </w:p>
    <w:sectPr w:rsidR="00343D6E">
      <w:pgSz w:w="11906" w:h="16838"/>
      <w:pgMar w:top="1950" w:right="1417" w:bottom="1497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F24F6" w14:textId="77777777" w:rsidR="00D878BA" w:rsidRDefault="00D878BA" w:rsidP="003F2C3C">
      <w:r>
        <w:separator/>
      </w:r>
    </w:p>
  </w:endnote>
  <w:endnote w:type="continuationSeparator" w:id="0">
    <w:p w14:paraId="4A25A75C" w14:textId="77777777" w:rsidR="00D878BA" w:rsidRDefault="00D878BA" w:rsidP="003F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D3E54" w14:textId="77777777" w:rsidR="00D878BA" w:rsidRDefault="00D878BA" w:rsidP="003F2C3C">
      <w:r>
        <w:separator/>
      </w:r>
    </w:p>
  </w:footnote>
  <w:footnote w:type="continuationSeparator" w:id="0">
    <w:p w14:paraId="4294A621" w14:textId="77777777" w:rsidR="00D878BA" w:rsidRDefault="00D878BA" w:rsidP="003F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07BA28"/>
    <w:multiLevelType w:val="singleLevel"/>
    <w:tmpl w:val="8607BA28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232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Y0Y2ZjNTgwMDJlM2E2ZmNhMjdhMDA5MDUzOGZjZGUifQ=="/>
  </w:docVars>
  <w:rsids>
    <w:rsidRoot w:val="007542E0"/>
    <w:rsid w:val="000152AA"/>
    <w:rsid w:val="00025E2A"/>
    <w:rsid w:val="00030028"/>
    <w:rsid w:val="00033DCE"/>
    <w:rsid w:val="00044C8A"/>
    <w:rsid w:val="000517E3"/>
    <w:rsid w:val="00054433"/>
    <w:rsid w:val="00063CA7"/>
    <w:rsid w:val="0006594F"/>
    <w:rsid w:val="0009743E"/>
    <w:rsid w:val="000B4505"/>
    <w:rsid w:val="000C14F9"/>
    <w:rsid w:val="000F52BE"/>
    <w:rsid w:val="00154A74"/>
    <w:rsid w:val="001737ED"/>
    <w:rsid w:val="00182F53"/>
    <w:rsid w:val="001832C6"/>
    <w:rsid w:val="00191564"/>
    <w:rsid w:val="001A0A10"/>
    <w:rsid w:val="001B0C0E"/>
    <w:rsid w:val="001C653C"/>
    <w:rsid w:val="0020185C"/>
    <w:rsid w:val="0022797A"/>
    <w:rsid w:val="00243293"/>
    <w:rsid w:val="002505D0"/>
    <w:rsid w:val="002523EA"/>
    <w:rsid w:val="002612B8"/>
    <w:rsid w:val="00263345"/>
    <w:rsid w:val="002B2887"/>
    <w:rsid w:val="002C02AE"/>
    <w:rsid w:val="002D0555"/>
    <w:rsid w:val="002E5EC3"/>
    <w:rsid w:val="00335957"/>
    <w:rsid w:val="00342CE8"/>
    <w:rsid w:val="00343D6E"/>
    <w:rsid w:val="00354D47"/>
    <w:rsid w:val="0035764B"/>
    <w:rsid w:val="00375945"/>
    <w:rsid w:val="00394B00"/>
    <w:rsid w:val="003A78D4"/>
    <w:rsid w:val="003C37D9"/>
    <w:rsid w:val="003E77F6"/>
    <w:rsid w:val="003F0CFA"/>
    <w:rsid w:val="003F1542"/>
    <w:rsid w:val="003F2C3C"/>
    <w:rsid w:val="003F5126"/>
    <w:rsid w:val="00424A5D"/>
    <w:rsid w:val="00435970"/>
    <w:rsid w:val="00442B73"/>
    <w:rsid w:val="00451C7B"/>
    <w:rsid w:val="004540DE"/>
    <w:rsid w:val="00460587"/>
    <w:rsid w:val="00465B43"/>
    <w:rsid w:val="004730D2"/>
    <w:rsid w:val="00480175"/>
    <w:rsid w:val="004823D6"/>
    <w:rsid w:val="004C1E69"/>
    <w:rsid w:val="004D7D55"/>
    <w:rsid w:val="004E228F"/>
    <w:rsid w:val="004E53F6"/>
    <w:rsid w:val="004F0933"/>
    <w:rsid w:val="004F1AE6"/>
    <w:rsid w:val="004F50DE"/>
    <w:rsid w:val="005033A0"/>
    <w:rsid w:val="005145F6"/>
    <w:rsid w:val="005234D9"/>
    <w:rsid w:val="00525D40"/>
    <w:rsid w:val="00526851"/>
    <w:rsid w:val="0058402F"/>
    <w:rsid w:val="0059004B"/>
    <w:rsid w:val="005A0F81"/>
    <w:rsid w:val="005A7BB8"/>
    <w:rsid w:val="005B26CF"/>
    <w:rsid w:val="00602EDA"/>
    <w:rsid w:val="006276B8"/>
    <w:rsid w:val="00630021"/>
    <w:rsid w:val="006466AF"/>
    <w:rsid w:val="00653F8B"/>
    <w:rsid w:val="006554C0"/>
    <w:rsid w:val="00696A10"/>
    <w:rsid w:val="006A4F00"/>
    <w:rsid w:val="006E3C93"/>
    <w:rsid w:val="006E517D"/>
    <w:rsid w:val="006F5233"/>
    <w:rsid w:val="007542E0"/>
    <w:rsid w:val="00766466"/>
    <w:rsid w:val="00781EF6"/>
    <w:rsid w:val="007A68BB"/>
    <w:rsid w:val="007A6C32"/>
    <w:rsid w:val="007E3B8B"/>
    <w:rsid w:val="007F3EFD"/>
    <w:rsid w:val="007F583C"/>
    <w:rsid w:val="008239C0"/>
    <w:rsid w:val="00823E4E"/>
    <w:rsid w:val="008262F6"/>
    <w:rsid w:val="00844ED7"/>
    <w:rsid w:val="0085172E"/>
    <w:rsid w:val="008568A7"/>
    <w:rsid w:val="008609D8"/>
    <w:rsid w:val="00871A0B"/>
    <w:rsid w:val="00884634"/>
    <w:rsid w:val="00893BE6"/>
    <w:rsid w:val="00894C28"/>
    <w:rsid w:val="008A1B77"/>
    <w:rsid w:val="008C00DA"/>
    <w:rsid w:val="008D1068"/>
    <w:rsid w:val="008E1603"/>
    <w:rsid w:val="008F62C3"/>
    <w:rsid w:val="00900F7A"/>
    <w:rsid w:val="00907C5D"/>
    <w:rsid w:val="00923320"/>
    <w:rsid w:val="00923CA6"/>
    <w:rsid w:val="009240C7"/>
    <w:rsid w:val="00942F20"/>
    <w:rsid w:val="009749A7"/>
    <w:rsid w:val="009A0FEA"/>
    <w:rsid w:val="009A7D5E"/>
    <w:rsid w:val="009D5315"/>
    <w:rsid w:val="009E3F73"/>
    <w:rsid w:val="00A070A8"/>
    <w:rsid w:val="00A32F8C"/>
    <w:rsid w:val="00A43CD5"/>
    <w:rsid w:val="00A44641"/>
    <w:rsid w:val="00A533E2"/>
    <w:rsid w:val="00A60391"/>
    <w:rsid w:val="00A7702D"/>
    <w:rsid w:val="00AB310A"/>
    <w:rsid w:val="00AD5009"/>
    <w:rsid w:val="00AE4481"/>
    <w:rsid w:val="00B33CDE"/>
    <w:rsid w:val="00B7115C"/>
    <w:rsid w:val="00B71651"/>
    <w:rsid w:val="00B95BAA"/>
    <w:rsid w:val="00BB089E"/>
    <w:rsid w:val="00BE3C7A"/>
    <w:rsid w:val="00BF24A6"/>
    <w:rsid w:val="00BF70FB"/>
    <w:rsid w:val="00C00820"/>
    <w:rsid w:val="00C039A3"/>
    <w:rsid w:val="00C03A46"/>
    <w:rsid w:val="00C11DE0"/>
    <w:rsid w:val="00C21619"/>
    <w:rsid w:val="00C31F69"/>
    <w:rsid w:val="00C36A85"/>
    <w:rsid w:val="00C63B2B"/>
    <w:rsid w:val="00C640CA"/>
    <w:rsid w:val="00C6460C"/>
    <w:rsid w:val="00C85C86"/>
    <w:rsid w:val="00C924B3"/>
    <w:rsid w:val="00C95D11"/>
    <w:rsid w:val="00CF67FF"/>
    <w:rsid w:val="00CF715D"/>
    <w:rsid w:val="00CF72E5"/>
    <w:rsid w:val="00D0230C"/>
    <w:rsid w:val="00D02FCB"/>
    <w:rsid w:val="00D26A49"/>
    <w:rsid w:val="00D30F9C"/>
    <w:rsid w:val="00D44F64"/>
    <w:rsid w:val="00D47C9E"/>
    <w:rsid w:val="00D64B94"/>
    <w:rsid w:val="00D878BA"/>
    <w:rsid w:val="00DA00B3"/>
    <w:rsid w:val="00DC0835"/>
    <w:rsid w:val="00DC48FF"/>
    <w:rsid w:val="00DE45BD"/>
    <w:rsid w:val="00E0220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33B6E6B"/>
    <w:rsid w:val="041E18A5"/>
    <w:rsid w:val="04FC4516"/>
    <w:rsid w:val="053D3D80"/>
    <w:rsid w:val="0601332E"/>
    <w:rsid w:val="06796877"/>
    <w:rsid w:val="07B74AED"/>
    <w:rsid w:val="093E75E3"/>
    <w:rsid w:val="09726FF2"/>
    <w:rsid w:val="0AC40184"/>
    <w:rsid w:val="108F06DD"/>
    <w:rsid w:val="12E81275"/>
    <w:rsid w:val="138E2FF9"/>
    <w:rsid w:val="16E47A20"/>
    <w:rsid w:val="1B0F5B73"/>
    <w:rsid w:val="1B4C70B5"/>
    <w:rsid w:val="1FB43A7B"/>
    <w:rsid w:val="21D05D2B"/>
    <w:rsid w:val="246C707C"/>
    <w:rsid w:val="247A4353"/>
    <w:rsid w:val="2D992527"/>
    <w:rsid w:val="2EE5656D"/>
    <w:rsid w:val="30E868BA"/>
    <w:rsid w:val="383412F3"/>
    <w:rsid w:val="38E45D1C"/>
    <w:rsid w:val="3DF40CC1"/>
    <w:rsid w:val="41421BAA"/>
    <w:rsid w:val="45F20273"/>
    <w:rsid w:val="48161D62"/>
    <w:rsid w:val="49BC395C"/>
    <w:rsid w:val="4A663DFF"/>
    <w:rsid w:val="4C3B7FF8"/>
    <w:rsid w:val="4D990B9C"/>
    <w:rsid w:val="4F4D104D"/>
    <w:rsid w:val="51E57DDD"/>
    <w:rsid w:val="52C27562"/>
    <w:rsid w:val="53077BCA"/>
    <w:rsid w:val="541F0D2E"/>
    <w:rsid w:val="56BE0668"/>
    <w:rsid w:val="5CFF7BBB"/>
    <w:rsid w:val="5F3F3957"/>
    <w:rsid w:val="62CB27BD"/>
    <w:rsid w:val="66AB1DBB"/>
    <w:rsid w:val="6AA71259"/>
    <w:rsid w:val="6BB42A0C"/>
    <w:rsid w:val="6EC90604"/>
    <w:rsid w:val="6F004D4E"/>
    <w:rsid w:val="70610073"/>
    <w:rsid w:val="7298352A"/>
    <w:rsid w:val="73C240BE"/>
    <w:rsid w:val="76AA29C3"/>
    <w:rsid w:val="784933B8"/>
    <w:rsid w:val="79E4172E"/>
    <w:rsid w:val="7A055AF4"/>
    <w:rsid w:val="7B07783F"/>
    <w:rsid w:val="7B0F7141"/>
    <w:rsid w:val="7C112A59"/>
    <w:rsid w:val="7D86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29E2BB"/>
  <w15:docId w15:val="{CAE588B2-7FF8-4EFD-8DEE-678E3520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qFormat/>
    <w:rPr>
      <w:rFonts w:ascii="宋体" w:eastAsia="宋体"/>
      <w:sz w:val="18"/>
      <w:szCs w:val="18"/>
    </w:rPr>
  </w:style>
  <w:style w:type="paragraph" w:styleId="a5">
    <w:name w:val="Body Text Indent"/>
    <w:basedOn w:val="a"/>
    <w:link w:val="a6"/>
    <w:semiHidden/>
    <w:unhideWhenUsed/>
    <w:qFormat/>
    <w:pPr>
      <w:spacing w:after="120"/>
      <w:ind w:leftChars="200" w:left="420"/>
    </w:pPr>
  </w:style>
  <w:style w:type="paragraph" w:styleId="a7">
    <w:name w:val="Plain Text"/>
    <w:basedOn w:val="a"/>
    <w:link w:val="a8"/>
    <w:qFormat/>
    <w:rPr>
      <w:rFonts w:ascii="宋体" w:hAnsi="Courier New"/>
      <w:szCs w:val="22"/>
    </w:rPr>
  </w:style>
  <w:style w:type="paragraph" w:styleId="a9">
    <w:name w:val="Balloon Text"/>
    <w:basedOn w:val="a"/>
    <w:link w:val="aa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FollowedHyperlink"/>
    <w:basedOn w:val="a0"/>
    <w:qFormat/>
    <w:rPr>
      <w:color w:val="800080"/>
      <w:u w:val="none"/>
    </w:rPr>
  </w:style>
  <w:style w:type="character" w:styleId="af2">
    <w:name w:val="Emphasis"/>
    <w:basedOn w:val="a0"/>
    <w:qFormat/>
    <w:rPr>
      <w:b/>
      <w:bCs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f3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脚 字符"/>
    <w:basedOn w:val="a0"/>
    <w:link w:val="ab"/>
    <w:qFormat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Theme="minorEastAsia" w:hAnsi="Courier New"/>
      <w:kern w:val="2"/>
      <w:sz w:val="21"/>
      <w:szCs w:val="22"/>
    </w:rPr>
  </w:style>
  <w:style w:type="character" w:customStyle="1" w:styleId="aa">
    <w:name w:val="批注框文本 字符"/>
    <w:basedOn w:val="a0"/>
    <w:link w:val="a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qFormat/>
    <w:rPr>
      <w:rFonts w:ascii="宋体" w:eastAsia="宋体"/>
      <w:kern w:val="2"/>
      <w:sz w:val="18"/>
      <w:szCs w:val="18"/>
    </w:rPr>
  </w:style>
  <w:style w:type="paragraph" w:customStyle="1" w:styleId="af5">
    <w:name w:val="※正文"/>
    <w:basedOn w:val="a"/>
    <w:next w:val="a"/>
    <w:autoRedefine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a6">
    <w:name w:val="正文文本缩进 字符"/>
    <w:basedOn w:val="a0"/>
    <w:link w:val="a5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正文文本首行缩进 2 字符"/>
    <w:basedOn w:val="a6"/>
    <w:link w:val="20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2024-12-27T09:53:00Z</cp:lastPrinted>
  <dcterms:created xsi:type="dcterms:W3CDTF">2024-10-23T04:30:00Z</dcterms:created>
  <dcterms:modified xsi:type="dcterms:W3CDTF">2024-12-30T08:04:00Z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FC96F010EA5C42D4BA0D635F7E787187_12</vt:lpwstr>
  </property>
  <property fmtid="{D5CDD505-2E9C-101B-9397-08002B2CF9AE}" pid="4" name="KSOTemplateDocerSaveRecord">
    <vt:lpwstr>eyJoZGlkIjoiMTY0Y2ZjNTgwMDJlM2E2ZmNhMjdhMDA5MDUzOGZjZGUiLCJ1c2VySWQiOiIxOTMwNzk2ODgifQ==</vt:lpwstr>
  </property>
</Properties>
</file>