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4E9E0">
      <w:pPr>
        <w:spacing w:line="240" w:lineRule="auto"/>
        <w:jc w:val="left"/>
        <w:outlineLvl w:val="9"/>
        <w:rPr>
          <w:rFonts w:hint="default" w:ascii="宋体" w:hAnsi="宋体" w:eastAsia="宋体" w:cs="宋体"/>
          <w:b/>
          <w:bCs w:val="0"/>
          <w:color w:val="auto"/>
          <w:sz w:val="32"/>
          <w:szCs w:val="32"/>
          <w:u w:val="none"/>
          <w:lang w:val="en-US" w:eastAsia="zh-CN"/>
        </w:rPr>
      </w:pPr>
      <w:r>
        <w:rPr>
          <w:rFonts w:hint="eastAsia" w:ascii="宋体" w:hAnsi="宋体" w:eastAsia="宋体" w:cs="宋体"/>
          <w:b/>
          <w:bCs w:val="0"/>
          <w:color w:val="auto"/>
          <w:sz w:val="32"/>
          <w:szCs w:val="32"/>
          <w:u w:val="none"/>
        </w:rPr>
        <w:t>合同编号：</w:t>
      </w:r>
      <w:r>
        <w:rPr>
          <w:rFonts w:hint="eastAsia" w:ascii="宋体" w:hAnsi="宋体" w:cs="宋体"/>
          <w:b/>
          <w:bCs w:val="0"/>
          <w:color w:val="auto"/>
          <w:sz w:val="32"/>
          <w:szCs w:val="32"/>
          <w:u w:val="none"/>
          <w:lang w:val="en-US" w:eastAsia="zh-CN"/>
        </w:rPr>
        <w:t>2024招采服务（）号</w:t>
      </w:r>
    </w:p>
    <w:p w14:paraId="6EDEA57C">
      <w:pPr>
        <w:spacing w:line="360" w:lineRule="auto"/>
        <w:jc w:val="center"/>
        <w:outlineLvl w:val="0"/>
        <w:rPr>
          <w:rFonts w:hint="eastAsia" w:ascii="宋体" w:hAnsi="宋体" w:eastAsia="宋体" w:cs="宋体"/>
          <w:sz w:val="32"/>
          <w:szCs w:val="32"/>
        </w:rPr>
      </w:pPr>
    </w:p>
    <w:p w14:paraId="1AEF57F6">
      <w:pPr>
        <w:jc w:val="center"/>
        <w:rPr>
          <w:ins w:id="0" w:author="Administrator" w:date="2023-08-03T08:28:59Z"/>
          <w:rFonts w:hint="eastAsia" w:ascii="宋体" w:hAnsi="宋体" w:eastAsia="宋体" w:cs="宋体"/>
          <w:b/>
          <w:sz w:val="32"/>
          <w:szCs w:val="32"/>
        </w:rPr>
      </w:pPr>
    </w:p>
    <w:p w14:paraId="24FA9C1A">
      <w:pPr>
        <w:jc w:val="center"/>
        <w:rPr>
          <w:ins w:id="1" w:author="Administrator" w:date="2023-08-03T08:29:00Z"/>
          <w:rFonts w:hint="eastAsia" w:ascii="宋体" w:hAnsi="宋体" w:eastAsia="宋体" w:cs="宋体"/>
          <w:b/>
          <w:sz w:val="44"/>
          <w:szCs w:val="44"/>
        </w:rPr>
      </w:pPr>
    </w:p>
    <w:p w14:paraId="27E4E87E">
      <w:pPr>
        <w:jc w:val="center"/>
        <w:rPr>
          <w:rFonts w:hint="eastAsia" w:ascii="宋体" w:hAnsi="宋体" w:eastAsia="宋体" w:cs="宋体"/>
          <w:b/>
          <w:sz w:val="44"/>
          <w:szCs w:val="44"/>
        </w:rPr>
      </w:pPr>
      <w:r>
        <w:rPr>
          <w:rFonts w:hint="eastAsia" w:ascii="宋体" w:hAnsi="宋体" w:eastAsia="宋体" w:cs="宋体"/>
          <w:b/>
          <w:sz w:val="44"/>
          <w:szCs w:val="44"/>
        </w:rPr>
        <w:t>西安市胸科医院</w:t>
      </w:r>
      <w:r>
        <w:rPr>
          <w:rFonts w:hint="eastAsia" w:ascii="宋体" w:hAnsi="宋体" w:eastAsia="宋体" w:cs="宋体"/>
          <w:b/>
          <w:sz w:val="44"/>
          <w:szCs w:val="44"/>
          <w:lang w:val="en-US" w:eastAsia="zh-CN"/>
        </w:rPr>
        <w:t>2024</w:t>
      </w:r>
      <w:r>
        <w:rPr>
          <w:rFonts w:hint="eastAsia" w:ascii="宋体" w:hAnsi="宋体" w:eastAsia="宋体" w:cs="宋体"/>
          <w:b/>
          <w:sz w:val="44"/>
          <w:szCs w:val="44"/>
        </w:rPr>
        <w:t>年媒体宣传采购项目</w:t>
      </w:r>
    </w:p>
    <w:p w14:paraId="0309C686">
      <w:pPr>
        <w:jc w:val="center"/>
        <w:rPr>
          <w:rFonts w:hint="eastAsia" w:ascii="宋体" w:hAnsi="宋体" w:eastAsia="宋体" w:cs="宋体"/>
          <w:b/>
          <w:sz w:val="36"/>
          <w:szCs w:val="36"/>
        </w:rPr>
      </w:pPr>
      <w:r>
        <w:rPr>
          <w:rFonts w:hint="eastAsia" w:ascii="宋体" w:hAnsi="宋体" w:eastAsia="宋体" w:cs="宋体"/>
          <w:b/>
          <w:sz w:val="36"/>
          <w:szCs w:val="36"/>
        </w:rPr>
        <w:t>（项目编号：</w:t>
      </w:r>
      <w:r>
        <w:rPr>
          <w:rFonts w:hint="eastAsia" w:ascii="宋体" w:hAnsi="宋体" w:eastAsia="宋体" w:cs="宋体"/>
          <w:b/>
          <w:sz w:val="36"/>
          <w:szCs w:val="36"/>
          <w:lang w:val="en-US" w:eastAsia="zh-CN"/>
        </w:rPr>
        <w:t>XXXXXX</w:t>
      </w:r>
      <w:r>
        <w:rPr>
          <w:rFonts w:hint="eastAsia" w:ascii="宋体" w:hAnsi="宋体" w:eastAsia="宋体" w:cs="宋体"/>
          <w:b/>
          <w:sz w:val="36"/>
          <w:szCs w:val="36"/>
        </w:rPr>
        <w:t>）</w:t>
      </w:r>
    </w:p>
    <w:p w14:paraId="62D141A2">
      <w:pPr>
        <w:spacing w:line="800" w:lineRule="exact"/>
        <w:rPr>
          <w:rFonts w:hint="eastAsia" w:ascii="宋体" w:hAnsi="宋体" w:eastAsia="宋体" w:cs="宋体"/>
          <w:b/>
          <w:sz w:val="36"/>
          <w:szCs w:val="36"/>
        </w:rPr>
      </w:pPr>
    </w:p>
    <w:p w14:paraId="3B1C258B">
      <w:pPr>
        <w:spacing w:line="800" w:lineRule="exact"/>
        <w:ind w:left="3134"/>
        <w:jc w:val="center"/>
        <w:rPr>
          <w:rFonts w:hint="eastAsia" w:ascii="宋体" w:hAnsi="宋体" w:eastAsia="宋体" w:cs="宋体"/>
          <w:b/>
          <w:sz w:val="36"/>
          <w:szCs w:val="36"/>
        </w:rPr>
      </w:pPr>
    </w:p>
    <w:p w14:paraId="455D15FB">
      <w:pPr>
        <w:spacing w:line="800" w:lineRule="exact"/>
        <w:jc w:val="center"/>
        <w:rPr>
          <w:rFonts w:hint="eastAsia" w:ascii="宋体" w:hAnsi="宋体" w:eastAsia="宋体" w:cs="宋体"/>
          <w:b/>
          <w:sz w:val="52"/>
          <w:szCs w:val="52"/>
        </w:rPr>
      </w:pPr>
      <w:r>
        <w:rPr>
          <w:rFonts w:hint="eastAsia" w:ascii="宋体" w:hAnsi="宋体" w:eastAsia="宋体" w:cs="宋体"/>
          <w:b/>
          <w:sz w:val="52"/>
          <w:szCs w:val="52"/>
        </w:rPr>
        <w:t>服 务 合 同</w:t>
      </w:r>
    </w:p>
    <w:p w14:paraId="687383D6">
      <w:pPr>
        <w:spacing w:line="800" w:lineRule="exact"/>
        <w:jc w:val="center"/>
        <w:rPr>
          <w:rFonts w:hint="eastAsia" w:ascii="宋体" w:hAnsi="宋体" w:eastAsia="宋体" w:cs="宋体"/>
          <w:b/>
          <w:sz w:val="36"/>
          <w:szCs w:val="36"/>
        </w:rPr>
      </w:pPr>
    </w:p>
    <w:p w14:paraId="215F1A00">
      <w:pPr>
        <w:spacing w:line="800" w:lineRule="exact"/>
        <w:jc w:val="center"/>
        <w:rPr>
          <w:rFonts w:hint="eastAsia" w:ascii="宋体" w:hAnsi="宋体" w:eastAsia="宋体" w:cs="宋体"/>
          <w:b/>
          <w:sz w:val="36"/>
          <w:szCs w:val="36"/>
        </w:rPr>
      </w:pPr>
    </w:p>
    <w:p w14:paraId="374BF61A">
      <w:pPr>
        <w:spacing w:line="440" w:lineRule="exact"/>
        <w:rPr>
          <w:rFonts w:hint="eastAsia" w:ascii="宋体" w:hAnsi="宋体" w:eastAsia="宋体" w:cs="宋体"/>
          <w:sz w:val="24"/>
        </w:rPr>
      </w:pPr>
    </w:p>
    <w:p w14:paraId="0F9F7D46">
      <w:pPr>
        <w:spacing w:line="440" w:lineRule="exact"/>
        <w:ind w:firstLine="480" w:firstLineChars="200"/>
        <w:rPr>
          <w:rFonts w:hint="eastAsia" w:ascii="宋体" w:hAnsi="宋体" w:eastAsia="宋体" w:cs="宋体"/>
          <w:sz w:val="24"/>
        </w:rPr>
      </w:pPr>
    </w:p>
    <w:p w14:paraId="7B61CC2E">
      <w:pPr>
        <w:spacing w:line="440" w:lineRule="exact"/>
        <w:ind w:firstLine="480" w:firstLineChars="200"/>
        <w:rPr>
          <w:rFonts w:hint="eastAsia" w:ascii="宋体" w:hAnsi="宋体" w:eastAsia="宋体" w:cs="宋体"/>
          <w:sz w:val="24"/>
        </w:rPr>
      </w:pPr>
    </w:p>
    <w:p w14:paraId="1F5B8D64">
      <w:pPr>
        <w:ind w:firstLine="2240" w:firstLineChars="700"/>
        <w:jc w:val="left"/>
        <w:rPr>
          <w:rFonts w:hint="eastAsia" w:ascii="宋体" w:hAnsi="宋体" w:eastAsia="宋体" w:cs="宋体"/>
          <w:sz w:val="32"/>
          <w:szCs w:val="32"/>
        </w:rPr>
      </w:pPr>
      <w:r>
        <w:rPr>
          <w:rFonts w:hint="eastAsia" w:ascii="宋体" w:hAnsi="宋体" w:eastAsia="宋体" w:cs="宋体"/>
          <w:sz w:val="32"/>
          <w:szCs w:val="32"/>
        </w:rPr>
        <w:t>甲  方：西安市胸科医院</w:t>
      </w:r>
    </w:p>
    <w:p w14:paraId="380EFFE7">
      <w:pPr>
        <w:tabs>
          <w:tab w:val="left" w:pos="480"/>
        </w:tabs>
        <w:ind w:left="2234" w:leftChars="1064" w:firstLine="0" w:firstLineChars="0"/>
        <w:jc w:val="both"/>
        <w:rPr>
          <w:rFonts w:hint="eastAsia" w:ascii="宋体" w:hAnsi="宋体" w:eastAsia="宋体" w:cs="宋体"/>
          <w:sz w:val="32"/>
          <w:szCs w:val="32"/>
          <w:lang w:eastAsia="zh-CN"/>
        </w:rPr>
      </w:pPr>
      <w:r>
        <w:rPr>
          <w:rFonts w:hint="eastAsia" w:ascii="宋体" w:hAnsi="宋体" w:eastAsia="宋体" w:cs="宋体"/>
          <w:sz w:val="32"/>
          <w:szCs w:val="32"/>
        </w:rPr>
        <w:t>乙  方：</w:t>
      </w:r>
      <w:r>
        <w:rPr>
          <w:rFonts w:hint="eastAsia" w:ascii="宋体" w:hAnsi="宋体" w:eastAsia="宋体" w:cs="宋体"/>
          <w:sz w:val="32"/>
          <w:szCs w:val="32"/>
          <w:lang w:val="en-US" w:eastAsia="zh-CN"/>
        </w:rPr>
        <w:t xml:space="preserve"> </w:t>
      </w:r>
    </w:p>
    <w:p w14:paraId="69E658C7">
      <w:pPr>
        <w:tabs>
          <w:tab w:val="left" w:pos="480"/>
        </w:tabs>
        <w:ind w:left="2234" w:leftChars="1064" w:firstLine="0" w:firstLineChars="0"/>
        <w:jc w:val="both"/>
        <w:rPr>
          <w:rFonts w:hint="eastAsia" w:ascii="宋体" w:hAnsi="宋体" w:eastAsia="宋体" w:cs="宋体"/>
          <w:sz w:val="32"/>
          <w:szCs w:val="32"/>
          <w:lang w:eastAsia="zh-CN"/>
        </w:rPr>
      </w:pPr>
      <w:r>
        <w:rPr>
          <w:rFonts w:hint="eastAsia" w:ascii="宋体" w:hAnsi="宋体" w:eastAsia="宋体" w:cs="宋体"/>
          <w:sz w:val="32"/>
          <w:szCs w:val="32"/>
          <w:lang w:val="en-US" w:eastAsia="zh-CN"/>
        </w:rPr>
        <w:t>鉴</w:t>
      </w:r>
      <w:r>
        <w:rPr>
          <w:rFonts w:hint="eastAsia" w:ascii="宋体" w:hAnsi="宋体" w:eastAsia="宋体" w:cs="宋体"/>
          <w:sz w:val="32"/>
          <w:szCs w:val="32"/>
        </w:rPr>
        <w:t>证方：龙寰项目管理咨询有限公司</w:t>
      </w:r>
      <w:r>
        <w:rPr>
          <w:rFonts w:hint="eastAsia" w:ascii="宋体" w:hAnsi="宋体" w:eastAsia="宋体" w:cs="宋体"/>
          <w:sz w:val="32"/>
          <w:szCs w:val="32"/>
          <w:lang w:val="en-US" w:eastAsia="zh-CN"/>
        </w:rPr>
        <w:t xml:space="preserve"> </w:t>
      </w:r>
    </w:p>
    <w:p w14:paraId="1EF1C1D2">
      <w:pPr>
        <w:jc w:val="both"/>
        <w:rPr>
          <w:rFonts w:hint="eastAsia" w:ascii="宋体" w:hAnsi="宋体" w:eastAsia="宋体" w:cs="宋体"/>
          <w:sz w:val="30"/>
          <w:szCs w:val="30"/>
        </w:rPr>
      </w:pPr>
    </w:p>
    <w:p w14:paraId="472E5911">
      <w:pPr>
        <w:jc w:val="center"/>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 xml:space="preserve">年 </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 xml:space="preserve"> 月</w:t>
      </w:r>
    </w:p>
    <w:p w14:paraId="309D3CCA">
      <w:pPr>
        <w:jc w:val="center"/>
        <w:rPr>
          <w:rFonts w:hint="eastAsia" w:ascii="宋体" w:hAnsi="宋体" w:eastAsia="宋体" w:cs="宋体"/>
          <w:sz w:val="32"/>
          <w:szCs w:val="32"/>
        </w:rPr>
      </w:pPr>
      <w:r>
        <w:rPr>
          <w:rFonts w:hint="eastAsia" w:ascii="宋体" w:hAnsi="宋体" w:eastAsia="宋体" w:cs="宋体"/>
          <w:sz w:val="32"/>
          <w:szCs w:val="32"/>
        </w:rPr>
        <w:t>中国  西安</w:t>
      </w:r>
    </w:p>
    <w:p w14:paraId="39A2E4F2">
      <w:pPr>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甲方：西安市胸科医院</w:t>
      </w:r>
    </w:p>
    <w:p w14:paraId="25E1EE01">
      <w:pPr>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乙方：</w:t>
      </w:r>
    </w:p>
    <w:p w14:paraId="524D1D85">
      <w:pPr>
        <w:spacing w:line="460" w:lineRule="exact"/>
        <w:ind w:firstLine="480" w:firstLineChars="200"/>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鉴证方：龙寰项目管理咨询有限公司</w:t>
      </w:r>
    </w:p>
    <w:p w14:paraId="56D1F550">
      <w:pPr>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西安市胸科医院（以下简称甲方）所需本合同项目下的西安市胸科医院202</w:t>
      </w:r>
      <w:r>
        <w:rPr>
          <w:rFonts w:hint="eastAsia" w:ascii="宋体" w:hAnsi="宋体" w:eastAsia="宋体" w:cs="宋体"/>
          <w:kern w:val="0"/>
          <w:sz w:val="24"/>
          <w:lang w:val="en-US" w:eastAsia="zh-CN"/>
        </w:rPr>
        <w:t>4</w:t>
      </w:r>
      <w:r>
        <w:rPr>
          <w:rFonts w:hint="eastAsia" w:ascii="宋体" w:hAnsi="宋体" w:eastAsia="宋体" w:cs="宋体"/>
          <w:kern w:val="0"/>
          <w:sz w:val="24"/>
        </w:rPr>
        <w:t>年媒体宣传工作采购项目，确定</w:t>
      </w:r>
      <w:r>
        <w:rPr>
          <w:rFonts w:hint="eastAsia" w:ascii="宋体" w:hAnsi="宋体" w:eastAsia="宋体" w:cs="宋体"/>
          <w:kern w:val="0"/>
          <w:sz w:val="24"/>
          <w:lang w:val="en-US" w:eastAsia="zh-CN"/>
        </w:rPr>
        <w:t>XXXXXXXX</w:t>
      </w:r>
      <w:r>
        <w:rPr>
          <w:rFonts w:hint="eastAsia" w:ascii="宋体" w:hAnsi="宋体" w:eastAsia="宋体" w:cs="宋体"/>
          <w:kern w:val="0"/>
          <w:sz w:val="24"/>
        </w:rPr>
        <w:t>（以下简称乙方）为成交人。依据《中华人民共和国政府采购法》、《中华人民共和国民法典》以及龙寰项目管理咨询有限公司单一来源采购文件、成交人单一来源采购响应文件正本和澄清表（函）、成交通知书，经甲、乙双方协商，</w:t>
      </w:r>
      <w:r>
        <w:rPr>
          <w:rFonts w:hint="eastAsia" w:ascii="宋体" w:hAnsi="宋体" w:cs="宋体"/>
          <w:kern w:val="0"/>
          <w:sz w:val="24"/>
          <w:lang w:val="en-US" w:eastAsia="zh-CN"/>
        </w:rPr>
        <w:t>鉴</w:t>
      </w:r>
      <w:r>
        <w:rPr>
          <w:rFonts w:hint="eastAsia" w:ascii="宋体" w:hAnsi="宋体" w:eastAsia="宋体" w:cs="宋体"/>
          <w:kern w:val="0"/>
          <w:sz w:val="24"/>
        </w:rPr>
        <w:t>证方确认，达成如下条款。</w:t>
      </w:r>
    </w:p>
    <w:p w14:paraId="3EF26F31">
      <w:pPr>
        <w:tabs>
          <w:tab w:val="left" w:pos="480"/>
        </w:tabs>
        <w:spacing w:line="460" w:lineRule="exact"/>
        <w:rPr>
          <w:rFonts w:hint="eastAsia" w:ascii="宋体" w:hAnsi="宋体" w:eastAsia="宋体" w:cs="宋体"/>
          <w:b/>
          <w:szCs w:val="21"/>
        </w:rPr>
      </w:pPr>
      <w:r>
        <w:rPr>
          <w:rFonts w:hint="eastAsia" w:ascii="宋体" w:hAnsi="宋体" w:eastAsia="宋体" w:cs="宋体"/>
          <w:b/>
          <w:szCs w:val="21"/>
        </w:rPr>
        <w:t>一、合同标的物内容及数量</w:t>
      </w:r>
      <w:r>
        <w:rPr>
          <w:rFonts w:hint="eastAsia" w:ascii="宋体" w:hAnsi="宋体" w:eastAsia="宋体" w:cs="宋体"/>
          <w:szCs w:val="21"/>
        </w:rPr>
        <w:t>（以投标文件正本和澄清表〈函〉为准）</w:t>
      </w:r>
    </w:p>
    <w:tbl>
      <w:tblPr>
        <w:tblStyle w:val="3"/>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94"/>
        <w:gridCol w:w="2835"/>
        <w:gridCol w:w="992"/>
        <w:gridCol w:w="1276"/>
        <w:gridCol w:w="1276"/>
        <w:gridCol w:w="1032"/>
      </w:tblGrid>
      <w:tr w14:paraId="262B9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41C8997A">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序号</w:t>
            </w:r>
          </w:p>
        </w:tc>
        <w:tc>
          <w:tcPr>
            <w:tcW w:w="1494" w:type="dxa"/>
            <w:tcBorders>
              <w:top w:val="single" w:color="auto" w:sz="4" w:space="0"/>
              <w:left w:val="single" w:color="auto" w:sz="4" w:space="0"/>
              <w:bottom w:val="single" w:color="auto" w:sz="4" w:space="0"/>
              <w:right w:val="single" w:color="auto" w:sz="4" w:space="0"/>
            </w:tcBorders>
            <w:vAlign w:val="center"/>
          </w:tcPr>
          <w:p w14:paraId="50FB90DF">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包号</w:t>
            </w:r>
          </w:p>
          <w:p w14:paraId="3A6FC0BD">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名称</w:t>
            </w:r>
          </w:p>
        </w:tc>
        <w:tc>
          <w:tcPr>
            <w:tcW w:w="2835" w:type="dxa"/>
            <w:tcBorders>
              <w:top w:val="single" w:color="auto" w:sz="4" w:space="0"/>
              <w:left w:val="single" w:color="auto" w:sz="4" w:space="0"/>
              <w:bottom w:val="single" w:color="auto" w:sz="4" w:space="0"/>
              <w:right w:val="single" w:color="auto" w:sz="4" w:space="0"/>
            </w:tcBorders>
            <w:vAlign w:val="center"/>
          </w:tcPr>
          <w:p w14:paraId="768CEAB8">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服务内容</w:t>
            </w:r>
          </w:p>
        </w:tc>
        <w:tc>
          <w:tcPr>
            <w:tcW w:w="992" w:type="dxa"/>
            <w:tcBorders>
              <w:top w:val="single" w:color="auto" w:sz="4" w:space="0"/>
              <w:left w:val="single" w:color="auto" w:sz="4" w:space="0"/>
              <w:bottom w:val="single" w:color="auto" w:sz="4" w:space="0"/>
              <w:right w:val="single" w:color="auto" w:sz="4" w:space="0"/>
            </w:tcBorders>
            <w:vAlign w:val="center"/>
          </w:tcPr>
          <w:p w14:paraId="45678C6F">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数量</w:t>
            </w:r>
          </w:p>
        </w:tc>
        <w:tc>
          <w:tcPr>
            <w:tcW w:w="1276" w:type="dxa"/>
            <w:tcBorders>
              <w:top w:val="single" w:color="auto" w:sz="4" w:space="0"/>
              <w:left w:val="single" w:color="auto" w:sz="4" w:space="0"/>
              <w:bottom w:val="single" w:color="auto" w:sz="4" w:space="0"/>
              <w:right w:val="single" w:color="auto" w:sz="4" w:space="0"/>
            </w:tcBorders>
            <w:vAlign w:val="center"/>
          </w:tcPr>
          <w:p w14:paraId="7F1FD948">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单价</w:t>
            </w:r>
          </w:p>
          <w:p w14:paraId="2143FE3B">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（元）</w:t>
            </w:r>
          </w:p>
        </w:tc>
        <w:tc>
          <w:tcPr>
            <w:tcW w:w="1276" w:type="dxa"/>
            <w:tcBorders>
              <w:top w:val="single" w:color="auto" w:sz="4" w:space="0"/>
              <w:left w:val="single" w:color="auto" w:sz="4" w:space="0"/>
              <w:bottom w:val="single" w:color="auto" w:sz="4" w:space="0"/>
              <w:right w:val="single" w:color="auto" w:sz="4" w:space="0"/>
            </w:tcBorders>
            <w:vAlign w:val="center"/>
          </w:tcPr>
          <w:p w14:paraId="195F1C2C">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总价</w:t>
            </w:r>
          </w:p>
          <w:p w14:paraId="5AD8B508">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（元）</w:t>
            </w:r>
          </w:p>
        </w:tc>
        <w:tc>
          <w:tcPr>
            <w:tcW w:w="1032" w:type="dxa"/>
            <w:tcBorders>
              <w:top w:val="single" w:color="auto" w:sz="4" w:space="0"/>
              <w:left w:val="single" w:color="auto" w:sz="4" w:space="0"/>
              <w:bottom w:val="single" w:color="auto" w:sz="4" w:space="0"/>
              <w:right w:val="single" w:color="auto" w:sz="4" w:space="0"/>
            </w:tcBorders>
            <w:vAlign w:val="center"/>
          </w:tcPr>
          <w:p w14:paraId="466B76C1">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备注</w:t>
            </w:r>
          </w:p>
        </w:tc>
      </w:tr>
      <w:tr w14:paraId="1C566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4D0B0D2">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1</w:t>
            </w:r>
          </w:p>
        </w:tc>
        <w:tc>
          <w:tcPr>
            <w:tcW w:w="1494" w:type="dxa"/>
            <w:tcBorders>
              <w:top w:val="single" w:color="auto" w:sz="4" w:space="0"/>
              <w:left w:val="single" w:color="auto" w:sz="4" w:space="0"/>
              <w:bottom w:val="single" w:color="auto" w:sz="4" w:space="0"/>
              <w:right w:val="single" w:color="auto" w:sz="4" w:space="0"/>
            </w:tcBorders>
            <w:vAlign w:val="center"/>
          </w:tcPr>
          <w:p w14:paraId="19330948">
            <w:pPr>
              <w:tabs>
                <w:tab w:val="left" w:pos="480"/>
              </w:tabs>
              <w:spacing w:line="460" w:lineRule="exact"/>
              <w:jc w:val="center"/>
              <w:rPr>
                <w:rFonts w:hint="eastAsia" w:ascii="宋体" w:hAnsi="宋体" w:eastAsia="宋体" w:cs="宋体"/>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27D5CE05">
            <w:pPr>
              <w:autoSpaceDE w:val="0"/>
              <w:autoSpaceDN w:val="0"/>
              <w:adjustRightInd w:val="0"/>
              <w:snapToGrid w:val="0"/>
              <w:spacing w:line="360" w:lineRule="auto"/>
              <w:rPr>
                <w:rFonts w:hint="eastAsia" w:ascii="宋体" w:hAnsi="宋体" w:eastAsia="宋体" w:cs="宋体"/>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4E2C7EFD">
            <w:pPr>
              <w:tabs>
                <w:tab w:val="left" w:pos="480"/>
              </w:tabs>
              <w:spacing w:line="460" w:lineRule="exact"/>
              <w:jc w:val="center"/>
              <w:rPr>
                <w:rFonts w:hint="eastAsia" w:ascii="宋体" w:hAnsi="宋体" w:eastAsia="宋体" w:cs="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240AF24B">
            <w:pPr>
              <w:tabs>
                <w:tab w:val="left" w:pos="480"/>
              </w:tabs>
              <w:spacing w:line="460" w:lineRule="exact"/>
              <w:jc w:val="center"/>
              <w:rPr>
                <w:rFonts w:hint="eastAsia" w:ascii="宋体" w:hAnsi="宋体" w:eastAsia="宋体" w:cs="宋体"/>
                <w:szCs w:val="21"/>
              </w:rPr>
            </w:pPr>
          </w:p>
        </w:tc>
        <w:tc>
          <w:tcPr>
            <w:tcW w:w="1276" w:type="dxa"/>
            <w:tcBorders>
              <w:top w:val="single" w:color="auto" w:sz="4" w:space="0"/>
              <w:left w:val="single" w:color="auto" w:sz="4" w:space="0"/>
              <w:right w:val="single" w:color="auto" w:sz="4" w:space="0"/>
            </w:tcBorders>
          </w:tcPr>
          <w:p w14:paraId="486DB5F6">
            <w:pPr>
              <w:autoSpaceDE w:val="0"/>
              <w:autoSpaceDN w:val="0"/>
              <w:adjustRightInd w:val="0"/>
              <w:snapToGrid w:val="0"/>
              <w:spacing w:line="360" w:lineRule="auto"/>
              <w:ind w:firstLine="210" w:firstLineChars="100"/>
              <w:rPr>
                <w:rFonts w:hint="eastAsia" w:ascii="宋体" w:hAnsi="宋体" w:eastAsia="宋体" w:cs="宋体"/>
                <w:szCs w:val="21"/>
              </w:rPr>
            </w:pPr>
          </w:p>
        </w:tc>
        <w:tc>
          <w:tcPr>
            <w:tcW w:w="1032" w:type="dxa"/>
            <w:tcBorders>
              <w:top w:val="single" w:color="auto" w:sz="4" w:space="0"/>
              <w:left w:val="single" w:color="auto" w:sz="4" w:space="0"/>
              <w:right w:val="single" w:color="auto" w:sz="4" w:space="0"/>
            </w:tcBorders>
            <w:vAlign w:val="center"/>
          </w:tcPr>
          <w:p w14:paraId="6E1E7A13">
            <w:pPr>
              <w:tabs>
                <w:tab w:val="left" w:pos="480"/>
              </w:tabs>
              <w:spacing w:line="460" w:lineRule="exact"/>
              <w:jc w:val="center"/>
              <w:rPr>
                <w:rFonts w:hint="eastAsia" w:ascii="宋体" w:hAnsi="宋体" w:eastAsia="宋体" w:cs="宋体"/>
                <w:szCs w:val="21"/>
              </w:rPr>
            </w:pPr>
          </w:p>
        </w:tc>
      </w:tr>
      <w:tr w14:paraId="633D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4C294BF3">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2</w:t>
            </w:r>
          </w:p>
        </w:tc>
        <w:tc>
          <w:tcPr>
            <w:tcW w:w="1494" w:type="dxa"/>
            <w:tcBorders>
              <w:top w:val="single" w:color="auto" w:sz="4" w:space="0"/>
              <w:left w:val="single" w:color="auto" w:sz="4" w:space="0"/>
              <w:bottom w:val="single" w:color="auto" w:sz="4" w:space="0"/>
              <w:right w:val="single" w:color="auto" w:sz="4" w:space="0"/>
            </w:tcBorders>
            <w:vAlign w:val="center"/>
          </w:tcPr>
          <w:p w14:paraId="0E536395">
            <w:pPr>
              <w:tabs>
                <w:tab w:val="left" w:pos="480"/>
              </w:tabs>
              <w:spacing w:line="460" w:lineRule="exact"/>
              <w:jc w:val="center"/>
              <w:rPr>
                <w:rFonts w:hint="eastAsia" w:ascii="宋体" w:hAnsi="宋体" w:eastAsia="宋体" w:cs="宋体"/>
                <w:szCs w:val="21"/>
              </w:rPr>
            </w:pPr>
          </w:p>
        </w:tc>
        <w:tc>
          <w:tcPr>
            <w:tcW w:w="2835" w:type="dxa"/>
            <w:tcBorders>
              <w:top w:val="single" w:color="auto" w:sz="4" w:space="0"/>
              <w:left w:val="single" w:color="auto" w:sz="4" w:space="0"/>
              <w:bottom w:val="single" w:color="auto" w:sz="4" w:space="0"/>
              <w:right w:val="single" w:color="auto" w:sz="4" w:space="0"/>
            </w:tcBorders>
          </w:tcPr>
          <w:p w14:paraId="7A9FA769">
            <w:pPr>
              <w:autoSpaceDE w:val="0"/>
              <w:autoSpaceDN w:val="0"/>
              <w:adjustRightInd w:val="0"/>
              <w:snapToGrid w:val="0"/>
              <w:spacing w:line="360" w:lineRule="auto"/>
              <w:rPr>
                <w:rFonts w:hint="eastAsia" w:ascii="宋体" w:hAnsi="宋体" w:eastAsia="宋体" w:cs="宋体"/>
                <w:szCs w:val="21"/>
              </w:rPr>
            </w:pPr>
          </w:p>
        </w:tc>
        <w:tc>
          <w:tcPr>
            <w:tcW w:w="992" w:type="dxa"/>
            <w:tcBorders>
              <w:top w:val="single" w:color="auto" w:sz="4" w:space="0"/>
              <w:left w:val="single" w:color="auto" w:sz="4" w:space="0"/>
              <w:bottom w:val="single" w:color="auto" w:sz="4" w:space="0"/>
              <w:right w:val="single" w:color="auto" w:sz="4" w:space="0"/>
            </w:tcBorders>
          </w:tcPr>
          <w:p w14:paraId="7BD45F40">
            <w:pPr>
              <w:tabs>
                <w:tab w:val="left" w:pos="480"/>
              </w:tabs>
              <w:spacing w:line="460" w:lineRule="exact"/>
              <w:jc w:val="center"/>
              <w:rPr>
                <w:rFonts w:hint="eastAsia" w:ascii="宋体" w:hAnsi="宋体" w:eastAsia="宋体" w:cs="宋体"/>
                <w:szCs w:val="21"/>
              </w:rPr>
            </w:pPr>
          </w:p>
        </w:tc>
        <w:tc>
          <w:tcPr>
            <w:tcW w:w="1276" w:type="dxa"/>
            <w:tcBorders>
              <w:top w:val="single" w:color="auto" w:sz="4" w:space="0"/>
              <w:left w:val="single" w:color="auto" w:sz="4" w:space="0"/>
              <w:bottom w:val="single" w:color="auto" w:sz="4" w:space="0"/>
              <w:right w:val="single" w:color="auto" w:sz="4" w:space="0"/>
            </w:tcBorders>
          </w:tcPr>
          <w:p w14:paraId="7FF1A1AF">
            <w:pPr>
              <w:tabs>
                <w:tab w:val="left" w:pos="480"/>
              </w:tabs>
              <w:spacing w:line="460" w:lineRule="exact"/>
              <w:jc w:val="center"/>
              <w:rPr>
                <w:rFonts w:hint="eastAsia" w:ascii="宋体" w:hAnsi="宋体" w:eastAsia="宋体" w:cs="宋体"/>
                <w:szCs w:val="21"/>
              </w:rPr>
            </w:pPr>
          </w:p>
        </w:tc>
        <w:tc>
          <w:tcPr>
            <w:tcW w:w="1276" w:type="dxa"/>
            <w:tcBorders>
              <w:left w:val="single" w:color="auto" w:sz="4" w:space="0"/>
              <w:bottom w:val="single" w:color="auto" w:sz="4" w:space="0"/>
              <w:right w:val="single" w:color="auto" w:sz="4" w:space="0"/>
            </w:tcBorders>
          </w:tcPr>
          <w:p w14:paraId="4A07AA91">
            <w:pPr>
              <w:tabs>
                <w:tab w:val="left" w:pos="480"/>
              </w:tabs>
              <w:spacing w:line="460" w:lineRule="exact"/>
              <w:jc w:val="center"/>
              <w:rPr>
                <w:rFonts w:hint="eastAsia" w:ascii="宋体" w:hAnsi="宋体" w:eastAsia="宋体" w:cs="宋体"/>
                <w:szCs w:val="21"/>
              </w:rPr>
            </w:pPr>
          </w:p>
        </w:tc>
        <w:tc>
          <w:tcPr>
            <w:tcW w:w="1032" w:type="dxa"/>
            <w:tcBorders>
              <w:left w:val="single" w:color="auto" w:sz="4" w:space="0"/>
              <w:bottom w:val="single" w:color="auto" w:sz="4" w:space="0"/>
              <w:right w:val="single" w:color="auto" w:sz="4" w:space="0"/>
            </w:tcBorders>
            <w:vAlign w:val="center"/>
          </w:tcPr>
          <w:p w14:paraId="3FC78603">
            <w:pPr>
              <w:tabs>
                <w:tab w:val="left" w:pos="480"/>
              </w:tabs>
              <w:spacing w:line="460" w:lineRule="exact"/>
              <w:jc w:val="center"/>
              <w:rPr>
                <w:rFonts w:hint="eastAsia" w:ascii="宋体" w:hAnsi="宋体" w:eastAsia="宋体" w:cs="宋体"/>
                <w:szCs w:val="21"/>
              </w:rPr>
            </w:pPr>
          </w:p>
        </w:tc>
      </w:tr>
      <w:tr w14:paraId="1B76E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27AE514D">
            <w:pPr>
              <w:tabs>
                <w:tab w:val="left" w:pos="480"/>
              </w:tabs>
              <w:spacing w:line="460" w:lineRule="exact"/>
              <w:jc w:val="center"/>
              <w:rPr>
                <w:rFonts w:hint="eastAsia" w:ascii="宋体" w:hAnsi="宋体" w:eastAsia="宋体" w:cs="宋体"/>
                <w:szCs w:val="21"/>
              </w:rPr>
            </w:pPr>
            <w:r>
              <w:rPr>
                <w:rFonts w:hint="eastAsia" w:ascii="宋体" w:hAnsi="宋体" w:eastAsia="宋体" w:cs="宋体"/>
                <w:szCs w:val="21"/>
              </w:rPr>
              <w:t>3</w:t>
            </w:r>
          </w:p>
        </w:tc>
        <w:tc>
          <w:tcPr>
            <w:tcW w:w="1494" w:type="dxa"/>
            <w:tcBorders>
              <w:top w:val="single" w:color="auto" w:sz="4" w:space="0"/>
              <w:left w:val="single" w:color="auto" w:sz="4" w:space="0"/>
              <w:bottom w:val="single" w:color="auto" w:sz="4" w:space="0"/>
              <w:right w:val="single" w:color="auto" w:sz="4" w:space="0"/>
            </w:tcBorders>
            <w:vAlign w:val="center"/>
          </w:tcPr>
          <w:p w14:paraId="2CB8035B">
            <w:pPr>
              <w:tabs>
                <w:tab w:val="left" w:pos="480"/>
              </w:tabs>
              <w:spacing w:line="460" w:lineRule="exact"/>
              <w:jc w:val="center"/>
              <w:rPr>
                <w:rFonts w:hint="eastAsia" w:ascii="宋体" w:hAnsi="宋体" w:eastAsia="宋体" w:cs="宋体"/>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1BDEA0FD">
            <w:pPr>
              <w:tabs>
                <w:tab w:val="left" w:pos="480"/>
              </w:tabs>
              <w:spacing w:line="460" w:lineRule="exact"/>
              <w:jc w:val="center"/>
              <w:rPr>
                <w:rFonts w:hint="eastAsia" w:ascii="宋体" w:hAnsi="宋体" w:eastAsia="宋体" w:cs="宋体"/>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0504EB5D">
            <w:pPr>
              <w:tabs>
                <w:tab w:val="left" w:pos="480"/>
              </w:tabs>
              <w:spacing w:line="460" w:lineRule="exact"/>
              <w:jc w:val="center"/>
              <w:rPr>
                <w:rFonts w:hint="eastAsia" w:ascii="宋体" w:hAnsi="宋体" w:eastAsia="宋体" w:cs="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59E96BF6">
            <w:pPr>
              <w:tabs>
                <w:tab w:val="left" w:pos="480"/>
              </w:tabs>
              <w:spacing w:line="460" w:lineRule="exact"/>
              <w:jc w:val="center"/>
              <w:rPr>
                <w:rFonts w:hint="eastAsia" w:ascii="宋体" w:hAnsi="宋体" w:eastAsia="宋体" w:cs="宋体"/>
                <w:szCs w:val="21"/>
              </w:rPr>
            </w:pPr>
          </w:p>
        </w:tc>
        <w:tc>
          <w:tcPr>
            <w:tcW w:w="1276" w:type="dxa"/>
            <w:tcBorders>
              <w:left w:val="single" w:color="auto" w:sz="4" w:space="0"/>
              <w:bottom w:val="single" w:color="auto" w:sz="4" w:space="0"/>
              <w:right w:val="single" w:color="auto" w:sz="4" w:space="0"/>
            </w:tcBorders>
            <w:vAlign w:val="center"/>
          </w:tcPr>
          <w:p w14:paraId="3B9537C8">
            <w:pPr>
              <w:tabs>
                <w:tab w:val="left" w:pos="480"/>
              </w:tabs>
              <w:spacing w:line="460" w:lineRule="exact"/>
              <w:jc w:val="center"/>
              <w:rPr>
                <w:rFonts w:hint="eastAsia" w:ascii="宋体" w:hAnsi="宋体" w:eastAsia="宋体" w:cs="宋体"/>
                <w:szCs w:val="21"/>
              </w:rPr>
            </w:pPr>
          </w:p>
        </w:tc>
        <w:tc>
          <w:tcPr>
            <w:tcW w:w="1032" w:type="dxa"/>
            <w:tcBorders>
              <w:left w:val="single" w:color="auto" w:sz="4" w:space="0"/>
              <w:bottom w:val="single" w:color="auto" w:sz="4" w:space="0"/>
              <w:right w:val="single" w:color="auto" w:sz="4" w:space="0"/>
            </w:tcBorders>
            <w:vAlign w:val="center"/>
          </w:tcPr>
          <w:p w14:paraId="6090E798">
            <w:pPr>
              <w:tabs>
                <w:tab w:val="left" w:pos="480"/>
              </w:tabs>
              <w:spacing w:line="460" w:lineRule="exact"/>
              <w:rPr>
                <w:rFonts w:hint="eastAsia" w:ascii="宋体" w:hAnsi="宋体" w:eastAsia="宋体" w:cs="宋体"/>
                <w:szCs w:val="21"/>
              </w:rPr>
            </w:pPr>
          </w:p>
        </w:tc>
      </w:tr>
      <w:tr w14:paraId="50F3D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722" w:type="dxa"/>
            <w:gridSpan w:val="7"/>
            <w:tcBorders>
              <w:top w:val="single" w:color="auto" w:sz="4" w:space="0"/>
              <w:left w:val="single" w:color="auto" w:sz="4" w:space="0"/>
              <w:bottom w:val="single" w:color="auto" w:sz="4" w:space="0"/>
              <w:right w:val="single" w:color="auto" w:sz="4" w:space="0"/>
            </w:tcBorders>
            <w:vAlign w:val="center"/>
          </w:tcPr>
          <w:p w14:paraId="2696302F">
            <w:pPr>
              <w:tabs>
                <w:tab w:val="left" w:pos="480"/>
              </w:tabs>
              <w:spacing w:line="460" w:lineRule="exact"/>
              <w:jc w:val="left"/>
              <w:rPr>
                <w:rFonts w:hint="eastAsia" w:ascii="宋体" w:hAnsi="宋体" w:eastAsia="宋体" w:cs="宋体"/>
                <w:szCs w:val="21"/>
              </w:rPr>
            </w:pPr>
            <w:r>
              <w:rPr>
                <w:rFonts w:hint="eastAsia" w:ascii="宋体" w:hAnsi="宋体" w:eastAsia="宋体" w:cs="宋体"/>
                <w:szCs w:val="21"/>
              </w:rPr>
              <w:t>货物价款合计（万元）：</w:t>
            </w:r>
          </w:p>
        </w:tc>
      </w:tr>
    </w:tbl>
    <w:p w14:paraId="1DEF7976">
      <w:pPr>
        <w:tabs>
          <w:tab w:val="left" w:pos="480"/>
        </w:tabs>
        <w:spacing w:line="460" w:lineRule="exact"/>
        <w:rPr>
          <w:rFonts w:hint="eastAsia" w:ascii="宋体" w:hAnsi="宋体" w:eastAsia="宋体" w:cs="宋体"/>
          <w:b/>
          <w:szCs w:val="21"/>
        </w:rPr>
      </w:pPr>
      <w:r>
        <w:rPr>
          <w:rFonts w:hint="eastAsia" w:ascii="宋体" w:hAnsi="宋体" w:eastAsia="宋体" w:cs="宋体"/>
          <w:b/>
          <w:szCs w:val="21"/>
        </w:rPr>
        <w:t>二、合同价款</w:t>
      </w:r>
    </w:p>
    <w:p w14:paraId="61A38F76">
      <w:pPr>
        <w:tabs>
          <w:tab w:val="left" w:pos="480"/>
        </w:tabs>
        <w:spacing w:line="460" w:lineRule="exact"/>
        <w:jc w:val="left"/>
        <w:rPr>
          <w:rFonts w:hint="eastAsia" w:ascii="宋体" w:hAnsi="宋体" w:eastAsia="宋体" w:cs="宋体"/>
          <w:szCs w:val="21"/>
        </w:rPr>
      </w:pPr>
      <w:r>
        <w:rPr>
          <w:rFonts w:hint="eastAsia" w:ascii="宋体" w:hAnsi="宋体" w:eastAsia="宋体" w:cs="宋体"/>
          <w:szCs w:val="21"/>
        </w:rPr>
        <w:t>（一）合同总价款为人民币（大写）</w:t>
      </w:r>
      <w:r>
        <w:rPr>
          <w:rFonts w:hint="eastAsia" w:ascii="宋体" w:hAnsi="宋体" w:eastAsia="宋体" w:cs="宋体"/>
          <w:szCs w:val="21"/>
          <w:lang w:val="en-US" w:eastAsia="zh-CN"/>
        </w:rPr>
        <w:t>XXXXXXXX</w:t>
      </w:r>
      <w:r>
        <w:rPr>
          <w:rFonts w:hint="eastAsia" w:ascii="宋体" w:hAnsi="宋体" w:eastAsia="宋体" w:cs="宋体"/>
          <w:szCs w:val="21"/>
        </w:rPr>
        <w:t>（￥</w:t>
      </w:r>
      <w:r>
        <w:rPr>
          <w:rFonts w:hint="eastAsia" w:ascii="宋体" w:hAnsi="宋体" w:eastAsia="宋体" w:cs="宋体"/>
          <w:szCs w:val="21"/>
          <w:lang w:val="en-US" w:eastAsia="zh-CN"/>
        </w:rPr>
        <w:t>XXXXXXX</w:t>
      </w:r>
      <w:r>
        <w:rPr>
          <w:rFonts w:hint="eastAsia" w:ascii="宋体" w:hAnsi="宋体" w:eastAsia="宋体" w:cs="宋体"/>
          <w:szCs w:val="21"/>
        </w:rPr>
        <w:t xml:space="preserve"> 元）。</w:t>
      </w:r>
    </w:p>
    <w:p w14:paraId="3CCF3B22">
      <w:pPr>
        <w:tabs>
          <w:tab w:val="left" w:pos="480"/>
        </w:tabs>
        <w:spacing w:line="460" w:lineRule="exact"/>
        <w:rPr>
          <w:rFonts w:hint="eastAsia" w:ascii="宋体" w:hAnsi="宋体" w:eastAsia="宋体" w:cs="宋体"/>
          <w:szCs w:val="21"/>
        </w:rPr>
      </w:pPr>
      <w:r>
        <w:rPr>
          <w:rFonts w:hint="eastAsia" w:ascii="宋体" w:hAnsi="宋体" w:eastAsia="宋体" w:cs="宋体"/>
          <w:szCs w:val="21"/>
        </w:rPr>
        <w:t>（二）合同总价包括：宣传费、技术服务及其它费用。</w:t>
      </w:r>
    </w:p>
    <w:p w14:paraId="4F3D3B4C">
      <w:pPr>
        <w:tabs>
          <w:tab w:val="left" w:pos="480"/>
        </w:tabs>
        <w:spacing w:line="460" w:lineRule="exact"/>
        <w:rPr>
          <w:rFonts w:hint="eastAsia" w:ascii="宋体" w:hAnsi="宋体" w:eastAsia="宋体" w:cs="宋体"/>
          <w:szCs w:val="21"/>
        </w:rPr>
      </w:pPr>
      <w:r>
        <w:rPr>
          <w:rFonts w:hint="eastAsia" w:ascii="宋体" w:hAnsi="宋体" w:eastAsia="宋体" w:cs="宋体"/>
          <w:szCs w:val="21"/>
        </w:rPr>
        <w:t>（三）合同单价一次性包死，不受市场价格变化因素的影响。</w:t>
      </w:r>
    </w:p>
    <w:p w14:paraId="5A9A501E">
      <w:pPr>
        <w:tabs>
          <w:tab w:val="left" w:pos="480"/>
        </w:tabs>
        <w:spacing w:line="460" w:lineRule="exact"/>
        <w:rPr>
          <w:rFonts w:hint="eastAsia" w:ascii="宋体" w:hAnsi="宋体" w:eastAsia="宋体" w:cs="宋体"/>
          <w:b/>
          <w:szCs w:val="21"/>
        </w:rPr>
      </w:pPr>
      <w:r>
        <w:rPr>
          <w:rFonts w:hint="eastAsia" w:ascii="宋体" w:hAnsi="宋体" w:eastAsia="宋体" w:cs="宋体"/>
          <w:b/>
          <w:szCs w:val="21"/>
        </w:rPr>
        <w:t>三、款项结算</w:t>
      </w:r>
    </w:p>
    <w:p w14:paraId="1196A9C9">
      <w:pPr>
        <w:tabs>
          <w:tab w:val="left" w:pos="480"/>
        </w:tabs>
        <w:spacing w:line="460" w:lineRule="exact"/>
        <w:rPr>
          <w:rFonts w:hint="eastAsia" w:ascii="宋体" w:hAnsi="宋体" w:eastAsia="宋体" w:cs="宋体"/>
          <w:szCs w:val="21"/>
        </w:rPr>
      </w:pPr>
      <w:r>
        <w:rPr>
          <w:rFonts w:hint="eastAsia" w:ascii="宋体" w:hAnsi="宋体" w:eastAsia="宋体" w:cs="宋体"/>
          <w:szCs w:val="21"/>
        </w:rPr>
        <w:t>（一</w:t>
      </w:r>
      <w:bookmarkStart w:id="0" w:name="_GoBack"/>
      <w:bookmarkEnd w:id="0"/>
      <w:r>
        <w:rPr>
          <w:rFonts w:hint="eastAsia" w:ascii="宋体" w:hAnsi="宋体" w:eastAsia="宋体" w:cs="宋体"/>
          <w:szCs w:val="21"/>
        </w:rPr>
        <w:t>）一次付清 ，达到付款条件起 30 日内，支付合同总金额的 100.00%。</w:t>
      </w:r>
    </w:p>
    <w:p w14:paraId="09E5CB89">
      <w:pPr>
        <w:tabs>
          <w:tab w:val="left" w:pos="480"/>
        </w:tabs>
        <w:spacing w:line="460" w:lineRule="exact"/>
        <w:rPr>
          <w:rFonts w:hint="eastAsia" w:ascii="宋体" w:hAnsi="宋体" w:eastAsia="宋体" w:cs="宋体"/>
          <w:szCs w:val="21"/>
        </w:rPr>
      </w:pPr>
      <w:r>
        <w:rPr>
          <w:rFonts w:hint="eastAsia" w:ascii="宋体" w:hAnsi="宋体" w:eastAsia="宋体" w:cs="宋体"/>
          <w:szCs w:val="21"/>
        </w:rPr>
        <w:t>（二）支付方式：银行转账。乙方要如实开具有效发票。</w:t>
      </w:r>
    </w:p>
    <w:p w14:paraId="0BF5CEC3">
      <w:pPr>
        <w:spacing w:line="460" w:lineRule="exact"/>
        <w:rPr>
          <w:rFonts w:hint="eastAsia" w:ascii="宋体" w:hAnsi="宋体" w:eastAsia="宋体" w:cs="宋体"/>
          <w:b/>
          <w:szCs w:val="21"/>
        </w:rPr>
      </w:pPr>
      <w:r>
        <w:rPr>
          <w:rFonts w:hint="eastAsia" w:ascii="宋体" w:hAnsi="宋体" w:eastAsia="宋体" w:cs="宋体"/>
          <w:b/>
          <w:szCs w:val="21"/>
        </w:rPr>
        <w:t>四、服务条件：</w:t>
      </w:r>
    </w:p>
    <w:p w14:paraId="53B73F49">
      <w:pPr>
        <w:tabs>
          <w:tab w:val="left" w:pos="480"/>
        </w:tabs>
        <w:spacing w:line="460" w:lineRule="exact"/>
        <w:rPr>
          <w:rFonts w:hint="eastAsia" w:ascii="宋体" w:hAnsi="宋体" w:eastAsia="宋体" w:cs="宋体"/>
          <w:b/>
          <w:szCs w:val="21"/>
        </w:rPr>
      </w:pPr>
      <w:r>
        <w:rPr>
          <w:rFonts w:hint="eastAsia" w:ascii="宋体" w:hAnsi="宋体" w:eastAsia="宋体" w:cs="宋体"/>
          <w:b/>
          <w:szCs w:val="21"/>
        </w:rPr>
        <w:t>（一）服务地点：</w:t>
      </w:r>
      <w:r>
        <w:rPr>
          <w:rFonts w:hint="eastAsia" w:ascii="宋体" w:hAnsi="宋体" w:eastAsia="宋体" w:cs="宋体"/>
          <w:b/>
          <w:bCs/>
          <w:szCs w:val="21"/>
        </w:rPr>
        <w:t>西安市胸科医院指定地点。</w:t>
      </w:r>
    </w:p>
    <w:p w14:paraId="4D74506D">
      <w:pPr>
        <w:tabs>
          <w:tab w:val="left" w:pos="480"/>
        </w:tabs>
        <w:spacing w:line="460" w:lineRule="exact"/>
        <w:rPr>
          <w:rFonts w:hint="eastAsia" w:ascii="宋体" w:hAnsi="宋体" w:eastAsia="宋体" w:cs="宋体"/>
          <w:b/>
          <w:szCs w:val="21"/>
        </w:rPr>
      </w:pPr>
      <w:r>
        <w:rPr>
          <w:rFonts w:hint="eastAsia" w:ascii="宋体" w:hAnsi="宋体" w:eastAsia="宋体" w:cs="宋体"/>
          <w:b/>
          <w:szCs w:val="21"/>
        </w:rPr>
        <w:t>（二）服务期：合同签</w:t>
      </w:r>
      <w:r>
        <w:rPr>
          <w:rFonts w:hint="eastAsia" w:ascii="宋体" w:hAnsi="宋体" w:eastAsia="宋体" w:cs="宋体"/>
          <w:b/>
          <w:color w:val="000000"/>
          <w:szCs w:val="21"/>
        </w:rPr>
        <w:t>订后</w:t>
      </w:r>
      <w:r>
        <w:rPr>
          <w:rFonts w:hint="eastAsia" w:ascii="宋体" w:hAnsi="宋体" w:eastAsia="宋体" w:cs="宋体"/>
          <w:b/>
          <w:color w:val="000000"/>
          <w:szCs w:val="21"/>
          <w:u w:val="single"/>
        </w:rPr>
        <w:t xml:space="preserve"> 1</w:t>
      </w:r>
      <w:r>
        <w:rPr>
          <w:rFonts w:hint="eastAsia" w:ascii="宋体" w:hAnsi="宋体" w:eastAsia="宋体" w:cs="宋体"/>
          <w:b/>
          <w:szCs w:val="21"/>
        </w:rPr>
        <w:t>年</w:t>
      </w:r>
      <w:r>
        <w:rPr>
          <w:rFonts w:hint="eastAsia" w:ascii="宋体" w:hAnsi="宋体" w:eastAsia="宋体" w:cs="宋体"/>
          <w:b/>
          <w:color w:val="000000"/>
          <w:szCs w:val="21"/>
        </w:rPr>
        <w:t>完成服务</w:t>
      </w:r>
      <w:r>
        <w:rPr>
          <w:rFonts w:hint="eastAsia" w:ascii="宋体" w:hAnsi="宋体" w:eastAsia="宋体" w:cs="宋体"/>
          <w:b/>
          <w:bCs/>
          <w:szCs w:val="21"/>
        </w:rPr>
        <w:t>。</w:t>
      </w:r>
    </w:p>
    <w:p w14:paraId="3A0A4736">
      <w:pPr>
        <w:tabs>
          <w:tab w:val="left" w:pos="480"/>
        </w:tabs>
        <w:spacing w:line="460" w:lineRule="exact"/>
        <w:rPr>
          <w:rFonts w:hint="eastAsia" w:ascii="宋体" w:hAnsi="宋体" w:eastAsia="宋体" w:cs="宋体"/>
          <w:b/>
          <w:szCs w:val="21"/>
        </w:rPr>
      </w:pPr>
      <w:r>
        <w:rPr>
          <w:rFonts w:hint="eastAsia" w:ascii="宋体" w:hAnsi="宋体" w:eastAsia="宋体" w:cs="宋体"/>
          <w:b/>
          <w:szCs w:val="21"/>
        </w:rPr>
        <w:t>五、质量保证</w:t>
      </w:r>
    </w:p>
    <w:p w14:paraId="0A13E904">
      <w:pPr>
        <w:adjustRightInd w:val="0"/>
        <w:snapToGrid w:val="0"/>
        <w:spacing w:line="400" w:lineRule="exact"/>
        <w:rPr>
          <w:rFonts w:hint="eastAsia" w:ascii="宋体" w:hAnsi="宋体" w:eastAsia="宋体" w:cs="宋体"/>
          <w:szCs w:val="21"/>
        </w:rPr>
      </w:pPr>
      <w:r>
        <w:rPr>
          <w:rFonts w:hint="eastAsia" w:ascii="宋体" w:hAnsi="宋体" w:eastAsia="宋体" w:cs="宋体"/>
          <w:szCs w:val="21"/>
        </w:rPr>
        <w:t>（一）乙方保证所提供的服务有保障措施，包括组织保障、人员保障、产品保障，并</w:t>
      </w:r>
      <w:r>
        <w:rPr>
          <w:rFonts w:hint="eastAsia" w:ascii="宋体" w:hAnsi="宋体" w:cs="宋体"/>
          <w:szCs w:val="21"/>
          <w:lang w:val="en-US" w:eastAsia="zh-CN"/>
        </w:rPr>
        <w:t>完</w:t>
      </w:r>
      <w:r>
        <w:rPr>
          <w:rFonts w:hint="eastAsia" w:ascii="宋体" w:hAnsi="宋体" w:eastAsia="宋体" w:cs="宋体"/>
          <w:szCs w:val="21"/>
        </w:rPr>
        <w:t>全按照相应文件计划、安排、配置进行；</w:t>
      </w:r>
    </w:p>
    <w:p w14:paraId="6134A57A">
      <w:pPr>
        <w:adjustRightInd w:val="0"/>
        <w:snapToGrid w:val="0"/>
        <w:spacing w:line="400" w:lineRule="exact"/>
        <w:rPr>
          <w:rFonts w:hint="eastAsia" w:ascii="宋体" w:hAnsi="宋体" w:eastAsia="宋体" w:cs="宋体"/>
          <w:szCs w:val="21"/>
        </w:rPr>
      </w:pPr>
      <w:r>
        <w:rPr>
          <w:rFonts w:hint="eastAsia" w:ascii="宋体" w:hAnsi="宋体" w:eastAsia="宋体" w:cs="宋体"/>
          <w:szCs w:val="21"/>
        </w:rPr>
        <w:t>（二）乙方要以严肃认真、及时准确、高度负责的态度和行为，为甲方提供优质高效的服务。</w:t>
      </w:r>
    </w:p>
    <w:p w14:paraId="4B3E3EB0">
      <w:pPr>
        <w:adjustRightInd w:val="0"/>
        <w:snapToGrid w:val="0"/>
        <w:spacing w:line="400" w:lineRule="exact"/>
        <w:rPr>
          <w:rFonts w:hint="eastAsia" w:ascii="宋体" w:hAnsi="宋体" w:eastAsia="宋体" w:cs="宋体"/>
          <w:szCs w:val="21"/>
        </w:rPr>
      </w:pPr>
      <w:r>
        <w:rPr>
          <w:rFonts w:hint="eastAsia" w:ascii="宋体" w:hAnsi="宋体" w:eastAsia="宋体" w:cs="宋体"/>
          <w:szCs w:val="21"/>
        </w:rPr>
        <w:t>（三）乙方应委派专人与甲方保持紧密联系，进行沟通交流，积极配合甲方的工作。联系人【任新苗】，联系电话【029-62500145】。乙方应在每一次发布前【3】日内提供宣传稿，甲方有权对乙方进行的宣传稿内容提出修改意见和建议，乙方应据此修改、调整。</w:t>
      </w:r>
    </w:p>
    <w:p w14:paraId="787F3F9B">
      <w:pPr>
        <w:adjustRightInd w:val="0"/>
        <w:snapToGrid w:val="0"/>
        <w:spacing w:line="400" w:lineRule="exact"/>
        <w:rPr>
          <w:rFonts w:hint="eastAsia" w:ascii="宋体" w:hAnsi="宋体" w:eastAsia="宋体" w:cs="宋体"/>
          <w:b/>
          <w:bCs/>
          <w:szCs w:val="21"/>
        </w:rPr>
      </w:pPr>
      <w:r>
        <w:rPr>
          <w:rFonts w:hint="eastAsia" w:ascii="宋体" w:hAnsi="宋体" w:eastAsia="宋体" w:cs="宋体"/>
          <w:b/>
          <w:bCs/>
          <w:color w:val="000000"/>
          <w:szCs w:val="21"/>
        </w:rPr>
        <w:t>六、验收</w:t>
      </w:r>
      <w:r>
        <w:rPr>
          <w:rFonts w:hint="eastAsia" w:ascii="宋体" w:hAnsi="宋体" w:eastAsia="宋体" w:cs="宋体"/>
          <w:b/>
          <w:bCs/>
          <w:szCs w:val="21"/>
        </w:rPr>
        <w:t>方式</w:t>
      </w:r>
    </w:p>
    <w:p w14:paraId="2D45EB68">
      <w:pPr>
        <w:spacing w:line="360" w:lineRule="auto"/>
        <w:rPr>
          <w:rFonts w:hint="eastAsia" w:ascii="宋体" w:hAnsi="宋体" w:eastAsia="宋体" w:cs="宋体"/>
          <w:szCs w:val="21"/>
        </w:rPr>
      </w:pPr>
      <w:r>
        <w:rPr>
          <w:rFonts w:hint="eastAsia" w:ascii="宋体" w:hAnsi="宋体" w:eastAsia="宋体" w:cs="宋体"/>
          <w:szCs w:val="21"/>
        </w:rPr>
        <w:t>（一）在服务完成前所发生的一切损失及费用由乙方承担。服务内容达到标书要求的并经甲方验收合格的，验收通过；验收不合格的，乙方应于【7】日内，提高服务质量完成标书服务要求。</w:t>
      </w:r>
    </w:p>
    <w:p w14:paraId="56D3EB51">
      <w:pPr>
        <w:tabs>
          <w:tab w:val="left" w:pos="480"/>
        </w:tabs>
        <w:spacing w:line="460" w:lineRule="exact"/>
        <w:rPr>
          <w:rFonts w:hint="eastAsia" w:ascii="宋体" w:hAnsi="宋体" w:eastAsia="宋体" w:cs="宋体"/>
          <w:szCs w:val="21"/>
        </w:rPr>
      </w:pPr>
      <w:r>
        <w:rPr>
          <w:rFonts w:hint="eastAsia" w:ascii="宋体" w:hAnsi="宋体" w:eastAsia="宋体" w:cs="宋体"/>
          <w:b/>
          <w:bCs/>
          <w:szCs w:val="21"/>
        </w:rPr>
        <w:t>（二）</w:t>
      </w:r>
      <w:r>
        <w:rPr>
          <w:rFonts w:hint="eastAsia" w:ascii="宋体" w:hAnsi="宋体" w:eastAsia="宋体" w:cs="宋体"/>
          <w:szCs w:val="21"/>
        </w:rPr>
        <w:t>验收依据：</w:t>
      </w:r>
    </w:p>
    <w:p w14:paraId="24E70E73">
      <w:pPr>
        <w:tabs>
          <w:tab w:val="left" w:pos="480"/>
        </w:tabs>
        <w:spacing w:line="460" w:lineRule="exact"/>
        <w:rPr>
          <w:rFonts w:hint="eastAsia" w:ascii="宋体" w:hAnsi="宋体" w:eastAsia="宋体" w:cs="宋体"/>
          <w:szCs w:val="21"/>
        </w:rPr>
      </w:pPr>
      <w:r>
        <w:rPr>
          <w:rFonts w:hint="eastAsia" w:ascii="宋体" w:hAnsi="宋体" w:eastAsia="宋体" w:cs="宋体"/>
          <w:szCs w:val="21"/>
        </w:rPr>
        <w:t>1、本合同及合同附件。</w:t>
      </w:r>
    </w:p>
    <w:p w14:paraId="7C5DEA15">
      <w:pPr>
        <w:tabs>
          <w:tab w:val="left" w:pos="480"/>
        </w:tabs>
        <w:spacing w:line="460" w:lineRule="exact"/>
        <w:rPr>
          <w:rFonts w:hint="eastAsia" w:ascii="宋体" w:hAnsi="宋体" w:eastAsia="宋体" w:cs="宋体"/>
          <w:szCs w:val="21"/>
        </w:rPr>
      </w:pPr>
      <w:r>
        <w:rPr>
          <w:rFonts w:hint="eastAsia" w:ascii="宋体" w:hAnsi="宋体" w:eastAsia="宋体" w:cs="宋体"/>
          <w:szCs w:val="21"/>
        </w:rPr>
        <w:t>2、国家相应的标准、规范。</w:t>
      </w:r>
    </w:p>
    <w:p w14:paraId="113E8227">
      <w:pPr>
        <w:tabs>
          <w:tab w:val="left" w:pos="480"/>
        </w:tabs>
        <w:spacing w:line="460" w:lineRule="exact"/>
        <w:rPr>
          <w:rFonts w:hint="eastAsia" w:ascii="宋体" w:hAnsi="宋体" w:eastAsia="宋体" w:cs="宋体"/>
          <w:szCs w:val="21"/>
        </w:rPr>
      </w:pPr>
      <w:r>
        <w:rPr>
          <w:rFonts w:hint="eastAsia" w:ascii="宋体" w:hAnsi="宋体" w:eastAsia="宋体" w:cs="宋体"/>
          <w:szCs w:val="21"/>
        </w:rPr>
        <w:t>3、单一来源采购文件、单一来源采购响应文件、澄清表（函）。</w:t>
      </w:r>
    </w:p>
    <w:p w14:paraId="396315AF">
      <w:pPr>
        <w:tabs>
          <w:tab w:val="left" w:pos="480"/>
        </w:tabs>
        <w:spacing w:line="460" w:lineRule="exact"/>
        <w:rPr>
          <w:rFonts w:hint="eastAsia" w:ascii="宋体" w:hAnsi="宋体" w:eastAsia="宋体" w:cs="宋体"/>
          <w:b/>
          <w:szCs w:val="21"/>
        </w:rPr>
      </w:pPr>
      <w:r>
        <w:rPr>
          <w:rFonts w:hint="eastAsia" w:ascii="宋体" w:hAnsi="宋体" w:eastAsia="宋体" w:cs="宋体"/>
          <w:b/>
          <w:szCs w:val="21"/>
        </w:rPr>
        <w:t>七、违约责任</w:t>
      </w:r>
    </w:p>
    <w:p w14:paraId="049E900F">
      <w:pPr>
        <w:tabs>
          <w:tab w:val="left" w:pos="480"/>
        </w:tabs>
        <w:spacing w:line="460" w:lineRule="exact"/>
        <w:rPr>
          <w:rFonts w:hint="eastAsia" w:ascii="宋体" w:hAnsi="宋体" w:eastAsia="宋体" w:cs="宋体"/>
          <w:szCs w:val="21"/>
        </w:rPr>
      </w:pPr>
      <w:r>
        <w:rPr>
          <w:rFonts w:hint="eastAsia" w:ascii="宋体" w:hAnsi="宋体" w:eastAsia="宋体" w:cs="宋体"/>
          <w:szCs w:val="21"/>
        </w:rPr>
        <w:t>（一）按《中华人民共和国政府采购法》、《中华人民共和国民法典》中的相关条款执行。</w:t>
      </w:r>
    </w:p>
    <w:p w14:paraId="2EDF27B7">
      <w:pPr>
        <w:tabs>
          <w:tab w:val="left" w:pos="480"/>
        </w:tabs>
        <w:spacing w:line="460" w:lineRule="exact"/>
        <w:rPr>
          <w:rFonts w:hint="eastAsia" w:ascii="宋体" w:hAnsi="宋体" w:eastAsia="宋体" w:cs="宋体"/>
          <w:szCs w:val="21"/>
        </w:rPr>
      </w:pPr>
      <w:r>
        <w:rPr>
          <w:rFonts w:hint="eastAsia" w:ascii="宋体" w:hAnsi="宋体" w:eastAsia="宋体" w:cs="宋体"/>
          <w:szCs w:val="21"/>
        </w:rPr>
        <w:t>（二）未按合同要求提供货物或质量不能满足单一来源采购文件技术要求，在约定的条件下，乙方必须无条件更换，提高技术，完善质量，否则，甲方有权解除合同，解除合同书面通知书到达乙方之日视为合同已解除，并按以下两种方式追究乙方的违约责任：</w:t>
      </w:r>
    </w:p>
    <w:p w14:paraId="7700F866">
      <w:pPr>
        <w:tabs>
          <w:tab w:val="left" w:pos="480"/>
        </w:tabs>
        <w:spacing w:line="460" w:lineRule="exact"/>
        <w:rPr>
          <w:rFonts w:hint="eastAsia" w:ascii="宋体" w:hAnsi="宋体" w:eastAsia="宋体" w:cs="宋体"/>
          <w:szCs w:val="21"/>
        </w:rPr>
      </w:pPr>
      <w:r>
        <w:rPr>
          <w:rFonts w:hint="eastAsia" w:ascii="宋体" w:hAnsi="宋体" w:eastAsia="宋体" w:cs="宋体"/>
          <w:szCs w:val="21"/>
        </w:rPr>
        <w:t>1、乙方赔偿甲方解除合同的全部损失（包括但不限于重新采购产生的费用、合同未履行导致不能按规划交付使用可能产生的租赁费用及其它由此造成的甲方对第三方的违约损失）；</w:t>
      </w:r>
    </w:p>
    <w:p w14:paraId="7F1FE00D">
      <w:pPr>
        <w:tabs>
          <w:tab w:val="left" w:pos="480"/>
        </w:tabs>
        <w:spacing w:line="460" w:lineRule="exact"/>
        <w:rPr>
          <w:rFonts w:hint="eastAsia" w:ascii="宋体" w:hAnsi="宋体" w:eastAsia="宋体" w:cs="宋体"/>
          <w:szCs w:val="21"/>
        </w:rPr>
      </w:pPr>
      <w:r>
        <w:rPr>
          <w:rFonts w:hint="eastAsia" w:ascii="宋体" w:hAnsi="宋体" w:eastAsia="宋体" w:cs="宋体"/>
          <w:szCs w:val="21"/>
        </w:rPr>
        <w:t>2、乙方支付甲方违约金，违约金计算方法：以合同总价为基数，支付甲方合同总价的30%为违约金。</w:t>
      </w:r>
    </w:p>
    <w:p w14:paraId="10D9CBB7">
      <w:pPr>
        <w:tabs>
          <w:tab w:val="left" w:pos="480"/>
        </w:tabs>
        <w:spacing w:line="460" w:lineRule="exact"/>
        <w:rPr>
          <w:rFonts w:hint="eastAsia" w:ascii="宋体" w:hAnsi="宋体" w:eastAsia="宋体" w:cs="宋体"/>
          <w:szCs w:val="21"/>
        </w:rPr>
      </w:pPr>
      <w:r>
        <w:rPr>
          <w:rFonts w:hint="eastAsia" w:ascii="宋体" w:hAnsi="宋体" w:eastAsia="宋体" w:cs="宋体"/>
          <w:szCs w:val="21"/>
        </w:rPr>
        <w:t>同时，对乙方的违约行为报监管机构进行相应的处罚。</w:t>
      </w:r>
    </w:p>
    <w:p w14:paraId="16AF4FE9">
      <w:pPr>
        <w:tabs>
          <w:tab w:val="left" w:pos="480"/>
        </w:tabs>
        <w:spacing w:line="460" w:lineRule="exact"/>
        <w:rPr>
          <w:rFonts w:hint="eastAsia" w:ascii="宋体" w:hAnsi="宋体" w:eastAsia="宋体" w:cs="宋体"/>
          <w:b/>
          <w:szCs w:val="21"/>
        </w:rPr>
      </w:pPr>
      <w:r>
        <w:rPr>
          <w:rFonts w:hint="eastAsia" w:ascii="宋体" w:hAnsi="宋体" w:eastAsia="宋体" w:cs="宋体"/>
          <w:b/>
          <w:szCs w:val="21"/>
        </w:rPr>
        <w:t>八、合同争议解决的方式</w:t>
      </w:r>
    </w:p>
    <w:p w14:paraId="72DB6B2D">
      <w:pPr>
        <w:tabs>
          <w:tab w:val="left" w:pos="480"/>
        </w:tabs>
        <w:spacing w:line="460" w:lineRule="exact"/>
        <w:ind w:firstLine="420" w:firstLineChars="200"/>
        <w:rPr>
          <w:rFonts w:hint="eastAsia" w:ascii="宋体" w:hAnsi="宋体" w:eastAsia="宋体" w:cs="宋体"/>
          <w:szCs w:val="21"/>
        </w:rPr>
      </w:pPr>
      <w:r>
        <w:rPr>
          <w:rFonts w:hint="eastAsia" w:ascii="宋体" w:hAnsi="宋体" w:eastAsia="宋体" w:cs="宋体"/>
          <w:szCs w:val="21"/>
        </w:rPr>
        <w:t>本合同在履行过程中发生的争议，由甲、乙双方当事人协商解决，协商不成的依法向甲方所在地人民法院起诉。</w:t>
      </w:r>
    </w:p>
    <w:p w14:paraId="0F6E7C66">
      <w:pPr>
        <w:tabs>
          <w:tab w:val="left" w:pos="480"/>
        </w:tabs>
        <w:spacing w:line="460" w:lineRule="exact"/>
        <w:rPr>
          <w:rFonts w:hint="eastAsia" w:ascii="宋体" w:hAnsi="宋体" w:eastAsia="宋体" w:cs="宋体"/>
          <w:b/>
          <w:szCs w:val="21"/>
        </w:rPr>
      </w:pPr>
      <w:r>
        <w:rPr>
          <w:rFonts w:hint="eastAsia" w:ascii="宋体" w:hAnsi="宋体" w:eastAsia="宋体" w:cs="宋体"/>
          <w:b/>
          <w:szCs w:val="21"/>
        </w:rPr>
        <w:t>九、合同生效</w:t>
      </w:r>
    </w:p>
    <w:p w14:paraId="5470E45A">
      <w:pPr>
        <w:tabs>
          <w:tab w:val="left" w:pos="480"/>
        </w:tabs>
        <w:spacing w:line="460" w:lineRule="exact"/>
        <w:ind w:firstLine="420" w:firstLineChars="200"/>
        <w:rPr>
          <w:rFonts w:hint="eastAsia" w:ascii="宋体" w:hAnsi="宋体" w:eastAsia="宋体" w:cs="宋体"/>
          <w:szCs w:val="21"/>
        </w:rPr>
      </w:pPr>
      <w:r>
        <w:rPr>
          <w:rFonts w:hint="eastAsia" w:ascii="宋体" w:hAnsi="宋体" w:eastAsia="宋体" w:cs="宋体"/>
          <w:szCs w:val="21"/>
        </w:rPr>
        <w:t>本合同一式十份，甲方伍份，乙方、</w:t>
      </w:r>
      <w:r>
        <w:rPr>
          <w:rFonts w:hint="eastAsia" w:ascii="宋体" w:hAnsi="宋体" w:cs="宋体"/>
          <w:szCs w:val="21"/>
          <w:lang w:val="en-US" w:eastAsia="zh-CN"/>
        </w:rPr>
        <w:t>鉴</w:t>
      </w:r>
      <w:r>
        <w:rPr>
          <w:rFonts w:hint="eastAsia" w:ascii="宋体" w:hAnsi="宋体" w:eastAsia="宋体" w:cs="宋体"/>
          <w:szCs w:val="21"/>
        </w:rPr>
        <w:t>证方各执壹份，西安市财政局政府采购管理处备案叁份，本合同经甲方、乙方、</w:t>
      </w:r>
      <w:r>
        <w:rPr>
          <w:rFonts w:hint="eastAsia" w:ascii="宋体" w:hAnsi="宋体" w:cs="宋体"/>
          <w:szCs w:val="21"/>
          <w:lang w:val="en-US" w:eastAsia="zh-CN"/>
        </w:rPr>
        <w:t>鉴</w:t>
      </w:r>
      <w:r>
        <w:rPr>
          <w:rFonts w:hint="eastAsia" w:ascii="宋体" w:hAnsi="宋体" w:eastAsia="宋体" w:cs="宋体"/>
          <w:szCs w:val="21"/>
        </w:rPr>
        <w:t>证方三方签字盖章后生效，</w:t>
      </w:r>
      <w:r>
        <w:rPr>
          <w:rFonts w:hint="eastAsia" w:ascii="宋体" w:hAnsi="宋体" w:cs="宋体"/>
          <w:szCs w:val="21"/>
          <w:lang w:val="en-US" w:eastAsia="zh-CN"/>
        </w:rPr>
        <w:t>合同</w:t>
      </w:r>
      <w:r>
        <w:rPr>
          <w:rFonts w:hint="eastAsia" w:ascii="宋体" w:hAnsi="宋体" w:eastAsia="宋体" w:cs="宋体"/>
          <w:szCs w:val="21"/>
        </w:rPr>
        <w:t>期结束后，自动终止（但合同的服务承诺除外）。</w:t>
      </w:r>
    </w:p>
    <w:p w14:paraId="706DB295">
      <w:pPr>
        <w:tabs>
          <w:tab w:val="left" w:pos="480"/>
        </w:tabs>
        <w:spacing w:line="460" w:lineRule="exact"/>
        <w:rPr>
          <w:rFonts w:hint="eastAsia" w:ascii="宋体" w:hAnsi="宋体" w:eastAsia="宋体" w:cs="宋体"/>
          <w:b/>
          <w:szCs w:val="21"/>
        </w:rPr>
      </w:pPr>
      <w:r>
        <w:rPr>
          <w:rFonts w:hint="eastAsia" w:ascii="宋体" w:hAnsi="宋体" w:eastAsia="宋体" w:cs="宋体"/>
          <w:b/>
          <w:szCs w:val="21"/>
        </w:rPr>
        <w:t>十、其他事项</w:t>
      </w:r>
    </w:p>
    <w:p w14:paraId="32DF450F">
      <w:pPr>
        <w:tabs>
          <w:tab w:val="left" w:pos="480"/>
        </w:tabs>
        <w:spacing w:line="460" w:lineRule="exact"/>
        <w:rPr>
          <w:rFonts w:hint="eastAsia" w:ascii="宋体" w:hAnsi="宋体" w:eastAsia="宋体" w:cs="宋体"/>
          <w:szCs w:val="21"/>
        </w:rPr>
      </w:pPr>
      <w:r>
        <w:rPr>
          <w:rFonts w:hint="eastAsia" w:ascii="宋体" w:hAnsi="宋体" w:eastAsia="宋体" w:cs="宋体"/>
          <w:szCs w:val="21"/>
        </w:rPr>
        <w:t>（一）</w:t>
      </w:r>
      <w:r>
        <w:rPr>
          <w:rFonts w:hint="eastAsia" w:ascii="宋体" w:hAnsi="宋体" w:cs="宋体"/>
          <w:szCs w:val="21"/>
          <w:lang w:val="en-US" w:eastAsia="zh-CN"/>
        </w:rPr>
        <w:t>鉴</w:t>
      </w:r>
      <w:r>
        <w:rPr>
          <w:rFonts w:hint="eastAsia" w:ascii="宋体" w:hAnsi="宋体" w:eastAsia="宋体" w:cs="宋体"/>
          <w:szCs w:val="21"/>
        </w:rPr>
        <w:t>证方作为政府集中采购代理机构对合同进行确认。</w:t>
      </w:r>
    </w:p>
    <w:p w14:paraId="414AE277">
      <w:pPr>
        <w:tabs>
          <w:tab w:val="left" w:pos="480"/>
        </w:tabs>
        <w:spacing w:line="460" w:lineRule="exact"/>
        <w:rPr>
          <w:rFonts w:hint="eastAsia" w:ascii="宋体" w:hAnsi="宋体" w:eastAsia="宋体" w:cs="宋体"/>
          <w:szCs w:val="21"/>
        </w:rPr>
      </w:pPr>
      <w:r>
        <w:rPr>
          <w:rFonts w:hint="eastAsia" w:ascii="宋体" w:hAnsi="宋体" w:eastAsia="宋体" w:cs="宋体"/>
          <w:szCs w:val="21"/>
        </w:rPr>
        <w:t>（二）西安市财政局政府采购管理处在合同的履行期间以及履行期后，可以随时检查项目的执行情况，对采购内容、标准进行调查核实，并对发现的问题进行处理。</w:t>
      </w:r>
    </w:p>
    <w:p w14:paraId="2F1EEEDB">
      <w:pPr>
        <w:tabs>
          <w:tab w:val="left" w:pos="480"/>
        </w:tabs>
        <w:spacing w:line="460" w:lineRule="exact"/>
        <w:rPr>
          <w:rFonts w:hint="eastAsia" w:ascii="宋体" w:hAnsi="宋体" w:eastAsia="宋体" w:cs="宋体"/>
          <w:szCs w:val="21"/>
        </w:rPr>
      </w:pPr>
      <w:r>
        <w:rPr>
          <w:rFonts w:hint="eastAsia" w:ascii="宋体" w:hAnsi="宋体" w:eastAsia="宋体" w:cs="宋体"/>
          <w:szCs w:val="21"/>
        </w:rPr>
        <w:t>（三）单一来源采购文件、单一来源采购响应文件、澄清表（函）、成交通知书、合同附件均成为合同不可分割的部分。</w:t>
      </w:r>
    </w:p>
    <w:p w14:paraId="79C66F3F">
      <w:pPr>
        <w:tabs>
          <w:tab w:val="left" w:pos="480"/>
        </w:tabs>
        <w:spacing w:line="460" w:lineRule="exact"/>
        <w:rPr>
          <w:rFonts w:hint="eastAsia" w:ascii="宋体" w:hAnsi="宋体" w:eastAsia="宋体" w:cs="宋体"/>
          <w:szCs w:val="21"/>
        </w:rPr>
      </w:pPr>
      <w:r>
        <w:rPr>
          <w:rFonts w:hint="eastAsia" w:ascii="宋体" w:hAnsi="宋体" w:eastAsia="宋体" w:cs="宋体"/>
          <w:szCs w:val="21"/>
        </w:rPr>
        <w:t>（四）合同未尽事宜，由甲、乙双方协商，经见证方确认后，签订补充协议，与原合同具有同等法律效力。</w:t>
      </w:r>
    </w:p>
    <w:p w14:paraId="23F545A4">
      <w:pPr>
        <w:tabs>
          <w:tab w:val="left" w:pos="480"/>
        </w:tabs>
        <w:spacing w:line="460" w:lineRule="exact"/>
        <w:rPr>
          <w:rFonts w:hint="eastAsia" w:ascii="宋体" w:hAnsi="宋体" w:eastAsia="宋体" w:cs="宋体"/>
          <w:szCs w:val="21"/>
        </w:rPr>
      </w:pPr>
      <w:r>
        <w:rPr>
          <w:rFonts w:hint="eastAsia" w:ascii="宋体" w:hAnsi="宋体" w:eastAsia="宋体" w:cs="宋体"/>
          <w:szCs w:val="21"/>
        </w:rPr>
        <w:t>（五）合同一经签订，不得擅自变更、中止或终止合同。对确需变更、调整或中止、终止合同的，有法律规定的按照法律规定，除合同约定外，由甲乙双方再行协商，协商一致前，原合同或条款继续履行。</w:t>
      </w:r>
    </w:p>
    <w:p w14:paraId="6FDFBB0E">
      <w:pPr>
        <w:tabs>
          <w:tab w:val="left" w:pos="480"/>
        </w:tabs>
        <w:spacing w:line="460" w:lineRule="exact"/>
        <w:rPr>
          <w:rFonts w:hint="eastAsia" w:ascii="宋体" w:hAnsi="宋体" w:eastAsia="宋体" w:cs="宋体"/>
          <w:szCs w:val="21"/>
        </w:rPr>
      </w:pPr>
      <w:r>
        <w:rPr>
          <w:rFonts w:hint="eastAsia" w:ascii="宋体" w:hAnsi="宋体" w:eastAsia="宋体" w:cs="宋体"/>
          <w:szCs w:val="21"/>
        </w:rPr>
        <w:t>（六）本合同按照中华人民共和国的现行法律进行解释。</w:t>
      </w:r>
    </w:p>
    <w:p w14:paraId="4ECBB05C">
      <w:pPr>
        <w:tabs>
          <w:tab w:val="left" w:pos="480"/>
        </w:tabs>
        <w:spacing w:line="460" w:lineRule="exact"/>
        <w:rPr>
          <w:rFonts w:hint="eastAsia" w:ascii="宋体" w:hAnsi="宋体" w:eastAsia="宋体" w:cs="宋体"/>
          <w:szCs w:val="21"/>
        </w:rPr>
      </w:pPr>
      <w:r>
        <w:rPr>
          <w:rFonts w:hint="eastAsia" w:ascii="宋体" w:hAnsi="宋体" w:eastAsia="宋体" w:cs="宋体"/>
          <w:szCs w:val="21"/>
        </w:rPr>
        <w:t>（七）本合同附件作为本合同的组成部分，与本合同具有同等法律效力。</w:t>
      </w:r>
    </w:p>
    <w:p w14:paraId="2220F4F4">
      <w:pPr>
        <w:tabs>
          <w:tab w:val="left" w:pos="480"/>
        </w:tabs>
        <w:spacing w:line="460" w:lineRule="exact"/>
        <w:rPr>
          <w:rFonts w:hint="eastAsia" w:ascii="宋体" w:hAnsi="宋体" w:eastAsia="宋体" w:cs="宋体"/>
          <w:szCs w:val="21"/>
        </w:rPr>
      </w:pPr>
      <w:r>
        <w:rPr>
          <w:rFonts w:hint="eastAsia" w:ascii="宋体" w:hAnsi="宋体" w:eastAsia="宋体" w:cs="宋体"/>
          <w:szCs w:val="21"/>
        </w:rPr>
        <w:t>（以下无正文）</w:t>
      </w:r>
    </w:p>
    <w:p w14:paraId="2B021B85">
      <w:pPr>
        <w:tabs>
          <w:tab w:val="left" w:pos="480"/>
        </w:tabs>
        <w:spacing w:line="360" w:lineRule="auto"/>
        <w:rPr>
          <w:rFonts w:hint="eastAsia" w:ascii="宋体" w:hAnsi="宋体" w:eastAsia="宋体" w:cs="宋体"/>
          <w:szCs w:val="21"/>
        </w:rPr>
      </w:pPr>
    </w:p>
    <w:p w14:paraId="1A148968">
      <w:pPr>
        <w:tabs>
          <w:tab w:val="left" w:pos="480"/>
        </w:tabs>
        <w:spacing w:line="360" w:lineRule="auto"/>
        <w:rPr>
          <w:rFonts w:hint="eastAsia" w:ascii="宋体" w:hAnsi="宋体" w:eastAsia="宋体" w:cs="宋体"/>
          <w:szCs w:val="21"/>
        </w:rPr>
      </w:pPr>
    </w:p>
    <w:p w14:paraId="473E9679">
      <w:pPr>
        <w:tabs>
          <w:tab w:val="left" w:pos="480"/>
        </w:tabs>
        <w:spacing w:line="360" w:lineRule="auto"/>
        <w:rPr>
          <w:rFonts w:hint="eastAsia" w:ascii="宋体" w:hAnsi="宋体" w:eastAsia="宋体" w:cs="宋体"/>
          <w:szCs w:val="21"/>
        </w:rPr>
      </w:pPr>
      <w:r>
        <w:rPr>
          <w:rFonts w:hint="eastAsia" w:ascii="宋体" w:hAnsi="宋体" w:eastAsia="宋体" w:cs="宋体"/>
          <w:szCs w:val="21"/>
        </w:rPr>
        <w:t>甲  方（法人公章）                         乙  方（法人公章）</w:t>
      </w:r>
    </w:p>
    <w:p w14:paraId="1CA102DD">
      <w:pPr>
        <w:tabs>
          <w:tab w:val="left" w:pos="480"/>
        </w:tabs>
        <w:spacing w:line="360" w:lineRule="auto"/>
        <w:rPr>
          <w:rFonts w:hint="eastAsia" w:ascii="宋体" w:hAnsi="宋体" w:eastAsia="宋体" w:cs="宋体"/>
          <w:szCs w:val="21"/>
        </w:rPr>
      </w:pPr>
      <w:r>
        <w:rPr>
          <w:rFonts w:hint="eastAsia" w:ascii="宋体" w:hAnsi="宋体" w:eastAsia="宋体" w:cs="宋体"/>
          <w:szCs w:val="21"/>
        </w:rPr>
        <w:t>单位名称：西安市胸科医院                   单位名称:</w:t>
      </w:r>
    </w:p>
    <w:p w14:paraId="1656A7FE">
      <w:pPr>
        <w:tabs>
          <w:tab w:val="left" w:pos="480"/>
        </w:tabs>
        <w:spacing w:line="360" w:lineRule="auto"/>
        <w:ind w:left="4620" w:hanging="4620" w:hangingChars="2200"/>
        <w:rPr>
          <w:rFonts w:hint="eastAsia" w:ascii="宋体" w:hAnsi="宋体" w:eastAsia="宋体" w:cs="宋体"/>
          <w:szCs w:val="21"/>
        </w:rPr>
      </w:pPr>
      <w:r>
        <w:rPr>
          <w:rFonts w:hint="eastAsia" w:ascii="宋体" w:hAnsi="宋体" w:eastAsia="宋体" w:cs="宋体"/>
          <w:szCs w:val="21"/>
        </w:rPr>
        <w:t>地  址：西安市航天大道东段                 地  址：</w:t>
      </w:r>
    </w:p>
    <w:p w14:paraId="7B747D6D">
      <w:pPr>
        <w:tabs>
          <w:tab w:val="left" w:pos="480"/>
        </w:tabs>
        <w:spacing w:line="360" w:lineRule="auto"/>
        <w:ind w:left="4620" w:hanging="4620" w:hangingChars="2200"/>
        <w:rPr>
          <w:rFonts w:hint="eastAsia" w:ascii="宋体" w:hAnsi="宋体" w:eastAsia="宋体" w:cs="宋体"/>
          <w:szCs w:val="21"/>
        </w:rPr>
      </w:pPr>
      <w:r>
        <w:rPr>
          <w:rFonts w:hint="eastAsia" w:ascii="宋体" w:hAnsi="宋体" w:eastAsia="宋体" w:cs="宋体"/>
          <w:szCs w:val="21"/>
        </w:rPr>
        <w:t xml:space="preserve">法定代表人：（签字）                        法定代表人：（签字） </w:t>
      </w:r>
    </w:p>
    <w:p w14:paraId="761B8711">
      <w:pPr>
        <w:tabs>
          <w:tab w:val="left" w:pos="480"/>
        </w:tabs>
        <w:spacing w:line="360" w:lineRule="auto"/>
        <w:rPr>
          <w:rFonts w:hint="eastAsia" w:ascii="宋体" w:hAnsi="宋体" w:eastAsia="宋体" w:cs="宋体"/>
          <w:szCs w:val="21"/>
        </w:rPr>
      </w:pPr>
      <w:r>
        <w:rPr>
          <w:rFonts w:hint="eastAsia" w:ascii="宋体" w:hAnsi="宋体" w:eastAsia="宋体" w:cs="宋体"/>
          <w:szCs w:val="21"/>
        </w:rPr>
        <w:t>代理人：（签字）                            代理人：（签字）</w:t>
      </w:r>
    </w:p>
    <w:p w14:paraId="013F4A0E">
      <w:pPr>
        <w:tabs>
          <w:tab w:val="left" w:pos="480"/>
        </w:tabs>
        <w:spacing w:line="360" w:lineRule="auto"/>
        <w:rPr>
          <w:rFonts w:hint="eastAsia" w:ascii="宋体" w:hAnsi="宋体" w:eastAsia="宋体" w:cs="宋体"/>
          <w:szCs w:val="21"/>
        </w:rPr>
      </w:pPr>
      <w:r>
        <w:rPr>
          <w:rFonts w:hint="eastAsia" w:ascii="宋体" w:hAnsi="宋体" w:eastAsia="宋体" w:cs="宋体"/>
          <w:szCs w:val="21"/>
          <w:lang w:val="en-US" w:eastAsia="zh-CN"/>
        </w:rPr>
        <w:t>项目主管部门负责人</w:t>
      </w: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开户银行: </w:t>
      </w:r>
    </w:p>
    <w:p w14:paraId="452902F3">
      <w:pPr>
        <w:tabs>
          <w:tab w:val="left" w:pos="480"/>
        </w:tabs>
        <w:spacing w:line="360" w:lineRule="auto"/>
        <w:rPr>
          <w:rFonts w:hint="eastAsia" w:ascii="宋体" w:hAnsi="宋体" w:eastAsia="宋体" w:cs="宋体"/>
          <w:szCs w:val="21"/>
        </w:rPr>
      </w:pPr>
      <w:r>
        <w:rPr>
          <w:rFonts w:hint="eastAsia" w:ascii="宋体" w:hAnsi="宋体" w:eastAsia="宋体" w:cs="宋体"/>
          <w:szCs w:val="21"/>
          <w:lang w:val="en-US" w:eastAsia="zh-CN"/>
        </w:rPr>
        <w:t>招采办负责人：</w:t>
      </w: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帐    号：</w:t>
      </w:r>
    </w:p>
    <w:p w14:paraId="3A342F4F">
      <w:pPr>
        <w:tabs>
          <w:tab w:val="left" w:pos="480"/>
        </w:tabs>
        <w:spacing w:line="360" w:lineRule="auto"/>
        <w:rPr>
          <w:rFonts w:hint="eastAsia" w:ascii="宋体" w:hAnsi="宋体" w:eastAsia="宋体" w:cs="宋体"/>
          <w:szCs w:val="21"/>
        </w:rPr>
      </w:pPr>
      <w:r>
        <w:rPr>
          <w:rFonts w:hint="eastAsia" w:ascii="宋体" w:hAnsi="宋体" w:eastAsia="宋体" w:cs="宋体"/>
          <w:szCs w:val="21"/>
        </w:rPr>
        <w:t>签订日期：</w:t>
      </w:r>
      <w:r>
        <w:rPr>
          <w:rFonts w:hint="eastAsia" w:ascii="宋体" w:hAnsi="宋体" w:eastAsia="宋体" w:cs="宋体"/>
          <w:szCs w:val="21"/>
          <w:lang w:val="en-US" w:eastAsia="zh-CN"/>
        </w:rPr>
        <w:t xml:space="preserve">    </w:t>
      </w:r>
      <w:r>
        <w:rPr>
          <w:rFonts w:hint="eastAsia" w:ascii="宋体" w:hAnsi="宋体" w:eastAsia="宋体" w:cs="宋体"/>
          <w:szCs w:val="21"/>
        </w:rPr>
        <w:t>年  月  日                   签订日期：</w:t>
      </w:r>
      <w:r>
        <w:rPr>
          <w:rFonts w:hint="eastAsia" w:ascii="宋体" w:hAnsi="宋体" w:eastAsia="宋体" w:cs="宋体"/>
          <w:szCs w:val="21"/>
          <w:lang w:val="en-US" w:eastAsia="zh-CN"/>
        </w:rPr>
        <w:t xml:space="preserve">    </w:t>
      </w:r>
      <w:r>
        <w:rPr>
          <w:rFonts w:hint="eastAsia" w:ascii="宋体" w:hAnsi="宋体" w:eastAsia="宋体" w:cs="宋体"/>
          <w:szCs w:val="21"/>
        </w:rPr>
        <w:t>年  月  日</w:t>
      </w:r>
    </w:p>
    <w:p w14:paraId="14FBC560">
      <w:pPr>
        <w:rPr>
          <w:rFonts w:hint="eastAsia" w:ascii="宋体" w:hAnsi="宋体" w:eastAsia="宋体" w:cs="宋体"/>
        </w:rPr>
      </w:pPr>
    </w:p>
    <w:p w14:paraId="51A467B9">
      <w:pPr>
        <w:tabs>
          <w:tab w:val="left" w:pos="480"/>
        </w:tabs>
        <w:spacing w:line="360" w:lineRule="auto"/>
        <w:rPr>
          <w:rFonts w:hint="eastAsia" w:ascii="宋体" w:hAnsi="宋体" w:eastAsia="宋体" w:cs="宋体"/>
          <w:szCs w:val="21"/>
        </w:rPr>
      </w:pPr>
      <w:r>
        <w:rPr>
          <w:rFonts w:hint="eastAsia" w:ascii="宋体" w:hAnsi="宋体" w:cs="宋体"/>
          <w:szCs w:val="21"/>
          <w:lang w:val="en-US" w:eastAsia="zh-CN"/>
        </w:rPr>
        <w:t>鉴</w:t>
      </w:r>
      <w:r>
        <w:rPr>
          <w:rFonts w:hint="eastAsia" w:ascii="宋体" w:hAnsi="宋体" w:eastAsia="宋体" w:cs="宋体"/>
          <w:szCs w:val="21"/>
        </w:rPr>
        <w:t xml:space="preserve">证方（法人公章）                       </w:t>
      </w:r>
    </w:p>
    <w:p w14:paraId="676B6CCF">
      <w:pPr>
        <w:tabs>
          <w:tab w:val="left" w:pos="480"/>
        </w:tabs>
        <w:spacing w:line="360" w:lineRule="auto"/>
        <w:rPr>
          <w:rFonts w:hint="eastAsia" w:ascii="宋体" w:hAnsi="宋体" w:eastAsia="宋体" w:cs="宋体"/>
          <w:szCs w:val="21"/>
        </w:rPr>
      </w:pPr>
      <w:r>
        <w:rPr>
          <w:rFonts w:hint="eastAsia" w:ascii="宋体" w:hAnsi="宋体" w:eastAsia="宋体" w:cs="宋体"/>
          <w:szCs w:val="21"/>
        </w:rPr>
        <w:t xml:space="preserve">单位名称：龙寰项目管理咨询有限公司         </w:t>
      </w:r>
    </w:p>
    <w:p w14:paraId="345322EE">
      <w:pPr>
        <w:tabs>
          <w:tab w:val="left" w:pos="480"/>
        </w:tabs>
        <w:spacing w:line="360" w:lineRule="auto"/>
        <w:ind w:left="4620" w:hanging="4620" w:hangingChars="2200"/>
        <w:rPr>
          <w:rFonts w:hint="eastAsia" w:ascii="宋体" w:hAnsi="宋体" w:eastAsia="宋体" w:cs="宋体"/>
          <w:szCs w:val="21"/>
        </w:rPr>
      </w:pPr>
      <w:r>
        <w:rPr>
          <w:rFonts w:hint="eastAsia" w:ascii="宋体" w:hAnsi="宋体" w:eastAsia="宋体" w:cs="宋体"/>
          <w:szCs w:val="21"/>
        </w:rPr>
        <w:t xml:space="preserve">地  址：               </w:t>
      </w:r>
    </w:p>
    <w:p w14:paraId="79E2847D">
      <w:pPr>
        <w:tabs>
          <w:tab w:val="left" w:pos="480"/>
        </w:tabs>
        <w:spacing w:line="360" w:lineRule="auto"/>
        <w:ind w:left="4620" w:hanging="4620" w:hangingChars="2200"/>
        <w:rPr>
          <w:rFonts w:hint="eastAsia" w:ascii="宋体" w:hAnsi="宋体" w:eastAsia="宋体" w:cs="宋体"/>
          <w:szCs w:val="21"/>
        </w:rPr>
      </w:pPr>
      <w:r>
        <w:rPr>
          <w:rFonts w:hint="eastAsia" w:ascii="宋体" w:hAnsi="宋体" w:eastAsia="宋体" w:cs="宋体"/>
          <w:szCs w:val="21"/>
        </w:rPr>
        <w:t xml:space="preserve">法定代表人：（签字）                       </w:t>
      </w:r>
    </w:p>
    <w:p w14:paraId="4F82E180">
      <w:pPr>
        <w:tabs>
          <w:tab w:val="left" w:pos="480"/>
        </w:tabs>
        <w:spacing w:line="360" w:lineRule="auto"/>
        <w:rPr>
          <w:rFonts w:hint="eastAsia" w:ascii="宋体" w:hAnsi="宋体" w:eastAsia="宋体" w:cs="宋体"/>
          <w:szCs w:val="21"/>
        </w:rPr>
      </w:pPr>
      <w:r>
        <w:rPr>
          <w:rFonts w:hint="eastAsia" w:ascii="宋体" w:hAnsi="宋体" w:eastAsia="宋体" w:cs="宋体"/>
          <w:szCs w:val="21"/>
        </w:rPr>
        <w:t xml:space="preserve">代理人：（签字）                          </w:t>
      </w:r>
      <w:r>
        <w:rPr>
          <w:rFonts w:hint="eastAsia" w:ascii="宋体" w:hAnsi="宋体" w:eastAsia="宋体" w:cs="宋体"/>
          <w:szCs w:val="21"/>
          <w:lang w:val="en-US" w:eastAsia="zh-CN"/>
        </w:rPr>
        <w:t xml:space="preserve">                         </w:t>
      </w:r>
    </w:p>
    <w:p w14:paraId="2A21BC95">
      <w:pPr>
        <w:tabs>
          <w:tab w:val="left" w:pos="480"/>
        </w:tabs>
        <w:spacing w:line="360" w:lineRule="auto"/>
        <w:rPr>
          <w:rFonts w:hint="eastAsia" w:ascii="宋体" w:hAnsi="宋体" w:eastAsia="宋体" w:cs="宋体"/>
          <w:szCs w:val="21"/>
        </w:rPr>
      </w:pPr>
      <w:r>
        <w:rPr>
          <w:rFonts w:hint="eastAsia" w:ascii="宋体" w:hAnsi="宋体" w:eastAsia="宋体" w:cs="宋体"/>
          <w:szCs w:val="21"/>
        </w:rPr>
        <w:t>签订日期：</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年  月  日                   </w:t>
      </w:r>
    </w:p>
    <w:p w14:paraId="1264DB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lMWFlODYzZWMzZTAyYzEyZDQwN2M1Y2E4MGViOGIifQ=="/>
  </w:docVars>
  <w:rsids>
    <w:rsidRoot w:val="00000000"/>
    <w:rsid w:val="07C673AE"/>
    <w:rsid w:val="0ED57019"/>
    <w:rsid w:val="5CDB7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1879</Words>
  <Characters>1926</Characters>
  <Lines>0</Lines>
  <Paragraphs>0</Paragraphs>
  <TotalTime>1</TotalTime>
  <ScaleCrop>false</ScaleCrop>
  <LinksUpToDate>false</LinksUpToDate>
  <CharactersWithSpaces>2310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2024-09-29T06:57:00Z</dcterms:created>
  <dc:creator>Administrator</dc:creator>
  <cp:lastModifiedBy>Administrator</cp:lastModifiedBy>
  <dcterms:modified xsi:type="dcterms:W3CDTF">2024-12-23T06:48:26Z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C3D7CB5D413C4D308C7181F9DE790AFD_12</vt:lpwstr>
  </property>
</Properties>
</file>