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秦汉新城春风十里、中国(陕西)国家级融媒体综合试验区、铁路运输中级法院审判法庭项目考古发掘委托第三方技术服务</w:t>
      </w:r>
    </w:p>
    <w:p>
      <w:pPr>
        <w:pStyle w:val="null3"/>
        <w:jc w:val="center"/>
        <w:outlineLvl w:val="2"/>
      </w:pPr>
      <w:r>
        <w:rPr>
          <w:sz w:val="28"/>
          <w:b/>
        </w:rPr>
        <w:t>采购项目编号：</w:t>
      </w:r>
      <w:r>
        <w:rPr>
          <w:sz w:val="28"/>
          <w:b/>
        </w:rPr>
        <w:t>DX2024-256</w:t>
      </w:r>
      <w:r>
        <w:br/>
      </w:r>
      <w:r>
        <w:br/>
      </w:r>
      <w:r>
        <w:br/>
      </w:r>
    </w:p>
    <w:p>
      <w:pPr>
        <w:pStyle w:val="null3"/>
        <w:jc w:val="center"/>
        <w:outlineLvl w:val="2"/>
      </w:pPr>
      <w:r>
        <w:rPr>
          <w:sz w:val="28"/>
          <w:b/>
        </w:rPr>
        <w:t>西安市文物保护考古研究院</w:t>
      </w:r>
    </w:p>
    <w:p>
      <w:pPr>
        <w:pStyle w:val="null3"/>
        <w:jc w:val="center"/>
        <w:outlineLvl w:val="2"/>
      </w:pPr>
      <w:r>
        <w:rPr>
          <w:sz w:val="28"/>
          <w:b/>
        </w:rPr>
        <w:t>陕西笃信招标有限公司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陕西笃信招标有限公司</w:t>
      </w:r>
      <w:r>
        <w:rPr/>
        <w:t>（以下简称“代理机构”）受</w:t>
      </w:r>
      <w:r>
        <w:rPr/>
        <w:t>西安市文物保护考古研究院</w:t>
      </w:r>
      <w:r>
        <w:rPr/>
        <w:t>委托，拟对</w:t>
      </w:r>
      <w:r>
        <w:rPr/>
        <w:t>秦汉新城春风十里、中国(陕西)国家级融媒体综合试验区、铁路运输中级法院审判法庭项目考古发掘委托第三方技术服务</w:t>
      </w:r>
      <w:r>
        <w:rPr/>
        <w:t>采用竞争性磋商采购方式进行采购，兹邀请供应商参加本项目的竞争性磋商。</w:t>
      </w:r>
    </w:p>
    <w:p>
      <w:pPr>
        <w:pStyle w:val="null3"/>
        <w:outlineLvl w:val="2"/>
      </w:pPr>
      <w:r>
        <w:rPr>
          <w:sz w:val="28"/>
          <w:b/>
        </w:rPr>
        <w:t>一、项目编号：</w:t>
      </w:r>
      <w:r>
        <w:rPr>
          <w:sz w:val="28"/>
          <w:b/>
        </w:rPr>
        <w:t>DX2024-256</w:t>
      </w:r>
    </w:p>
    <w:p>
      <w:pPr>
        <w:pStyle w:val="null3"/>
        <w:outlineLvl w:val="2"/>
      </w:pPr>
      <w:r>
        <w:rPr>
          <w:sz w:val="28"/>
          <w:b/>
        </w:rPr>
        <w:t>二、项目名称：</w:t>
      </w:r>
      <w:r>
        <w:rPr>
          <w:sz w:val="28"/>
          <w:b/>
        </w:rPr>
        <w:t>秦汉新城春风十里、中国(陕西)国家级融媒体综合试验区、铁路运输中级法院审判法庭项目考古发掘委托第三方技术服务</w:t>
      </w:r>
    </w:p>
    <w:p>
      <w:pPr>
        <w:pStyle w:val="null3"/>
        <w:outlineLvl w:val="2"/>
      </w:pPr>
      <w:r>
        <w:rPr>
          <w:sz w:val="28"/>
          <w:b/>
        </w:rPr>
        <w:t>三、磋商项目简介</w:t>
      </w:r>
    </w:p>
    <w:p>
      <w:pPr>
        <w:pStyle w:val="null3"/>
        <w:ind w:firstLine="480"/>
      </w:pPr>
      <w:r>
        <w:rPr/>
        <w:t>西安市文物保护考古研究院秦汉新城春风十里、中国(陕西)国家级融媒体综合试验区、铁路运输中级法院审判法庭项目考古发掘委托第三方技术服务。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政府采购法第二十二条规定：1、提供统一社会信用代码的营业执照或其他组织经营的合法凭证或自然人的提供身份证明文件。2、提供具有财务审计资质单位出具的2023年度财务报告或磋商前六个月内其基本账户银行出具的资信证明或财政部门认可的政府采购专业担保机构出具的担保函，以上形式的证明资料提供任何一种即可。3、提供已缴存的 2024年1月1日以来任意一个月的社会保障资金缴存单据或社保机构开具的社会保险参保缴费情况证明。成立时间至提交响应文件截止时间不足一个月或依法不需要缴纳社会保障资金的供应商应提供相关文件证明。4、提供已缴纳的2024年1月1日以来任意一个月的纳税证明或完税证明，纳税证明或完税证明上应有代收机构或税务机关的公章或业务专用章。依法免税的供应商应提供相关文件证明。5、（1）出具履行合同所必需的设备和专业技术能力的书面声明；（2）出具参加本次政府采购活动的书面声明。</w:t>
      </w:r>
    </w:p>
    <w:p>
      <w:pPr>
        <w:pStyle w:val="null3"/>
      </w:pPr>
      <w:r>
        <w:rPr/>
        <w:t>2、法定代表人授权委托书：法定代表人参加磋商的，须提供法定代表人身份证明；法定代表人授权他人参加磋商的，须提供法定代表人授权书及被授权人身份证，并且提供有效的劳动合同或开标截止前六个月内任意一个月养老保险缴纳证明（法人参加只需提供法定代表人身份证明并与营业执照上信息一致）。</w:t>
      </w:r>
    </w:p>
    <w:p>
      <w:pPr>
        <w:pStyle w:val="null3"/>
      </w:pPr>
      <w:r>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4、特定资质：（1）供应商应具有中华人民共和国考古发掘资质证书；（2）供应商拟派项目负责人应具有考古发掘领队资格证书或考古发掘项目负责人资质证书。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029-85251916</w:t>
      </w:r>
    </w:p>
    <w:p>
      <w:pPr>
        <w:pStyle w:val="null3"/>
        <w:outlineLvl w:val="3"/>
      </w:pPr>
      <w:r>
        <w:rPr>
          <w:sz w:val="24"/>
          <w:b/>
        </w:rPr>
        <w:t>代理机构：</w:t>
      </w:r>
      <w:r>
        <w:rPr>
          <w:sz w:val="24"/>
          <w:b/>
        </w:rPr>
        <w:t>陕西笃信招标有限公司</w:t>
      </w:r>
    </w:p>
    <w:p>
      <w:pPr>
        <w:pStyle w:val="null3"/>
      </w:pPr>
      <w:r>
        <w:rPr/>
        <w:t xml:space="preserve"> 地址： </w:t>
      </w:r>
      <w:r>
        <w:rPr/>
        <w:t>西安经济技术开发区凤城十一路与文景路十字文景商务广场B座8层</w:t>
      </w:r>
    </w:p>
    <w:p>
      <w:pPr>
        <w:pStyle w:val="null3"/>
      </w:pPr>
      <w:r>
        <w:rPr/>
        <w:t xml:space="preserve"> 邮编： </w:t>
      </w:r>
      <w:r>
        <w:rPr/>
        <w:t>/</w:t>
      </w:r>
    </w:p>
    <w:p>
      <w:pPr>
        <w:pStyle w:val="null3"/>
      </w:pPr>
      <w:r>
        <w:rPr/>
        <w:t xml:space="preserve"> 联系人： </w:t>
      </w:r>
      <w:r>
        <w:rPr/>
        <w:t>聂肖、李纪旋、张亚娜</w:t>
      </w:r>
    </w:p>
    <w:p>
      <w:pPr>
        <w:pStyle w:val="null3"/>
      </w:pPr>
      <w:r>
        <w:rPr/>
        <w:t xml:space="preserve"> 联系电话： </w:t>
      </w:r>
      <w:r>
        <w:rPr/>
        <w:t>029-86253389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采购包1：637,553.05元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招标代理服务收费管理暂行办法》（计价格[2002]1980号）、《国家发展改革委办公厅关于招标代理服务收费有关问题的通知》（发改价格[2003]857号）、《国家发展改革委关于进一步放开建设项目专业服务价格的通知》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西安市文物保护考古研究院</w:t>
      </w:r>
      <w:r>
        <w:rPr/>
        <w:t>和</w:t>
      </w:r>
      <w:r>
        <w:rPr/>
        <w:t>陕西笃信招标有限公司</w:t>
      </w:r>
      <w:r>
        <w:rPr/>
        <w:t>享有。对磋商文件中供应商参加本次政府采购活动应当具备的条件，磋商项目技术、服务、商务及其他要求，评审细则及标准由</w:t>
      </w:r>
      <w:r>
        <w:rPr/>
        <w:t>西安市文物保护考古研究院</w:t>
      </w:r>
      <w:r>
        <w:rPr/>
        <w:t>负责解释。除上述磋商文件内容，其他内容由</w:t>
      </w:r>
      <w:r>
        <w:rPr/>
        <w:t>陕西笃信招标有限公司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西安市文物保护考古研究院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陕西笃信招标有限公司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陕西笃信招标有限公司</w:t>
      </w:r>
      <w:r>
        <w:rPr/>
        <w:t xml:space="preserve"> 负责答复；供应商对除采购需求外的采购文件的询问、质疑由</w:t>
      </w:r>
      <w:r>
        <w:rPr/>
        <w:t>陕西笃信招标有限公司</w:t>
      </w:r>
      <w:r>
        <w:rPr/>
        <w:t xml:space="preserve"> 负责答复；供应商对采购过程、采购结果的询问、质疑由 </w:t>
      </w:r>
      <w:r>
        <w:rPr/>
        <w:t>陕西笃信招标有限公司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联系人：李纪旋、张亚娜</w:t>
      </w:r>
    </w:p>
    <w:p>
      <w:pPr>
        <w:pStyle w:val="null3"/>
      </w:pPr>
      <w:r>
        <w:rPr/>
        <w:t>联系电话：029-86253389</w:t>
      </w:r>
    </w:p>
    <w:p>
      <w:pPr>
        <w:pStyle w:val="null3"/>
      </w:pPr>
      <w:r>
        <w:rPr/>
        <w:t>地址：西安市经济技术开发区凤城十一路与文景路十字文景商务广场B座8层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西安市文物保护考古研究院秦汉新城春风十里、中国(陕西)国家级融媒体综合试验区、铁路运输中级法院审判法庭项目考古发掘委托第三方技术服务。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637,553.05</w:t>
      </w:r>
    </w:p>
    <w:p>
      <w:pPr>
        <w:pStyle w:val="null3"/>
      </w:pPr>
      <w:r>
        <w:rPr/>
        <w:t>采购包最高限价（元）: 637,553.05</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陕西广播电视发展基地(二期)暨中国(陕西)国家级融媒体综合试验区项目考古发掘委托第三方技术服务</w:t>
            </w:r>
          </w:p>
        </w:tc>
        <w:tc>
          <w:tcPr>
            <w:tcW w:type="dxa" w:w="831"/>
          </w:tcPr>
          <w:p>
            <w:pPr>
              <w:pStyle w:val="null3"/>
              <w:jc w:val="right"/>
            </w:pPr>
            <w:r>
              <w:rPr/>
              <w:t>1.00</w:t>
            </w:r>
          </w:p>
        </w:tc>
        <w:tc>
          <w:tcPr>
            <w:tcW w:type="dxa" w:w="831"/>
          </w:tcPr>
          <w:p>
            <w:pPr>
              <w:pStyle w:val="null3"/>
              <w:jc w:val="right"/>
            </w:pPr>
            <w:r>
              <w:rPr/>
              <w:t>365,028.78</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秦汉新城春风十里(QH-2019-014)考古发掘委托第三方技术服务</w:t>
            </w:r>
          </w:p>
        </w:tc>
        <w:tc>
          <w:tcPr>
            <w:tcW w:type="dxa" w:w="831"/>
          </w:tcPr>
          <w:p>
            <w:pPr>
              <w:pStyle w:val="null3"/>
              <w:jc w:val="right"/>
            </w:pPr>
            <w:r>
              <w:rPr/>
              <w:t>1.00</w:t>
            </w:r>
          </w:p>
        </w:tc>
        <w:tc>
          <w:tcPr>
            <w:tcW w:type="dxa" w:w="831"/>
          </w:tcPr>
          <w:p>
            <w:pPr>
              <w:pStyle w:val="null3"/>
              <w:jc w:val="right"/>
            </w:pPr>
            <w:r>
              <w:rPr/>
              <w:t>128,598.77</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西安铁路运输中级法院西安铁路运输中级法院审判法庭考古发掘委托第三方技术服务</w:t>
            </w:r>
          </w:p>
        </w:tc>
        <w:tc>
          <w:tcPr>
            <w:tcW w:type="dxa" w:w="831"/>
          </w:tcPr>
          <w:p>
            <w:pPr>
              <w:pStyle w:val="null3"/>
              <w:jc w:val="right"/>
            </w:pPr>
            <w:r>
              <w:rPr/>
              <w:t>1.00</w:t>
            </w:r>
          </w:p>
        </w:tc>
        <w:tc>
          <w:tcPr>
            <w:tcW w:type="dxa" w:w="831"/>
          </w:tcPr>
          <w:p>
            <w:pPr>
              <w:pStyle w:val="null3"/>
              <w:jc w:val="right"/>
            </w:pPr>
            <w:r>
              <w:rPr/>
              <w:t>143,925.50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标的名称：陕西广播电视发展基地(二期)暨中国(陕西)国家级融媒体综合试验区项目考古发掘委托第三方技术服务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一、技术要求</w:t>
            </w:r>
          </w:p>
          <w:p>
            <w:pPr>
              <w:pStyle w:val="null3"/>
              <w:jc w:val="both"/>
            </w:pPr>
            <w:r>
              <w:rPr>
                <w:rFonts w:ascii="宋体" w:hAnsi="宋体" w:cs="宋体" w:eastAsia="宋体"/>
                <w:sz w:val="21"/>
              </w:rPr>
              <w:t>1、按照国家文物局颁布的《田野考古操作规程》及相关法律法规进行发掘。</w:t>
            </w:r>
          </w:p>
          <w:p>
            <w:pPr>
              <w:pStyle w:val="null3"/>
              <w:jc w:val="both"/>
            </w:pPr>
            <w:r>
              <w:rPr>
                <w:rFonts w:ascii="宋体" w:hAnsi="宋体" w:cs="宋体" w:eastAsia="宋体"/>
                <w:sz w:val="21"/>
              </w:rPr>
              <w:t>2、发掘工作：</w:t>
            </w:r>
          </w:p>
          <w:p>
            <w:pPr>
              <w:pStyle w:val="null3"/>
              <w:jc w:val="both"/>
            </w:pPr>
            <w:r>
              <w:rPr>
                <w:rFonts w:ascii="宋体" w:hAnsi="宋体" w:cs="宋体" w:eastAsia="宋体"/>
                <w:sz w:val="21"/>
              </w:rPr>
              <w:t>1)古遗址（建筑基址、古道路、古沟渠、古窑址、灰坑、古井等）类：采用布置探方/探沟作业方法。布置探方/探沟规格视现场情况而定。</w:t>
            </w:r>
          </w:p>
          <w:p>
            <w:pPr>
              <w:pStyle w:val="null3"/>
              <w:jc w:val="both"/>
            </w:pPr>
            <w:r>
              <w:rPr>
                <w:rFonts w:ascii="宋体" w:hAnsi="宋体" w:cs="宋体" w:eastAsia="宋体"/>
                <w:sz w:val="21"/>
              </w:rPr>
              <w:t>2）墓葬类：从上至下人工开挖，先发掘墓道后发掘墓室。墓室采取大揭顶厚，逐层下挖清理。以上发掘内容均需挖至生土层。</w:t>
            </w:r>
          </w:p>
          <w:p>
            <w:pPr>
              <w:pStyle w:val="null3"/>
              <w:jc w:val="both"/>
            </w:pPr>
            <w:r>
              <w:rPr>
                <w:rFonts w:ascii="宋体" w:hAnsi="宋体" w:cs="宋体" w:eastAsia="宋体"/>
                <w:sz w:val="21"/>
              </w:rPr>
              <w:t>3）资料录入：</w:t>
            </w:r>
          </w:p>
          <w:p>
            <w:pPr>
              <w:pStyle w:val="null3"/>
              <w:jc w:val="both"/>
            </w:pPr>
            <w:r>
              <w:rPr>
                <w:rFonts w:ascii="宋体" w:hAnsi="宋体" w:cs="宋体" w:eastAsia="宋体"/>
                <w:sz w:val="21"/>
              </w:rPr>
              <w:t>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jc w:val="both"/>
            </w:pPr>
            <w:r>
              <w:rPr>
                <w:rFonts w:ascii="宋体" w:hAnsi="宋体" w:cs="宋体" w:eastAsia="宋体"/>
                <w:sz w:val="21"/>
              </w:rPr>
              <w:t>4）发掘资料拾取</w:t>
            </w:r>
          </w:p>
          <w:p>
            <w:pPr>
              <w:pStyle w:val="null3"/>
              <w:jc w:val="both"/>
            </w:pPr>
            <w:r>
              <w:rPr>
                <w:rFonts w:ascii="宋体" w:hAnsi="宋体" w:cs="宋体" w:eastAsia="宋体"/>
                <w:sz w:val="21"/>
              </w:rPr>
              <w:t>资料拾取过程中应由考古领队、技术工人全程参与，指定专人对发掘物资、出土文物和记录资料应及时清点、核实并移交至采购人。</w:t>
            </w:r>
          </w:p>
          <w:p>
            <w:pPr>
              <w:pStyle w:val="null3"/>
              <w:jc w:val="both"/>
            </w:pPr>
            <w:r>
              <w:rPr>
                <w:rFonts w:ascii="宋体" w:hAnsi="宋体" w:cs="宋体" w:eastAsia="宋体"/>
                <w:sz w:val="21"/>
              </w:rPr>
              <w:t>3、发掘资料整理</w:t>
            </w:r>
          </w:p>
          <w:p>
            <w:pPr>
              <w:pStyle w:val="null3"/>
              <w:jc w:val="both"/>
            </w:pPr>
            <w:r>
              <w:rPr>
                <w:rFonts w:ascii="宋体" w:hAnsi="宋体" w:cs="宋体" w:eastAsia="宋体"/>
                <w:sz w:val="21"/>
              </w:rPr>
              <w:t>1）按照规定的技术要求对考古资料进行整理并建立资料库。</w:t>
            </w:r>
          </w:p>
          <w:p>
            <w:pPr>
              <w:pStyle w:val="null3"/>
              <w:jc w:val="both"/>
            </w:pPr>
            <w:r>
              <w:rPr>
                <w:rFonts w:ascii="宋体" w:hAnsi="宋体" w:cs="宋体" w:eastAsia="宋体"/>
                <w:sz w:val="21"/>
              </w:rPr>
              <w:t>2）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jc w:val="both"/>
            </w:pPr>
            <w:r>
              <w:rPr>
                <w:rFonts w:ascii="宋体" w:hAnsi="宋体" w:cs="宋体" w:eastAsia="宋体"/>
                <w:sz w:val="21"/>
              </w:rPr>
              <w:t>3）建立资料库与电子数据库：</w:t>
            </w:r>
          </w:p>
          <w:p>
            <w:pPr>
              <w:pStyle w:val="null3"/>
              <w:jc w:val="both"/>
            </w:pPr>
            <w:r>
              <w:rPr>
                <w:rFonts w:ascii="宋体" w:hAnsi="宋体" w:cs="宋体" w:eastAsia="宋体"/>
                <w:sz w:val="21"/>
              </w:rPr>
              <w:t>按照遗迹单位统一汇总所有田野发掘记录和资料整理记录，形成完整的资料档案；电子数据库基于田野工作的各项文字、影像和测绘记录，符合数据库的要求。</w:t>
            </w:r>
          </w:p>
          <w:p>
            <w:pPr>
              <w:pStyle w:val="null3"/>
              <w:jc w:val="both"/>
            </w:pPr>
            <w:r>
              <w:rPr>
                <w:rFonts w:ascii="宋体" w:hAnsi="宋体" w:cs="宋体" w:eastAsia="宋体"/>
                <w:sz w:val="21"/>
                <w:b/>
              </w:rPr>
              <w:t>二、质量要求</w:t>
            </w:r>
          </w:p>
          <w:p>
            <w:pPr>
              <w:pStyle w:val="null3"/>
              <w:jc w:val="both"/>
            </w:pPr>
            <w:r>
              <w:rPr>
                <w:rFonts w:ascii="宋体" w:hAnsi="宋体" w:cs="宋体" w:eastAsia="宋体"/>
                <w:sz w:val="21"/>
              </w:rPr>
              <w:t>应根据国家和省、市有关法律法规及采购人的有关规定，科学、规范地开展工作，承担工作期间的人身及文物安全。根据委托要求按时按质提供相关考古发掘工作报告、考古发掘报告、修复完毕的文物及相关文物资料。对资料的真实性、准确性负责，并负有保密责任。</w:t>
            </w:r>
          </w:p>
          <w:p>
            <w:pPr>
              <w:pStyle w:val="null3"/>
              <w:jc w:val="both"/>
            </w:pPr>
            <w:r>
              <w:rPr>
                <w:rFonts w:ascii="宋体" w:hAnsi="宋体" w:cs="宋体" w:eastAsia="宋体"/>
                <w:sz w:val="21"/>
                <w:b/>
              </w:rPr>
              <w:t>三、采购内容</w:t>
            </w:r>
          </w:p>
          <w:p>
            <w:pPr>
              <w:pStyle w:val="null3"/>
              <w:jc w:val="both"/>
            </w:pPr>
            <w:r>
              <w:rPr>
                <w:rFonts w:ascii="宋体" w:hAnsi="宋体" w:cs="宋体" w:eastAsia="宋体"/>
                <w:sz w:val="21"/>
              </w:rPr>
              <w:t>考古田野发掘，具体的墓葬信息详见分项报价表的内容。</w:t>
            </w:r>
          </w:p>
          <w:p>
            <w:pPr>
              <w:pStyle w:val="null3"/>
              <w:jc w:val="both"/>
            </w:pPr>
            <w:r>
              <w:rPr>
                <w:rFonts w:ascii="宋体" w:hAnsi="宋体" w:cs="宋体" w:eastAsia="宋体"/>
                <w:sz w:val="21"/>
                <w:b/>
              </w:rPr>
              <w:t>四、采购预算及限价</w:t>
            </w:r>
          </w:p>
          <w:p>
            <w:pPr>
              <w:pStyle w:val="null3"/>
              <w:jc w:val="both"/>
            </w:pPr>
            <w:r>
              <w:rPr>
                <w:rFonts w:ascii="宋体" w:hAnsi="宋体" w:cs="宋体" w:eastAsia="宋体"/>
                <w:sz w:val="21"/>
              </w:rPr>
              <w:t>1、项目采购预算：</w:t>
            </w:r>
            <w:r>
              <w:rPr>
                <w:rFonts w:ascii="宋体" w:hAnsi="宋体" w:cs="宋体" w:eastAsia="宋体"/>
                <w:sz w:val="21"/>
              </w:rPr>
              <w:t>637,553.05</w:t>
            </w:r>
            <w:r>
              <w:rPr>
                <w:rFonts w:ascii="宋体" w:hAnsi="宋体" w:cs="宋体" w:eastAsia="宋体"/>
                <w:sz w:val="21"/>
              </w:rPr>
              <w:t>元</w:t>
            </w:r>
          </w:p>
          <w:p>
            <w:pPr>
              <w:pStyle w:val="null3"/>
              <w:jc w:val="both"/>
            </w:pPr>
            <w:r>
              <w:rPr>
                <w:rFonts w:ascii="宋体" w:hAnsi="宋体" w:cs="宋体" w:eastAsia="宋体"/>
                <w:sz w:val="21"/>
              </w:rPr>
              <w:t>2、本项目发掘费单价限价：</w:t>
            </w:r>
            <w:r>
              <w:rPr>
                <w:rFonts w:ascii="宋体" w:hAnsi="宋体" w:cs="宋体" w:eastAsia="宋体"/>
                <w:sz w:val="21"/>
              </w:rPr>
              <w:t>498.56元/㎡。</w:t>
            </w:r>
          </w:p>
          <w:p>
            <w:pPr>
              <w:pStyle w:val="null3"/>
              <w:jc w:val="both"/>
            </w:pPr>
            <w:r>
              <w:rPr>
                <w:rFonts w:ascii="宋体" w:hAnsi="宋体" w:cs="宋体" w:eastAsia="宋体"/>
                <w:sz w:val="21"/>
              </w:rPr>
              <w:t>3、深度超过 2 米的按国家文物局【90】文物字第 248 号文件规定的每增加0.5 米预算相应递增15%的调整系数进行预算。发掘对象为大中型墓葬或其他特殊遗迹时，总预算按照200%计算。</w:t>
            </w:r>
          </w:p>
          <w:p>
            <w:pPr>
              <w:pStyle w:val="null3"/>
              <w:jc w:val="both"/>
            </w:pPr>
            <w:r>
              <w:rPr>
                <w:rFonts w:ascii="宋体" w:hAnsi="宋体" w:cs="宋体" w:eastAsia="宋体"/>
                <w:sz w:val="21"/>
              </w:rPr>
              <w:t>4、供应商投标报价的单价超过限价，或者磋商总报价超出采购预算，作为不实质性响应招标文件处理。</w:t>
            </w:r>
          </w:p>
        </w:tc>
      </w:tr>
    </w:tbl>
    <w:p>
      <w:pPr>
        <w:pStyle w:val="null3"/>
      </w:pPr>
      <w:r>
        <w:rPr/>
        <w:t>标的名称：秦汉新城春风十里(QH-2019-014)考古发掘委托第三方技术服务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同1-1“</w:t>
            </w:r>
            <w:r>
              <w:rPr>
                <w:b/>
              </w:rPr>
              <w:t>陕西广播电视发展基地(二期)暨中国(陕西)国家级融媒体综合试验区项目考古发掘委托第三方技术服务</w:t>
            </w:r>
            <w:r>
              <w:rPr>
                <w:b/>
              </w:rPr>
              <w:t>”</w:t>
            </w:r>
            <w:r>
              <w:rPr>
                <w:b/>
              </w:rPr>
              <w:t>技术参数与性能指标要求。</w:t>
            </w:r>
          </w:p>
        </w:tc>
      </w:tr>
    </w:tbl>
    <w:p>
      <w:pPr>
        <w:pStyle w:val="null3"/>
      </w:pPr>
      <w:r>
        <w:rPr/>
        <w:t>标的名称：西安铁路运输中级法院西安铁路运输中级法院审判法庭考古发掘委托第三方技术服务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同1-1“</w:t>
            </w:r>
            <w:r>
              <w:rPr>
                <w:b/>
              </w:rPr>
              <w:t>陕西广播电视发展基地(二期)暨中国(陕西)国家级融媒体综合试验区项目考古发掘委托第三方技术服务</w:t>
            </w:r>
            <w:r>
              <w:rPr>
                <w:b/>
              </w:rPr>
              <w:t>”</w:t>
            </w:r>
            <w:r>
              <w:rPr>
                <w:b/>
              </w:rPr>
              <w:t>技术参数与性能指标要求。</w:t>
            </w:r>
          </w:p>
        </w:tc>
      </w:tr>
    </w:tbl>
    <w:p>
      <w:pPr>
        <w:pStyle w:val="null3"/>
        <w:outlineLvl w:val="2"/>
      </w:pPr>
      <w:r>
        <w:rPr>
          <w:sz w:val="28"/>
          <w:b/>
        </w:rPr>
        <w:t>3.2.3人员配置要求</w:t>
      </w:r>
    </w:p>
    <w:p>
      <w:pPr>
        <w:pStyle w:val="null3"/>
      </w:pPr>
      <w:r>
        <w:rPr/>
        <w:t>采购包1：</w:t>
      </w:r>
    </w:p>
    <w:p>
      <w:pPr>
        <w:pStyle w:val="null3"/>
      </w:pPr>
      <w:r>
        <w:rPr/>
        <w:t>根据项目情况配备专业人员</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24个月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按照国家文物局颁布的《田野考古操作规程》及相关法律法规进行发掘及验收。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同签订后 </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 xml:space="preserve">田野发掘结束，经验收合格，并提交该项目考古发掘工作报告后 </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如乙方不能按合同约定的工期、工作质量、数量等要求完成各个阶段的工作任务，应按《民法典》关于合同法的规定，承担相应的违约责任。</w:t>
      </w:r>
    </w:p>
    <w:p>
      <w:pPr>
        <w:pStyle w:val="null3"/>
        <w:outlineLvl w:val="2"/>
      </w:pPr>
      <w:r>
        <w:rPr>
          <w:sz w:val="28"/>
          <w:b/>
        </w:rPr>
        <w:t>3.4其他要求</w:t>
      </w:r>
    </w:p>
    <w:p>
      <w:pPr>
        <w:pStyle w:val="null3"/>
      </w:pPr>
      <w:r>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政府采购法第二十二条规定</w:t>
            </w:r>
          </w:p>
        </w:tc>
        <w:tc>
          <w:tcPr>
            <w:tcW w:type="dxa" w:w="3322"/>
          </w:tcPr>
          <w:p>
            <w:pPr>
              <w:pStyle w:val="null3"/>
            </w:pPr>
            <w:r>
              <w:rPr/>
              <w:t>1、提供统一社会信用代码的营业执照或其他组织经营的合法凭证或自然人的提供身份证明文件。2、提供具有财务审计资质单位出具的2023年度财务报告或磋商前六个月内其基本账户银行出具的资信证明或财政部门认可的政府采购专业担保机构出具的担保函，以上形式的证明资料提供任何一种即可。3、提供已缴存的 2024年1月1日以来任意一个月的社会保障资金缴存单据或社保机构开具的社会保险参保缴费情况证明。成立时间至提交响应文件截止时间不足一个月或依法不需要缴纳社会保障资金的供应商应提供相关文件证明。4、提供已缴纳的2024年1月1日以来任意一个月的纳税证明或完税证明，纳税证明或完税证明上应有代收机构或税务机关的公章或业务专用章。依法免税的供应商应提供相关文件证明。5、（1）出具履行合同所必需的设备和专业技术能力的书面声明；（2）出具参加本次政府采购活动的书面声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磋商的，须提供法定代表人身份证明；法定代表人授权他人参加磋商的，须提供法定代表人授权书及被授权人身份证，并且提供有效的劳动合同或开标截止前六个月内任意一个月养老保险缴纳证明（法人参加只需提供法定代表人身份证明并与营业执照上信息一致）。</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特定资质</w:t>
            </w:r>
          </w:p>
        </w:tc>
        <w:tc>
          <w:tcPr>
            <w:tcW w:type="dxa" w:w="3322"/>
          </w:tcPr>
          <w:p>
            <w:pPr>
              <w:pStyle w:val="null3"/>
            </w:pPr>
            <w:r>
              <w:rPr/>
              <w:t>（1）供应商应具有中华人民共和国考古发掘资质证书；（2）供应商拟派项目负责人应具有考古发掘领队资格证书或考古发掘项目负责人资质证书。</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磋商报价表</w:t>
            </w:r>
          </w:p>
        </w:tc>
        <w:tc>
          <w:tcPr>
            <w:tcW w:type="dxa" w:w="3322"/>
          </w:tcPr>
          <w:p>
            <w:pPr>
              <w:pStyle w:val="null3"/>
            </w:pPr>
            <w:r>
              <w:rPr/>
              <w:t>（1）磋商报价符合唯一性要求： （2）磋商报价表填写 符合要求；（3）计量单位、报价货币均符合磋商文件要求；（4）未超出采购预算或磋商文件规定的最高限价。</w:t>
            </w:r>
          </w:p>
        </w:tc>
        <w:tc>
          <w:tcPr>
            <w:tcW w:type="dxa" w:w="1661"/>
          </w:tcPr>
          <w:p>
            <w:pPr>
              <w:pStyle w:val="null3"/>
            </w:pPr>
            <w:r>
              <w:rPr/>
              <w:t>费用组成明细表 第一次磋商报价表 标的清单 报价表</w:t>
            </w:r>
          </w:p>
        </w:tc>
      </w:tr>
      <w:tr>
        <w:tc>
          <w:tcPr>
            <w:tcW w:type="dxa" w:w="831"/>
          </w:tcPr>
          <w:p>
            <w:pPr>
              <w:pStyle w:val="null3"/>
            </w:pPr>
            <w:r>
              <w:rPr/>
              <w:t>4</w:t>
            </w:r>
          </w:p>
        </w:tc>
        <w:tc>
          <w:tcPr>
            <w:tcW w:type="dxa" w:w="2492"/>
          </w:tcPr>
          <w:p>
            <w:pPr>
              <w:pStyle w:val="null3"/>
            </w:pPr>
            <w:r>
              <w:rPr/>
              <w:t>供应商承诺书</w:t>
            </w:r>
          </w:p>
        </w:tc>
        <w:tc>
          <w:tcPr>
            <w:tcW w:type="dxa" w:w="3322"/>
          </w:tcPr>
          <w:p>
            <w:pPr>
              <w:pStyle w:val="null3"/>
            </w:pPr>
            <w:r>
              <w:rPr/>
              <w:t>（1）完全理解并接受《供应商廉洁自律承诺书》内容；（2）完全理解并接受《供应商企业关系关联承诺书》内容。</w:t>
            </w:r>
          </w:p>
        </w:tc>
        <w:tc>
          <w:tcPr>
            <w:tcW w:type="dxa" w:w="1661"/>
          </w:tcPr>
          <w:p>
            <w:pPr>
              <w:pStyle w:val="null3"/>
            </w:pPr>
            <w:r>
              <w:rPr/>
              <w:t>供应商企业关系关联承诺书 供应商廉洁自律承诺书</w:t>
            </w:r>
          </w:p>
        </w:tc>
      </w:tr>
      <w:tr>
        <w:tc>
          <w:tcPr>
            <w:tcW w:type="dxa" w:w="831"/>
          </w:tcPr>
          <w:p>
            <w:pPr>
              <w:pStyle w:val="null3"/>
            </w:pPr>
            <w:r>
              <w:rPr/>
              <w:t>5</w:t>
            </w:r>
          </w:p>
        </w:tc>
        <w:tc>
          <w:tcPr>
            <w:tcW w:type="dxa" w:w="2492"/>
          </w:tcPr>
          <w:p>
            <w:pPr>
              <w:pStyle w:val="null3"/>
            </w:pPr>
            <w:r>
              <w:rPr/>
              <w:t>无其他磋商文件或法规明确规定响应无效的事项</w:t>
            </w:r>
          </w:p>
        </w:tc>
        <w:tc>
          <w:tcPr>
            <w:tcW w:type="dxa" w:w="3322"/>
          </w:tcPr>
          <w:p>
            <w:pPr>
              <w:pStyle w:val="null3"/>
            </w:pPr>
            <w:r>
              <w:rPr/>
              <w:t>无其他磋商文件或法规明确规定响应无效的事项，没有不符合磋商文件规定的被视为无效响应的其他条款。</w:t>
            </w:r>
          </w:p>
        </w:tc>
        <w:tc>
          <w:tcPr>
            <w:tcW w:type="dxa" w:w="1661"/>
          </w:tcPr>
          <w:p>
            <w:pPr>
              <w:pStyle w:val="null3"/>
            </w:pPr>
            <w:r>
              <w:rPr/>
              <w:t>响应文件封面 人员配备 供应商企业关系关联承诺书 供应商认为有必要补充说明的事项 服务承诺 技术方案 供应商廉洁自律承诺书 （合同）商务主要条款响应偏差表 近年业绩的有关证明材料</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一、评审内容 ①针对本项目文物发掘工作流程方案，符合国家及省市相关规定； ②针对整体目标提出的技术方案； ③针对本项目提供合理可行的服务质量保证措施，包括但不限于（田野工作、整理工作）； ④针对本项目进度计划保证措施； ⑤特殊性遗存的解决方案，据本项目的实际情况，提出有针对性的特殊性遗存（例如大型墓葬、壁画墓、车马坑、有机类文物（如漆器）、青铜器、金银器等）分析及解决方案； ⑥安全保障方案，包括但不限于针对本项目文物、人身安全保障方案及措施； ⑦提供完备健全可靠的突发事件应急处理方案； ⑧对本项目的管理规章制度、规范要求； ⑨为采购人提供的各项后续服务方案。 二、评审标准 1、完善性：方案必须全面，对评审内容中的各项要求有详细阐； 2、可实施性：切合本项目实际情况，提出步骤清晰、合理的方案； 3、针对性：方案能够紧扣项目实际情况，内容科学合理。 上述①-⑤项评审内容全部满足评审标准得30分，每有一个评审内容缺项扣6分，每有一项评审内容存在缺陷，扣[1-5]分，扣完为止。 上述⑥-⑨项评审内容全部满足评审标准得20分，每有一个评审内容缺项扣5分，每有一项评审内容存在缺陷，扣[1-4]分，扣完为止。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50.0000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人员配备</w:t>
            </w:r>
          </w:p>
        </w:tc>
        <w:tc>
          <w:tcPr>
            <w:tcW w:type="dxa" w:w="2492"/>
          </w:tcPr>
          <w:p>
            <w:pPr>
              <w:pStyle w:val="null3"/>
            </w:pPr>
            <w:r>
              <w:rPr/>
              <w:t>一、评审内容 ①有针对本项目的专业服务团队，人员配备数量充足，各专业配置齐全，完全满足项目实施需求， ②人员组织结构合理，有明确的岗位职责。 二、评审标准 1、完善性：方案必须全面，对评审内容中的各项要求有详细阐； 2、可实施性：切合本项目实际情况，提出步骤清晰、合理的方案； 3、针对性：方案能够紧扣项目实际情况，内容科学合理。 上述2项评审内容全部满足评审标准得10分，每有一个评审内容缺项扣5分，每有一项评审内容存在缺陷，扣[1-4]分，扣完为止。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人员配备</w:t>
            </w:r>
          </w:p>
        </w:tc>
      </w:tr>
      <w:tr>
        <w:tc>
          <w:tcPr>
            <w:tcW w:type="dxa" w:w="831"/>
            <w:vMerge/>
          </w:tcPr>
          <w:p/>
        </w:tc>
        <w:tc>
          <w:tcPr>
            <w:tcW w:type="dxa" w:w="1661"/>
          </w:tcPr>
          <w:p>
            <w:pPr>
              <w:pStyle w:val="null3"/>
            </w:pPr>
            <w:r>
              <w:rPr/>
              <w:t>服务承诺</w:t>
            </w:r>
          </w:p>
        </w:tc>
        <w:tc>
          <w:tcPr>
            <w:tcW w:type="dxa" w:w="2492"/>
          </w:tcPr>
          <w:p>
            <w:pPr>
              <w:pStyle w:val="null3"/>
            </w:pPr>
            <w:r>
              <w:rPr/>
              <w:t>一、评审内容 ①针对本项目采购内容做出详细的服务承诺，包括但不限于相关进度要求、时限要求、发掘成果书面文件质量等。 ②对成果文件的准确性、服务时限内团队稳定性、人员到位情况、服务质量等相关内容做出承诺。 二、评审标准 1、完善性：方案必须全面，对评审内容中的各项要求有详细阐； 2、可实施性：切合本项目实际情况，提出步骤清晰、合理的方案； 3、针对性：方案能够紧扣项目实际情况，内容科学合理。 上述2项评审内容全部满足评审标准得10分，每有一个评审内容缺项扣5分，每有一项评审内容存在缺陷，扣[1-4]分，扣完为止。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供应商提供2021年12月1日至今类似项目业绩合同（以合同签订时间为准）；一个业绩得2分，最高得10分； 评审依据：提供完整合同复印件并加盖公章。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近年业绩的有关证明材料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 以本次最低有效磋商报价总价为基准价，其价格分为满分。报价得分=（评审基准价／总报价）×20%×100。符合磋商文件规定的小微企业或监狱企业或残疾人福利性单位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第一次磋商报价表</w:t>
            </w:r>
          </w:p>
          <w:p>
            <w:pPr>
              <w:pStyle w:val="null3"/>
            </w:pPr>
            <w:r>
              <w:rPr/>
              <w:t>费用组成明细表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供应商资格证明文件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详见附件：第一次磋商报价表</w:t>
      </w:r>
    </w:p>
    <w:p>
      <w:pPr>
        <w:pStyle w:val="null3"/>
        <w:ind w:firstLine="960"/>
      </w:pPr>
      <w:r>
        <w:rPr/>
        <w:t>详见附件：费用组成明细表</w:t>
      </w:r>
    </w:p>
    <w:p>
      <w:pPr>
        <w:pStyle w:val="null3"/>
        <w:ind w:firstLine="960"/>
      </w:pPr>
      <w:r>
        <w:rPr/>
        <w:t>详见附件：供应商资格证明文件</w:t>
      </w:r>
    </w:p>
    <w:p>
      <w:pPr>
        <w:pStyle w:val="null3"/>
        <w:ind w:firstLine="960"/>
      </w:pPr>
      <w:r>
        <w:rPr/>
        <w:t>详见附件：（合同）商务主要条款响应偏差表</w:t>
      </w:r>
    </w:p>
    <w:p>
      <w:pPr>
        <w:pStyle w:val="null3"/>
        <w:ind w:firstLine="960"/>
      </w:pPr>
      <w:r>
        <w:rPr/>
        <w:t>详见附件：技术方案</w:t>
      </w:r>
    </w:p>
    <w:p>
      <w:pPr>
        <w:pStyle w:val="null3"/>
        <w:ind w:firstLine="960"/>
      </w:pPr>
      <w:r>
        <w:rPr/>
        <w:t>详见附件：人员配备</w:t>
      </w:r>
    </w:p>
    <w:p>
      <w:pPr>
        <w:pStyle w:val="null3"/>
        <w:ind w:firstLine="960"/>
      </w:pPr>
      <w:r>
        <w:rPr/>
        <w:t>详见附件：服务承诺</w:t>
      </w:r>
    </w:p>
    <w:p>
      <w:pPr>
        <w:pStyle w:val="null3"/>
        <w:ind w:firstLine="960"/>
      </w:pPr>
      <w:r>
        <w:rPr/>
        <w:t>详见附件：近年业绩的有关证明材料</w:t>
      </w:r>
    </w:p>
    <w:p>
      <w:pPr>
        <w:pStyle w:val="null3"/>
        <w:ind w:firstLine="960"/>
      </w:pPr>
      <w:r>
        <w:rPr/>
        <w:t>详见附件：供应商企业关系关联承诺书</w:t>
      </w:r>
    </w:p>
    <w:p>
      <w:pPr>
        <w:pStyle w:val="null3"/>
        <w:ind w:firstLine="960"/>
      </w:pPr>
      <w:r>
        <w:rPr/>
        <w:t>详见附件：供应商廉洁自律承诺书</w:t>
      </w:r>
    </w:p>
    <w:p>
      <w:pPr>
        <w:pStyle w:val="null3"/>
        <w:ind w:firstLine="960"/>
      </w:pPr>
      <w:r>
        <w:rPr/>
        <w:t>详见附件：供应商认为有必要补充说明的事项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