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36B56">
      <w:pPr>
        <w:spacing w:line="720" w:lineRule="exact"/>
        <w:ind w:firstLine="522" w:firstLineChars="100"/>
        <w:jc w:val="center"/>
        <w:rPr>
          <w:rFonts w:hint="eastAsia" w:ascii="仿宋" w:hAnsi="仿宋" w:eastAsia="仿宋" w:cs="仿宋"/>
          <w:b/>
          <w:sz w:val="52"/>
          <w:szCs w:val="72"/>
          <w:lang w:eastAsia="zh-CN"/>
        </w:rPr>
      </w:pPr>
      <w:r>
        <w:rPr>
          <w:rFonts w:hint="eastAsia" w:ascii="仿宋" w:hAnsi="仿宋" w:eastAsia="仿宋" w:cs="仿宋"/>
          <w:b/>
          <w:sz w:val="52"/>
          <w:szCs w:val="72"/>
        </w:rPr>
        <w:t>西安市中医医院</w:t>
      </w:r>
      <w:r>
        <w:rPr>
          <w:rFonts w:hint="eastAsia" w:ascii="仿宋" w:hAnsi="仿宋" w:eastAsia="仿宋" w:cs="仿宋"/>
          <w:b/>
          <w:sz w:val="52"/>
          <w:szCs w:val="72"/>
          <w:lang w:eastAsia="zh-CN"/>
        </w:rPr>
        <w:t>床上装具采购项目</w:t>
      </w:r>
    </w:p>
    <w:p w14:paraId="1B29889A">
      <w:pPr>
        <w:tabs>
          <w:tab w:val="left" w:pos="7153"/>
        </w:tabs>
        <w:ind w:firstLine="2240" w:firstLineChars="800"/>
        <w:rPr>
          <w:rFonts w:hint="eastAsia" w:ascii="仿宋" w:hAnsi="仿宋" w:eastAsia="仿宋" w:cs="仿宋"/>
          <w:sz w:val="30"/>
          <w:szCs w:val="30"/>
        </w:rPr>
      </w:pPr>
      <w:r>
        <w:rPr>
          <w:rFonts w:hint="eastAsia" w:ascii="仿宋" w:hAnsi="仿宋" w:eastAsia="仿宋" w:cs="仿宋"/>
          <w:sz w:val="28"/>
          <w:szCs w:val="28"/>
        </w:rPr>
        <w:t>（</w:t>
      </w:r>
      <w:r>
        <w:rPr>
          <w:rFonts w:hint="eastAsia" w:ascii="仿宋" w:hAnsi="仿宋" w:eastAsia="仿宋" w:cs="仿宋"/>
          <w:sz w:val="30"/>
          <w:szCs w:val="30"/>
        </w:rPr>
        <w:t>项目编号：</w:t>
      </w:r>
      <w:r>
        <w:rPr>
          <w:rFonts w:hint="eastAsia" w:ascii="仿宋" w:hAnsi="仿宋" w:eastAsia="仿宋" w:cs="仿宋"/>
          <w:sz w:val="30"/>
          <w:szCs w:val="30"/>
          <w:lang w:eastAsia="zh-CN"/>
        </w:rPr>
        <w:t>HXGJXM2024-ZC-GK1074</w:t>
      </w:r>
      <w:r>
        <w:rPr>
          <w:rFonts w:hint="eastAsia" w:ascii="仿宋" w:hAnsi="仿宋" w:eastAsia="仿宋" w:cs="仿宋"/>
          <w:sz w:val="30"/>
          <w:szCs w:val="30"/>
        </w:rPr>
        <w:t>）</w:t>
      </w:r>
    </w:p>
    <w:p w14:paraId="236A44ED">
      <w:pPr>
        <w:rPr>
          <w:rFonts w:hint="eastAsia" w:ascii="仿宋" w:hAnsi="仿宋" w:eastAsia="仿宋" w:cs="仿宋"/>
          <w:sz w:val="30"/>
          <w:szCs w:val="30"/>
        </w:rPr>
      </w:pPr>
    </w:p>
    <w:p w14:paraId="27BB3B4B">
      <w:pPr>
        <w:jc w:val="center"/>
        <w:rPr>
          <w:rFonts w:hint="eastAsia" w:ascii="仿宋" w:hAnsi="仿宋" w:eastAsia="仿宋" w:cs="仿宋"/>
          <w:sz w:val="30"/>
          <w:szCs w:val="30"/>
        </w:rPr>
      </w:pPr>
    </w:p>
    <w:p w14:paraId="54DE72E7">
      <w:pPr>
        <w:jc w:val="center"/>
        <w:rPr>
          <w:rFonts w:hint="eastAsia" w:ascii="仿宋" w:hAnsi="仿宋" w:eastAsia="仿宋" w:cs="仿宋"/>
          <w:sz w:val="30"/>
          <w:szCs w:val="30"/>
        </w:rPr>
      </w:pPr>
    </w:p>
    <w:p w14:paraId="1AD0A116">
      <w:pPr>
        <w:jc w:val="center"/>
        <w:rPr>
          <w:rFonts w:hint="eastAsia" w:ascii="仿宋" w:hAnsi="仿宋" w:eastAsia="仿宋" w:cs="仿宋"/>
          <w:sz w:val="30"/>
          <w:szCs w:val="30"/>
        </w:rPr>
      </w:pPr>
    </w:p>
    <w:p w14:paraId="50C092F2">
      <w:pPr>
        <w:jc w:val="center"/>
        <w:rPr>
          <w:rFonts w:hint="eastAsia" w:ascii="仿宋" w:hAnsi="仿宋" w:eastAsia="仿宋" w:cs="仿宋"/>
          <w:sz w:val="30"/>
          <w:szCs w:val="30"/>
        </w:rPr>
      </w:pPr>
    </w:p>
    <w:p w14:paraId="06D23279">
      <w:pPr>
        <w:jc w:val="center"/>
        <w:rPr>
          <w:rFonts w:hint="eastAsia" w:ascii="仿宋" w:hAnsi="仿宋" w:eastAsia="仿宋" w:cs="仿宋"/>
          <w:sz w:val="30"/>
          <w:szCs w:val="30"/>
        </w:rPr>
      </w:pPr>
    </w:p>
    <w:p w14:paraId="48E6F64B">
      <w:pPr>
        <w:pStyle w:val="2"/>
        <w:rPr>
          <w:rFonts w:hint="eastAsia" w:ascii="仿宋" w:hAnsi="仿宋" w:eastAsia="仿宋" w:cs="仿宋"/>
          <w:sz w:val="30"/>
          <w:szCs w:val="30"/>
        </w:rPr>
      </w:pPr>
    </w:p>
    <w:p w14:paraId="5F8366C6">
      <w:pPr>
        <w:pStyle w:val="2"/>
        <w:rPr>
          <w:rFonts w:hint="eastAsia" w:ascii="仿宋" w:hAnsi="仿宋" w:eastAsia="仿宋" w:cs="仿宋"/>
          <w:sz w:val="30"/>
          <w:szCs w:val="30"/>
        </w:rPr>
      </w:pPr>
    </w:p>
    <w:p w14:paraId="4F0A975D">
      <w:pPr>
        <w:ind w:firstLine="2080" w:firstLineChars="650"/>
        <w:rPr>
          <w:rFonts w:hint="eastAsia" w:ascii="仿宋" w:hAnsi="仿宋" w:eastAsia="仿宋" w:cs="仿宋"/>
          <w:sz w:val="32"/>
          <w:szCs w:val="32"/>
        </w:rPr>
      </w:pPr>
      <w:r>
        <w:rPr>
          <w:rFonts w:hint="eastAsia" w:ascii="仿宋" w:hAnsi="仿宋" w:eastAsia="仿宋" w:cs="仿宋"/>
          <w:sz w:val="32"/>
          <w:szCs w:val="32"/>
        </w:rPr>
        <w:t>甲  方：西 安 市 中 医 医 院</w:t>
      </w:r>
    </w:p>
    <w:p w14:paraId="1CC68F75">
      <w:pPr>
        <w:tabs>
          <w:tab w:val="left" w:pos="480"/>
        </w:tabs>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14:paraId="645DB807">
      <w:pPr>
        <w:tabs>
          <w:tab w:val="left" w:pos="480"/>
        </w:tabs>
        <w:spacing w:line="440" w:lineRule="exact"/>
        <w:ind w:firstLine="2240" w:firstLineChars="700"/>
        <w:rPr>
          <w:rFonts w:hint="eastAsia" w:ascii="仿宋" w:hAnsi="仿宋" w:eastAsia="仿宋" w:cs="仿宋"/>
          <w:sz w:val="32"/>
          <w:szCs w:val="32"/>
        </w:rPr>
      </w:pPr>
      <w:r>
        <w:rPr>
          <w:rFonts w:hint="eastAsia" w:ascii="仿宋" w:hAnsi="仿宋" w:eastAsia="仿宋" w:cs="仿宋"/>
          <w:sz w:val="32"/>
          <w:szCs w:val="32"/>
        </w:rPr>
        <w:t xml:space="preserve">乙  方： </w:t>
      </w:r>
    </w:p>
    <w:p w14:paraId="586881E3">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14:paraId="7A69DE4C">
      <w:pPr>
        <w:tabs>
          <w:tab w:val="left" w:pos="480"/>
        </w:tabs>
        <w:ind w:firstLine="2240" w:firstLineChars="700"/>
        <w:rPr>
          <w:rFonts w:hint="eastAsia" w:ascii="仿宋" w:hAnsi="仿宋" w:eastAsia="仿宋" w:cs="仿宋"/>
          <w:sz w:val="32"/>
          <w:szCs w:val="32"/>
        </w:rPr>
      </w:pPr>
      <w:r>
        <w:rPr>
          <w:rFonts w:hint="eastAsia" w:ascii="仿宋" w:hAnsi="仿宋" w:eastAsia="仿宋" w:cs="仿宋"/>
          <w:sz w:val="32"/>
          <w:szCs w:val="32"/>
        </w:rPr>
        <w:t xml:space="preserve">鉴证方： </w:t>
      </w:r>
    </w:p>
    <w:p w14:paraId="4A82102E">
      <w:pPr>
        <w:jc w:val="center"/>
        <w:rPr>
          <w:rFonts w:hint="eastAsia" w:ascii="仿宋" w:hAnsi="仿宋" w:eastAsia="仿宋" w:cs="仿宋"/>
          <w:sz w:val="32"/>
          <w:szCs w:val="32"/>
        </w:rPr>
      </w:pPr>
    </w:p>
    <w:p w14:paraId="7AB3973D">
      <w:pPr>
        <w:pStyle w:val="2"/>
        <w:rPr>
          <w:rFonts w:hint="eastAsia" w:ascii="仿宋" w:hAnsi="仿宋" w:eastAsia="仿宋" w:cs="仿宋"/>
        </w:rPr>
      </w:pPr>
    </w:p>
    <w:p w14:paraId="56BDF9E4">
      <w:pPr>
        <w:pStyle w:val="2"/>
        <w:rPr>
          <w:rFonts w:hint="eastAsia" w:ascii="仿宋" w:hAnsi="仿宋" w:eastAsia="仿宋" w:cs="仿宋"/>
        </w:rPr>
      </w:pPr>
    </w:p>
    <w:p w14:paraId="38D4D566">
      <w:pPr>
        <w:pStyle w:val="2"/>
        <w:rPr>
          <w:rFonts w:hint="eastAsia" w:ascii="仿宋" w:hAnsi="仿宋" w:eastAsia="仿宋" w:cs="仿宋"/>
        </w:rPr>
      </w:pPr>
    </w:p>
    <w:p w14:paraId="580B6B17">
      <w:pPr>
        <w:pStyle w:val="2"/>
        <w:rPr>
          <w:rFonts w:hint="eastAsia" w:ascii="仿宋" w:hAnsi="仿宋" w:eastAsia="仿宋" w:cs="仿宋"/>
        </w:rPr>
      </w:pPr>
    </w:p>
    <w:p w14:paraId="491844AB">
      <w:pPr>
        <w:pStyle w:val="2"/>
        <w:rPr>
          <w:rFonts w:hint="eastAsia" w:ascii="仿宋" w:hAnsi="仿宋" w:eastAsia="仿宋" w:cs="仿宋"/>
        </w:rPr>
      </w:pPr>
    </w:p>
    <w:p w14:paraId="430F42DE">
      <w:pPr>
        <w:pStyle w:val="2"/>
        <w:rPr>
          <w:rFonts w:hint="eastAsia" w:ascii="仿宋" w:hAnsi="仿宋" w:eastAsia="仿宋" w:cs="仿宋"/>
        </w:rPr>
      </w:pPr>
    </w:p>
    <w:p w14:paraId="3B8503F5">
      <w:pPr>
        <w:pStyle w:val="2"/>
        <w:rPr>
          <w:rFonts w:hint="eastAsia" w:ascii="仿宋" w:hAnsi="仿宋" w:eastAsia="仿宋" w:cs="仿宋"/>
        </w:rPr>
      </w:pPr>
    </w:p>
    <w:p w14:paraId="78F5A884">
      <w:pPr>
        <w:jc w:val="center"/>
        <w:rPr>
          <w:rFonts w:hint="eastAsia" w:ascii="仿宋" w:hAnsi="仿宋" w:eastAsia="仿宋" w:cs="仿宋"/>
          <w:sz w:val="32"/>
          <w:szCs w:val="32"/>
        </w:rPr>
      </w:pPr>
      <w:r>
        <w:rPr>
          <w:rFonts w:hint="eastAsia" w:ascii="仿宋" w:hAnsi="仿宋" w:eastAsia="仿宋" w:cs="仿宋"/>
          <w:sz w:val="32"/>
          <w:szCs w:val="32"/>
        </w:rPr>
        <w:t xml:space="preserve">2024年    月       </w:t>
      </w:r>
    </w:p>
    <w:p w14:paraId="034EB9FB">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7E41868E">
      <w:pPr>
        <w:rPr>
          <w:rFonts w:hint="eastAsia" w:ascii="仿宋" w:hAnsi="仿宋" w:eastAsia="仿宋" w:cs="仿宋"/>
          <w:b/>
          <w:sz w:val="36"/>
          <w:szCs w:val="58"/>
        </w:rPr>
      </w:pPr>
      <w:r>
        <w:rPr>
          <w:rFonts w:hint="eastAsia" w:ascii="仿宋" w:hAnsi="仿宋" w:eastAsia="仿宋" w:cs="仿宋"/>
          <w:b/>
          <w:sz w:val="36"/>
          <w:szCs w:val="58"/>
        </w:rPr>
        <w:br w:type="page"/>
      </w:r>
    </w:p>
    <w:tbl>
      <w:tblPr>
        <w:tblStyle w:val="4"/>
        <w:tblpPr w:leftFromText="180" w:rightFromText="180" w:bottomFromText="200" w:vertAnchor="text" w:horzAnchor="page" w:tblpX="9858" w:tblpY="-163"/>
        <w:tblW w:w="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0858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78" w:type="dxa"/>
            <w:tcBorders>
              <w:top w:val="single" w:color="auto" w:sz="4" w:space="0"/>
              <w:left w:val="single" w:color="auto" w:sz="4" w:space="0"/>
              <w:bottom w:val="single" w:color="auto" w:sz="4" w:space="0"/>
              <w:right w:val="single" w:color="auto" w:sz="4" w:space="0"/>
            </w:tcBorders>
          </w:tcPr>
          <w:p w14:paraId="32D3F485">
            <w:pPr>
              <w:keepNext w:val="0"/>
              <w:keepLines w:val="0"/>
              <w:suppressLineNumbers w:val="0"/>
              <w:spacing w:before="0" w:beforeAutospacing="0" w:after="0" w:afterAutospacing="0" w:line="320" w:lineRule="exact"/>
              <w:ind w:left="0" w:right="0"/>
              <w:rPr>
                <w:rFonts w:hint="eastAsia" w:ascii="仿宋" w:hAnsi="仿宋" w:eastAsia="仿宋" w:cs="仿宋"/>
                <w:b/>
                <w:sz w:val="28"/>
                <w:szCs w:val="28"/>
              </w:rPr>
            </w:pPr>
            <w:r>
              <w:rPr>
                <w:rFonts w:hint="eastAsia" w:ascii="仿宋" w:hAnsi="仿宋" w:eastAsia="仿宋" w:cs="仿宋"/>
                <w:bCs/>
                <w:sz w:val="28"/>
                <w:szCs w:val="28"/>
              </w:rPr>
              <w:t>制式</w:t>
            </w:r>
          </w:p>
        </w:tc>
      </w:tr>
    </w:tbl>
    <w:p w14:paraId="3F34FA81">
      <w:pPr>
        <w:tabs>
          <w:tab w:val="center" w:pos="4592"/>
          <w:tab w:val="left" w:pos="8025"/>
        </w:tabs>
        <w:spacing w:line="440" w:lineRule="exact"/>
        <w:ind w:firstLine="3975" w:firstLineChars="1100"/>
        <w:rPr>
          <w:rFonts w:hint="eastAsia" w:ascii="仿宋" w:hAnsi="仿宋" w:eastAsia="仿宋" w:cs="仿宋"/>
          <w:b/>
          <w:sz w:val="36"/>
          <w:szCs w:val="72"/>
        </w:rPr>
      </w:pPr>
      <w:r>
        <w:rPr>
          <w:rFonts w:hint="eastAsia" w:ascii="仿宋" w:hAnsi="仿宋" w:eastAsia="仿宋" w:cs="仿宋"/>
          <w:b/>
          <w:sz w:val="36"/>
          <w:szCs w:val="58"/>
        </w:rPr>
        <w:t>供货合同</w:t>
      </w:r>
    </w:p>
    <w:p w14:paraId="6E7AEB6C">
      <w:pPr>
        <w:spacing w:line="340" w:lineRule="exact"/>
        <w:ind w:firstLine="600" w:firstLineChars="200"/>
        <w:rPr>
          <w:rFonts w:hint="eastAsia" w:ascii="仿宋" w:hAnsi="仿宋" w:eastAsia="仿宋" w:cs="仿宋"/>
          <w:sz w:val="30"/>
          <w:szCs w:val="30"/>
        </w:rPr>
      </w:pPr>
    </w:p>
    <w:p w14:paraId="7CA66FCA">
      <w:pPr>
        <w:spacing w:line="440" w:lineRule="exact"/>
        <w:ind w:firstLine="480" w:firstLineChars="200"/>
        <w:rPr>
          <w:rFonts w:hint="eastAsia" w:ascii="仿宋" w:hAnsi="仿宋" w:eastAsia="仿宋" w:cs="仿宋"/>
          <w:sz w:val="24"/>
        </w:rPr>
      </w:pPr>
      <w:r>
        <w:rPr>
          <w:rFonts w:hint="eastAsia" w:ascii="仿宋" w:hAnsi="仿宋" w:eastAsia="仿宋" w:cs="仿宋"/>
          <w:sz w:val="24"/>
        </w:rPr>
        <w:t>甲  方：西安市中医医院</w:t>
      </w:r>
    </w:p>
    <w:p w14:paraId="181B8568">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乙  方： </w:t>
      </w:r>
    </w:p>
    <w:p w14:paraId="72D9A558">
      <w:pPr>
        <w:pStyle w:val="2"/>
        <w:tabs>
          <w:tab w:val="left" w:pos="576"/>
        </w:tabs>
        <w:spacing w:before="120" w:beforeLines="50"/>
        <w:ind w:left="0" w:right="-45" w:firstLine="480" w:firstLineChars="200"/>
        <w:rPr>
          <w:rFonts w:hint="eastAsia" w:ascii="仿宋" w:hAnsi="仿宋" w:eastAsia="仿宋" w:cs="仿宋"/>
          <w:kern w:val="2"/>
          <w:sz w:val="24"/>
          <w:szCs w:val="24"/>
        </w:rPr>
      </w:pPr>
      <w:r>
        <w:rPr>
          <w:rFonts w:hint="eastAsia" w:ascii="仿宋" w:hAnsi="仿宋" w:eastAsia="仿宋" w:cs="仿宋"/>
          <w:kern w:val="2"/>
          <w:sz w:val="24"/>
          <w:szCs w:val="24"/>
        </w:rPr>
        <w:t xml:space="preserve">鉴证方： </w:t>
      </w:r>
    </w:p>
    <w:p w14:paraId="22A91483">
      <w:pPr>
        <w:spacing w:line="440" w:lineRule="exact"/>
        <w:ind w:firstLine="480" w:firstLineChars="200"/>
        <w:rPr>
          <w:rFonts w:hint="eastAsia" w:ascii="仿宋" w:hAnsi="仿宋" w:eastAsia="仿宋" w:cs="仿宋"/>
          <w:sz w:val="24"/>
        </w:rPr>
      </w:pPr>
      <w:r>
        <w:rPr>
          <w:rFonts w:hint="eastAsia" w:ascii="仿宋" w:hAnsi="仿宋" w:eastAsia="仿宋" w:cs="仿宋"/>
          <w:sz w:val="24"/>
        </w:rPr>
        <w:t>就甲方</w:t>
      </w:r>
      <w:r>
        <w:rPr>
          <w:rFonts w:hint="eastAsia" w:ascii="仿宋" w:hAnsi="仿宋" w:eastAsia="仿宋" w:cs="仿宋"/>
          <w:sz w:val="24"/>
          <w:lang w:val="en-US" w:eastAsia="zh-CN"/>
        </w:rPr>
        <w:t>所采购的产品</w:t>
      </w:r>
      <w:r>
        <w:rPr>
          <w:rFonts w:hint="eastAsia" w:ascii="仿宋" w:hAnsi="仿宋" w:eastAsia="仿宋" w:cs="仿宋"/>
          <w:sz w:val="24"/>
        </w:rPr>
        <w:t>，按照政府采购程序，确定乙方为</w:t>
      </w:r>
      <w:r>
        <w:rPr>
          <w:rFonts w:hint="eastAsia" w:ascii="仿宋" w:hAnsi="仿宋" w:eastAsia="仿宋" w:cs="仿宋"/>
          <w:sz w:val="24"/>
          <w:u w:val="single"/>
          <w:lang w:val="en-US" w:eastAsia="zh-CN"/>
        </w:rPr>
        <w:t>西安市中医医院</w:t>
      </w:r>
      <w:r>
        <w:rPr>
          <w:rFonts w:hint="eastAsia" w:ascii="仿宋" w:hAnsi="仿宋" w:eastAsia="仿宋" w:cs="仿宋"/>
          <w:sz w:val="24"/>
          <w:u w:val="single"/>
          <w:lang w:eastAsia="zh-CN"/>
        </w:rPr>
        <w:t>床上装具采购项目</w:t>
      </w:r>
      <w:r>
        <w:rPr>
          <w:rFonts w:hint="eastAsia" w:ascii="仿宋" w:hAnsi="仿宋" w:eastAsia="仿宋" w:cs="仿宋"/>
          <w:sz w:val="24"/>
        </w:rPr>
        <w:t>中标供应商。依据《中华人民共和国政府采购法》、《中华人民共和国民法典》、《中华人民共和国招标投标法》,经甲、乙双方协商，鉴定方确认达成如下条款。</w:t>
      </w:r>
    </w:p>
    <w:p w14:paraId="4B849CA9">
      <w:pPr>
        <w:spacing w:line="440" w:lineRule="exact"/>
        <w:ind w:firstLine="482" w:firstLineChars="200"/>
        <w:rPr>
          <w:rFonts w:hint="eastAsia" w:ascii="仿宋" w:hAnsi="仿宋" w:eastAsia="仿宋" w:cs="仿宋"/>
          <w:sz w:val="24"/>
        </w:rPr>
      </w:pPr>
      <w:r>
        <w:rPr>
          <w:rFonts w:hint="eastAsia" w:ascii="仿宋" w:hAnsi="仿宋" w:eastAsia="仿宋" w:cs="仿宋"/>
          <w:b/>
          <w:sz w:val="24"/>
        </w:rPr>
        <w:t>一、合同标的物内容及数量</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163"/>
        <w:gridCol w:w="857"/>
        <w:gridCol w:w="1222"/>
        <w:gridCol w:w="1636"/>
        <w:gridCol w:w="869"/>
        <w:gridCol w:w="1398"/>
        <w:gridCol w:w="1231"/>
        <w:gridCol w:w="479"/>
      </w:tblGrid>
      <w:tr w14:paraId="785A7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397AECA4">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r>
              <w:rPr>
                <w:rFonts w:hint="eastAsia" w:ascii="仿宋" w:hAnsi="仿宋" w:eastAsia="仿宋" w:cs="仿宋"/>
                <w:szCs w:val="21"/>
              </w:rPr>
              <w:t>序号</w:t>
            </w: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3BD522F9">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lang w:val="en-US" w:eastAsia="zh-CN"/>
              </w:rPr>
              <w:t>名称</w:t>
            </w:r>
          </w:p>
        </w:tc>
        <w:tc>
          <w:tcPr>
            <w:tcW w:w="461" w:type="pct"/>
            <w:tcBorders>
              <w:top w:val="single" w:color="auto" w:sz="4" w:space="0"/>
              <w:left w:val="single" w:color="auto" w:sz="4" w:space="0"/>
              <w:bottom w:val="single" w:color="auto" w:sz="4" w:space="0"/>
              <w:right w:val="single" w:color="auto" w:sz="4" w:space="0"/>
            </w:tcBorders>
            <w:shd w:val="clear" w:color="auto" w:fill="auto"/>
            <w:vAlign w:val="center"/>
          </w:tcPr>
          <w:p w14:paraId="7AAB8AA9">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rPr>
              <w:t>规格</w:t>
            </w:r>
          </w:p>
        </w:tc>
        <w:tc>
          <w:tcPr>
            <w:tcW w:w="658" w:type="pct"/>
            <w:tcBorders>
              <w:top w:val="single" w:color="auto" w:sz="4" w:space="0"/>
              <w:left w:val="single" w:color="auto" w:sz="4" w:space="0"/>
              <w:bottom w:val="single" w:color="auto" w:sz="4" w:space="0"/>
              <w:right w:val="single" w:color="auto" w:sz="4" w:space="0"/>
            </w:tcBorders>
            <w:shd w:val="clear" w:color="auto" w:fill="auto"/>
            <w:vAlign w:val="center"/>
          </w:tcPr>
          <w:p w14:paraId="21F37E4A">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lang w:val="en-US" w:eastAsia="zh-CN"/>
              </w:rPr>
              <w:t>面料/</w:t>
            </w:r>
            <w:r>
              <w:rPr>
                <w:rFonts w:hint="eastAsia" w:ascii="仿宋" w:hAnsi="仿宋" w:eastAsia="仿宋" w:cs="仿宋"/>
                <w:szCs w:val="21"/>
              </w:rPr>
              <w:t>纱支/密度/成分</w:t>
            </w:r>
          </w:p>
        </w:tc>
        <w:tc>
          <w:tcPr>
            <w:tcW w:w="881" w:type="pct"/>
            <w:tcBorders>
              <w:top w:val="single" w:color="auto" w:sz="4" w:space="0"/>
              <w:left w:val="single" w:color="auto" w:sz="4" w:space="0"/>
              <w:bottom w:val="single" w:color="auto" w:sz="4" w:space="0"/>
              <w:right w:val="single" w:color="auto" w:sz="4" w:space="0"/>
            </w:tcBorders>
            <w:shd w:val="clear" w:color="auto" w:fill="auto"/>
            <w:vAlign w:val="center"/>
          </w:tcPr>
          <w:p w14:paraId="1540B154">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rPr>
              <w:t>原产地及</w:t>
            </w:r>
            <w:r>
              <w:rPr>
                <w:rFonts w:hint="eastAsia" w:ascii="仿宋" w:hAnsi="仿宋" w:eastAsia="仿宋" w:cs="仿宋"/>
                <w:szCs w:val="21"/>
                <w:lang w:val="en-US" w:eastAsia="zh-CN"/>
              </w:rPr>
              <w:t>生产</w:t>
            </w:r>
            <w:r>
              <w:rPr>
                <w:rFonts w:hint="eastAsia" w:ascii="仿宋" w:hAnsi="仿宋" w:eastAsia="仿宋" w:cs="仿宋"/>
                <w:szCs w:val="21"/>
              </w:rPr>
              <w:t>厂</w:t>
            </w:r>
            <w:r>
              <w:rPr>
                <w:rFonts w:hint="eastAsia" w:ascii="仿宋" w:hAnsi="仿宋" w:eastAsia="仿宋" w:cs="仿宋"/>
                <w:szCs w:val="21"/>
                <w:lang w:val="en-US" w:eastAsia="zh-CN"/>
              </w:rPr>
              <w:t>商</w:t>
            </w:r>
            <w:r>
              <w:rPr>
                <w:rFonts w:hint="eastAsia" w:ascii="仿宋" w:hAnsi="仿宋" w:eastAsia="仿宋" w:cs="仿宋"/>
                <w:szCs w:val="21"/>
              </w:rPr>
              <w:t>名</w:t>
            </w:r>
            <w:r>
              <w:rPr>
                <w:rFonts w:hint="eastAsia" w:ascii="仿宋" w:hAnsi="仿宋" w:eastAsia="仿宋" w:cs="仿宋"/>
                <w:szCs w:val="21"/>
                <w:lang w:val="en-US" w:eastAsia="zh-CN"/>
              </w:rPr>
              <w:t>称</w:t>
            </w:r>
          </w:p>
        </w:tc>
        <w:tc>
          <w:tcPr>
            <w:tcW w:w="468" w:type="pct"/>
            <w:tcBorders>
              <w:top w:val="single" w:color="auto" w:sz="4" w:space="0"/>
              <w:left w:val="single" w:color="auto" w:sz="4" w:space="0"/>
              <w:bottom w:val="single" w:color="auto" w:sz="4" w:space="0"/>
              <w:right w:val="single" w:color="auto" w:sz="4" w:space="0"/>
            </w:tcBorders>
            <w:shd w:val="clear" w:color="auto" w:fill="auto"/>
            <w:vAlign w:val="center"/>
          </w:tcPr>
          <w:p w14:paraId="6DDFB230">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rPr>
              <w:t>单位</w:t>
            </w:r>
          </w:p>
        </w:tc>
        <w:tc>
          <w:tcPr>
            <w:tcW w:w="753" w:type="pct"/>
            <w:tcBorders>
              <w:top w:val="single" w:color="auto" w:sz="4" w:space="0"/>
              <w:left w:val="single" w:color="auto" w:sz="4" w:space="0"/>
              <w:bottom w:val="single" w:color="auto" w:sz="4" w:space="0"/>
              <w:right w:val="single" w:color="auto" w:sz="4" w:space="0"/>
            </w:tcBorders>
            <w:shd w:val="clear" w:color="auto" w:fill="auto"/>
            <w:vAlign w:val="center"/>
          </w:tcPr>
          <w:p w14:paraId="2FAAB06F">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r>
              <w:rPr>
                <w:rFonts w:hint="eastAsia" w:ascii="仿宋" w:hAnsi="仿宋" w:eastAsia="仿宋" w:cs="仿宋"/>
                <w:szCs w:val="21"/>
              </w:rPr>
              <w:t>单价</w:t>
            </w:r>
          </w:p>
          <w:p w14:paraId="00417B8C">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rPr>
              <w:t>（元）</w:t>
            </w:r>
          </w:p>
        </w:tc>
        <w:tc>
          <w:tcPr>
            <w:tcW w:w="663" w:type="pct"/>
            <w:tcBorders>
              <w:top w:val="single" w:color="auto" w:sz="4" w:space="0"/>
              <w:left w:val="single" w:color="auto" w:sz="4" w:space="0"/>
              <w:bottom w:val="single" w:color="auto" w:sz="4" w:space="0"/>
              <w:right w:val="single" w:color="auto" w:sz="4" w:space="0"/>
            </w:tcBorders>
            <w:vAlign w:val="center"/>
          </w:tcPr>
          <w:p w14:paraId="3214380A">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r>
              <w:rPr>
                <w:rFonts w:hint="eastAsia" w:ascii="仿宋" w:hAnsi="仿宋" w:eastAsia="仿宋" w:cs="仿宋"/>
                <w:szCs w:val="21"/>
              </w:rPr>
              <w:t>金额</w:t>
            </w:r>
          </w:p>
          <w:p w14:paraId="4CB692E7">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r>
              <w:rPr>
                <w:rFonts w:hint="eastAsia" w:ascii="仿宋" w:hAnsi="仿宋" w:eastAsia="仿宋" w:cs="仿宋"/>
                <w:szCs w:val="21"/>
              </w:rPr>
              <w:t>（元）</w:t>
            </w:r>
          </w:p>
        </w:tc>
        <w:tc>
          <w:tcPr>
            <w:tcW w:w="256" w:type="pct"/>
            <w:tcBorders>
              <w:top w:val="single" w:color="auto" w:sz="4" w:space="0"/>
              <w:left w:val="single" w:color="auto" w:sz="4" w:space="0"/>
              <w:bottom w:val="single" w:color="auto" w:sz="4" w:space="0"/>
              <w:right w:val="single" w:color="auto" w:sz="4" w:space="0"/>
            </w:tcBorders>
            <w:vAlign w:val="center"/>
          </w:tcPr>
          <w:p w14:paraId="132E7566">
            <w:pPr>
              <w:keepNext w:val="0"/>
              <w:keepLines w:val="0"/>
              <w:suppressLineNumbers w:val="0"/>
              <w:tabs>
                <w:tab w:val="left" w:pos="1072"/>
              </w:tabs>
              <w:spacing w:before="0" w:beforeAutospacing="0" w:after="0" w:afterAutospacing="0" w:line="440" w:lineRule="exact"/>
              <w:ind w:left="0" w:right="0"/>
              <w:jc w:val="center"/>
              <w:rPr>
                <w:rFonts w:hint="eastAsia" w:ascii="仿宋" w:hAnsi="仿宋" w:eastAsia="仿宋" w:cs="仿宋"/>
                <w:szCs w:val="21"/>
              </w:rPr>
            </w:pPr>
            <w:r>
              <w:rPr>
                <w:rFonts w:hint="eastAsia" w:ascii="仿宋" w:hAnsi="仿宋" w:eastAsia="仿宋" w:cs="仿宋"/>
                <w:szCs w:val="21"/>
              </w:rPr>
              <w:t>备注</w:t>
            </w:r>
          </w:p>
        </w:tc>
      </w:tr>
      <w:tr w14:paraId="224A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4180683C">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27" w:type="pct"/>
            <w:tcBorders>
              <w:top w:val="single" w:color="auto" w:sz="4" w:space="0"/>
              <w:left w:val="single" w:color="auto" w:sz="4" w:space="0"/>
              <w:bottom w:val="single" w:color="auto" w:sz="4" w:space="0"/>
              <w:right w:val="single" w:color="auto" w:sz="4" w:space="0"/>
            </w:tcBorders>
            <w:vAlign w:val="center"/>
          </w:tcPr>
          <w:p w14:paraId="762BA2EE">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461" w:type="pct"/>
            <w:tcBorders>
              <w:top w:val="single" w:color="auto" w:sz="4" w:space="0"/>
              <w:left w:val="single" w:color="auto" w:sz="4" w:space="0"/>
              <w:bottom w:val="single" w:color="auto" w:sz="4" w:space="0"/>
              <w:right w:val="single" w:color="auto" w:sz="4" w:space="0"/>
            </w:tcBorders>
            <w:vAlign w:val="center"/>
          </w:tcPr>
          <w:p w14:paraId="03167C33">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58" w:type="pct"/>
            <w:tcBorders>
              <w:top w:val="single" w:color="auto" w:sz="4" w:space="0"/>
              <w:left w:val="single" w:color="auto" w:sz="4" w:space="0"/>
              <w:bottom w:val="single" w:color="auto" w:sz="4" w:space="0"/>
              <w:right w:val="single" w:color="auto" w:sz="4" w:space="0"/>
            </w:tcBorders>
            <w:vAlign w:val="center"/>
          </w:tcPr>
          <w:p w14:paraId="10A76E32">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881" w:type="pct"/>
            <w:tcBorders>
              <w:top w:val="single" w:color="auto" w:sz="4" w:space="0"/>
              <w:left w:val="single" w:color="auto" w:sz="4" w:space="0"/>
              <w:bottom w:val="single" w:color="auto" w:sz="4" w:space="0"/>
              <w:right w:val="single" w:color="auto" w:sz="4" w:space="0"/>
            </w:tcBorders>
            <w:vAlign w:val="center"/>
          </w:tcPr>
          <w:p w14:paraId="023B3A74">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353E26CB">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2C630B7F">
            <w:pPr>
              <w:keepNext w:val="0"/>
              <w:keepLines w:val="0"/>
              <w:suppressLineNumbers w:val="0"/>
              <w:tabs>
                <w:tab w:val="left" w:pos="480"/>
              </w:tabs>
              <w:spacing w:before="0" w:beforeAutospacing="0" w:after="0" w:afterAutospacing="0" w:line="440" w:lineRule="exact"/>
              <w:ind w:left="0" w:right="0" w:firstLine="420" w:firstLineChars="200"/>
              <w:rPr>
                <w:rFonts w:hint="eastAsia"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6EBCD822">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256" w:type="pct"/>
            <w:tcBorders>
              <w:top w:val="single" w:color="auto" w:sz="4" w:space="0"/>
              <w:left w:val="single" w:color="auto" w:sz="4" w:space="0"/>
              <w:bottom w:val="single" w:color="auto" w:sz="4" w:space="0"/>
              <w:right w:val="single" w:color="auto" w:sz="4" w:space="0"/>
            </w:tcBorders>
            <w:vAlign w:val="center"/>
          </w:tcPr>
          <w:p w14:paraId="5DBC77C0">
            <w:pPr>
              <w:keepNext w:val="0"/>
              <w:keepLines w:val="0"/>
              <w:suppressLineNumbers w:val="0"/>
              <w:tabs>
                <w:tab w:val="left" w:pos="1072"/>
              </w:tabs>
              <w:spacing w:before="0" w:beforeAutospacing="0" w:after="0" w:afterAutospacing="0" w:line="440" w:lineRule="exact"/>
              <w:ind w:left="0" w:right="0"/>
              <w:jc w:val="center"/>
              <w:rPr>
                <w:rFonts w:hint="eastAsia" w:ascii="仿宋" w:hAnsi="仿宋" w:eastAsia="仿宋" w:cs="仿宋"/>
                <w:szCs w:val="21"/>
              </w:rPr>
            </w:pPr>
          </w:p>
        </w:tc>
      </w:tr>
      <w:tr w14:paraId="45B1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3081F88F">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27" w:type="pct"/>
            <w:tcBorders>
              <w:top w:val="single" w:color="auto" w:sz="4" w:space="0"/>
              <w:left w:val="single" w:color="auto" w:sz="4" w:space="0"/>
              <w:bottom w:val="single" w:color="auto" w:sz="4" w:space="0"/>
              <w:right w:val="single" w:color="auto" w:sz="4" w:space="0"/>
            </w:tcBorders>
            <w:vAlign w:val="center"/>
          </w:tcPr>
          <w:p w14:paraId="05294B43">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461" w:type="pct"/>
            <w:tcBorders>
              <w:top w:val="single" w:color="auto" w:sz="4" w:space="0"/>
              <w:left w:val="single" w:color="auto" w:sz="4" w:space="0"/>
              <w:bottom w:val="single" w:color="auto" w:sz="4" w:space="0"/>
              <w:right w:val="single" w:color="auto" w:sz="4" w:space="0"/>
            </w:tcBorders>
            <w:vAlign w:val="center"/>
          </w:tcPr>
          <w:p w14:paraId="1C38FD7E">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58" w:type="pct"/>
            <w:tcBorders>
              <w:top w:val="single" w:color="auto" w:sz="4" w:space="0"/>
              <w:left w:val="single" w:color="auto" w:sz="4" w:space="0"/>
              <w:bottom w:val="single" w:color="auto" w:sz="4" w:space="0"/>
              <w:right w:val="single" w:color="auto" w:sz="4" w:space="0"/>
            </w:tcBorders>
            <w:vAlign w:val="center"/>
          </w:tcPr>
          <w:p w14:paraId="51618E6F">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881" w:type="pct"/>
            <w:tcBorders>
              <w:top w:val="single" w:color="auto" w:sz="4" w:space="0"/>
              <w:left w:val="single" w:color="auto" w:sz="4" w:space="0"/>
              <w:bottom w:val="single" w:color="auto" w:sz="4" w:space="0"/>
              <w:right w:val="single" w:color="auto" w:sz="4" w:space="0"/>
            </w:tcBorders>
            <w:vAlign w:val="center"/>
          </w:tcPr>
          <w:p w14:paraId="26A212FD">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32BF4582">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6EDA5EA5">
            <w:pPr>
              <w:keepNext w:val="0"/>
              <w:keepLines w:val="0"/>
              <w:suppressLineNumbers w:val="0"/>
              <w:tabs>
                <w:tab w:val="left" w:pos="480"/>
              </w:tabs>
              <w:spacing w:before="0" w:beforeAutospacing="0" w:after="0" w:afterAutospacing="0" w:line="440" w:lineRule="exact"/>
              <w:ind w:left="0" w:right="0" w:firstLine="420" w:firstLineChars="200"/>
              <w:rPr>
                <w:rFonts w:hint="eastAsia"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4A6DD8A7">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256" w:type="pct"/>
            <w:tcBorders>
              <w:top w:val="single" w:color="auto" w:sz="4" w:space="0"/>
              <w:left w:val="single" w:color="auto" w:sz="4" w:space="0"/>
              <w:bottom w:val="single" w:color="auto" w:sz="4" w:space="0"/>
              <w:right w:val="single" w:color="auto" w:sz="4" w:space="0"/>
            </w:tcBorders>
            <w:vAlign w:val="center"/>
          </w:tcPr>
          <w:p w14:paraId="731D4A1E">
            <w:pPr>
              <w:keepNext w:val="0"/>
              <w:keepLines w:val="0"/>
              <w:suppressLineNumbers w:val="0"/>
              <w:tabs>
                <w:tab w:val="left" w:pos="1072"/>
              </w:tabs>
              <w:spacing w:before="0" w:beforeAutospacing="0" w:after="0" w:afterAutospacing="0" w:line="440" w:lineRule="exact"/>
              <w:ind w:left="0" w:right="0"/>
              <w:jc w:val="center"/>
              <w:rPr>
                <w:rFonts w:hint="eastAsia" w:ascii="仿宋" w:hAnsi="仿宋" w:eastAsia="仿宋" w:cs="仿宋"/>
                <w:szCs w:val="21"/>
              </w:rPr>
            </w:pPr>
          </w:p>
        </w:tc>
      </w:tr>
      <w:tr w14:paraId="4E5B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7FADB1ED">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27" w:type="pct"/>
            <w:tcBorders>
              <w:top w:val="single" w:color="auto" w:sz="4" w:space="0"/>
              <w:left w:val="single" w:color="auto" w:sz="4" w:space="0"/>
              <w:bottom w:val="single" w:color="auto" w:sz="4" w:space="0"/>
              <w:right w:val="single" w:color="auto" w:sz="4" w:space="0"/>
            </w:tcBorders>
            <w:vAlign w:val="center"/>
          </w:tcPr>
          <w:p w14:paraId="4E9072A5">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lang w:val="en-US" w:eastAsia="zh-CN"/>
              </w:rPr>
            </w:pPr>
            <w:r>
              <w:rPr>
                <w:rFonts w:hint="eastAsia" w:ascii="仿宋" w:hAnsi="仿宋" w:eastAsia="仿宋" w:cs="仿宋"/>
                <w:szCs w:val="21"/>
                <w:lang w:val="en-US" w:eastAsia="zh-CN"/>
              </w:rPr>
              <w:t>......</w:t>
            </w:r>
          </w:p>
        </w:tc>
        <w:tc>
          <w:tcPr>
            <w:tcW w:w="461" w:type="pct"/>
            <w:tcBorders>
              <w:top w:val="single" w:color="auto" w:sz="4" w:space="0"/>
              <w:left w:val="single" w:color="auto" w:sz="4" w:space="0"/>
              <w:bottom w:val="single" w:color="auto" w:sz="4" w:space="0"/>
              <w:right w:val="single" w:color="auto" w:sz="4" w:space="0"/>
            </w:tcBorders>
            <w:vAlign w:val="center"/>
          </w:tcPr>
          <w:p w14:paraId="1B6252AA">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658" w:type="pct"/>
            <w:tcBorders>
              <w:top w:val="single" w:color="auto" w:sz="4" w:space="0"/>
              <w:left w:val="single" w:color="auto" w:sz="4" w:space="0"/>
              <w:bottom w:val="single" w:color="auto" w:sz="4" w:space="0"/>
              <w:right w:val="single" w:color="auto" w:sz="4" w:space="0"/>
            </w:tcBorders>
            <w:vAlign w:val="center"/>
          </w:tcPr>
          <w:p w14:paraId="6C6A830E">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881" w:type="pct"/>
            <w:tcBorders>
              <w:top w:val="single" w:color="auto" w:sz="4" w:space="0"/>
              <w:left w:val="single" w:color="auto" w:sz="4" w:space="0"/>
              <w:bottom w:val="single" w:color="auto" w:sz="4" w:space="0"/>
              <w:right w:val="single" w:color="auto" w:sz="4" w:space="0"/>
            </w:tcBorders>
            <w:vAlign w:val="center"/>
          </w:tcPr>
          <w:p w14:paraId="6AB45128">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5FBF170E">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70A7E45A">
            <w:pPr>
              <w:keepNext w:val="0"/>
              <w:keepLines w:val="0"/>
              <w:suppressLineNumbers w:val="0"/>
              <w:tabs>
                <w:tab w:val="left" w:pos="480"/>
              </w:tabs>
              <w:spacing w:before="0" w:beforeAutospacing="0" w:after="0" w:afterAutospacing="0" w:line="440" w:lineRule="exact"/>
              <w:ind w:left="0" w:right="0" w:firstLine="420" w:firstLineChars="200"/>
              <w:rPr>
                <w:rFonts w:hint="eastAsia" w:ascii="仿宋" w:hAnsi="仿宋" w:eastAsia="仿宋" w:cs="仿宋"/>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535BB8AF">
            <w:pPr>
              <w:keepNext w:val="0"/>
              <w:keepLines w:val="0"/>
              <w:suppressLineNumbers w:val="0"/>
              <w:tabs>
                <w:tab w:val="left" w:pos="480"/>
              </w:tabs>
              <w:spacing w:before="0" w:beforeAutospacing="0" w:after="0" w:afterAutospacing="0" w:line="440" w:lineRule="exact"/>
              <w:ind w:left="0" w:right="0"/>
              <w:jc w:val="center"/>
              <w:rPr>
                <w:rFonts w:hint="eastAsia" w:ascii="仿宋" w:hAnsi="仿宋" w:eastAsia="仿宋" w:cs="仿宋"/>
                <w:szCs w:val="21"/>
              </w:rPr>
            </w:pPr>
          </w:p>
        </w:tc>
        <w:tc>
          <w:tcPr>
            <w:tcW w:w="256" w:type="pct"/>
            <w:tcBorders>
              <w:top w:val="single" w:color="auto" w:sz="4" w:space="0"/>
              <w:left w:val="single" w:color="auto" w:sz="4" w:space="0"/>
              <w:bottom w:val="single" w:color="auto" w:sz="4" w:space="0"/>
              <w:right w:val="single" w:color="auto" w:sz="4" w:space="0"/>
            </w:tcBorders>
            <w:vAlign w:val="center"/>
          </w:tcPr>
          <w:p w14:paraId="24DFE928">
            <w:pPr>
              <w:keepNext w:val="0"/>
              <w:keepLines w:val="0"/>
              <w:suppressLineNumbers w:val="0"/>
              <w:tabs>
                <w:tab w:val="left" w:pos="1072"/>
              </w:tabs>
              <w:spacing w:before="0" w:beforeAutospacing="0" w:after="0" w:afterAutospacing="0" w:line="440" w:lineRule="exact"/>
              <w:ind w:left="0" w:right="0"/>
              <w:jc w:val="center"/>
              <w:rPr>
                <w:rFonts w:hint="eastAsia" w:ascii="仿宋" w:hAnsi="仿宋" w:eastAsia="仿宋" w:cs="仿宋"/>
                <w:szCs w:val="21"/>
              </w:rPr>
            </w:pPr>
          </w:p>
        </w:tc>
      </w:tr>
      <w:tr w14:paraId="0311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318" w:type="pct"/>
            <w:gridSpan w:val="3"/>
            <w:tcBorders>
              <w:top w:val="single" w:color="auto" w:sz="4" w:space="0"/>
              <w:left w:val="single" w:color="auto" w:sz="4" w:space="0"/>
              <w:bottom w:val="single" w:color="auto" w:sz="4" w:space="0"/>
              <w:right w:val="single" w:color="auto" w:sz="4" w:space="0"/>
            </w:tcBorders>
            <w:vAlign w:val="center"/>
          </w:tcPr>
          <w:p w14:paraId="14CB8556">
            <w:pPr>
              <w:keepNext w:val="0"/>
              <w:keepLines w:val="0"/>
              <w:suppressLineNumbers w:val="0"/>
              <w:tabs>
                <w:tab w:val="left" w:pos="480"/>
              </w:tabs>
              <w:spacing w:before="0" w:beforeAutospacing="0" w:after="0" w:afterAutospacing="0" w:line="440" w:lineRule="exact"/>
              <w:ind w:left="0" w:right="0"/>
              <w:jc w:val="both"/>
              <w:rPr>
                <w:rFonts w:hint="eastAsia" w:ascii="仿宋" w:hAnsi="仿宋" w:eastAsia="仿宋" w:cs="仿宋"/>
                <w:szCs w:val="21"/>
                <w:lang w:val="en-US" w:eastAsia="zh-CN"/>
              </w:rPr>
            </w:pPr>
            <w:r>
              <w:rPr>
                <w:rFonts w:hint="eastAsia" w:ascii="仿宋" w:hAnsi="仿宋" w:eastAsia="仿宋" w:cs="仿宋"/>
                <w:szCs w:val="21"/>
                <w:lang w:val="en-US" w:eastAsia="zh-CN"/>
              </w:rPr>
              <w:t>单价之和（元）</w:t>
            </w:r>
          </w:p>
        </w:tc>
        <w:tc>
          <w:tcPr>
            <w:tcW w:w="3681" w:type="pct"/>
            <w:gridSpan w:val="6"/>
            <w:tcBorders>
              <w:top w:val="single" w:color="auto" w:sz="4" w:space="0"/>
              <w:left w:val="single" w:color="auto" w:sz="4" w:space="0"/>
              <w:bottom w:val="single" w:color="auto" w:sz="4" w:space="0"/>
              <w:right w:val="single" w:color="auto" w:sz="4" w:space="0"/>
            </w:tcBorders>
            <w:vAlign w:val="center"/>
          </w:tcPr>
          <w:p w14:paraId="2BB372A9">
            <w:pPr>
              <w:keepNext w:val="0"/>
              <w:keepLines w:val="0"/>
              <w:suppressLineNumbers w:val="0"/>
              <w:tabs>
                <w:tab w:val="left" w:pos="1072"/>
              </w:tabs>
              <w:spacing w:before="0" w:beforeAutospacing="0" w:after="0" w:afterAutospacing="0" w:line="440" w:lineRule="exact"/>
              <w:ind w:left="0" w:right="0"/>
              <w:jc w:val="both"/>
              <w:rPr>
                <w:rFonts w:hint="eastAsia" w:ascii="仿宋" w:hAnsi="仿宋" w:eastAsia="仿宋" w:cs="仿宋"/>
                <w:szCs w:val="21"/>
                <w:lang w:val="en-US" w:eastAsia="zh-CN"/>
              </w:rPr>
            </w:pPr>
            <w:r>
              <w:rPr>
                <w:rFonts w:hint="eastAsia" w:ascii="仿宋" w:hAnsi="仿宋" w:eastAsia="仿宋" w:cs="仿宋"/>
                <w:szCs w:val="21"/>
                <w:lang w:val="en-US" w:eastAsia="zh-CN"/>
              </w:rPr>
              <w:t>大写：                           小写：</w:t>
            </w:r>
          </w:p>
        </w:tc>
      </w:tr>
    </w:tbl>
    <w:p w14:paraId="49DC454F">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乙方保证甲方在使用中标</w:t>
      </w:r>
      <w:r>
        <w:rPr>
          <w:rFonts w:hint="eastAsia" w:ascii="仿宋" w:hAnsi="仿宋" w:eastAsia="仿宋" w:cs="仿宋"/>
          <w:sz w:val="24"/>
          <w:lang w:eastAsia="zh-CN"/>
        </w:rPr>
        <w:t>产品</w:t>
      </w:r>
      <w:r>
        <w:rPr>
          <w:rFonts w:hint="eastAsia" w:ascii="仿宋" w:hAnsi="仿宋" w:eastAsia="仿宋" w:cs="仿宋"/>
          <w:sz w:val="24"/>
        </w:rPr>
        <w:t>（服务）时，不承担任何涉及知识产权法律诉讼的责任。如第三方就</w:t>
      </w:r>
      <w:r>
        <w:rPr>
          <w:rFonts w:hint="eastAsia" w:ascii="仿宋" w:hAnsi="仿宋" w:eastAsia="仿宋" w:cs="仿宋"/>
          <w:sz w:val="24"/>
          <w:lang w:eastAsia="zh-CN"/>
        </w:rPr>
        <w:t>产品</w:t>
      </w:r>
      <w:r>
        <w:rPr>
          <w:rFonts w:hint="eastAsia" w:ascii="仿宋" w:hAnsi="仿宋" w:eastAsia="仿宋" w:cs="仿宋"/>
          <w:sz w:val="24"/>
        </w:rPr>
        <w:t>（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225BBAB9">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二、合同价款</w:t>
      </w:r>
    </w:p>
    <w:p w14:paraId="34170893">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1、固定单价</w:t>
      </w:r>
      <w:r>
        <w:rPr>
          <w:rFonts w:hint="eastAsia" w:ascii="仿宋" w:hAnsi="仿宋" w:eastAsia="仿宋" w:cs="仿宋"/>
          <w:sz w:val="24"/>
          <w:lang w:val="en-US" w:eastAsia="zh-CN"/>
        </w:rPr>
        <w:t>之和金额</w:t>
      </w:r>
      <w:r>
        <w:rPr>
          <w:rFonts w:hint="eastAsia" w:ascii="仿宋" w:hAnsi="仿宋" w:eastAsia="仿宋" w:cs="仿宋"/>
          <w:sz w:val="24"/>
        </w:rPr>
        <w:t>为人民币（大写）人民币</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元整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p>
    <w:p w14:paraId="72B0C02C">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2、合同</w:t>
      </w:r>
      <w:r>
        <w:rPr>
          <w:rFonts w:hint="eastAsia" w:ascii="仿宋" w:hAnsi="仿宋" w:eastAsia="仿宋" w:cs="仿宋"/>
          <w:sz w:val="24"/>
          <w:lang w:val="en-US" w:eastAsia="zh-CN"/>
        </w:rPr>
        <w:t>价款</w:t>
      </w:r>
      <w:r>
        <w:rPr>
          <w:rFonts w:hint="eastAsia" w:ascii="仿宋" w:hAnsi="仿宋" w:eastAsia="仿宋" w:cs="仿宋"/>
          <w:sz w:val="24"/>
        </w:rPr>
        <w:t>包括：</w:t>
      </w:r>
      <w:r>
        <w:rPr>
          <w:rFonts w:hint="eastAsia" w:ascii="仿宋" w:hAnsi="仿宋" w:eastAsia="仿宋" w:cs="仿宋"/>
          <w:sz w:val="24"/>
          <w:lang w:val="en-US" w:eastAsia="zh-CN"/>
        </w:rPr>
        <w:t>产品</w:t>
      </w:r>
      <w:r>
        <w:rPr>
          <w:rFonts w:hint="eastAsia" w:ascii="仿宋" w:hAnsi="仿宋" w:eastAsia="仿宋" w:cs="仿宋"/>
          <w:sz w:val="24"/>
        </w:rPr>
        <w:t>费、运输费（含保险费）、搬运费、检测验收费、培训及其它费用。</w:t>
      </w:r>
    </w:p>
    <w:p w14:paraId="01C950D9">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3、中标价格为全年固定单价，合同一次签订贰年，本合同最终结算总价款不得超过预算总价。</w:t>
      </w:r>
    </w:p>
    <w:p w14:paraId="67E49126">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三、款项结算</w:t>
      </w:r>
    </w:p>
    <w:p w14:paraId="7D90DD74">
      <w:pPr>
        <w:spacing w:line="440" w:lineRule="exact"/>
        <w:ind w:firstLine="480" w:firstLineChars="200"/>
        <w:rPr>
          <w:rFonts w:hint="eastAsia" w:ascii="仿宋" w:hAnsi="仿宋" w:eastAsia="仿宋" w:cs="仿宋"/>
          <w:sz w:val="24"/>
        </w:rPr>
      </w:pPr>
      <w:r>
        <w:rPr>
          <w:rFonts w:hint="eastAsia" w:ascii="仿宋" w:hAnsi="仿宋" w:eastAsia="仿宋" w:cs="仿宋"/>
          <w:sz w:val="24"/>
        </w:rPr>
        <w:t>1、付款方式：按月结算费用，转账支付，如有其他费用由中标方承担。</w:t>
      </w:r>
    </w:p>
    <w:p w14:paraId="0E4E50C9">
      <w:pPr>
        <w:spacing w:line="440" w:lineRule="exact"/>
        <w:ind w:firstLine="480" w:firstLineChars="200"/>
        <w:rPr>
          <w:rFonts w:hint="eastAsia" w:ascii="仿宋" w:hAnsi="仿宋" w:eastAsia="仿宋" w:cs="仿宋"/>
          <w:sz w:val="24"/>
        </w:rPr>
      </w:pPr>
      <w:r>
        <w:rPr>
          <w:rFonts w:hint="eastAsia" w:ascii="仿宋" w:hAnsi="仿宋" w:eastAsia="仿宋" w:cs="仿宋"/>
          <w:sz w:val="24"/>
        </w:rPr>
        <w:t>2、床上装具采购项目预算</w:t>
      </w:r>
      <w:r>
        <w:rPr>
          <w:rFonts w:hint="eastAsia" w:ascii="仿宋" w:hAnsi="仿宋" w:eastAsia="仿宋" w:cs="仿宋"/>
          <w:color w:val="auto"/>
          <w:sz w:val="24"/>
          <w:lang w:val="en-US" w:eastAsia="zh-CN"/>
        </w:rPr>
        <w:t>总价</w:t>
      </w:r>
      <w:r>
        <w:rPr>
          <w:rFonts w:hint="eastAsia" w:ascii="仿宋" w:hAnsi="仿宋" w:eastAsia="仿宋" w:cs="仿宋"/>
          <w:sz w:val="24"/>
        </w:rPr>
        <w:t>100万，中标价格为全年固定单价，合同一次签订贰年，本合同最终结算总价款不得超过预算总价。</w:t>
      </w:r>
    </w:p>
    <w:p w14:paraId="3EBCC1D8">
      <w:pPr>
        <w:spacing w:line="440" w:lineRule="exact"/>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eastAsia="zh-CN"/>
        </w:rPr>
        <w:t>、</w:t>
      </w:r>
      <w:r>
        <w:rPr>
          <w:rFonts w:hint="eastAsia" w:ascii="仿宋" w:hAnsi="仿宋" w:eastAsia="仿宋" w:cs="仿宋"/>
          <w:sz w:val="24"/>
        </w:rPr>
        <w:t>双方据实结算，每月25日为上月货款结算日，供应商在</w:t>
      </w:r>
      <w:r>
        <w:rPr>
          <w:rFonts w:hint="eastAsia" w:ascii="仿宋" w:hAnsi="仿宋" w:eastAsia="仿宋" w:cs="仿宋"/>
          <w:sz w:val="24"/>
          <w:lang w:val="en-US" w:eastAsia="zh-CN"/>
        </w:rPr>
        <w:t>接到甲方验收合格通知后</w:t>
      </w:r>
      <w:r>
        <w:rPr>
          <w:rFonts w:hint="eastAsia" w:ascii="仿宋" w:hAnsi="仿宋" w:eastAsia="仿宋" w:cs="仿宋"/>
          <w:sz w:val="24"/>
        </w:rPr>
        <w:t>出具上月的全部供货单及等额发票，采购方核实后在10个工作日内将货款支付给供应商。供应商不提供等额发票的，采购方有权暂不付款。供应商提供等额发票后，采购方恢复付款，但付款从下月25日货款结算日起10个工作日内支付。</w:t>
      </w:r>
    </w:p>
    <w:p w14:paraId="1012106B">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、支付方式：银行</w:t>
      </w:r>
      <w:r>
        <w:rPr>
          <w:rFonts w:hint="eastAsia" w:ascii="仿宋" w:hAnsi="仿宋" w:eastAsia="仿宋" w:cs="仿宋"/>
          <w:sz w:val="24"/>
          <w:lang w:val="en-US" w:eastAsia="zh-CN"/>
        </w:rPr>
        <w:t>转账</w:t>
      </w:r>
      <w:r>
        <w:rPr>
          <w:rFonts w:hint="eastAsia" w:ascii="仿宋" w:hAnsi="仿宋" w:eastAsia="仿宋" w:cs="仿宋"/>
          <w:sz w:val="24"/>
        </w:rPr>
        <w:t>、分期付款。</w:t>
      </w:r>
    </w:p>
    <w:p w14:paraId="200C86F4">
      <w:pPr>
        <w:tabs>
          <w:tab w:val="left" w:pos="480"/>
        </w:tabs>
        <w:spacing w:line="460" w:lineRule="exact"/>
        <w:ind w:firstLine="480" w:firstLineChars="200"/>
        <w:textAlignment w:val="baseline"/>
        <w:rPr>
          <w:rStyle w:val="6"/>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、乙方如提供虚假发票，乙方需承担由此引起的一切经济责任及法律责任。</w:t>
      </w:r>
      <w:r>
        <w:rPr>
          <w:rStyle w:val="6"/>
          <w:rFonts w:hint="eastAsia" w:ascii="仿宋" w:hAnsi="仿宋" w:eastAsia="仿宋" w:cs="仿宋"/>
          <w:sz w:val="24"/>
        </w:rPr>
        <w:t>因此给甲方造成损失的，由乙方负责赔偿。</w:t>
      </w:r>
    </w:p>
    <w:p w14:paraId="1BA20D51">
      <w:pPr>
        <w:tabs>
          <w:tab w:val="left" w:pos="480"/>
        </w:tabs>
        <w:spacing w:line="460" w:lineRule="exact"/>
        <w:ind w:firstLine="480" w:firstLineChars="200"/>
        <w:textAlignment w:val="baseline"/>
        <w:rPr>
          <w:rStyle w:val="6"/>
          <w:rFonts w:hint="eastAsia" w:ascii="仿宋" w:hAnsi="仿宋" w:eastAsia="仿宋" w:cs="仿宋"/>
          <w:sz w:val="24"/>
        </w:rPr>
      </w:pPr>
      <w:r>
        <w:rPr>
          <w:rStyle w:val="6"/>
          <w:rFonts w:hint="eastAsia" w:ascii="仿宋" w:hAnsi="仿宋" w:eastAsia="仿宋" w:cs="仿宋"/>
          <w:sz w:val="24"/>
        </w:rPr>
        <w:t>5、乙方账户信息：</w:t>
      </w:r>
    </w:p>
    <w:p w14:paraId="32E5ABA0">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开户银行： </w:t>
      </w:r>
    </w:p>
    <w:p w14:paraId="2FF5F2BE">
      <w:pPr>
        <w:spacing w:line="440" w:lineRule="exact"/>
        <w:ind w:firstLine="480" w:firstLineChars="200"/>
        <w:rPr>
          <w:rFonts w:hint="eastAsia" w:ascii="仿宋" w:hAnsi="仿宋" w:eastAsia="仿宋" w:cs="仿宋"/>
          <w:sz w:val="24"/>
        </w:rPr>
      </w:pPr>
      <w:r>
        <w:rPr>
          <w:rFonts w:hint="eastAsia" w:ascii="仿宋" w:hAnsi="仿宋" w:eastAsia="仿宋" w:cs="仿宋"/>
          <w:sz w:val="24"/>
        </w:rPr>
        <w:t>帐    号：</w:t>
      </w:r>
    </w:p>
    <w:p w14:paraId="096E1FCB">
      <w:pPr>
        <w:spacing w:line="440" w:lineRule="exact"/>
        <w:ind w:firstLine="482" w:firstLineChars="200"/>
        <w:rPr>
          <w:rFonts w:hint="eastAsia" w:ascii="仿宋" w:hAnsi="仿宋" w:eastAsia="仿宋" w:cs="仿宋"/>
          <w:sz w:val="24"/>
        </w:rPr>
      </w:pPr>
      <w:r>
        <w:rPr>
          <w:rFonts w:hint="eastAsia" w:ascii="仿宋" w:hAnsi="仿宋" w:eastAsia="仿宋" w:cs="仿宋"/>
          <w:b/>
          <w:bCs/>
          <w:sz w:val="24"/>
        </w:rPr>
        <w:t>四、双方权利和义务</w:t>
      </w:r>
    </w:p>
    <w:p w14:paraId="36EE1284">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、甲方责任</w:t>
      </w:r>
    </w:p>
    <w:p w14:paraId="4D68CBE0">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（1）按合同</w:t>
      </w:r>
      <w:r>
        <w:rPr>
          <w:rFonts w:hint="eastAsia" w:ascii="仿宋" w:hAnsi="仿宋" w:eastAsia="仿宋" w:cs="仿宋"/>
          <w:sz w:val="24"/>
          <w:lang w:val="en-US" w:eastAsia="zh-CN"/>
        </w:rPr>
        <w:t>约定</w:t>
      </w:r>
      <w:r>
        <w:rPr>
          <w:rFonts w:hint="eastAsia" w:ascii="仿宋" w:hAnsi="仿宋" w:eastAsia="仿宋" w:cs="仿宋"/>
          <w:sz w:val="24"/>
        </w:rPr>
        <w:t>向乙方支付费用。</w:t>
      </w:r>
    </w:p>
    <w:p w14:paraId="4A81D333">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（2）负责协调乙方工作过程中与本项目有关单位的配合问题。</w:t>
      </w:r>
    </w:p>
    <w:p w14:paraId="64B5E3B8">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2、乙方责任</w:t>
      </w:r>
    </w:p>
    <w:p w14:paraId="0F785B02">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（1）乙方应根据合同的</w:t>
      </w:r>
      <w:r>
        <w:rPr>
          <w:rFonts w:hint="eastAsia" w:ascii="仿宋" w:hAnsi="仿宋" w:eastAsia="仿宋" w:cs="仿宋"/>
          <w:sz w:val="24"/>
          <w:lang w:val="en-US" w:eastAsia="zh-CN"/>
        </w:rPr>
        <w:t>约定</w:t>
      </w:r>
      <w:r>
        <w:rPr>
          <w:rFonts w:hint="eastAsia" w:ascii="仿宋" w:hAnsi="仿宋" w:eastAsia="仿宋" w:cs="仿宋"/>
          <w:sz w:val="24"/>
        </w:rPr>
        <w:t>，在双方约定的时间内完成服务项目内容。</w:t>
      </w:r>
    </w:p>
    <w:p w14:paraId="528557EC">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（2）乙方应根据工作需要，派出相关专业的工作人员进行项目配合及监督执行。</w:t>
      </w:r>
    </w:p>
    <w:p w14:paraId="3226282D">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（3）乙方应按国家规定和本合同及</w:t>
      </w:r>
      <w:r>
        <w:rPr>
          <w:rFonts w:hint="eastAsia" w:ascii="仿宋" w:hAnsi="仿宋" w:eastAsia="仿宋" w:cs="仿宋"/>
          <w:sz w:val="24"/>
          <w:lang w:val="en-US" w:eastAsia="zh-CN"/>
        </w:rPr>
        <w:t>招标</w:t>
      </w:r>
      <w:r>
        <w:rPr>
          <w:rFonts w:hint="eastAsia" w:ascii="仿宋" w:hAnsi="仿宋" w:eastAsia="仿宋" w:cs="仿宋"/>
          <w:sz w:val="24"/>
        </w:rPr>
        <w:t>文件约定的服务规范和要求进行服务，并对</w:t>
      </w:r>
      <w:r>
        <w:rPr>
          <w:rFonts w:hint="eastAsia" w:ascii="仿宋" w:hAnsi="仿宋" w:eastAsia="仿宋" w:cs="仿宋"/>
          <w:sz w:val="24"/>
          <w:lang w:val="en-US" w:eastAsia="zh-CN"/>
        </w:rPr>
        <w:t>产品</w:t>
      </w:r>
      <w:r>
        <w:rPr>
          <w:rFonts w:hint="eastAsia" w:ascii="仿宋" w:hAnsi="仿宋" w:eastAsia="仿宋" w:cs="仿宋"/>
          <w:sz w:val="24"/>
        </w:rPr>
        <w:t>质量负责。</w:t>
      </w:r>
    </w:p>
    <w:p w14:paraId="10C816A5">
      <w:pPr>
        <w:spacing w:line="440" w:lineRule="exact"/>
        <w:ind w:firstLine="482" w:firstLineChars="200"/>
        <w:rPr>
          <w:rFonts w:hint="eastAsia" w:ascii="仿宋" w:hAnsi="仿宋" w:eastAsia="仿宋" w:cs="仿宋"/>
          <w:b/>
          <w:bCs/>
          <w:sz w:val="24"/>
        </w:rPr>
      </w:pPr>
      <w:r>
        <w:rPr>
          <w:rFonts w:hint="eastAsia" w:ascii="仿宋" w:hAnsi="仿宋" w:eastAsia="仿宋" w:cs="仿宋"/>
          <w:b/>
          <w:bCs/>
          <w:sz w:val="24"/>
        </w:rPr>
        <w:t>五、服务要求</w:t>
      </w:r>
    </w:p>
    <w:p w14:paraId="7DB024C8">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本次招标单价，每月根据采购单位计划制作数量进行申报制作。单价包含税、包装、运输、拆卸、安装、清理垃圾等全部费用。预算金额仅供参考，结付以实际发生金额为准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但最终结算金额不得超过本合同预算总价</w:t>
      </w:r>
      <w:r>
        <w:rPr>
          <w:rFonts w:hint="eastAsia" w:ascii="仿宋" w:hAnsi="仿宋" w:eastAsia="仿宋" w:cs="仿宋"/>
          <w:color w:val="auto"/>
          <w:sz w:val="24"/>
          <w:szCs w:val="24"/>
        </w:rPr>
        <w:t>。</w:t>
      </w:r>
    </w:p>
    <w:p w14:paraId="3145CCFA">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中标单位需将货物配送至各个科室（部分科室无电梯在三楼，四楼）搬运至护长指定位置，摆放整齐后交给科室的护长清点检查，完好无损好签字，将签字页整理好后回交至总务科库管处。所有搬运工作均由中标单位负责完成。所有进入采购单位的车辆及人员需提前报备。</w:t>
      </w:r>
    </w:p>
    <w:p w14:paraId="2A9BC108">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购单位提出采购的货物，必须由中标单位指定负责人来采购单位进行对接。中标单位需出具书面文件（负责人身份证需盖公司公章）明确1名负责人，由负责人与采购单位对接。中标单位不得擅自更换负责人，经采购单位同意后才能更换，且不得无故频繁更换。为应对紧急事件，需中标单位明确1名应急联络人（与负责人不能为同一人），中标单位需出具书面文件（应急联系人身份证需盖公司公章），应急联络人与负责人需24小时保持手机畅通。</w:t>
      </w:r>
    </w:p>
    <w:p w14:paraId="3DE74C84">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合作期间，若医院更换款式、颜色，中标单位需无条件满足。</w:t>
      </w:r>
    </w:p>
    <w:p w14:paraId="38501792">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床品、被褥在使用过程中应当确保医院服装洗涤缩水后能够正常使用。</w:t>
      </w:r>
    </w:p>
    <w:p w14:paraId="7CEB798E">
      <w:pPr>
        <w:pStyle w:val="7"/>
        <w:keepNext w:val="0"/>
        <w:keepLines w:val="0"/>
        <w:pageBreakBefore w:val="0"/>
        <w:numPr>
          <w:ilvl w:val="0"/>
          <w:numId w:val="0"/>
        </w:numPr>
        <w:kinsoku/>
        <w:wordWrap/>
        <w:overflowPunct/>
        <w:topLinePunct w:val="0"/>
        <w:autoSpaceDE/>
        <w:autoSpaceDN/>
        <w:bidi w:val="0"/>
        <w:adjustRightInd/>
        <w:snapToGrid/>
        <w:spacing w:line="440" w:lineRule="exact"/>
        <w:ind w:left="433" w:leftChars="206" w:firstLine="69" w:firstLineChars="2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要求供应商在产品供货前先制作实样，经采购人确认后方可批量生产和供货。</w:t>
      </w:r>
    </w:p>
    <w:p w14:paraId="738D0FF5">
      <w:pPr>
        <w:tabs>
          <w:tab w:val="left" w:pos="480"/>
        </w:tabs>
        <w:spacing w:line="44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货物在使用过程中如遇到质量问题，中标单位应在接到采购单位的通知后1小时内响应，24小时内完成货物的重新配送。如遇使用问题，中标单位应在接到采购单位通知后1小时内响应，24小时内完成无条件协助。</w:t>
      </w:r>
    </w:p>
    <w:p w14:paraId="1305221A">
      <w:pPr>
        <w:tabs>
          <w:tab w:val="left" w:pos="480"/>
        </w:tabs>
        <w:spacing w:line="440" w:lineRule="exact"/>
        <w:ind w:firstLine="482" w:firstLineChars="200"/>
        <w:rPr>
          <w:rFonts w:hint="eastAsia" w:ascii="仿宋" w:hAnsi="仿宋" w:eastAsia="仿宋" w:cs="仿宋"/>
          <w:sz w:val="24"/>
        </w:rPr>
      </w:pPr>
      <w:r>
        <w:rPr>
          <w:rFonts w:hint="eastAsia" w:ascii="仿宋" w:hAnsi="仿宋" w:eastAsia="仿宋" w:cs="仿宋"/>
          <w:b/>
          <w:sz w:val="24"/>
          <w:lang w:val="en-US" w:eastAsia="zh-CN"/>
        </w:rPr>
        <w:t>六、</w:t>
      </w:r>
      <w:r>
        <w:rPr>
          <w:rFonts w:hint="eastAsia" w:ascii="仿宋" w:hAnsi="仿宋" w:eastAsia="仿宋" w:cs="仿宋"/>
          <w:b/>
          <w:sz w:val="24"/>
        </w:rPr>
        <w:t>交货条件：</w:t>
      </w:r>
    </w:p>
    <w:p w14:paraId="46F9F731">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1、交货地点：甲方指定地点。</w:t>
      </w:r>
    </w:p>
    <w:p w14:paraId="1365CBDA">
      <w:pPr>
        <w:tabs>
          <w:tab w:val="left" w:pos="480"/>
        </w:tabs>
        <w:spacing w:line="44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color w:val="auto"/>
          <w:sz w:val="24"/>
        </w:rPr>
        <w:t>2、交货期：</w:t>
      </w:r>
      <w:r>
        <w:rPr>
          <w:rFonts w:hint="eastAsia" w:ascii="仿宋" w:hAnsi="仿宋" w:eastAsia="仿宋" w:cs="仿宋"/>
          <w:b w:val="0"/>
          <w:bCs/>
          <w:color w:val="auto"/>
          <w:sz w:val="24"/>
          <w:szCs w:val="24"/>
          <w:lang w:val="en-US" w:eastAsia="zh-CN"/>
        </w:rPr>
        <w:t>接到甲方通知后7日内送达。</w:t>
      </w:r>
    </w:p>
    <w:p w14:paraId="002E17F1">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lang w:val="en-US" w:eastAsia="zh-CN"/>
        </w:rPr>
        <w:t>七</w:t>
      </w:r>
      <w:r>
        <w:rPr>
          <w:rFonts w:hint="eastAsia" w:ascii="仿宋" w:hAnsi="仿宋" w:eastAsia="仿宋" w:cs="仿宋"/>
          <w:b/>
          <w:sz w:val="24"/>
        </w:rPr>
        <w:t>、运输</w:t>
      </w:r>
    </w:p>
    <w:p w14:paraId="035935EC">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1、运输由乙方负责，运杂费已包含在合同</w:t>
      </w:r>
      <w:r>
        <w:rPr>
          <w:rFonts w:hint="eastAsia" w:ascii="仿宋" w:hAnsi="仿宋" w:eastAsia="仿宋" w:cs="仿宋"/>
          <w:sz w:val="24"/>
          <w:lang w:val="en-US" w:eastAsia="zh-CN"/>
        </w:rPr>
        <w:t>价款</w:t>
      </w:r>
      <w:r>
        <w:rPr>
          <w:rFonts w:hint="eastAsia" w:ascii="仿宋" w:hAnsi="仿宋" w:eastAsia="仿宋" w:cs="仿宋"/>
          <w:sz w:val="24"/>
        </w:rPr>
        <w:t>内，包括从</w:t>
      </w:r>
      <w:r>
        <w:rPr>
          <w:rFonts w:hint="eastAsia" w:ascii="仿宋" w:hAnsi="仿宋" w:eastAsia="仿宋" w:cs="仿宋"/>
          <w:sz w:val="24"/>
          <w:lang w:val="en-US" w:eastAsia="zh-CN"/>
        </w:rPr>
        <w:t>产品</w:t>
      </w:r>
      <w:r>
        <w:rPr>
          <w:rFonts w:hint="eastAsia" w:ascii="仿宋" w:hAnsi="仿宋" w:eastAsia="仿宋" w:cs="仿宋"/>
          <w:sz w:val="24"/>
        </w:rPr>
        <w:t>供应地点到</w:t>
      </w:r>
      <w:r>
        <w:rPr>
          <w:rFonts w:hint="eastAsia" w:ascii="仿宋" w:hAnsi="仿宋" w:eastAsia="仿宋" w:cs="仿宋"/>
          <w:sz w:val="24"/>
          <w:lang w:val="en-US" w:eastAsia="zh-CN"/>
        </w:rPr>
        <w:t>医院</w:t>
      </w:r>
      <w:r>
        <w:rPr>
          <w:rFonts w:hint="eastAsia" w:ascii="仿宋" w:hAnsi="仿宋" w:eastAsia="仿宋" w:cs="仿宋"/>
          <w:sz w:val="24"/>
        </w:rPr>
        <w:t>所含的运输费、装卸费、仓储费、保险费、</w:t>
      </w:r>
      <w:r>
        <w:rPr>
          <w:rFonts w:hint="eastAsia" w:ascii="仿宋" w:hAnsi="仿宋" w:eastAsia="仿宋" w:cs="仿宋"/>
          <w:sz w:val="24"/>
          <w:lang w:val="en-US" w:eastAsia="zh-CN"/>
        </w:rPr>
        <w:t>检测</w:t>
      </w:r>
      <w:r>
        <w:rPr>
          <w:rFonts w:hint="eastAsia" w:ascii="仿宋" w:hAnsi="仿宋" w:eastAsia="仿宋" w:cs="仿宋"/>
          <w:sz w:val="24"/>
        </w:rPr>
        <w:t>费等。</w:t>
      </w:r>
    </w:p>
    <w:p w14:paraId="10764926">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2、运输方式由乙方自行选择，但必须保证按期交货。</w:t>
      </w:r>
    </w:p>
    <w:p w14:paraId="24E0F150">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lang w:val="en-US" w:eastAsia="zh-CN"/>
        </w:rPr>
        <w:t>八</w:t>
      </w:r>
      <w:r>
        <w:rPr>
          <w:rFonts w:hint="eastAsia" w:ascii="仿宋" w:hAnsi="仿宋" w:eastAsia="仿宋" w:cs="仿宋"/>
          <w:b/>
          <w:sz w:val="24"/>
        </w:rPr>
        <w:t>、质量保证</w:t>
      </w:r>
    </w:p>
    <w:p w14:paraId="649647B0">
      <w:pPr>
        <w:spacing w:line="440" w:lineRule="exact"/>
        <w:ind w:firstLine="480" w:firstLineChars="200"/>
        <w:rPr>
          <w:rFonts w:hint="eastAsia" w:ascii="仿宋" w:hAnsi="仿宋" w:eastAsia="仿宋" w:cs="仿宋"/>
          <w:sz w:val="24"/>
        </w:rPr>
      </w:pPr>
      <w:r>
        <w:rPr>
          <w:rFonts w:hint="eastAsia" w:ascii="仿宋" w:hAnsi="仿宋" w:eastAsia="仿宋" w:cs="仿宋"/>
          <w:sz w:val="24"/>
        </w:rPr>
        <w:t>乙方所供设备必须执行下列条款：</w:t>
      </w:r>
    </w:p>
    <w:p w14:paraId="4399A17D">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1、质保期为终验合格后不少于</w:t>
      </w:r>
      <w:r>
        <w:rPr>
          <w:rFonts w:hint="eastAsia" w:ascii="仿宋" w:hAnsi="仿宋" w:eastAsia="仿宋" w:cs="仿宋"/>
          <w:sz w:val="24"/>
          <w:u w:val="single"/>
          <w:lang w:val="en-US" w:eastAsia="zh-CN"/>
        </w:rPr>
        <w:t xml:space="preserve">  3个 </w:t>
      </w:r>
      <w:r>
        <w:rPr>
          <w:rFonts w:hint="eastAsia" w:ascii="仿宋" w:hAnsi="仿宋" w:eastAsia="仿宋" w:cs="仿宋"/>
          <w:sz w:val="24"/>
          <w:lang w:val="en-US" w:eastAsia="zh-CN"/>
        </w:rPr>
        <w:t>月（参数中有具体要求的，按参数要求提供质保）。中标供应商承诺的质保时间超过招标文件要求的，按其承诺时间质保。</w:t>
      </w:r>
    </w:p>
    <w:p w14:paraId="3F5F37B7">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2、中标人承诺的质保期起始时间为终验合格之日。</w:t>
      </w:r>
    </w:p>
    <w:p w14:paraId="76B18EB9">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3、所有产品质量必须符合国家有关规范和相关政策。所有产品及辅材必须是未使用过的新产品，质量优良、渠道正当，配置合理。</w:t>
      </w:r>
    </w:p>
    <w:p w14:paraId="6E138BC3">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4、质保期出现的质量问题由中标人负责解决并承担所有费用。</w:t>
      </w:r>
    </w:p>
    <w:p w14:paraId="53A6E04D">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采购方按采购计划、合同约定内容验收货物，如发现与采购合同条款不符的品种、品牌或质量存在缺陷。采购方提出异议，供货商无条件更换。累计3次出现所供货物与采购条款不符或质量存在缺陷采购方有权终止合同（合同书面解除通知送达供货商之日视为解除）。</w:t>
      </w:r>
    </w:p>
    <w:p w14:paraId="7501F60B">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九、技术要求（包括对产品的认证、检验报告等）</w:t>
      </w:r>
    </w:p>
    <w:p w14:paraId="013B74A5">
      <w:pPr>
        <w:spacing w:line="440" w:lineRule="exact"/>
        <w:ind w:firstLine="480" w:firstLineChars="200"/>
        <w:rPr>
          <w:rFonts w:hint="eastAsia" w:ascii="仿宋" w:hAnsi="仿宋" w:eastAsia="仿宋" w:cs="仿宋"/>
          <w:sz w:val="24"/>
        </w:rPr>
      </w:pPr>
      <w:r>
        <w:rPr>
          <w:rFonts w:hint="eastAsia" w:ascii="仿宋" w:hAnsi="仿宋" w:eastAsia="仿宋" w:cs="仿宋"/>
          <w:sz w:val="24"/>
        </w:rPr>
        <w:t>1.供应商提供的货物必须符合国家现行标准和相应的技术规范，这些标准和技术规范应为合同签订之日为止最新公布发行的标准和技术规范。</w:t>
      </w:r>
    </w:p>
    <w:p w14:paraId="3A50511B">
      <w:pPr>
        <w:spacing w:line="440" w:lineRule="exact"/>
        <w:ind w:firstLine="480" w:firstLineChars="200"/>
        <w:rPr>
          <w:rFonts w:hint="eastAsia" w:ascii="仿宋" w:hAnsi="仿宋" w:eastAsia="仿宋" w:cs="仿宋"/>
          <w:sz w:val="24"/>
        </w:rPr>
      </w:pPr>
      <w:r>
        <w:rPr>
          <w:rFonts w:hint="eastAsia" w:ascii="仿宋" w:hAnsi="仿宋" w:eastAsia="仿宋" w:cs="仿宋"/>
          <w:sz w:val="24"/>
        </w:rPr>
        <w:t>2.所选原材料必须保证质量可靠、进货渠道正规，符合国家相关标准，并满足采购要求。</w:t>
      </w:r>
    </w:p>
    <w:p w14:paraId="74DE15EB">
      <w:pPr>
        <w:spacing w:line="440" w:lineRule="exact"/>
        <w:ind w:firstLine="480" w:firstLineChars="200"/>
        <w:rPr>
          <w:rFonts w:hint="eastAsia" w:ascii="仿宋" w:hAnsi="仿宋" w:eastAsia="仿宋" w:cs="仿宋"/>
          <w:sz w:val="24"/>
        </w:rPr>
      </w:pPr>
      <w:r>
        <w:rPr>
          <w:rFonts w:hint="eastAsia" w:ascii="仿宋" w:hAnsi="仿宋" w:eastAsia="仿宋" w:cs="仿宋"/>
          <w:sz w:val="24"/>
        </w:rPr>
        <w:t>3.货物质保期及质保期内出现质量问题按国家服装类“三包卡”规定执行。</w:t>
      </w:r>
    </w:p>
    <w:p w14:paraId="65CBB67F">
      <w:pPr>
        <w:spacing w:line="440" w:lineRule="exact"/>
        <w:ind w:firstLine="480" w:firstLineChars="200"/>
        <w:rPr>
          <w:rFonts w:hint="eastAsia" w:ascii="仿宋" w:hAnsi="仿宋" w:eastAsia="仿宋" w:cs="仿宋"/>
          <w:sz w:val="24"/>
        </w:rPr>
      </w:pPr>
      <w:r>
        <w:rPr>
          <w:rFonts w:hint="eastAsia" w:ascii="仿宋" w:hAnsi="仿宋" w:eastAsia="仿宋" w:cs="仿宋"/>
          <w:sz w:val="24"/>
        </w:rPr>
        <w:t>4.供应商提供的货物，若发生侵权而产生的一切后果，由供应商负责。采购人保留索赔权利。</w:t>
      </w:r>
    </w:p>
    <w:p w14:paraId="738C5379">
      <w:pPr>
        <w:spacing w:line="440" w:lineRule="exact"/>
        <w:ind w:firstLine="480" w:firstLineChars="200"/>
        <w:rPr>
          <w:rFonts w:hint="eastAsia" w:ascii="仿宋" w:hAnsi="仿宋" w:eastAsia="仿宋" w:cs="仿宋"/>
          <w:sz w:val="24"/>
        </w:rPr>
      </w:pPr>
      <w:r>
        <w:rPr>
          <w:rFonts w:hint="eastAsia" w:ascii="仿宋" w:hAnsi="仿宋" w:eastAsia="仿宋" w:cs="仿宋"/>
          <w:sz w:val="24"/>
        </w:rPr>
        <w:t>注：1.以上技术要求需提供生产厂家确认的、相应的功能证明材料（包括但不限于权威机构出具的检验报告或说明书或官网和功能截图等）。</w:t>
      </w:r>
    </w:p>
    <w:p w14:paraId="5F5C25F5">
      <w:pPr>
        <w:spacing w:line="440" w:lineRule="exact"/>
        <w:ind w:firstLine="480" w:firstLineChars="200"/>
        <w:rPr>
          <w:rFonts w:hint="eastAsia" w:ascii="仿宋" w:hAnsi="仿宋" w:eastAsia="仿宋" w:cs="仿宋"/>
          <w:sz w:val="24"/>
        </w:rPr>
      </w:pPr>
      <w:r>
        <w:rPr>
          <w:rFonts w:hint="eastAsia" w:ascii="仿宋" w:hAnsi="仿宋" w:eastAsia="仿宋" w:cs="仿宋"/>
          <w:sz w:val="24"/>
        </w:rPr>
        <w:t>2.货物来源渠道合法的证明文件（包括但不限于销售协议、代理协议、原厂授权等）。</w:t>
      </w:r>
    </w:p>
    <w:p w14:paraId="0531FFF2">
      <w:pPr>
        <w:spacing w:line="440" w:lineRule="exact"/>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十、验收</w:t>
      </w:r>
    </w:p>
    <w:p w14:paraId="6AA25E05">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1、项目验收: 货物到达交货地点后，由使用单位根据合同对货物的名称、品牌、规格、型号、产地、数量进行检查。 </w:t>
      </w:r>
    </w:p>
    <w:p w14:paraId="0754C6B6">
      <w:pPr>
        <w:spacing w:line="440" w:lineRule="exact"/>
        <w:ind w:firstLine="480" w:firstLineChars="200"/>
        <w:rPr>
          <w:rFonts w:hint="eastAsia" w:ascii="仿宋" w:hAnsi="仿宋" w:eastAsia="仿宋" w:cs="仿宋"/>
          <w:sz w:val="24"/>
        </w:rPr>
      </w:pPr>
      <w:r>
        <w:rPr>
          <w:rFonts w:hint="eastAsia" w:ascii="仿宋" w:hAnsi="仿宋" w:eastAsia="仿宋" w:cs="仿宋"/>
          <w:sz w:val="24"/>
        </w:rPr>
        <w:t>2、验收不合格的</w:t>
      </w:r>
      <w:r>
        <w:rPr>
          <w:rFonts w:hint="eastAsia" w:ascii="仿宋" w:hAnsi="仿宋" w:eastAsia="仿宋" w:cs="仿宋"/>
          <w:sz w:val="24"/>
          <w:lang w:val="en-US" w:eastAsia="zh-CN"/>
        </w:rPr>
        <w:t>产品</w:t>
      </w:r>
      <w:r>
        <w:rPr>
          <w:rFonts w:hint="eastAsia" w:ascii="仿宋" w:hAnsi="仿宋" w:eastAsia="仿宋" w:cs="仿宋"/>
          <w:sz w:val="24"/>
        </w:rPr>
        <w:t xml:space="preserve">，必须在接到通知后7个日历日内确保货物通过验收。如接到通知后7个日历日内验收仍不合格，采购人可提出索赔或取消其供货合同。采购代理机构将把成交资格授予评审排序下一名的成交供应商。 </w:t>
      </w:r>
    </w:p>
    <w:p w14:paraId="5A68DD23">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、验收依据：</w:t>
      </w:r>
    </w:p>
    <w:p w14:paraId="03F87544">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.1 招标文件、招标响应文件、澄清表&lt;函&gt;；</w:t>
      </w:r>
    </w:p>
    <w:p w14:paraId="6DB7543E">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.2 本合同及附件文本；</w:t>
      </w:r>
    </w:p>
    <w:p w14:paraId="2D27C49D">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.3 合同签订时国家及行业现行的标准和技术规范。</w:t>
      </w:r>
    </w:p>
    <w:p w14:paraId="69AE78B3">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十一、违约责任</w:t>
      </w:r>
    </w:p>
    <w:p w14:paraId="2D0FA680">
      <w:pPr>
        <w:spacing w:line="440" w:lineRule="exact"/>
        <w:ind w:firstLine="480" w:firstLineChars="200"/>
        <w:rPr>
          <w:rFonts w:hint="eastAsia" w:ascii="仿宋" w:hAnsi="仿宋" w:eastAsia="仿宋" w:cs="仿宋"/>
          <w:sz w:val="24"/>
        </w:rPr>
      </w:pPr>
      <w:r>
        <w:rPr>
          <w:rFonts w:hint="eastAsia" w:ascii="仿宋" w:hAnsi="仿宋" w:eastAsia="仿宋" w:cs="仿宋"/>
          <w:sz w:val="24"/>
        </w:rPr>
        <w:t>依据《中华人民共和国民法典》、《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w:t>
      </w:r>
    </w:p>
    <w:p w14:paraId="7585A6D4">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十二、合同争议解决的方式</w:t>
      </w:r>
    </w:p>
    <w:p w14:paraId="235E038F">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本合同在履行过程中发生的争议，由甲、乙双方当事人协商解决，协商不成的依法向甲方所在地人民法院起诉。</w:t>
      </w:r>
    </w:p>
    <w:p w14:paraId="68BB5831">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十三、合同生效</w:t>
      </w:r>
    </w:p>
    <w:p w14:paraId="7633486F">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本合同一式捌份，甲方执陆份、乙方执壹份、鉴证方执壹份。本合同经甲、乙双方法定代表人及鉴证方签字并盖章后生效，合同执行完毕后，自动失效（合同的服务承诺则长期有效）。</w:t>
      </w:r>
    </w:p>
    <w:p w14:paraId="286EB519">
      <w:pPr>
        <w:tabs>
          <w:tab w:val="left" w:pos="480"/>
        </w:tabs>
        <w:spacing w:line="440" w:lineRule="exact"/>
        <w:ind w:firstLine="482" w:firstLineChars="200"/>
        <w:rPr>
          <w:rFonts w:hint="eastAsia" w:ascii="仿宋" w:hAnsi="仿宋" w:eastAsia="仿宋" w:cs="仿宋"/>
          <w:b/>
          <w:sz w:val="24"/>
        </w:rPr>
      </w:pPr>
      <w:r>
        <w:rPr>
          <w:rFonts w:hint="eastAsia" w:ascii="仿宋" w:hAnsi="仿宋" w:eastAsia="仿宋" w:cs="仿宋"/>
          <w:b/>
          <w:sz w:val="24"/>
        </w:rPr>
        <w:t>十四、其他事项</w:t>
      </w:r>
    </w:p>
    <w:p w14:paraId="3A2653C7">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1、鉴证方作为集中采购代理机构对合同进行确认。</w:t>
      </w:r>
    </w:p>
    <w:p w14:paraId="6B68CF02">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2、招标文件、招标响应文件、澄清表(函)、成交通知书、合同附件均为合同不可分割的部分。</w:t>
      </w:r>
    </w:p>
    <w:p w14:paraId="2EDA7823">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3、合同未尽事宜，由甲、乙双方协商，签订补充协议作为合同补充，与本合同具有同等法律效力。补充合同与原合同约定不一致的，以补充协议为准。</w:t>
      </w:r>
    </w:p>
    <w:p w14:paraId="0E3FACA9">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4、合同一经签订，不得擅自变更、中止或终止合同。对确需变更、调整或中止、终止合同的，应按规定履行相应的手续。</w:t>
      </w:r>
    </w:p>
    <w:p w14:paraId="3BCF8FFC">
      <w:pPr>
        <w:spacing w:line="440" w:lineRule="exact"/>
        <w:ind w:firstLine="482" w:firstLineChars="200"/>
        <w:rPr>
          <w:rFonts w:hint="eastAsia" w:ascii="仿宋" w:hAnsi="仿宋" w:eastAsia="仿宋" w:cs="仿宋"/>
          <w:b/>
          <w:bCs/>
          <w:sz w:val="24"/>
        </w:rPr>
      </w:pPr>
      <w:r>
        <w:rPr>
          <w:rFonts w:hint="eastAsia" w:ascii="仿宋" w:hAnsi="仿宋" w:eastAsia="仿宋" w:cs="仿宋"/>
          <w:b/>
          <w:bCs/>
          <w:sz w:val="24"/>
        </w:rPr>
        <w:t>十五、项目联系人及方式</w:t>
      </w:r>
    </w:p>
    <w:p w14:paraId="24D3800E">
      <w:pPr>
        <w:spacing w:line="440" w:lineRule="exact"/>
        <w:ind w:firstLine="720" w:firstLineChars="300"/>
        <w:rPr>
          <w:rFonts w:hint="eastAsia" w:ascii="仿宋" w:hAnsi="仿宋" w:eastAsia="仿宋" w:cs="仿宋"/>
          <w:sz w:val="24"/>
        </w:rPr>
      </w:pPr>
      <w:r>
        <w:rPr>
          <w:rFonts w:hint="eastAsia" w:ascii="仿宋" w:hAnsi="仿宋" w:eastAsia="仿宋" w:cs="仿宋"/>
          <w:sz w:val="24"/>
        </w:rPr>
        <w:t xml:space="preserve">甲方项目联系人：         </w:t>
      </w:r>
      <w:r>
        <w:rPr>
          <w:rFonts w:hint="eastAsia" w:ascii="仿宋" w:hAnsi="仿宋" w:eastAsia="仿宋" w:cs="仿宋"/>
          <w:sz w:val="24"/>
          <w:lang w:val="en-US" w:eastAsia="zh-CN"/>
        </w:rPr>
        <w:t xml:space="preserve">      </w:t>
      </w:r>
      <w:r>
        <w:rPr>
          <w:rFonts w:hint="eastAsia" w:ascii="仿宋" w:hAnsi="仿宋" w:eastAsia="仿宋" w:cs="仿宋"/>
          <w:sz w:val="24"/>
        </w:rPr>
        <w:t xml:space="preserve">乙方项目联系人： </w:t>
      </w:r>
    </w:p>
    <w:p w14:paraId="60E453D4">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  联系电话：029- 89626691        联系电话：</w:t>
      </w:r>
    </w:p>
    <w:p w14:paraId="3270D571">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  邮箱：                         邮箱：</w:t>
      </w:r>
    </w:p>
    <w:p w14:paraId="2DB91955">
      <w:pPr>
        <w:spacing w:line="440" w:lineRule="exact"/>
        <w:ind w:firstLine="480" w:firstLineChars="200"/>
        <w:rPr>
          <w:rFonts w:hint="eastAsia"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u w:val="single"/>
        </w:rPr>
        <w:t xml:space="preserve">     </w:t>
      </w:r>
      <w:r>
        <w:rPr>
          <w:rFonts w:hint="eastAsia" w:ascii="仿宋" w:hAnsi="仿宋" w:eastAsia="仿宋" w:cs="仿宋"/>
          <w:sz w:val="24"/>
        </w:rPr>
        <w:t>为甲方项目联系人，乙方指定</w:t>
      </w:r>
      <w:r>
        <w:rPr>
          <w:rFonts w:hint="eastAsia" w:ascii="仿宋" w:hAnsi="仿宋" w:eastAsia="仿宋" w:cs="仿宋"/>
          <w:sz w:val="24"/>
          <w:u w:val="single"/>
        </w:rPr>
        <w:t xml:space="preserve">     </w:t>
      </w:r>
      <w:r>
        <w:rPr>
          <w:rFonts w:hint="eastAsia" w:ascii="仿宋" w:hAnsi="仿宋" w:eastAsia="仿宋" w:cs="仿宋"/>
          <w:sz w:val="24"/>
        </w:rPr>
        <w:t>为乙方项目联系人。一方变更项目联系人的，应当及时以书面形式通知另一方。未及时通知并影响本合同履行或造成损失的，应承担相应的责任。</w:t>
      </w:r>
    </w:p>
    <w:p w14:paraId="310D9E15">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本合同按照中华人民共和国的现行法律进行解释。</w:t>
      </w:r>
    </w:p>
    <w:p w14:paraId="72765B0D">
      <w:pPr>
        <w:tabs>
          <w:tab w:val="left" w:pos="480"/>
        </w:tabs>
        <w:spacing w:line="440" w:lineRule="exact"/>
        <w:ind w:firstLine="480" w:firstLineChars="200"/>
        <w:rPr>
          <w:rFonts w:hint="eastAsia" w:ascii="仿宋" w:hAnsi="仿宋" w:eastAsia="仿宋" w:cs="仿宋"/>
          <w:sz w:val="24"/>
        </w:rPr>
      </w:pPr>
      <w:r>
        <w:rPr>
          <w:rFonts w:hint="eastAsia" w:ascii="仿宋" w:hAnsi="仿宋" w:eastAsia="仿宋" w:cs="仿宋"/>
          <w:sz w:val="24"/>
        </w:rPr>
        <w:t>（以下无正文）</w:t>
      </w:r>
    </w:p>
    <w:p w14:paraId="6AD2014E">
      <w:pPr>
        <w:rPr>
          <w:rFonts w:hint="eastAsia" w:ascii="仿宋" w:hAnsi="仿宋" w:eastAsia="仿宋" w:cs="仿宋"/>
          <w:sz w:val="24"/>
        </w:rPr>
      </w:pPr>
      <w:r>
        <w:rPr>
          <w:rFonts w:hint="eastAsia" w:ascii="仿宋" w:hAnsi="仿宋" w:eastAsia="仿宋" w:cs="仿宋"/>
          <w:bCs/>
          <w:sz w:val="24"/>
        </w:rPr>
        <w:br w:type="page"/>
      </w:r>
    </w:p>
    <w:p w14:paraId="01E7456E">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pacing w:val="80"/>
          <w:kern w:val="0"/>
          <w:sz w:val="24"/>
          <w:fitText w:val="960" w:id="500245758"/>
        </w:rPr>
      </w:pPr>
    </w:p>
    <w:p w14:paraId="1588F2DE">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pacing w:val="240"/>
          <w:kern w:val="0"/>
          <w:sz w:val="24"/>
          <w:fitText w:val="960" w:id="1100875507"/>
        </w:rPr>
        <w:t>甲</w:t>
      </w:r>
      <w:r>
        <w:rPr>
          <w:rFonts w:hint="eastAsia" w:ascii="仿宋" w:hAnsi="仿宋" w:eastAsia="仿宋" w:cs="仿宋"/>
          <w:spacing w:val="0"/>
          <w:kern w:val="0"/>
          <w:sz w:val="24"/>
          <w:fitText w:val="960" w:id="1100875507"/>
        </w:rPr>
        <w:t>方</w:t>
      </w:r>
      <w:r>
        <w:rPr>
          <w:rFonts w:hint="eastAsia" w:ascii="仿宋" w:hAnsi="仿宋" w:eastAsia="仿宋" w:cs="仿宋"/>
          <w:sz w:val="24"/>
        </w:rPr>
        <w:t>（法人公章）              乙    方（法人公章）</w:t>
      </w:r>
    </w:p>
    <w:p w14:paraId="41D9E6EB">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 xml:space="preserve">单位名称：西安市中医医院        单位名称： </w:t>
      </w:r>
    </w:p>
    <w:p w14:paraId="5F7CAF05">
      <w:pPr>
        <w:keepNext w:val="0"/>
        <w:keepLines w:val="0"/>
        <w:pageBreakBefore w:val="0"/>
        <w:widowControl w:val="0"/>
        <w:tabs>
          <w:tab w:val="left" w:pos="480"/>
          <w:tab w:val="left" w:pos="3969"/>
        </w:tabs>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rPr>
      </w:pPr>
      <w:r>
        <w:rPr>
          <w:rFonts w:hint="eastAsia" w:ascii="仿宋" w:hAnsi="仿宋" w:eastAsia="仿宋" w:cs="仿宋"/>
          <w:spacing w:val="240"/>
          <w:kern w:val="0"/>
          <w:sz w:val="24"/>
          <w:fitText w:val="960" w:id="367867479"/>
        </w:rPr>
        <w:t>地</w:t>
      </w:r>
      <w:r>
        <w:rPr>
          <w:rFonts w:hint="eastAsia" w:ascii="仿宋" w:hAnsi="仿宋" w:eastAsia="仿宋" w:cs="仿宋"/>
          <w:spacing w:val="0"/>
          <w:kern w:val="0"/>
          <w:sz w:val="24"/>
          <w:fitText w:val="960" w:id="367867479"/>
        </w:rPr>
        <w:t>址</w:t>
      </w:r>
      <w:r>
        <w:rPr>
          <w:rFonts w:hint="eastAsia" w:ascii="仿宋" w:hAnsi="仿宋" w:eastAsia="仿宋" w:cs="仿宋"/>
          <w:sz w:val="24"/>
        </w:rPr>
        <w:t xml:space="preserve">：西安市凤城八路69号   </w:t>
      </w:r>
      <w:r>
        <w:rPr>
          <w:rFonts w:hint="eastAsia" w:ascii="仿宋" w:hAnsi="仿宋" w:eastAsia="仿宋" w:cs="仿宋"/>
          <w:spacing w:val="240"/>
          <w:kern w:val="0"/>
          <w:sz w:val="24"/>
          <w:fitText w:val="960" w:id="1346796055"/>
        </w:rPr>
        <w:t>地</w:t>
      </w:r>
      <w:r>
        <w:rPr>
          <w:rFonts w:hint="eastAsia" w:ascii="仿宋" w:hAnsi="仿宋" w:eastAsia="仿宋" w:cs="仿宋"/>
          <w:spacing w:val="0"/>
          <w:kern w:val="0"/>
          <w:sz w:val="24"/>
          <w:fitText w:val="960" w:id="1346796055"/>
        </w:rPr>
        <w:t>址</w:t>
      </w:r>
      <w:r>
        <w:rPr>
          <w:rFonts w:hint="eastAsia" w:ascii="仿宋" w:hAnsi="仿宋" w:eastAsia="仿宋" w:cs="仿宋"/>
          <w:sz w:val="24"/>
        </w:rPr>
        <w:t>：</w:t>
      </w:r>
    </w:p>
    <w:p w14:paraId="4D533100">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法定代表人：（签字）             法定代表人：（签字）</w:t>
      </w:r>
    </w:p>
    <w:p w14:paraId="0B8BB335">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主管院长：（签字）</w:t>
      </w:r>
    </w:p>
    <w:p w14:paraId="0966A271">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pacing w:val="60"/>
          <w:kern w:val="0"/>
          <w:sz w:val="24"/>
          <w:fitText w:val="960" w:id="1341154149"/>
        </w:rPr>
        <w:t>代理</w:t>
      </w:r>
      <w:r>
        <w:rPr>
          <w:rFonts w:hint="eastAsia" w:ascii="仿宋" w:hAnsi="仿宋" w:eastAsia="仿宋" w:cs="仿宋"/>
          <w:spacing w:val="0"/>
          <w:kern w:val="0"/>
          <w:sz w:val="24"/>
          <w:fitText w:val="960" w:id="1341154149"/>
        </w:rPr>
        <w:t>人</w:t>
      </w:r>
      <w:r>
        <w:rPr>
          <w:rFonts w:hint="eastAsia" w:ascii="仿宋" w:hAnsi="仿宋" w:eastAsia="仿宋" w:cs="仿宋"/>
          <w:sz w:val="24"/>
        </w:rPr>
        <w:t xml:space="preserve">：（签字）               </w:t>
      </w:r>
      <w:r>
        <w:rPr>
          <w:rFonts w:hint="eastAsia" w:ascii="仿宋" w:hAnsi="仿宋" w:eastAsia="仿宋" w:cs="仿宋"/>
          <w:spacing w:val="60"/>
          <w:kern w:val="0"/>
          <w:sz w:val="24"/>
          <w:fitText w:val="960" w:id="2052596677"/>
        </w:rPr>
        <w:t>代理</w:t>
      </w:r>
      <w:r>
        <w:rPr>
          <w:rFonts w:hint="eastAsia" w:ascii="仿宋" w:hAnsi="仿宋" w:eastAsia="仿宋" w:cs="仿宋"/>
          <w:spacing w:val="0"/>
          <w:kern w:val="0"/>
          <w:sz w:val="24"/>
          <w:fitText w:val="960" w:id="2052596677"/>
        </w:rPr>
        <w:t>人</w:t>
      </w:r>
      <w:r>
        <w:rPr>
          <w:rFonts w:hint="eastAsia" w:ascii="仿宋" w:hAnsi="仿宋" w:eastAsia="仿宋" w:cs="仿宋"/>
          <w:sz w:val="24"/>
        </w:rPr>
        <w:t>：（签字）</w:t>
      </w:r>
    </w:p>
    <w:p w14:paraId="417286A4">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pacing w:val="60"/>
          <w:kern w:val="0"/>
          <w:sz w:val="24"/>
          <w:fitText w:val="960" w:id="1800627481"/>
        </w:rPr>
        <w:t>经办</w:t>
      </w:r>
      <w:r>
        <w:rPr>
          <w:rFonts w:hint="eastAsia" w:ascii="仿宋" w:hAnsi="仿宋" w:eastAsia="仿宋" w:cs="仿宋"/>
          <w:spacing w:val="0"/>
          <w:kern w:val="0"/>
          <w:sz w:val="24"/>
          <w:fitText w:val="960" w:id="1800627481"/>
        </w:rPr>
        <w:t>人</w:t>
      </w:r>
      <w:r>
        <w:rPr>
          <w:rFonts w:hint="eastAsia" w:ascii="仿宋" w:hAnsi="仿宋" w:eastAsia="仿宋" w:cs="仿宋"/>
          <w:sz w:val="24"/>
        </w:rPr>
        <w:t>：（签字）</w:t>
      </w:r>
    </w:p>
    <w:p w14:paraId="61A42741">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联系电话：029-                  联系电话：1</w:t>
      </w:r>
    </w:p>
    <w:p w14:paraId="7182D51B">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签订日期：2024 年  月  日       签订日期：2024年  月  日</w:t>
      </w:r>
    </w:p>
    <w:p w14:paraId="43366D9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rPr>
      </w:pPr>
    </w:p>
    <w:p w14:paraId="507FDB5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rPr>
      </w:pPr>
    </w:p>
    <w:p w14:paraId="1A17DC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rPr>
      </w:pPr>
      <w:r>
        <w:rPr>
          <w:rFonts w:hint="eastAsia" w:ascii="仿宋" w:hAnsi="仿宋" w:eastAsia="仿宋" w:cs="仿宋"/>
          <w:sz w:val="24"/>
        </w:rPr>
        <w:t>鉴证方（法人公章）：</w:t>
      </w:r>
    </w:p>
    <w:p w14:paraId="207E8A3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rPr>
      </w:pPr>
      <w:r>
        <w:rPr>
          <w:rFonts w:hint="eastAsia" w:ascii="仿宋" w:hAnsi="仿宋" w:eastAsia="仿宋" w:cs="仿宋"/>
          <w:sz w:val="24"/>
        </w:rPr>
        <w:t xml:space="preserve">单位名称： </w:t>
      </w:r>
    </w:p>
    <w:p w14:paraId="3189A02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sz w:val="24"/>
        </w:rPr>
        <w:t>地    址：</w:t>
      </w:r>
      <w:r>
        <w:rPr>
          <w:rFonts w:hint="eastAsia" w:ascii="仿宋" w:hAnsi="仿宋" w:eastAsia="仿宋" w:cs="仿宋"/>
        </w:rPr>
        <w:t xml:space="preserve"> </w:t>
      </w:r>
    </w:p>
    <w:p w14:paraId="07D28E4E">
      <w:pPr>
        <w:keepNext w:val="0"/>
        <w:keepLines w:val="0"/>
        <w:pageBreakBefore w:val="0"/>
        <w:widowControl w:val="0"/>
        <w:tabs>
          <w:tab w:val="left" w:pos="480"/>
        </w:tabs>
        <w:kinsoku/>
        <w:wordWrap/>
        <w:overflowPunct/>
        <w:topLinePunct w:val="0"/>
        <w:autoSpaceDE/>
        <w:autoSpaceDN/>
        <w:bidi w:val="0"/>
        <w:adjustRightInd/>
        <w:snapToGrid/>
        <w:spacing w:line="360" w:lineRule="auto"/>
        <w:ind w:left="4920" w:hanging="4920" w:hangingChars="2050"/>
        <w:textAlignment w:val="auto"/>
        <w:rPr>
          <w:rFonts w:hint="eastAsia" w:ascii="仿宋" w:hAnsi="仿宋" w:eastAsia="仿宋" w:cs="仿宋"/>
          <w:sz w:val="24"/>
        </w:rPr>
      </w:pPr>
      <w:r>
        <w:rPr>
          <w:rFonts w:hint="eastAsia" w:ascii="仿宋" w:hAnsi="仿宋" w:eastAsia="仿宋" w:cs="仿宋"/>
          <w:sz w:val="24"/>
        </w:rPr>
        <w:t>法定代表人（签字或盖章）：</w:t>
      </w:r>
    </w:p>
    <w:p w14:paraId="33AA0367">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szCs w:val="22"/>
        </w:rPr>
      </w:pPr>
      <w:r>
        <w:rPr>
          <w:rFonts w:hint="eastAsia" w:ascii="仿宋" w:hAnsi="仿宋" w:eastAsia="仿宋" w:cs="仿宋"/>
          <w:sz w:val="24"/>
        </w:rPr>
        <w:t>经办人（签字）：</w:t>
      </w:r>
    </w:p>
    <w:p w14:paraId="7F51CA8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lang w:eastAsia="zh-CN"/>
        </w:rPr>
      </w:pPr>
      <w:r>
        <w:rPr>
          <w:rFonts w:hint="eastAsia" w:ascii="仿宋" w:hAnsi="仿宋" w:eastAsia="仿宋" w:cs="仿宋"/>
          <w:sz w:val="24"/>
        </w:rPr>
        <w:t>联系电话</w:t>
      </w:r>
      <w:r>
        <w:rPr>
          <w:rFonts w:hint="eastAsia" w:ascii="仿宋" w:hAnsi="仿宋" w:eastAsia="仿宋" w:cs="仿宋"/>
          <w:sz w:val="24"/>
          <w:lang w:eastAsia="zh-CN"/>
        </w:rPr>
        <w:t>：</w:t>
      </w:r>
    </w:p>
    <w:p w14:paraId="1844623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lang w:eastAsia="zh-CN"/>
        </w:rPr>
      </w:pPr>
    </w:p>
    <w:p w14:paraId="3B99B72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lang w:eastAsia="zh-CN"/>
        </w:rPr>
      </w:pPr>
    </w:p>
    <w:p w14:paraId="1FF0CB0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lang w:eastAsia="zh-Hans"/>
        </w:rPr>
      </w:pPr>
    </w:p>
    <w:p w14:paraId="1EBBE22E">
      <w:bookmarkStart w:id="0" w:name="_GoBack"/>
      <w:bookmarkEnd w:id="0"/>
    </w:p>
    <w:sectPr>
      <w:footerReference r:id="rId3"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97113">
    <w:pPr>
      <w:tabs>
        <w:tab w:val="left" w:pos="5646"/>
      </w:tabs>
      <w:rPr>
        <w:rFonts w:ascii="仿宋" w:hAnsi="仿宋" w:eastAsia="仿宋" w:cs="仿宋"/>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33B5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7333B5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C6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character" w:customStyle="1" w:styleId="6">
    <w:name w:val="NormalCharacter"/>
    <w:semiHidden/>
    <w:qFormat/>
    <w:uiPriority w:val="0"/>
    <w:rPr>
      <w:rFonts w:ascii="Times New Roman" w:hAnsi="Times New Roman" w:eastAsia="宋体" w:cs="Times New Roman"/>
      <w:kern w:val="2"/>
      <w:sz w:val="21"/>
      <w:szCs w:val="24"/>
      <w:lang w:val="en-US" w:eastAsia="zh-CN" w:bidi="ar-SA"/>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2025-01-02T03:03:10Z</dcterms:created>
  <dc:creator>Administrator</dc:creator>
  <cp:lastModifiedBy>1</cp:lastModifiedBy>
  <dcterms:modified xsi:type="dcterms:W3CDTF">2025-01-02T03:03:28Z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249C875DFC5E404DA1CCC80AACC7B833_12</vt:lpwstr>
  </property>
</Properties>
</file>