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DCFD6E">
      <w:pPr>
        <w:jc w:val="center"/>
        <w:rPr>
          <w:rFonts w:hint="eastAsia" w:ascii="宋体" w:hAnsi="宋体" w:eastAsia="宋体" w:cs="宋体"/>
          <w:b/>
          <w:spacing w:val="4"/>
          <w:sz w:val="48"/>
          <w:szCs w:val="48"/>
          <w:highlight w:val="none"/>
        </w:rPr>
      </w:pPr>
      <w:r>
        <w:rPr>
          <w:rFonts w:hint="eastAsia" w:ascii="宋体" w:hAnsi="宋体" w:eastAsia="宋体" w:cs="宋体"/>
          <w:b/>
          <w:spacing w:val="4"/>
          <w:sz w:val="48"/>
          <w:szCs w:val="48"/>
          <w:highlight w:val="none"/>
        </w:rPr>
        <w:t>西安市中心医院服务类</w:t>
      </w:r>
    </w:p>
    <w:p w14:paraId="36DC926C">
      <w:pPr>
        <w:ind w:firstLine="1547" w:firstLineChars="350"/>
        <w:jc w:val="center"/>
        <w:rPr>
          <w:rFonts w:hint="eastAsia" w:ascii="宋体" w:hAnsi="宋体" w:eastAsia="宋体" w:cs="宋体"/>
          <w:b/>
          <w:spacing w:val="-20"/>
          <w:sz w:val="48"/>
          <w:szCs w:val="48"/>
          <w:highlight w:val="none"/>
        </w:rPr>
      </w:pPr>
    </w:p>
    <w:p w14:paraId="7B3AAF4D">
      <w:pPr>
        <w:jc w:val="center"/>
        <w:rPr>
          <w:rFonts w:hint="eastAsia" w:ascii="宋体" w:hAnsi="宋体" w:eastAsia="宋体" w:cs="宋体"/>
          <w:sz w:val="48"/>
          <w:szCs w:val="48"/>
          <w:highlight w:val="none"/>
        </w:rPr>
      </w:pPr>
    </w:p>
    <w:p w14:paraId="607E782E">
      <w:pPr>
        <w:jc w:val="center"/>
        <w:rPr>
          <w:rFonts w:hint="eastAsia" w:ascii="宋体" w:hAnsi="宋体" w:eastAsia="宋体" w:cs="宋体"/>
          <w:sz w:val="48"/>
          <w:szCs w:val="48"/>
          <w:highlight w:val="none"/>
        </w:rPr>
      </w:pPr>
    </w:p>
    <w:p w14:paraId="08DFBA12">
      <w:pPr>
        <w:jc w:val="center"/>
        <w:rPr>
          <w:rFonts w:hint="eastAsia" w:ascii="宋体" w:hAnsi="宋体" w:eastAsia="宋体" w:cs="宋体"/>
          <w:sz w:val="48"/>
          <w:szCs w:val="48"/>
          <w:highlight w:val="none"/>
        </w:rPr>
      </w:pPr>
    </w:p>
    <w:p w14:paraId="46B2BAD7">
      <w:pPr>
        <w:jc w:val="center"/>
        <w:rPr>
          <w:rFonts w:hint="eastAsia" w:ascii="宋体" w:hAnsi="宋体" w:eastAsia="宋体" w:cs="宋体"/>
          <w:b/>
          <w:sz w:val="48"/>
          <w:szCs w:val="48"/>
          <w:highlight w:val="none"/>
        </w:rPr>
      </w:pPr>
      <w:r>
        <w:rPr>
          <w:rFonts w:hint="eastAsia" w:ascii="宋体" w:hAnsi="宋体" w:eastAsia="宋体" w:cs="宋体"/>
          <w:b/>
          <w:sz w:val="48"/>
          <w:szCs w:val="48"/>
          <w:highlight w:val="none"/>
        </w:rPr>
        <w:t>合  同</w:t>
      </w:r>
    </w:p>
    <w:p w14:paraId="4955C341">
      <w:pPr>
        <w:jc w:val="center"/>
        <w:rPr>
          <w:rFonts w:hint="eastAsia" w:ascii="宋体" w:hAnsi="宋体" w:eastAsia="宋体" w:cs="宋体"/>
          <w:b/>
          <w:sz w:val="48"/>
          <w:szCs w:val="48"/>
          <w:highlight w:val="none"/>
        </w:rPr>
      </w:pPr>
    </w:p>
    <w:p w14:paraId="2FBA0327">
      <w:pPr>
        <w:bidi w:val="0"/>
        <w:jc w:val="center"/>
        <w:rPr>
          <w:rFonts w:hint="eastAsia" w:ascii="宋体" w:hAnsi="宋体" w:eastAsia="宋体" w:cs="宋体"/>
          <w:sz w:val="48"/>
          <w:szCs w:val="48"/>
          <w:highlight w:val="none"/>
        </w:rPr>
      </w:pPr>
    </w:p>
    <w:p w14:paraId="235587A3">
      <w:pPr>
        <w:pBdr>
          <w:top w:val="none" w:color="auto" w:sz="0" w:space="0"/>
          <w:left w:val="none" w:color="auto" w:sz="0" w:space="0"/>
          <w:bottom w:val="none" w:color="auto" w:sz="0" w:space="0"/>
          <w:right w:val="none" w:color="auto" w:sz="0" w:space="0"/>
          <w:between w:val="none" w:color="auto" w:sz="0" w:space="0"/>
        </w:pBdr>
        <w:jc w:val="left"/>
        <w:rPr>
          <w:rFonts w:hint="eastAsia" w:ascii="宋体" w:hAnsi="宋体" w:eastAsia="宋体" w:cs="宋体"/>
          <w:sz w:val="24"/>
          <w:szCs w:val="24"/>
          <w:highlight w:val="none"/>
        </w:rPr>
      </w:pPr>
    </w:p>
    <w:p w14:paraId="24948557">
      <w:pPr>
        <w:pBdr>
          <w:top w:val="none" w:color="auto" w:sz="0" w:space="0"/>
          <w:left w:val="none" w:color="auto" w:sz="0" w:space="0"/>
          <w:bottom w:val="none" w:color="auto" w:sz="0" w:space="0"/>
          <w:right w:val="none" w:color="auto" w:sz="0" w:space="0"/>
          <w:between w:val="none" w:color="auto" w:sz="0" w:space="0"/>
        </w:pBdr>
        <w:ind w:leftChars="700"/>
        <w:jc w:val="left"/>
        <w:rPr>
          <w:rFonts w:hint="eastAsia" w:ascii="宋体" w:hAnsi="宋体" w:eastAsia="宋体" w:cs="宋体"/>
          <w:sz w:val="36"/>
          <w:szCs w:val="36"/>
          <w:highlight w:val="none"/>
          <w:u w:val="single"/>
          <w:lang w:val="en-US" w:eastAsia="zh-CN"/>
        </w:rPr>
      </w:pPr>
      <w:r>
        <w:rPr>
          <w:rFonts w:hint="eastAsia" w:ascii="宋体" w:hAnsi="宋体" w:eastAsia="宋体" w:cs="宋体"/>
          <w:sz w:val="36"/>
          <w:szCs w:val="36"/>
          <w:highlight w:val="none"/>
          <w:u w:val="none"/>
        </w:rPr>
        <w:t>项目名称：</w:t>
      </w:r>
      <w:r>
        <w:rPr>
          <w:rFonts w:hint="eastAsia" w:ascii="宋体" w:hAnsi="宋体" w:eastAsia="宋体" w:cs="宋体"/>
          <w:sz w:val="36"/>
          <w:szCs w:val="36"/>
          <w:highlight w:val="none"/>
          <w:u w:val="single"/>
          <w:lang w:val="en-US" w:eastAsia="zh-CN"/>
        </w:rPr>
        <w:t xml:space="preserve">                    </w:t>
      </w:r>
    </w:p>
    <w:p w14:paraId="4B597E04">
      <w:pPr>
        <w:pBdr>
          <w:top w:val="none" w:color="auto" w:sz="0" w:space="0"/>
          <w:left w:val="none" w:color="auto" w:sz="0" w:space="0"/>
          <w:bottom w:val="none" w:color="auto" w:sz="0" w:space="0"/>
          <w:right w:val="none" w:color="auto" w:sz="0" w:space="0"/>
          <w:between w:val="none" w:color="auto" w:sz="0" w:space="0"/>
        </w:pBdr>
        <w:ind w:leftChars="700"/>
        <w:jc w:val="left"/>
        <w:rPr>
          <w:rFonts w:hint="eastAsia" w:ascii="宋体" w:hAnsi="宋体" w:eastAsia="宋体" w:cs="宋体"/>
          <w:sz w:val="36"/>
          <w:szCs w:val="36"/>
          <w:highlight w:val="none"/>
        </w:rPr>
      </w:pPr>
      <w:r>
        <w:rPr>
          <w:rFonts w:hint="eastAsia" w:ascii="宋体" w:hAnsi="宋体" w:eastAsia="宋体" w:cs="宋体"/>
          <w:sz w:val="36"/>
          <w:szCs w:val="36"/>
          <w:highlight w:val="none"/>
        </w:rPr>
        <w:t>项目编号：</w:t>
      </w:r>
      <w:r>
        <w:rPr>
          <w:rFonts w:hint="eastAsia" w:ascii="宋体" w:hAnsi="宋体" w:eastAsia="宋体" w:cs="宋体"/>
          <w:sz w:val="36"/>
          <w:szCs w:val="36"/>
          <w:highlight w:val="none"/>
          <w:u w:val="single"/>
          <w:lang w:val="en-US" w:eastAsia="zh-CN"/>
        </w:rPr>
        <w:t xml:space="preserve">                    </w:t>
      </w:r>
    </w:p>
    <w:p w14:paraId="7AFF9CB7">
      <w:pPr>
        <w:ind w:leftChars="1300"/>
        <w:jc w:val="center"/>
        <w:rPr>
          <w:rFonts w:hint="eastAsia" w:ascii="宋体" w:hAnsi="宋体" w:eastAsia="宋体" w:cs="宋体"/>
          <w:sz w:val="48"/>
          <w:szCs w:val="48"/>
          <w:highlight w:val="none"/>
        </w:rPr>
      </w:pPr>
    </w:p>
    <w:p w14:paraId="038B68E5">
      <w:pPr>
        <w:jc w:val="center"/>
        <w:rPr>
          <w:rFonts w:hint="eastAsia" w:ascii="宋体" w:hAnsi="宋体" w:eastAsia="宋体" w:cs="宋体"/>
          <w:sz w:val="48"/>
          <w:szCs w:val="48"/>
          <w:highlight w:val="none"/>
        </w:rPr>
      </w:pPr>
    </w:p>
    <w:p w14:paraId="6F8D236D">
      <w:pPr>
        <w:jc w:val="center"/>
        <w:rPr>
          <w:rFonts w:hint="eastAsia" w:ascii="宋体" w:hAnsi="宋体" w:eastAsia="宋体" w:cs="宋体"/>
          <w:b/>
          <w:spacing w:val="4"/>
          <w:sz w:val="32"/>
          <w:szCs w:val="32"/>
          <w:highlight w:val="none"/>
        </w:rPr>
      </w:pPr>
    </w:p>
    <w:p w14:paraId="3FD207B3">
      <w:pPr>
        <w:spacing w:line="360" w:lineRule="auto"/>
        <w:jc w:val="center"/>
        <w:rPr>
          <w:rFonts w:hint="eastAsia" w:ascii="宋体" w:hAnsi="宋体" w:eastAsia="宋体" w:cs="宋体"/>
          <w:b/>
          <w:spacing w:val="4"/>
          <w:sz w:val="32"/>
          <w:szCs w:val="32"/>
          <w:highlight w:val="none"/>
        </w:rPr>
      </w:pPr>
      <w:r>
        <w:rPr>
          <w:rFonts w:hint="eastAsia" w:ascii="宋体" w:hAnsi="宋体" w:eastAsia="宋体" w:cs="宋体"/>
          <w:b/>
          <w:spacing w:val="4"/>
          <w:sz w:val="32"/>
          <w:szCs w:val="32"/>
          <w:highlight w:val="none"/>
          <w:lang w:val="en-US" w:eastAsia="zh-CN"/>
        </w:rPr>
        <w:t xml:space="preserve"> </w:t>
      </w:r>
      <w:r>
        <w:rPr>
          <w:rFonts w:hint="eastAsia" w:ascii="宋体" w:hAnsi="宋体" w:eastAsia="宋体" w:cs="宋体"/>
          <w:b/>
          <w:spacing w:val="4"/>
          <w:sz w:val="32"/>
          <w:szCs w:val="32"/>
          <w:highlight w:val="none"/>
        </w:rPr>
        <w:t>甲  方：西安市中心医院</w:t>
      </w:r>
    </w:p>
    <w:p w14:paraId="7334392C">
      <w:pPr>
        <w:spacing w:line="360" w:lineRule="auto"/>
        <w:ind w:leftChars="100" w:firstLine="2305" w:firstLineChars="700"/>
        <w:jc w:val="both"/>
        <w:rPr>
          <w:rFonts w:hint="eastAsia" w:ascii="宋体" w:hAnsi="宋体" w:eastAsia="宋体" w:cs="宋体"/>
          <w:b/>
          <w:spacing w:val="4"/>
          <w:sz w:val="32"/>
          <w:szCs w:val="32"/>
          <w:highlight w:val="none"/>
        </w:rPr>
      </w:pPr>
      <w:r>
        <w:rPr>
          <w:rFonts w:hint="eastAsia" w:ascii="宋体" w:hAnsi="宋体" w:eastAsia="宋体" w:cs="宋体"/>
          <w:b/>
          <w:spacing w:val="4"/>
          <w:sz w:val="32"/>
          <w:szCs w:val="32"/>
          <w:highlight w:val="none"/>
        </w:rPr>
        <w:t>乙  方：</w:t>
      </w:r>
    </w:p>
    <w:p w14:paraId="2095A818">
      <w:pPr>
        <w:spacing w:line="360" w:lineRule="auto"/>
        <w:ind w:firstLine="2634" w:firstLineChars="800"/>
        <w:jc w:val="both"/>
        <w:rPr>
          <w:rFonts w:hint="eastAsia" w:ascii="宋体" w:hAnsi="宋体" w:eastAsia="宋体" w:cs="宋体"/>
          <w:b/>
          <w:spacing w:val="4"/>
          <w:sz w:val="32"/>
          <w:szCs w:val="32"/>
          <w:highlight w:val="none"/>
        </w:rPr>
      </w:pPr>
    </w:p>
    <w:p w14:paraId="6CBCD93D">
      <w:pPr>
        <w:spacing w:line="360" w:lineRule="auto"/>
        <w:jc w:val="center"/>
        <w:rPr>
          <w:rFonts w:hint="eastAsia" w:ascii="宋体" w:hAnsi="宋体" w:eastAsia="宋体" w:cs="宋体"/>
          <w:b/>
          <w:bCs/>
          <w:color w:val="000000"/>
          <w:kern w:val="0"/>
          <w:sz w:val="24"/>
          <w:szCs w:val="24"/>
          <w:highlight w:val="none"/>
        </w:rPr>
      </w:pPr>
      <w:r>
        <w:rPr>
          <w:rFonts w:hint="eastAsia" w:ascii="宋体" w:hAnsi="宋体" w:eastAsia="宋体" w:cs="宋体"/>
          <w:b/>
          <w:spacing w:val="4"/>
          <w:sz w:val="32"/>
          <w:szCs w:val="32"/>
          <w:highlight w:val="none"/>
        </w:rPr>
        <w:t>年  月</w:t>
      </w:r>
      <w:r>
        <w:rPr>
          <w:rFonts w:hint="eastAsia" w:ascii="宋体" w:hAnsi="宋体" w:eastAsia="宋体" w:cs="宋体"/>
          <w:b/>
          <w:spacing w:val="4"/>
          <w:sz w:val="32"/>
          <w:szCs w:val="32"/>
          <w:highlight w:val="none"/>
          <w:lang w:val="en-US" w:eastAsia="zh-CN"/>
        </w:rPr>
        <w:t xml:space="preserve">  </w:t>
      </w:r>
      <w:r>
        <w:rPr>
          <w:rFonts w:hint="eastAsia" w:ascii="宋体" w:hAnsi="宋体" w:eastAsia="宋体" w:cs="宋体"/>
          <w:b/>
          <w:bCs/>
          <w:sz w:val="48"/>
          <w:szCs w:val="48"/>
          <w:highlight w:val="none"/>
          <w:lang w:val="zh-CN"/>
        </w:rPr>
        <w:br w:type="page"/>
      </w:r>
    </w:p>
    <w:p w14:paraId="49A80D5B">
      <w:pPr>
        <w:spacing w:line="360" w:lineRule="auto"/>
        <w:jc w:val="center"/>
        <w:rPr>
          <w:rFonts w:hint="eastAsia" w:ascii="宋体" w:hAnsi="宋体" w:eastAsia="宋体" w:cs="宋体"/>
          <w:b/>
          <w:sz w:val="44"/>
          <w:szCs w:val="44"/>
        </w:rPr>
      </w:pPr>
      <w:r>
        <w:rPr>
          <w:rFonts w:hint="eastAsia" w:ascii="宋体" w:hAnsi="宋体" w:eastAsia="宋体" w:cs="宋体"/>
          <w:b/>
          <w:sz w:val="44"/>
          <w:szCs w:val="44"/>
        </w:rPr>
        <w:t>服务合同</w:t>
      </w:r>
    </w:p>
    <w:p w14:paraId="4DA88F44">
      <w:pPr>
        <w:pStyle w:val="4"/>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【合同仅供参考，具体以签订为准】</w:t>
      </w:r>
    </w:p>
    <w:p w14:paraId="49598C8F">
      <w:pPr>
        <w:shd w:val="clear" w:color="auto" w:fill="FFFFFF"/>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bCs/>
          <w:sz w:val="24"/>
          <w:szCs w:val="24"/>
        </w:rPr>
        <w:t>采购人（甲方）：</w:t>
      </w:r>
      <w:r>
        <w:rPr>
          <w:rFonts w:hint="eastAsia" w:ascii="宋体" w:hAnsi="宋体" w:eastAsia="宋体" w:cs="宋体"/>
          <w:sz w:val="24"/>
          <w:szCs w:val="24"/>
          <w:u w:val="single"/>
        </w:rPr>
        <w:t xml:space="preserve">     </w:t>
      </w:r>
      <w:r>
        <w:rPr>
          <w:rFonts w:hint="eastAsia" w:ascii="宋体" w:hAnsi="宋体" w:eastAsia="宋体" w:cs="宋体"/>
          <w:b/>
          <w:bCs/>
          <w:sz w:val="24"/>
          <w:szCs w:val="24"/>
          <w:u w:val="single"/>
        </w:rPr>
        <w:t xml:space="preserve">                     </w:t>
      </w:r>
    </w:p>
    <w:p w14:paraId="521143A0">
      <w:pPr>
        <w:shd w:val="clear" w:color="auto" w:fill="FFFFFF"/>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bCs/>
          <w:sz w:val="24"/>
          <w:szCs w:val="24"/>
        </w:rPr>
        <w:t>供应商（乙方）：</w:t>
      </w:r>
      <w:r>
        <w:rPr>
          <w:rFonts w:hint="eastAsia" w:ascii="宋体" w:hAnsi="宋体" w:eastAsia="宋体" w:cs="宋体"/>
          <w:bCs/>
          <w:sz w:val="24"/>
          <w:szCs w:val="24"/>
          <w:u w:val="single"/>
        </w:rPr>
        <w:t xml:space="preserve">                         </w:t>
      </w:r>
      <w:r>
        <w:rPr>
          <w:rFonts w:hint="eastAsia" w:ascii="宋体" w:hAnsi="宋体" w:eastAsia="宋体" w:cs="宋体"/>
          <w:b/>
          <w:bCs/>
          <w:sz w:val="24"/>
          <w:szCs w:val="24"/>
          <w:u w:val="single"/>
        </w:rPr>
        <w:t xml:space="preserve"> </w:t>
      </w:r>
    </w:p>
    <w:p w14:paraId="6F7ABDB0">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根据《中华人民共和国民法典》及其他有关法律、法规，遵循平等、自愿、公平和诚信的原则，双方就下述项目范围与相关服务事项协商一致，订立本合同。</w:t>
      </w:r>
    </w:p>
    <w:p w14:paraId="6B9B405A">
      <w:pPr>
        <w:pStyle w:val="6"/>
        <w:snapToGrid w:val="0"/>
        <w:spacing w:before="0" w:beforeAutospacing="0" w:after="0" w:afterAutospacing="0" w:line="360" w:lineRule="auto"/>
        <w:rPr>
          <w:rFonts w:hint="eastAsia" w:ascii="宋体" w:hAnsi="宋体" w:eastAsia="宋体" w:cs="宋体"/>
          <w:b/>
          <w:bCs/>
          <w:color w:val="000000"/>
        </w:rPr>
      </w:pPr>
      <w:r>
        <w:rPr>
          <w:rFonts w:hint="eastAsia" w:ascii="宋体" w:hAnsi="宋体" w:eastAsia="宋体" w:cs="宋体"/>
          <w:b/>
          <w:bCs/>
          <w:color w:val="000000"/>
        </w:rPr>
        <w:t>一、项目概况</w:t>
      </w:r>
    </w:p>
    <w:p w14:paraId="33F8833C">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1.项目名称：北大街院区及糖坊街院区两处污水站运维外包（大包）项目；</w:t>
      </w:r>
    </w:p>
    <w:p w14:paraId="4569E813">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2.项目地点：采购人指定地点。</w:t>
      </w:r>
    </w:p>
    <w:p w14:paraId="6047F15A">
      <w:pPr>
        <w:pStyle w:val="6"/>
        <w:snapToGrid w:val="0"/>
        <w:spacing w:beforeAutospacing="0" w:afterAutospacing="0" w:line="360" w:lineRule="auto"/>
        <w:ind w:firstLine="480" w:firstLineChars="200"/>
        <w:rPr>
          <w:rFonts w:hint="eastAsia" w:ascii="宋体" w:hAnsi="宋体" w:eastAsia="宋体" w:cs="宋体"/>
          <w:sz w:val="24"/>
          <w:szCs w:val="24"/>
        </w:rPr>
      </w:pPr>
      <w:r>
        <w:rPr>
          <w:rFonts w:hint="eastAsia" w:ascii="宋体" w:hAnsi="宋体" w:eastAsia="宋体" w:cs="宋体"/>
          <w:color w:val="000000"/>
        </w:rPr>
        <w:t>3．服务内容：北大街院区及糖坊街院区两处污水站运维外包（大包）项目（具体服务内容、服务标准以甲方竞争性磋商文件要求及乙方响应文件承诺为准）。</w:t>
      </w:r>
    </w:p>
    <w:tbl>
      <w:tblPr>
        <w:tblStyle w:val="7"/>
        <w:tblpPr w:leftFromText="180" w:rightFromText="180" w:vertAnchor="text" w:horzAnchor="page" w:tblpXSpec="center" w:tblpY="436"/>
        <w:tblOverlap w:val="never"/>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
        <w:gridCol w:w="1299"/>
        <w:gridCol w:w="2419"/>
        <w:gridCol w:w="1250"/>
        <w:gridCol w:w="1051"/>
        <w:gridCol w:w="1993"/>
      </w:tblGrid>
      <w:tr w14:paraId="68179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42" w:type="dxa"/>
            <w:noWrap w:val="0"/>
            <w:vAlign w:val="center"/>
          </w:tcPr>
          <w:p w14:paraId="43027C8D">
            <w:pPr>
              <w:jc w:val="both"/>
              <w:rPr>
                <w:rFonts w:hint="eastAsia"/>
                <w:b/>
                <w:bCs/>
                <w:sz w:val="24"/>
                <w:szCs w:val="24"/>
                <w:lang w:val="en-US" w:eastAsia="zh-CN"/>
              </w:rPr>
            </w:pPr>
            <w:r>
              <w:rPr>
                <w:rFonts w:hint="eastAsia"/>
                <w:b/>
                <w:bCs/>
                <w:sz w:val="24"/>
                <w:szCs w:val="24"/>
              </w:rPr>
              <w:t>序号</w:t>
            </w:r>
            <w:r>
              <w:rPr>
                <w:rFonts w:hint="eastAsia"/>
                <w:b/>
                <w:bCs/>
                <w:sz w:val="24"/>
                <w:szCs w:val="24"/>
                <w:lang w:val="en-US" w:eastAsia="zh-CN"/>
              </w:rPr>
              <w:t>1</w:t>
            </w:r>
          </w:p>
        </w:tc>
        <w:tc>
          <w:tcPr>
            <w:tcW w:w="1299" w:type="dxa"/>
            <w:noWrap w:val="0"/>
            <w:vAlign w:val="center"/>
          </w:tcPr>
          <w:p w14:paraId="559A21F4">
            <w:pPr>
              <w:jc w:val="center"/>
              <w:rPr>
                <w:rFonts w:hint="eastAsia"/>
                <w:b/>
                <w:bCs/>
                <w:sz w:val="24"/>
                <w:szCs w:val="24"/>
              </w:rPr>
            </w:pPr>
            <w:r>
              <w:rPr>
                <w:rFonts w:hint="eastAsia"/>
                <w:b/>
                <w:bCs/>
                <w:sz w:val="24"/>
                <w:szCs w:val="24"/>
              </w:rPr>
              <w:t>服务名称</w:t>
            </w:r>
          </w:p>
        </w:tc>
        <w:tc>
          <w:tcPr>
            <w:tcW w:w="2419" w:type="dxa"/>
            <w:noWrap w:val="0"/>
            <w:vAlign w:val="center"/>
          </w:tcPr>
          <w:p w14:paraId="5D637E89">
            <w:pPr>
              <w:jc w:val="center"/>
              <w:rPr>
                <w:rFonts w:hint="eastAsia"/>
                <w:b/>
                <w:bCs/>
                <w:sz w:val="24"/>
                <w:szCs w:val="24"/>
              </w:rPr>
            </w:pPr>
            <w:r>
              <w:rPr>
                <w:rFonts w:hint="eastAsia"/>
                <w:b/>
                <w:bCs/>
                <w:sz w:val="24"/>
                <w:szCs w:val="24"/>
              </w:rPr>
              <w:t>服务内容</w:t>
            </w:r>
          </w:p>
        </w:tc>
        <w:tc>
          <w:tcPr>
            <w:tcW w:w="1250" w:type="dxa"/>
            <w:noWrap w:val="0"/>
            <w:vAlign w:val="center"/>
          </w:tcPr>
          <w:p w14:paraId="17053D59">
            <w:pPr>
              <w:jc w:val="both"/>
              <w:rPr>
                <w:rFonts w:hint="eastAsia"/>
                <w:b/>
                <w:bCs/>
                <w:sz w:val="24"/>
                <w:szCs w:val="24"/>
              </w:rPr>
            </w:pPr>
            <w:r>
              <w:rPr>
                <w:rFonts w:hint="eastAsia"/>
                <w:b/>
                <w:bCs/>
                <w:sz w:val="24"/>
                <w:szCs w:val="24"/>
              </w:rPr>
              <w:t>计量单位</w:t>
            </w:r>
          </w:p>
        </w:tc>
        <w:tc>
          <w:tcPr>
            <w:tcW w:w="1051" w:type="dxa"/>
            <w:noWrap w:val="0"/>
            <w:vAlign w:val="center"/>
          </w:tcPr>
          <w:p w14:paraId="56485300">
            <w:pPr>
              <w:jc w:val="both"/>
              <w:rPr>
                <w:rFonts w:hint="eastAsia"/>
                <w:b/>
                <w:bCs/>
                <w:sz w:val="24"/>
                <w:szCs w:val="24"/>
              </w:rPr>
            </w:pPr>
            <w:r>
              <w:rPr>
                <w:rFonts w:hint="eastAsia"/>
                <w:b/>
                <w:bCs/>
                <w:sz w:val="24"/>
                <w:szCs w:val="24"/>
              </w:rPr>
              <w:t>服务时间</w:t>
            </w:r>
          </w:p>
        </w:tc>
        <w:tc>
          <w:tcPr>
            <w:tcW w:w="1993" w:type="dxa"/>
            <w:noWrap w:val="0"/>
            <w:vAlign w:val="center"/>
          </w:tcPr>
          <w:p w14:paraId="7A8403F3">
            <w:pPr>
              <w:jc w:val="center"/>
              <w:rPr>
                <w:rFonts w:hint="eastAsia"/>
                <w:b/>
                <w:bCs/>
                <w:sz w:val="24"/>
                <w:szCs w:val="24"/>
              </w:rPr>
            </w:pPr>
            <w:r>
              <w:rPr>
                <w:rFonts w:hint="eastAsia"/>
                <w:b/>
                <w:bCs/>
                <w:sz w:val="24"/>
                <w:szCs w:val="24"/>
              </w:rPr>
              <w:t>备注</w:t>
            </w:r>
          </w:p>
        </w:tc>
      </w:tr>
      <w:tr w14:paraId="0B437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 w:type="dxa"/>
            <w:noWrap w:val="0"/>
            <w:vAlign w:val="center"/>
          </w:tcPr>
          <w:p w14:paraId="497A1542">
            <w:pPr>
              <w:jc w:val="center"/>
              <w:rPr>
                <w:rFonts w:hint="eastAsia"/>
                <w:sz w:val="24"/>
                <w:szCs w:val="24"/>
              </w:rPr>
            </w:pPr>
            <w:r>
              <w:rPr>
                <w:rFonts w:hint="eastAsia"/>
                <w:sz w:val="24"/>
                <w:szCs w:val="24"/>
              </w:rPr>
              <w:t>1</w:t>
            </w:r>
          </w:p>
        </w:tc>
        <w:tc>
          <w:tcPr>
            <w:tcW w:w="1299" w:type="dxa"/>
            <w:vMerge w:val="restart"/>
            <w:noWrap w:val="0"/>
            <w:vAlign w:val="center"/>
          </w:tcPr>
          <w:p w14:paraId="1BE4B4F8">
            <w:pPr>
              <w:jc w:val="center"/>
              <w:rPr>
                <w:rFonts w:hint="eastAsia"/>
                <w:sz w:val="24"/>
                <w:szCs w:val="24"/>
                <w:lang w:eastAsia="zh-CN"/>
              </w:rPr>
            </w:pPr>
            <w:r>
              <w:rPr>
                <w:rFonts w:hint="eastAsia"/>
                <w:sz w:val="24"/>
                <w:szCs w:val="24"/>
                <w:lang w:eastAsia="zh-CN"/>
              </w:rPr>
              <w:t>西安市中心医院北大街院区污水站运维外包（大包）项目</w:t>
            </w:r>
          </w:p>
        </w:tc>
        <w:tc>
          <w:tcPr>
            <w:tcW w:w="2419" w:type="dxa"/>
            <w:noWrap w:val="0"/>
            <w:vAlign w:val="center"/>
          </w:tcPr>
          <w:p w14:paraId="72C63ACA">
            <w:pPr>
              <w:jc w:val="center"/>
              <w:rPr>
                <w:rFonts w:hint="eastAsia"/>
                <w:sz w:val="24"/>
                <w:szCs w:val="24"/>
              </w:rPr>
            </w:pPr>
            <w:r>
              <w:rPr>
                <w:rFonts w:hint="eastAsia"/>
                <w:sz w:val="24"/>
                <w:szCs w:val="24"/>
                <w:lang w:val="en-US" w:eastAsia="zh-CN"/>
              </w:rPr>
              <w:t>4</w:t>
            </w:r>
            <w:r>
              <w:rPr>
                <w:rFonts w:hint="eastAsia"/>
                <w:sz w:val="24"/>
                <w:szCs w:val="24"/>
              </w:rPr>
              <w:t>人</w:t>
            </w:r>
          </w:p>
        </w:tc>
        <w:tc>
          <w:tcPr>
            <w:tcW w:w="1250" w:type="dxa"/>
            <w:noWrap w:val="0"/>
            <w:vAlign w:val="center"/>
          </w:tcPr>
          <w:p w14:paraId="6B754769">
            <w:pPr>
              <w:jc w:val="center"/>
              <w:rPr>
                <w:rFonts w:hint="eastAsia"/>
                <w:sz w:val="24"/>
                <w:szCs w:val="24"/>
              </w:rPr>
            </w:pPr>
            <w:r>
              <w:rPr>
                <w:rFonts w:hint="eastAsia"/>
                <w:sz w:val="24"/>
                <w:szCs w:val="24"/>
              </w:rPr>
              <w:t>项</w:t>
            </w:r>
          </w:p>
        </w:tc>
        <w:tc>
          <w:tcPr>
            <w:tcW w:w="1051" w:type="dxa"/>
            <w:noWrap w:val="0"/>
            <w:vAlign w:val="center"/>
          </w:tcPr>
          <w:p w14:paraId="34B2AFA6">
            <w:pPr>
              <w:jc w:val="center"/>
              <w:rPr>
                <w:rFonts w:hint="eastAsia"/>
                <w:sz w:val="24"/>
                <w:szCs w:val="24"/>
              </w:rPr>
            </w:pPr>
            <w:r>
              <w:rPr>
                <w:rFonts w:hint="eastAsia"/>
                <w:sz w:val="24"/>
                <w:szCs w:val="24"/>
                <w:lang w:eastAsia="zh-CN"/>
              </w:rPr>
              <w:t>一</w:t>
            </w:r>
            <w:r>
              <w:rPr>
                <w:rFonts w:hint="eastAsia"/>
                <w:sz w:val="24"/>
                <w:szCs w:val="24"/>
              </w:rPr>
              <w:t>年</w:t>
            </w:r>
          </w:p>
        </w:tc>
        <w:tc>
          <w:tcPr>
            <w:tcW w:w="1993" w:type="dxa"/>
            <w:noWrap w:val="0"/>
            <w:vAlign w:val="center"/>
          </w:tcPr>
          <w:p w14:paraId="0018285C">
            <w:pPr>
              <w:jc w:val="center"/>
              <w:rPr>
                <w:rFonts w:hint="eastAsia"/>
                <w:sz w:val="24"/>
                <w:szCs w:val="24"/>
              </w:rPr>
            </w:pPr>
            <w:r>
              <w:rPr>
                <w:rFonts w:hint="eastAsia"/>
                <w:sz w:val="24"/>
                <w:szCs w:val="24"/>
              </w:rPr>
              <w:t>污水站日常运营</w:t>
            </w:r>
          </w:p>
        </w:tc>
      </w:tr>
      <w:tr w14:paraId="406D8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 w:type="dxa"/>
            <w:noWrap w:val="0"/>
            <w:vAlign w:val="center"/>
          </w:tcPr>
          <w:p w14:paraId="222225B2">
            <w:pPr>
              <w:jc w:val="center"/>
              <w:rPr>
                <w:rFonts w:hint="eastAsia"/>
                <w:sz w:val="24"/>
                <w:szCs w:val="24"/>
              </w:rPr>
            </w:pPr>
            <w:r>
              <w:rPr>
                <w:rFonts w:hint="eastAsia"/>
                <w:sz w:val="24"/>
                <w:szCs w:val="24"/>
              </w:rPr>
              <w:t>2</w:t>
            </w:r>
          </w:p>
        </w:tc>
        <w:tc>
          <w:tcPr>
            <w:tcW w:w="1299" w:type="dxa"/>
            <w:vMerge w:val="continue"/>
            <w:noWrap w:val="0"/>
            <w:vAlign w:val="center"/>
          </w:tcPr>
          <w:p w14:paraId="128E7642">
            <w:pPr>
              <w:jc w:val="center"/>
              <w:rPr>
                <w:rFonts w:hint="eastAsia"/>
                <w:sz w:val="24"/>
                <w:szCs w:val="24"/>
              </w:rPr>
            </w:pPr>
          </w:p>
        </w:tc>
        <w:tc>
          <w:tcPr>
            <w:tcW w:w="2419" w:type="dxa"/>
            <w:noWrap w:val="0"/>
            <w:vAlign w:val="center"/>
          </w:tcPr>
          <w:p w14:paraId="42F70411">
            <w:pPr>
              <w:jc w:val="center"/>
              <w:rPr>
                <w:rFonts w:hint="eastAsia"/>
                <w:sz w:val="24"/>
                <w:szCs w:val="24"/>
              </w:rPr>
            </w:pPr>
            <w:r>
              <w:rPr>
                <w:rFonts w:hint="eastAsia"/>
                <w:sz w:val="24"/>
                <w:szCs w:val="24"/>
              </w:rPr>
              <w:t>设备维护保养</w:t>
            </w:r>
          </w:p>
        </w:tc>
        <w:tc>
          <w:tcPr>
            <w:tcW w:w="1250" w:type="dxa"/>
            <w:noWrap w:val="0"/>
            <w:vAlign w:val="center"/>
          </w:tcPr>
          <w:p w14:paraId="49A82349">
            <w:pPr>
              <w:jc w:val="center"/>
              <w:rPr>
                <w:rFonts w:hint="eastAsia"/>
                <w:sz w:val="24"/>
                <w:szCs w:val="24"/>
              </w:rPr>
            </w:pPr>
            <w:r>
              <w:rPr>
                <w:rFonts w:hint="eastAsia"/>
                <w:sz w:val="24"/>
                <w:szCs w:val="24"/>
              </w:rPr>
              <w:t>项</w:t>
            </w:r>
          </w:p>
        </w:tc>
        <w:tc>
          <w:tcPr>
            <w:tcW w:w="1051" w:type="dxa"/>
            <w:noWrap w:val="0"/>
            <w:vAlign w:val="center"/>
          </w:tcPr>
          <w:p w14:paraId="5F630B4B">
            <w:pPr>
              <w:jc w:val="center"/>
              <w:rPr>
                <w:rFonts w:hint="eastAsia"/>
                <w:sz w:val="24"/>
                <w:szCs w:val="24"/>
              </w:rPr>
            </w:pPr>
            <w:r>
              <w:rPr>
                <w:rFonts w:hint="eastAsia"/>
                <w:sz w:val="24"/>
                <w:szCs w:val="24"/>
                <w:lang w:eastAsia="zh-CN"/>
              </w:rPr>
              <w:t>一</w:t>
            </w:r>
            <w:r>
              <w:rPr>
                <w:rFonts w:hint="eastAsia"/>
                <w:sz w:val="24"/>
                <w:szCs w:val="24"/>
              </w:rPr>
              <w:t>年</w:t>
            </w:r>
          </w:p>
        </w:tc>
        <w:tc>
          <w:tcPr>
            <w:tcW w:w="1993" w:type="dxa"/>
            <w:noWrap w:val="0"/>
            <w:vAlign w:val="center"/>
          </w:tcPr>
          <w:p w14:paraId="30900891">
            <w:pPr>
              <w:jc w:val="center"/>
              <w:rPr>
                <w:rFonts w:hint="eastAsia"/>
                <w:sz w:val="24"/>
                <w:szCs w:val="24"/>
              </w:rPr>
            </w:pPr>
          </w:p>
        </w:tc>
      </w:tr>
      <w:tr w14:paraId="2D81E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42" w:type="dxa"/>
            <w:noWrap w:val="0"/>
            <w:vAlign w:val="center"/>
          </w:tcPr>
          <w:p w14:paraId="1CFDBE78">
            <w:pPr>
              <w:jc w:val="center"/>
              <w:rPr>
                <w:rFonts w:hint="eastAsia"/>
                <w:sz w:val="24"/>
                <w:szCs w:val="24"/>
              </w:rPr>
            </w:pPr>
            <w:r>
              <w:rPr>
                <w:rFonts w:hint="eastAsia"/>
                <w:sz w:val="24"/>
                <w:szCs w:val="24"/>
              </w:rPr>
              <w:t>3</w:t>
            </w:r>
          </w:p>
        </w:tc>
        <w:tc>
          <w:tcPr>
            <w:tcW w:w="1299" w:type="dxa"/>
            <w:vMerge w:val="continue"/>
            <w:noWrap w:val="0"/>
            <w:vAlign w:val="center"/>
          </w:tcPr>
          <w:p w14:paraId="294A78C4">
            <w:pPr>
              <w:jc w:val="center"/>
              <w:rPr>
                <w:rFonts w:hint="eastAsia"/>
                <w:sz w:val="24"/>
                <w:szCs w:val="24"/>
              </w:rPr>
            </w:pPr>
          </w:p>
        </w:tc>
        <w:tc>
          <w:tcPr>
            <w:tcW w:w="2419" w:type="dxa"/>
            <w:noWrap w:val="0"/>
            <w:vAlign w:val="center"/>
          </w:tcPr>
          <w:p w14:paraId="706B630D">
            <w:pPr>
              <w:jc w:val="center"/>
              <w:rPr>
                <w:rFonts w:hint="eastAsia"/>
                <w:sz w:val="24"/>
                <w:szCs w:val="24"/>
              </w:rPr>
            </w:pPr>
            <w:r>
              <w:rPr>
                <w:rFonts w:hint="eastAsia"/>
                <w:sz w:val="24"/>
                <w:szCs w:val="24"/>
              </w:rPr>
              <w:t>环保运</w:t>
            </w:r>
            <w:r>
              <w:rPr>
                <w:rFonts w:hint="eastAsia"/>
                <w:sz w:val="24"/>
                <w:szCs w:val="24"/>
                <w:lang w:eastAsia="zh-CN"/>
              </w:rPr>
              <w:t>行</w:t>
            </w:r>
            <w:r>
              <w:rPr>
                <w:rFonts w:hint="eastAsia"/>
                <w:sz w:val="24"/>
                <w:szCs w:val="24"/>
              </w:rPr>
              <w:t>管理费</w:t>
            </w:r>
          </w:p>
        </w:tc>
        <w:tc>
          <w:tcPr>
            <w:tcW w:w="1250" w:type="dxa"/>
            <w:noWrap w:val="0"/>
            <w:vAlign w:val="center"/>
          </w:tcPr>
          <w:p w14:paraId="67B90DC1">
            <w:pPr>
              <w:jc w:val="center"/>
              <w:rPr>
                <w:rFonts w:hint="eastAsia"/>
                <w:sz w:val="24"/>
                <w:szCs w:val="24"/>
              </w:rPr>
            </w:pPr>
            <w:r>
              <w:rPr>
                <w:rFonts w:hint="eastAsia"/>
                <w:sz w:val="24"/>
                <w:szCs w:val="24"/>
              </w:rPr>
              <w:t>项</w:t>
            </w:r>
          </w:p>
        </w:tc>
        <w:tc>
          <w:tcPr>
            <w:tcW w:w="1051" w:type="dxa"/>
            <w:noWrap w:val="0"/>
            <w:vAlign w:val="center"/>
          </w:tcPr>
          <w:p w14:paraId="6D6A652C">
            <w:pPr>
              <w:jc w:val="center"/>
              <w:rPr>
                <w:rFonts w:hint="eastAsia"/>
                <w:sz w:val="24"/>
                <w:szCs w:val="24"/>
              </w:rPr>
            </w:pPr>
            <w:r>
              <w:rPr>
                <w:rFonts w:hint="eastAsia"/>
                <w:sz w:val="24"/>
                <w:szCs w:val="24"/>
                <w:lang w:eastAsia="zh-CN"/>
              </w:rPr>
              <w:t>一</w:t>
            </w:r>
            <w:r>
              <w:rPr>
                <w:rFonts w:hint="eastAsia"/>
                <w:sz w:val="24"/>
                <w:szCs w:val="24"/>
              </w:rPr>
              <w:t>年</w:t>
            </w:r>
          </w:p>
        </w:tc>
        <w:tc>
          <w:tcPr>
            <w:tcW w:w="1993" w:type="dxa"/>
            <w:noWrap w:val="0"/>
            <w:vAlign w:val="center"/>
          </w:tcPr>
          <w:p w14:paraId="23A36987">
            <w:pPr>
              <w:jc w:val="center"/>
              <w:rPr>
                <w:rFonts w:hint="eastAsia"/>
                <w:sz w:val="24"/>
                <w:szCs w:val="24"/>
              </w:rPr>
            </w:pPr>
          </w:p>
        </w:tc>
      </w:tr>
      <w:tr w14:paraId="0ED99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42" w:type="dxa"/>
            <w:noWrap w:val="0"/>
            <w:vAlign w:val="center"/>
          </w:tcPr>
          <w:p w14:paraId="3705AA7A">
            <w:pPr>
              <w:jc w:val="center"/>
              <w:rPr>
                <w:rFonts w:hint="default"/>
                <w:sz w:val="24"/>
                <w:szCs w:val="24"/>
                <w:lang w:val="en-US" w:eastAsia="zh-CN"/>
              </w:rPr>
            </w:pPr>
            <w:r>
              <w:rPr>
                <w:rFonts w:hint="eastAsia"/>
                <w:sz w:val="24"/>
                <w:szCs w:val="24"/>
                <w:lang w:val="en-US" w:eastAsia="zh-CN"/>
              </w:rPr>
              <w:t>4</w:t>
            </w:r>
          </w:p>
        </w:tc>
        <w:tc>
          <w:tcPr>
            <w:tcW w:w="1299" w:type="dxa"/>
            <w:vMerge w:val="continue"/>
            <w:noWrap w:val="0"/>
            <w:vAlign w:val="center"/>
          </w:tcPr>
          <w:p w14:paraId="113657B7">
            <w:pPr>
              <w:jc w:val="center"/>
              <w:rPr>
                <w:rFonts w:hint="eastAsia"/>
                <w:sz w:val="24"/>
                <w:szCs w:val="24"/>
              </w:rPr>
            </w:pPr>
          </w:p>
        </w:tc>
        <w:tc>
          <w:tcPr>
            <w:tcW w:w="2419" w:type="dxa"/>
            <w:noWrap w:val="0"/>
            <w:vAlign w:val="center"/>
          </w:tcPr>
          <w:p w14:paraId="2B622888">
            <w:pPr>
              <w:jc w:val="center"/>
              <w:rPr>
                <w:rFonts w:hint="eastAsia"/>
                <w:sz w:val="24"/>
                <w:szCs w:val="24"/>
                <w:lang w:eastAsia="zh-CN"/>
              </w:rPr>
            </w:pPr>
            <w:r>
              <w:rPr>
                <w:rFonts w:hint="eastAsia"/>
                <w:sz w:val="24"/>
                <w:szCs w:val="24"/>
                <w:lang w:eastAsia="zh-CN"/>
              </w:rPr>
              <w:t>院区危险废物管理处置</w:t>
            </w:r>
          </w:p>
        </w:tc>
        <w:tc>
          <w:tcPr>
            <w:tcW w:w="1250" w:type="dxa"/>
            <w:noWrap w:val="0"/>
            <w:vAlign w:val="center"/>
          </w:tcPr>
          <w:p w14:paraId="3179FF0A">
            <w:pPr>
              <w:jc w:val="center"/>
              <w:rPr>
                <w:rFonts w:hint="eastAsia"/>
                <w:sz w:val="24"/>
                <w:szCs w:val="24"/>
              </w:rPr>
            </w:pPr>
            <w:r>
              <w:rPr>
                <w:rFonts w:hint="eastAsia"/>
                <w:sz w:val="24"/>
                <w:szCs w:val="24"/>
              </w:rPr>
              <w:t>项</w:t>
            </w:r>
          </w:p>
        </w:tc>
        <w:tc>
          <w:tcPr>
            <w:tcW w:w="1051" w:type="dxa"/>
            <w:noWrap w:val="0"/>
            <w:vAlign w:val="center"/>
          </w:tcPr>
          <w:p w14:paraId="729E36B4">
            <w:pPr>
              <w:jc w:val="center"/>
              <w:rPr>
                <w:rFonts w:hint="eastAsia"/>
                <w:sz w:val="24"/>
                <w:szCs w:val="24"/>
                <w:lang w:eastAsia="zh-CN"/>
              </w:rPr>
            </w:pPr>
            <w:r>
              <w:rPr>
                <w:rFonts w:hint="eastAsia"/>
                <w:sz w:val="24"/>
                <w:szCs w:val="24"/>
                <w:lang w:eastAsia="zh-CN"/>
              </w:rPr>
              <w:t>一</w:t>
            </w:r>
            <w:r>
              <w:rPr>
                <w:rFonts w:hint="eastAsia"/>
                <w:sz w:val="24"/>
                <w:szCs w:val="24"/>
              </w:rPr>
              <w:t>年</w:t>
            </w:r>
          </w:p>
        </w:tc>
        <w:tc>
          <w:tcPr>
            <w:tcW w:w="1993" w:type="dxa"/>
            <w:noWrap w:val="0"/>
            <w:vAlign w:val="center"/>
          </w:tcPr>
          <w:p w14:paraId="047C8754">
            <w:pPr>
              <w:jc w:val="center"/>
              <w:rPr>
                <w:rFonts w:hint="eastAsia"/>
                <w:sz w:val="24"/>
                <w:szCs w:val="24"/>
              </w:rPr>
            </w:pPr>
          </w:p>
        </w:tc>
      </w:tr>
      <w:tr w14:paraId="1E705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42" w:type="dxa"/>
            <w:noWrap w:val="0"/>
            <w:vAlign w:val="center"/>
          </w:tcPr>
          <w:p w14:paraId="6137CB45">
            <w:pPr>
              <w:jc w:val="center"/>
              <w:rPr>
                <w:rFonts w:hint="default"/>
                <w:sz w:val="24"/>
                <w:szCs w:val="24"/>
                <w:lang w:val="en-US" w:eastAsia="zh-CN"/>
              </w:rPr>
            </w:pPr>
            <w:r>
              <w:rPr>
                <w:rFonts w:hint="eastAsia"/>
                <w:sz w:val="24"/>
                <w:szCs w:val="24"/>
                <w:lang w:val="en-US" w:eastAsia="zh-CN"/>
              </w:rPr>
              <w:t>5</w:t>
            </w:r>
          </w:p>
        </w:tc>
        <w:tc>
          <w:tcPr>
            <w:tcW w:w="1299" w:type="dxa"/>
            <w:vMerge w:val="continue"/>
            <w:noWrap w:val="0"/>
            <w:vAlign w:val="center"/>
          </w:tcPr>
          <w:p w14:paraId="3E23EFD1">
            <w:pPr>
              <w:jc w:val="center"/>
              <w:rPr>
                <w:rFonts w:hint="eastAsia"/>
                <w:sz w:val="24"/>
                <w:szCs w:val="24"/>
              </w:rPr>
            </w:pPr>
          </w:p>
        </w:tc>
        <w:tc>
          <w:tcPr>
            <w:tcW w:w="2419" w:type="dxa"/>
            <w:noWrap w:val="0"/>
            <w:vAlign w:val="center"/>
          </w:tcPr>
          <w:p w14:paraId="652F2C1A">
            <w:pPr>
              <w:jc w:val="center"/>
              <w:rPr>
                <w:rFonts w:hint="eastAsia"/>
                <w:sz w:val="24"/>
                <w:szCs w:val="24"/>
                <w:lang w:eastAsia="zh-CN"/>
              </w:rPr>
            </w:pPr>
            <w:r>
              <w:rPr>
                <w:rFonts w:hint="eastAsia"/>
                <w:sz w:val="24"/>
                <w:szCs w:val="24"/>
                <w:lang w:eastAsia="zh-CN"/>
              </w:rPr>
              <w:t>水质监测及平台填报</w:t>
            </w:r>
          </w:p>
        </w:tc>
        <w:tc>
          <w:tcPr>
            <w:tcW w:w="1250" w:type="dxa"/>
            <w:noWrap w:val="0"/>
            <w:vAlign w:val="center"/>
          </w:tcPr>
          <w:p w14:paraId="482DF498">
            <w:pPr>
              <w:jc w:val="center"/>
              <w:rPr>
                <w:rFonts w:hint="eastAsia"/>
                <w:sz w:val="24"/>
                <w:szCs w:val="24"/>
              </w:rPr>
            </w:pPr>
            <w:r>
              <w:rPr>
                <w:rFonts w:hint="eastAsia"/>
                <w:sz w:val="24"/>
                <w:szCs w:val="24"/>
              </w:rPr>
              <w:t>项</w:t>
            </w:r>
          </w:p>
        </w:tc>
        <w:tc>
          <w:tcPr>
            <w:tcW w:w="1051" w:type="dxa"/>
            <w:noWrap w:val="0"/>
            <w:vAlign w:val="center"/>
          </w:tcPr>
          <w:p w14:paraId="55619351">
            <w:pPr>
              <w:jc w:val="center"/>
              <w:rPr>
                <w:rFonts w:hint="eastAsia"/>
                <w:sz w:val="24"/>
                <w:szCs w:val="24"/>
                <w:lang w:eastAsia="zh-CN"/>
              </w:rPr>
            </w:pPr>
            <w:r>
              <w:rPr>
                <w:rFonts w:hint="eastAsia"/>
                <w:sz w:val="24"/>
                <w:szCs w:val="24"/>
                <w:lang w:eastAsia="zh-CN"/>
              </w:rPr>
              <w:t>一</w:t>
            </w:r>
            <w:r>
              <w:rPr>
                <w:rFonts w:hint="eastAsia"/>
                <w:sz w:val="24"/>
                <w:szCs w:val="24"/>
              </w:rPr>
              <w:t>年</w:t>
            </w:r>
          </w:p>
        </w:tc>
        <w:tc>
          <w:tcPr>
            <w:tcW w:w="1993" w:type="dxa"/>
            <w:noWrap w:val="0"/>
            <w:vAlign w:val="center"/>
          </w:tcPr>
          <w:p w14:paraId="2B0A7E9F">
            <w:pPr>
              <w:jc w:val="center"/>
              <w:rPr>
                <w:rFonts w:hint="eastAsia"/>
                <w:sz w:val="24"/>
                <w:szCs w:val="24"/>
              </w:rPr>
            </w:pPr>
          </w:p>
        </w:tc>
      </w:tr>
      <w:tr w14:paraId="3D0B8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42" w:type="dxa"/>
            <w:noWrap w:val="0"/>
            <w:vAlign w:val="center"/>
          </w:tcPr>
          <w:p w14:paraId="23ED7D2D">
            <w:pPr>
              <w:jc w:val="center"/>
              <w:rPr>
                <w:rFonts w:hint="default"/>
                <w:sz w:val="24"/>
                <w:szCs w:val="24"/>
                <w:lang w:val="en-US" w:eastAsia="zh-CN"/>
              </w:rPr>
            </w:pPr>
            <w:r>
              <w:rPr>
                <w:rFonts w:hint="eastAsia"/>
                <w:sz w:val="24"/>
                <w:szCs w:val="24"/>
                <w:lang w:val="en-US" w:eastAsia="zh-CN"/>
              </w:rPr>
              <w:t>6</w:t>
            </w:r>
          </w:p>
        </w:tc>
        <w:tc>
          <w:tcPr>
            <w:tcW w:w="1299" w:type="dxa"/>
            <w:vMerge w:val="continue"/>
            <w:noWrap w:val="0"/>
            <w:vAlign w:val="center"/>
          </w:tcPr>
          <w:p w14:paraId="7FE2F3A4">
            <w:pPr>
              <w:jc w:val="center"/>
              <w:rPr>
                <w:rFonts w:hint="eastAsia"/>
                <w:sz w:val="24"/>
                <w:szCs w:val="24"/>
              </w:rPr>
            </w:pPr>
          </w:p>
        </w:tc>
        <w:tc>
          <w:tcPr>
            <w:tcW w:w="2419" w:type="dxa"/>
            <w:noWrap w:val="0"/>
            <w:vAlign w:val="center"/>
          </w:tcPr>
          <w:p w14:paraId="770F3B22">
            <w:pPr>
              <w:jc w:val="center"/>
              <w:rPr>
                <w:rFonts w:hint="eastAsia"/>
                <w:sz w:val="24"/>
                <w:szCs w:val="24"/>
                <w:lang w:eastAsia="zh-CN"/>
              </w:rPr>
            </w:pPr>
            <w:r>
              <w:rPr>
                <w:rFonts w:hint="eastAsia"/>
                <w:sz w:val="24"/>
                <w:szCs w:val="24"/>
                <w:lang w:eastAsia="zh-CN"/>
              </w:rPr>
              <w:t>药剂采购</w:t>
            </w:r>
          </w:p>
        </w:tc>
        <w:tc>
          <w:tcPr>
            <w:tcW w:w="1250" w:type="dxa"/>
            <w:noWrap w:val="0"/>
            <w:vAlign w:val="center"/>
          </w:tcPr>
          <w:p w14:paraId="1DB583A2">
            <w:pPr>
              <w:jc w:val="center"/>
              <w:rPr>
                <w:rFonts w:hint="eastAsia"/>
                <w:sz w:val="24"/>
                <w:szCs w:val="24"/>
                <w:lang w:eastAsia="zh-CN"/>
              </w:rPr>
            </w:pPr>
            <w:r>
              <w:rPr>
                <w:rFonts w:hint="eastAsia"/>
                <w:sz w:val="24"/>
                <w:szCs w:val="24"/>
                <w:lang w:eastAsia="zh-CN"/>
              </w:rPr>
              <w:t>项</w:t>
            </w:r>
          </w:p>
        </w:tc>
        <w:tc>
          <w:tcPr>
            <w:tcW w:w="1051" w:type="dxa"/>
            <w:noWrap w:val="0"/>
            <w:vAlign w:val="center"/>
          </w:tcPr>
          <w:p w14:paraId="1AD7B249">
            <w:pPr>
              <w:jc w:val="center"/>
              <w:rPr>
                <w:rFonts w:hint="eastAsia"/>
                <w:sz w:val="24"/>
                <w:szCs w:val="24"/>
                <w:lang w:eastAsia="zh-CN"/>
              </w:rPr>
            </w:pPr>
            <w:r>
              <w:rPr>
                <w:rFonts w:hint="eastAsia"/>
                <w:sz w:val="24"/>
                <w:szCs w:val="24"/>
                <w:lang w:eastAsia="zh-CN"/>
              </w:rPr>
              <w:t>一年</w:t>
            </w:r>
          </w:p>
        </w:tc>
        <w:tc>
          <w:tcPr>
            <w:tcW w:w="1993" w:type="dxa"/>
            <w:noWrap w:val="0"/>
            <w:vAlign w:val="center"/>
          </w:tcPr>
          <w:p w14:paraId="30039E00">
            <w:pPr>
              <w:jc w:val="center"/>
              <w:rPr>
                <w:rFonts w:hint="eastAsia"/>
                <w:sz w:val="24"/>
                <w:szCs w:val="24"/>
              </w:rPr>
            </w:pPr>
          </w:p>
        </w:tc>
      </w:tr>
      <w:tr w14:paraId="20893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942" w:type="dxa"/>
            <w:noWrap w:val="0"/>
            <w:vAlign w:val="center"/>
          </w:tcPr>
          <w:p w14:paraId="78E9FBF9">
            <w:pPr>
              <w:jc w:val="both"/>
              <w:rPr>
                <w:rFonts w:hint="eastAsia"/>
                <w:b/>
                <w:bCs/>
                <w:sz w:val="24"/>
                <w:szCs w:val="24"/>
                <w:lang w:val="en-US" w:eastAsia="zh-CN"/>
              </w:rPr>
            </w:pPr>
            <w:r>
              <w:rPr>
                <w:rFonts w:hint="eastAsia"/>
                <w:b/>
                <w:bCs/>
                <w:sz w:val="24"/>
                <w:szCs w:val="24"/>
              </w:rPr>
              <w:t>序号</w:t>
            </w:r>
            <w:r>
              <w:rPr>
                <w:rFonts w:hint="eastAsia"/>
                <w:b/>
                <w:bCs/>
                <w:sz w:val="24"/>
                <w:szCs w:val="24"/>
                <w:lang w:val="en-US" w:eastAsia="zh-CN"/>
              </w:rPr>
              <w:t>2</w:t>
            </w:r>
          </w:p>
        </w:tc>
        <w:tc>
          <w:tcPr>
            <w:tcW w:w="1299" w:type="dxa"/>
            <w:noWrap w:val="0"/>
            <w:vAlign w:val="center"/>
          </w:tcPr>
          <w:p w14:paraId="6B04D457">
            <w:pPr>
              <w:jc w:val="center"/>
              <w:rPr>
                <w:rFonts w:hint="eastAsia"/>
                <w:b/>
                <w:bCs/>
                <w:sz w:val="24"/>
                <w:szCs w:val="24"/>
              </w:rPr>
            </w:pPr>
            <w:r>
              <w:rPr>
                <w:rFonts w:hint="eastAsia"/>
                <w:b/>
                <w:bCs/>
                <w:sz w:val="24"/>
                <w:szCs w:val="24"/>
              </w:rPr>
              <w:t>服务名称</w:t>
            </w:r>
          </w:p>
        </w:tc>
        <w:tc>
          <w:tcPr>
            <w:tcW w:w="2419" w:type="dxa"/>
            <w:noWrap w:val="0"/>
            <w:vAlign w:val="center"/>
          </w:tcPr>
          <w:p w14:paraId="19D12350">
            <w:pPr>
              <w:jc w:val="center"/>
              <w:rPr>
                <w:rFonts w:hint="eastAsia"/>
                <w:b/>
                <w:bCs/>
                <w:sz w:val="24"/>
                <w:szCs w:val="24"/>
              </w:rPr>
            </w:pPr>
            <w:r>
              <w:rPr>
                <w:rFonts w:hint="eastAsia"/>
                <w:b/>
                <w:bCs/>
                <w:sz w:val="24"/>
                <w:szCs w:val="24"/>
              </w:rPr>
              <w:t>服务内容</w:t>
            </w:r>
          </w:p>
        </w:tc>
        <w:tc>
          <w:tcPr>
            <w:tcW w:w="1250" w:type="dxa"/>
            <w:noWrap w:val="0"/>
            <w:vAlign w:val="center"/>
          </w:tcPr>
          <w:p w14:paraId="4BBF1FAC">
            <w:pPr>
              <w:jc w:val="both"/>
              <w:rPr>
                <w:rFonts w:hint="eastAsia"/>
                <w:b/>
                <w:bCs/>
                <w:sz w:val="24"/>
                <w:szCs w:val="24"/>
              </w:rPr>
            </w:pPr>
            <w:r>
              <w:rPr>
                <w:rFonts w:hint="eastAsia"/>
                <w:b/>
                <w:bCs/>
                <w:sz w:val="24"/>
                <w:szCs w:val="24"/>
              </w:rPr>
              <w:t>计量单位</w:t>
            </w:r>
          </w:p>
        </w:tc>
        <w:tc>
          <w:tcPr>
            <w:tcW w:w="1051" w:type="dxa"/>
            <w:noWrap w:val="0"/>
            <w:vAlign w:val="center"/>
          </w:tcPr>
          <w:p w14:paraId="39C09600">
            <w:pPr>
              <w:jc w:val="both"/>
              <w:rPr>
                <w:rFonts w:hint="eastAsia"/>
                <w:b/>
                <w:bCs/>
                <w:sz w:val="24"/>
                <w:szCs w:val="24"/>
              </w:rPr>
            </w:pPr>
            <w:r>
              <w:rPr>
                <w:rFonts w:hint="eastAsia"/>
                <w:b/>
                <w:bCs/>
                <w:sz w:val="24"/>
                <w:szCs w:val="24"/>
              </w:rPr>
              <w:t>服务时间</w:t>
            </w:r>
          </w:p>
        </w:tc>
        <w:tc>
          <w:tcPr>
            <w:tcW w:w="1993" w:type="dxa"/>
            <w:noWrap w:val="0"/>
            <w:vAlign w:val="center"/>
          </w:tcPr>
          <w:p w14:paraId="7B5EFE17">
            <w:pPr>
              <w:jc w:val="center"/>
              <w:rPr>
                <w:rFonts w:hint="eastAsia"/>
                <w:b/>
                <w:bCs/>
                <w:sz w:val="24"/>
                <w:szCs w:val="24"/>
              </w:rPr>
            </w:pPr>
            <w:r>
              <w:rPr>
                <w:rFonts w:hint="eastAsia"/>
                <w:b/>
                <w:bCs/>
                <w:sz w:val="24"/>
                <w:szCs w:val="24"/>
              </w:rPr>
              <w:t>备注</w:t>
            </w:r>
          </w:p>
        </w:tc>
      </w:tr>
      <w:tr w14:paraId="48A55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942" w:type="dxa"/>
            <w:noWrap w:val="0"/>
            <w:vAlign w:val="center"/>
          </w:tcPr>
          <w:p w14:paraId="5A11166F">
            <w:pPr>
              <w:jc w:val="center"/>
              <w:rPr>
                <w:rFonts w:hint="eastAsia"/>
                <w:sz w:val="24"/>
                <w:szCs w:val="24"/>
              </w:rPr>
            </w:pPr>
            <w:r>
              <w:rPr>
                <w:rFonts w:hint="eastAsia"/>
                <w:sz w:val="24"/>
                <w:szCs w:val="24"/>
              </w:rPr>
              <w:t>1</w:t>
            </w:r>
          </w:p>
        </w:tc>
        <w:tc>
          <w:tcPr>
            <w:tcW w:w="1299" w:type="dxa"/>
            <w:vMerge w:val="restart"/>
            <w:noWrap w:val="0"/>
            <w:vAlign w:val="center"/>
          </w:tcPr>
          <w:p w14:paraId="57FA9131">
            <w:pPr>
              <w:jc w:val="center"/>
              <w:rPr>
                <w:rFonts w:hint="eastAsia"/>
                <w:sz w:val="24"/>
                <w:szCs w:val="24"/>
                <w:lang w:eastAsia="zh-CN"/>
              </w:rPr>
            </w:pPr>
            <w:r>
              <w:rPr>
                <w:rFonts w:hint="eastAsia"/>
                <w:sz w:val="24"/>
                <w:szCs w:val="24"/>
                <w:lang w:eastAsia="zh-CN"/>
              </w:rPr>
              <w:t>西安市中心医院糖坊街院区污水站运维外包（大包）项目</w:t>
            </w:r>
          </w:p>
        </w:tc>
        <w:tc>
          <w:tcPr>
            <w:tcW w:w="2419" w:type="dxa"/>
            <w:noWrap w:val="0"/>
            <w:vAlign w:val="center"/>
          </w:tcPr>
          <w:p w14:paraId="08E69D8D">
            <w:pPr>
              <w:jc w:val="center"/>
              <w:rPr>
                <w:rFonts w:hint="eastAsia"/>
                <w:sz w:val="24"/>
                <w:szCs w:val="24"/>
              </w:rPr>
            </w:pPr>
            <w:r>
              <w:rPr>
                <w:rFonts w:hint="eastAsia"/>
                <w:sz w:val="24"/>
                <w:szCs w:val="24"/>
                <w:lang w:val="en-US" w:eastAsia="zh-CN"/>
              </w:rPr>
              <w:t>4</w:t>
            </w:r>
            <w:r>
              <w:rPr>
                <w:rFonts w:hint="eastAsia"/>
                <w:sz w:val="24"/>
                <w:szCs w:val="24"/>
              </w:rPr>
              <w:t>人</w:t>
            </w:r>
          </w:p>
        </w:tc>
        <w:tc>
          <w:tcPr>
            <w:tcW w:w="1250" w:type="dxa"/>
            <w:noWrap w:val="0"/>
            <w:vAlign w:val="center"/>
          </w:tcPr>
          <w:p w14:paraId="7547E9F9">
            <w:pPr>
              <w:jc w:val="center"/>
              <w:rPr>
                <w:rFonts w:hint="eastAsia"/>
                <w:sz w:val="24"/>
                <w:szCs w:val="24"/>
              </w:rPr>
            </w:pPr>
            <w:r>
              <w:rPr>
                <w:rFonts w:hint="eastAsia"/>
                <w:sz w:val="24"/>
                <w:szCs w:val="24"/>
              </w:rPr>
              <w:t>项</w:t>
            </w:r>
          </w:p>
        </w:tc>
        <w:tc>
          <w:tcPr>
            <w:tcW w:w="1051" w:type="dxa"/>
            <w:noWrap w:val="0"/>
            <w:vAlign w:val="center"/>
          </w:tcPr>
          <w:p w14:paraId="23A6365F">
            <w:pPr>
              <w:jc w:val="center"/>
              <w:rPr>
                <w:rFonts w:hint="eastAsia"/>
                <w:sz w:val="24"/>
                <w:szCs w:val="24"/>
              </w:rPr>
            </w:pPr>
            <w:r>
              <w:rPr>
                <w:rFonts w:hint="eastAsia"/>
                <w:sz w:val="24"/>
                <w:szCs w:val="24"/>
                <w:lang w:eastAsia="zh-CN"/>
              </w:rPr>
              <w:t>一</w:t>
            </w:r>
            <w:r>
              <w:rPr>
                <w:rFonts w:hint="eastAsia"/>
                <w:sz w:val="24"/>
                <w:szCs w:val="24"/>
              </w:rPr>
              <w:t>年</w:t>
            </w:r>
          </w:p>
        </w:tc>
        <w:tc>
          <w:tcPr>
            <w:tcW w:w="1993" w:type="dxa"/>
            <w:noWrap w:val="0"/>
            <w:vAlign w:val="center"/>
          </w:tcPr>
          <w:p w14:paraId="31D3342C">
            <w:pPr>
              <w:jc w:val="center"/>
              <w:rPr>
                <w:rFonts w:hint="eastAsia"/>
                <w:sz w:val="24"/>
                <w:szCs w:val="24"/>
              </w:rPr>
            </w:pPr>
            <w:r>
              <w:rPr>
                <w:rFonts w:hint="eastAsia"/>
                <w:sz w:val="24"/>
                <w:szCs w:val="24"/>
              </w:rPr>
              <w:t>污水站日常运营</w:t>
            </w:r>
          </w:p>
        </w:tc>
      </w:tr>
      <w:tr w14:paraId="1BB4F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42" w:type="dxa"/>
            <w:noWrap w:val="0"/>
            <w:vAlign w:val="center"/>
          </w:tcPr>
          <w:p w14:paraId="5D872DC4">
            <w:pPr>
              <w:jc w:val="center"/>
              <w:rPr>
                <w:rFonts w:hint="eastAsia"/>
                <w:sz w:val="24"/>
                <w:szCs w:val="24"/>
              </w:rPr>
            </w:pPr>
            <w:r>
              <w:rPr>
                <w:rFonts w:hint="eastAsia"/>
                <w:sz w:val="24"/>
                <w:szCs w:val="24"/>
              </w:rPr>
              <w:t>2</w:t>
            </w:r>
          </w:p>
        </w:tc>
        <w:tc>
          <w:tcPr>
            <w:tcW w:w="1299" w:type="dxa"/>
            <w:vMerge w:val="continue"/>
            <w:noWrap w:val="0"/>
            <w:vAlign w:val="center"/>
          </w:tcPr>
          <w:p w14:paraId="7762AE5C">
            <w:pPr>
              <w:jc w:val="center"/>
              <w:rPr>
                <w:rFonts w:hint="eastAsia"/>
                <w:sz w:val="24"/>
                <w:szCs w:val="24"/>
              </w:rPr>
            </w:pPr>
          </w:p>
        </w:tc>
        <w:tc>
          <w:tcPr>
            <w:tcW w:w="2419" w:type="dxa"/>
            <w:noWrap w:val="0"/>
            <w:vAlign w:val="center"/>
          </w:tcPr>
          <w:p w14:paraId="5185B0AD">
            <w:pPr>
              <w:jc w:val="center"/>
              <w:rPr>
                <w:rFonts w:hint="eastAsia"/>
                <w:sz w:val="24"/>
                <w:szCs w:val="24"/>
              </w:rPr>
            </w:pPr>
            <w:r>
              <w:rPr>
                <w:rFonts w:hint="eastAsia"/>
                <w:sz w:val="24"/>
                <w:szCs w:val="24"/>
              </w:rPr>
              <w:t>设备维护保养</w:t>
            </w:r>
          </w:p>
        </w:tc>
        <w:tc>
          <w:tcPr>
            <w:tcW w:w="1250" w:type="dxa"/>
            <w:noWrap w:val="0"/>
            <w:vAlign w:val="center"/>
          </w:tcPr>
          <w:p w14:paraId="11E47AE2">
            <w:pPr>
              <w:jc w:val="center"/>
              <w:rPr>
                <w:rFonts w:hint="eastAsia"/>
                <w:sz w:val="24"/>
                <w:szCs w:val="24"/>
              </w:rPr>
            </w:pPr>
            <w:r>
              <w:rPr>
                <w:rFonts w:hint="eastAsia"/>
                <w:sz w:val="24"/>
                <w:szCs w:val="24"/>
              </w:rPr>
              <w:t>项</w:t>
            </w:r>
          </w:p>
        </w:tc>
        <w:tc>
          <w:tcPr>
            <w:tcW w:w="1051" w:type="dxa"/>
            <w:noWrap w:val="0"/>
            <w:vAlign w:val="center"/>
          </w:tcPr>
          <w:p w14:paraId="0A7E2EF6">
            <w:pPr>
              <w:jc w:val="center"/>
              <w:rPr>
                <w:rFonts w:hint="eastAsia"/>
                <w:sz w:val="24"/>
                <w:szCs w:val="24"/>
              </w:rPr>
            </w:pPr>
            <w:r>
              <w:rPr>
                <w:rFonts w:hint="eastAsia"/>
                <w:sz w:val="24"/>
                <w:szCs w:val="24"/>
                <w:lang w:eastAsia="zh-CN"/>
              </w:rPr>
              <w:t>一</w:t>
            </w:r>
            <w:r>
              <w:rPr>
                <w:rFonts w:hint="eastAsia"/>
                <w:sz w:val="24"/>
                <w:szCs w:val="24"/>
              </w:rPr>
              <w:t>年</w:t>
            </w:r>
          </w:p>
        </w:tc>
        <w:tc>
          <w:tcPr>
            <w:tcW w:w="1993" w:type="dxa"/>
            <w:noWrap w:val="0"/>
            <w:vAlign w:val="center"/>
          </w:tcPr>
          <w:p w14:paraId="28DF6C44">
            <w:pPr>
              <w:jc w:val="center"/>
              <w:rPr>
                <w:rFonts w:hint="eastAsia"/>
                <w:sz w:val="24"/>
                <w:szCs w:val="24"/>
              </w:rPr>
            </w:pPr>
          </w:p>
        </w:tc>
      </w:tr>
      <w:tr w14:paraId="6300A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42" w:type="dxa"/>
            <w:noWrap w:val="0"/>
            <w:vAlign w:val="center"/>
          </w:tcPr>
          <w:p w14:paraId="243CEE53">
            <w:pPr>
              <w:jc w:val="center"/>
              <w:rPr>
                <w:rFonts w:hint="eastAsia"/>
                <w:sz w:val="24"/>
                <w:szCs w:val="24"/>
              </w:rPr>
            </w:pPr>
            <w:r>
              <w:rPr>
                <w:rFonts w:hint="eastAsia"/>
                <w:sz w:val="24"/>
                <w:szCs w:val="24"/>
              </w:rPr>
              <w:t>3</w:t>
            </w:r>
          </w:p>
        </w:tc>
        <w:tc>
          <w:tcPr>
            <w:tcW w:w="1299" w:type="dxa"/>
            <w:vMerge w:val="continue"/>
            <w:noWrap w:val="0"/>
            <w:vAlign w:val="center"/>
          </w:tcPr>
          <w:p w14:paraId="368446D6">
            <w:pPr>
              <w:jc w:val="center"/>
              <w:rPr>
                <w:rFonts w:hint="eastAsia"/>
                <w:sz w:val="24"/>
                <w:szCs w:val="24"/>
              </w:rPr>
            </w:pPr>
          </w:p>
        </w:tc>
        <w:tc>
          <w:tcPr>
            <w:tcW w:w="2419" w:type="dxa"/>
            <w:noWrap w:val="0"/>
            <w:vAlign w:val="center"/>
          </w:tcPr>
          <w:p w14:paraId="1AE9CE24">
            <w:pPr>
              <w:jc w:val="center"/>
              <w:rPr>
                <w:rFonts w:hint="eastAsia"/>
                <w:sz w:val="24"/>
                <w:szCs w:val="24"/>
              </w:rPr>
            </w:pPr>
            <w:r>
              <w:rPr>
                <w:rFonts w:hint="eastAsia"/>
                <w:sz w:val="24"/>
                <w:szCs w:val="24"/>
              </w:rPr>
              <w:t>环保运</w:t>
            </w:r>
            <w:r>
              <w:rPr>
                <w:rFonts w:hint="eastAsia"/>
                <w:sz w:val="24"/>
                <w:szCs w:val="24"/>
                <w:lang w:eastAsia="zh-CN"/>
              </w:rPr>
              <w:t>行</w:t>
            </w:r>
            <w:r>
              <w:rPr>
                <w:rFonts w:hint="eastAsia"/>
                <w:sz w:val="24"/>
                <w:szCs w:val="24"/>
              </w:rPr>
              <w:t>管理费</w:t>
            </w:r>
          </w:p>
        </w:tc>
        <w:tc>
          <w:tcPr>
            <w:tcW w:w="1250" w:type="dxa"/>
            <w:noWrap w:val="0"/>
            <w:vAlign w:val="center"/>
          </w:tcPr>
          <w:p w14:paraId="620EF69D">
            <w:pPr>
              <w:jc w:val="center"/>
              <w:rPr>
                <w:rFonts w:hint="eastAsia"/>
                <w:sz w:val="24"/>
                <w:szCs w:val="24"/>
              </w:rPr>
            </w:pPr>
            <w:r>
              <w:rPr>
                <w:rFonts w:hint="eastAsia"/>
                <w:sz w:val="24"/>
                <w:szCs w:val="24"/>
              </w:rPr>
              <w:t>项</w:t>
            </w:r>
          </w:p>
        </w:tc>
        <w:tc>
          <w:tcPr>
            <w:tcW w:w="1051" w:type="dxa"/>
            <w:noWrap w:val="0"/>
            <w:vAlign w:val="center"/>
          </w:tcPr>
          <w:p w14:paraId="395404B9">
            <w:pPr>
              <w:jc w:val="center"/>
              <w:rPr>
                <w:rFonts w:hint="eastAsia"/>
                <w:sz w:val="24"/>
                <w:szCs w:val="24"/>
              </w:rPr>
            </w:pPr>
            <w:r>
              <w:rPr>
                <w:rFonts w:hint="eastAsia"/>
                <w:sz w:val="24"/>
                <w:szCs w:val="24"/>
                <w:lang w:eastAsia="zh-CN"/>
              </w:rPr>
              <w:t>一</w:t>
            </w:r>
            <w:r>
              <w:rPr>
                <w:rFonts w:hint="eastAsia"/>
                <w:sz w:val="24"/>
                <w:szCs w:val="24"/>
              </w:rPr>
              <w:t>年</w:t>
            </w:r>
          </w:p>
        </w:tc>
        <w:tc>
          <w:tcPr>
            <w:tcW w:w="1993" w:type="dxa"/>
            <w:noWrap w:val="0"/>
            <w:vAlign w:val="center"/>
          </w:tcPr>
          <w:p w14:paraId="70A66682">
            <w:pPr>
              <w:jc w:val="center"/>
              <w:rPr>
                <w:rFonts w:hint="eastAsia"/>
                <w:sz w:val="24"/>
                <w:szCs w:val="24"/>
              </w:rPr>
            </w:pPr>
          </w:p>
        </w:tc>
      </w:tr>
      <w:tr w14:paraId="1B73C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42" w:type="dxa"/>
            <w:noWrap w:val="0"/>
            <w:vAlign w:val="center"/>
          </w:tcPr>
          <w:p w14:paraId="4245C1ED">
            <w:pPr>
              <w:jc w:val="center"/>
              <w:rPr>
                <w:rFonts w:hint="default"/>
                <w:sz w:val="24"/>
                <w:szCs w:val="24"/>
                <w:lang w:val="en-US" w:eastAsia="zh-CN"/>
              </w:rPr>
            </w:pPr>
            <w:r>
              <w:rPr>
                <w:rFonts w:hint="eastAsia"/>
                <w:sz w:val="24"/>
                <w:szCs w:val="24"/>
                <w:lang w:val="en-US" w:eastAsia="zh-CN"/>
              </w:rPr>
              <w:t>4</w:t>
            </w:r>
          </w:p>
        </w:tc>
        <w:tc>
          <w:tcPr>
            <w:tcW w:w="1299" w:type="dxa"/>
            <w:vMerge w:val="continue"/>
            <w:noWrap w:val="0"/>
            <w:vAlign w:val="center"/>
          </w:tcPr>
          <w:p w14:paraId="15DB6AFB">
            <w:pPr>
              <w:jc w:val="center"/>
              <w:rPr>
                <w:rFonts w:hint="eastAsia"/>
                <w:sz w:val="24"/>
                <w:szCs w:val="24"/>
              </w:rPr>
            </w:pPr>
          </w:p>
        </w:tc>
        <w:tc>
          <w:tcPr>
            <w:tcW w:w="2419" w:type="dxa"/>
            <w:noWrap w:val="0"/>
            <w:vAlign w:val="center"/>
          </w:tcPr>
          <w:p w14:paraId="60694011">
            <w:pPr>
              <w:jc w:val="center"/>
              <w:rPr>
                <w:rFonts w:hint="eastAsia"/>
                <w:sz w:val="24"/>
                <w:szCs w:val="24"/>
                <w:lang w:eastAsia="zh-CN"/>
              </w:rPr>
            </w:pPr>
            <w:r>
              <w:rPr>
                <w:rFonts w:hint="eastAsia"/>
                <w:sz w:val="24"/>
                <w:szCs w:val="24"/>
                <w:lang w:eastAsia="zh-CN"/>
              </w:rPr>
              <w:t>院区危险废物管理处置</w:t>
            </w:r>
          </w:p>
        </w:tc>
        <w:tc>
          <w:tcPr>
            <w:tcW w:w="1250" w:type="dxa"/>
            <w:noWrap w:val="0"/>
            <w:vAlign w:val="center"/>
          </w:tcPr>
          <w:p w14:paraId="1245B97C">
            <w:pPr>
              <w:jc w:val="center"/>
              <w:rPr>
                <w:rFonts w:hint="eastAsia"/>
                <w:sz w:val="24"/>
                <w:szCs w:val="24"/>
              </w:rPr>
            </w:pPr>
            <w:r>
              <w:rPr>
                <w:rFonts w:hint="eastAsia"/>
                <w:sz w:val="24"/>
                <w:szCs w:val="24"/>
              </w:rPr>
              <w:t>项</w:t>
            </w:r>
          </w:p>
        </w:tc>
        <w:tc>
          <w:tcPr>
            <w:tcW w:w="1051" w:type="dxa"/>
            <w:noWrap w:val="0"/>
            <w:vAlign w:val="center"/>
          </w:tcPr>
          <w:p w14:paraId="15238227">
            <w:pPr>
              <w:jc w:val="center"/>
              <w:rPr>
                <w:rFonts w:hint="eastAsia"/>
                <w:sz w:val="24"/>
                <w:szCs w:val="24"/>
                <w:lang w:eastAsia="zh-CN"/>
              </w:rPr>
            </w:pPr>
            <w:r>
              <w:rPr>
                <w:rFonts w:hint="eastAsia"/>
                <w:sz w:val="24"/>
                <w:szCs w:val="24"/>
                <w:lang w:eastAsia="zh-CN"/>
              </w:rPr>
              <w:t>一</w:t>
            </w:r>
            <w:r>
              <w:rPr>
                <w:rFonts w:hint="eastAsia"/>
                <w:sz w:val="24"/>
                <w:szCs w:val="24"/>
              </w:rPr>
              <w:t>年</w:t>
            </w:r>
          </w:p>
        </w:tc>
        <w:tc>
          <w:tcPr>
            <w:tcW w:w="1993" w:type="dxa"/>
            <w:noWrap w:val="0"/>
            <w:vAlign w:val="center"/>
          </w:tcPr>
          <w:p w14:paraId="55C63D77">
            <w:pPr>
              <w:jc w:val="center"/>
              <w:rPr>
                <w:rFonts w:hint="eastAsia"/>
                <w:sz w:val="24"/>
                <w:szCs w:val="24"/>
              </w:rPr>
            </w:pPr>
          </w:p>
        </w:tc>
      </w:tr>
      <w:tr w14:paraId="6CC9C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42" w:type="dxa"/>
            <w:noWrap w:val="0"/>
            <w:vAlign w:val="center"/>
          </w:tcPr>
          <w:p w14:paraId="009F263E">
            <w:pPr>
              <w:jc w:val="center"/>
              <w:rPr>
                <w:rFonts w:hint="default"/>
                <w:sz w:val="24"/>
                <w:szCs w:val="24"/>
                <w:lang w:val="en-US" w:eastAsia="zh-CN"/>
              </w:rPr>
            </w:pPr>
            <w:r>
              <w:rPr>
                <w:rFonts w:hint="eastAsia"/>
                <w:sz w:val="24"/>
                <w:szCs w:val="24"/>
                <w:lang w:val="en-US" w:eastAsia="zh-CN"/>
              </w:rPr>
              <w:t>5</w:t>
            </w:r>
          </w:p>
        </w:tc>
        <w:tc>
          <w:tcPr>
            <w:tcW w:w="1299" w:type="dxa"/>
            <w:vMerge w:val="continue"/>
            <w:noWrap w:val="0"/>
            <w:vAlign w:val="center"/>
          </w:tcPr>
          <w:p w14:paraId="736ED3B7">
            <w:pPr>
              <w:jc w:val="center"/>
              <w:rPr>
                <w:rFonts w:hint="eastAsia"/>
                <w:sz w:val="24"/>
                <w:szCs w:val="24"/>
              </w:rPr>
            </w:pPr>
          </w:p>
        </w:tc>
        <w:tc>
          <w:tcPr>
            <w:tcW w:w="2419" w:type="dxa"/>
            <w:noWrap w:val="0"/>
            <w:vAlign w:val="center"/>
          </w:tcPr>
          <w:p w14:paraId="469F80F2">
            <w:pPr>
              <w:jc w:val="center"/>
              <w:rPr>
                <w:rFonts w:hint="eastAsia"/>
                <w:sz w:val="24"/>
                <w:szCs w:val="24"/>
                <w:lang w:eastAsia="zh-CN"/>
              </w:rPr>
            </w:pPr>
            <w:r>
              <w:rPr>
                <w:rFonts w:hint="eastAsia"/>
                <w:sz w:val="24"/>
                <w:szCs w:val="24"/>
                <w:lang w:eastAsia="zh-CN"/>
              </w:rPr>
              <w:t>水质监测及平台填报</w:t>
            </w:r>
          </w:p>
        </w:tc>
        <w:tc>
          <w:tcPr>
            <w:tcW w:w="1250" w:type="dxa"/>
            <w:noWrap w:val="0"/>
            <w:vAlign w:val="center"/>
          </w:tcPr>
          <w:p w14:paraId="4CDA0AF8">
            <w:pPr>
              <w:jc w:val="center"/>
              <w:rPr>
                <w:rFonts w:hint="eastAsia"/>
                <w:sz w:val="24"/>
                <w:szCs w:val="24"/>
              </w:rPr>
            </w:pPr>
            <w:r>
              <w:rPr>
                <w:rFonts w:hint="eastAsia"/>
                <w:sz w:val="24"/>
                <w:szCs w:val="24"/>
              </w:rPr>
              <w:t>项</w:t>
            </w:r>
          </w:p>
        </w:tc>
        <w:tc>
          <w:tcPr>
            <w:tcW w:w="1051" w:type="dxa"/>
            <w:noWrap w:val="0"/>
            <w:vAlign w:val="center"/>
          </w:tcPr>
          <w:p w14:paraId="1995C30F">
            <w:pPr>
              <w:jc w:val="center"/>
              <w:rPr>
                <w:rFonts w:hint="eastAsia"/>
                <w:sz w:val="24"/>
                <w:szCs w:val="24"/>
                <w:lang w:eastAsia="zh-CN"/>
              </w:rPr>
            </w:pPr>
            <w:r>
              <w:rPr>
                <w:rFonts w:hint="eastAsia"/>
                <w:sz w:val="24"/>
                <w:szCs w:val="24"/>
                <w:lang w:eastAsia="zh-CN"/>
              </w:rPr>
              <w:t>一</w:t>
            </w:r>
            <w:r>
              <w:rPr>
                <w:rFonts w:hint="eastAsia"/>
                <w:sz w:val="24"/>
                <w:szCs w:val="24"/>
              </w:rPr>
              <w:t>年</w:t>
            </w:r>
          </w:p>
        </w:tc>
        <w:tc>
          <w:tcPr>
            <w:tcW w:w="1993" w:type="dxa"/>
            <w:noWrap w:val="0"/>
            <w:vAlign w:val="center"/>
          </w:tcPr>
          <w:p w14:paraId="324ACC13">
            <w:pPr>
              <w:jc w:val="center"/>
              <w:rPr>
                <w:rFonts w:hint="eastAsia"/>
                <w:sz w:val="24"/>
                <w:szCs w:val="24"/>
              </w:rPr>
            </w:pPr>
          </w:p>
        </w:tc>
      </w:tr>
      <w:tr w14:paraId="3CA0C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42" w:type="dxa"/>
            <w:noWrap w:val="0"/>
            <w:vAlign w:val="center"/>
          </w:tcPr>
          <w:p w14:paraId="4B196820">
            <w:pPr>
              <w:jc w:val="center"/>
              <w:rPr>
                <w:rFonts w:hint="default"/>
                <w:sz w:val="24"/>
                <w:szCs w:val="24"/>
                <w:lang w:val="en-US" w:eastAsia="zh-CN"/>
              </w:rPr>
            </w:pPr>
            <w:r>
              <w:rPr>
                <w:rFonts w:hint="eastAsia"/>
                <w:sz w:val="24"/>
                <w:szCs w:val="24"/>
                <w:lang w:val="en-US" w:eastAsia="zh-CN"/>
              </w:rPr>
              <w:t>6</w:t>
            </w:r>
          </w:p>
        </w:tc>
        <w:tc>
          <w:tcPr>
            <w:tcW w:w="1299" w:type="dxa"/>
            <w:vMerge w:val="continue"/>
            <w:noWrap w:val="0"/>
            <w:vAlign w:val="center"/>
          </w:tcPr>
          <w:p w14:paraId="2262565A">
            <w:pPr>
              <w:jc w:val="center"/>
              <w:rPr>
                <w:rFonts w:hint="eastAsia"/>
                <w:sz w:val="24"/>
                <w:szCs w:val="24"/>
              </w:rPr>
            </w:pPr>
          </w:p>
        </w:tc>
        <w:tc>
          <w:tcPr>
            <w:tcW w:w="2419" w:type="dxa"/>
            <w:noWrap w:val="0"/>
            <w:vAlign w:val="center"/>
          </w:tcPr>
          <w:p w14:paraId="518DCCBC">
            <w:pPr>
              <w:jc w:val="center"/>
              <w:rPr>
                <w:rFonts w:hint="eastAsia"/>
                <w:sz w:val="24"/>
                <w:szCs w:val="24"/>
                <w:lang w:eastAsia="zh-CN"/>
              </w:rPr>
            </w:pPr>
            <w:r>
              <w:rPr>
                <w:rFonts w:hint="eastAsia"/>
                <w:sz w:val="24"/>
                <w:szCs w:val="24"/>
                <w:lang w:eastAsia="zh-CN"/>
              </w:rPr>
              <w:t>药剂采购</w:t>
            </w:r>
          </w:p>
        </w:tc>
        <w:tc>
          <w:tcPr>
            <w:tcW w:w="1250" w:type="dxa"/>
            <w:noWrap w:val="0"/>
            <w:vAlign w:val="center"/>
          </w:tcPr>
          <w:p w14:paraId="0131F299">
            <w:pPr>
              <w:jc w:val="center"/>
              <w:rPr>
                <w:rFonts w:hint="eastAsia"/>
                <w:sz w:val="24"/>
                <w:szCs w:val="24"/>
                <w:lang w:eastAsia="zh-CN"/>
              </w:rPr>
            </w:pPr>
            <w:r>
              <w:rPr>
                <w:rFonts w:hint="eastAsia"/>
                <w:sz w:val="24"/>
                <w:szCs w:val="24"/>
                <w:lang w:eastAsia="zh-CN"/>
              </w:rPr>
              <w:t>项</w:t>
            </w:r>
          </w:p>
        </w:tc>
        <w:tc>
          <w:tcPr>
            <w:tcW w:w="1051" w:type="dxa"/>
            <w:noWrap w:val="0"/>
            <w:vAlign w:val="center"/>
          </w:tcPr>
          <w:p w14:paraId="756CE209">
            <w:pPr>
              <w:jc w:val="center"/>
              <w:rPr>
                <w:rFonts w:hint="eastAsia"/>
                <w:sz w:val="24"/>
                <w:szCs w:val="24"/>
                <w:lang w:eastAsia="zh-CN"/>
              </w:rPr>
            </w:pPr>
            <w:r>
              <w:rPr>
                <w:rFonts w:hint="eastAsia"/>
                <w:sz w:val="24"/>
                <w:szCs w:val="24"/>
                <w:lang w:eastAsia="zh-CN"/>
              </w:rPr>
              <w:t>一</w:t>
            </w:r>
            <w:r>
              <w:rPr>
                <w:rFonts w:hint="eastAsia"/>
                <w:sz w:val="24"/>
                <w:szCs w:val="24"/>
              </w:rPr>
              <w:t>年</w:t>
            </w:r>
          </w:p>
        </w:tc>
        <w:tc>
          <w:tcPr>
            <w:tcW w:w="1993" w:type="dxa"/>
            <w:noWrap w:val="0"/>
            <w:vAlign w:val="center"/>
          </w:tcPr>
          <w:p w14:paraId="0CD7CB41">
            <w:pPr>
              <w:jc w:val="center"/>
              <w:rPr>
                <w:rFonts w:hint="eastAsia"/>
                <w:sz w:val="24"/>
                <w:szCs w:val="24"/>
              </w:rPr>
            </w:pPr>
          </w:p>
        </w:tc>
      </w:tr>
      <w:tr w14:paraId="5743F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 w:type="dxa"/>
            <w:noWrap w:val="0"/>
            <w:vAlign w:val="center"/>
          </w:tcPr>
          <w:p w14:paraId="25BFC108">
            <w:pPr>
              <w:jc w:val="center"/>
              <w:rPr>
                <w:rFonts w:hint="default"/>
                <w:sz w:val="24"/>
                <w:szCs w:val="24"/>
                <w:lang w:val="en-US" w:eastAsia="zh-CN"/>
              </w:rPr>
            </w:pPr>
            <w:r>
              <w:rPr>
                <w:rFonts w:hint="eastAsia"/>
                <w:sz w:val="24"/>
                <w:szCs w:val="24"/>
                <w:lang w:val="en-US" w:eastAsia="zh-CN"/>
              </w:rPr>
              <w:t>7</w:t>
            </w:r>
          </w:p>
        </w:tc>
        <w:tc>
          <w:tcPr>
            <w:tcW w:w="1299" w:type="dxa"/>
            <w:noWrap w:val="0"/>
            <w:vAlign w:val="center"/>
          </w:tcPr>
          <w:p w14:paraId="2375096C">
            <w:pPr>
              <w:jc w:val="center"/>
              <w:rPr>
                <w:rFonts w:hint="eastAsia"/>
                <w:sz w:val="24"/>
                <w:szCs w:val="24"/>
              </w:rPr>
            </w:pPr>
            <w:r>
              <w:rPr>
                <w:rFonts w:hint="eastAsia"/>
                <w:sz w:val="24"/>
                <w:szCs w:val="24"/>
              </w:rPr>
              <w:t>说明</w:t>
            </w:r>
          </w:p>
        </w:tc>
        <w:tc>
          <w:tcPr>
            <w:tcW w:w="6713" w:type="dxa"/>
            <w:gridSpan w:val="4"/>
            <w:noWrap w:val="0"/>
            <w:vAlign w:val="center"/>
          </w:tcPr>
          <w:p w14:paraId="363CAA12">
            <w:pPr>
              <w:jc w:val="center"/>
              <w:rPr>
                <w:rFonts w:hint="eastAsia"/>
                <w:sz w:val="24"/>
                <w:szCs w:val="24"/>
              </w:rPr>
            </w:pPr>
            <w:r>
              <w:rPr>
                <w:rFonts w:hint="eastAsia"/>
                <w:sz w:val="24"/>
                <w:szCs w:val="24"/>
              </w:rPr>
              <w:t>具体内容见附件一</w:t>
            </w:r>
          </w:p>
        </w:tc>
      </w:tr>
    </w:tbl>
    <w:p w14:paraId="148A5DBE">
      <w:pPr>
        <w:ind w:firstLine="560" w:firstLineChars="200"/>
        <w:rPr>
          <w:rFonts w:hint="eastAsia" w:ascii="宋体" w:hAnsi="宋体" w:eastAsia="宋体" w:cs="宋体"/>
          <w:b w:val="0"/>
          <w:bCs w:val="0"/>
          <w:color w:val="auto"/>
          <w:sz w:val="28"/>
          <w:highlight w:val="none"/>
        </w:rPr>
      </w:pPr>
      <w:r>
        <w:rPr>
          <w:rFonts w:hint="eastAsia" w:ascii="宋体" w:hAnsi="宋体" w:eastAsia="宋体" w:cs="宋体"/>
          <w:b w:val="0"/>
          <w:bCs w:val="0"/>
          <w:color w:val="auto"/>
          <w:sz w:val="28"/>
          <w:highlight w:val="none"/>
        </w:rPr>
        <w:t>服务地点：西安市中心医院</w:t>
      </w:r>
      <w:r>
        <w:rPr>
          <w:rFonts w:hint="eastAsia" w:ascii="宋体" w:hAnsi="宋体" w:eastAsia="宋体" w:cs="宋体"/>
          <w:b w:val="0"/>
          <w:bCs w:val="0"/>
          <w:color w:val="auto"/>
          <w:sz w:val="28"/>
          <w:highlight w:val="none"/>
          <w:lang w:val="en-US" w:eastAsia="zh-CN"/>
        </w:rPr>
        <w:t>北大街院</w:t>
      </w:r>
      <w:r>
        <w:rPr>
          <w:rFonts w:hint="eastAsia" w:ascii="宋体" w:hAnsi="宋体" w:eastAsia="宋体" w:cs="宋体"/>
          <w:b w:val="0"/>
          <w:bCs w:val="0"/>
          <w:color w:val="auto"/>
          <w:sz w:val="28"/>
          <w:highlight w:val="none"/>
          <w:lang w:eastAsia="zh-CN"/>
        </w:rPr>
        <w:t>区</w:t>
      </w:r>
      <w:r>
        <w:rPr>
          <w:rFonts w:hint="eastAsia" w:ascii="宋体" w:hAnsi="宋体" w:cs="宋体"/>
          <w:b w:val="0"/>
          <w:bCs w:val="0"/>
          <w:color w:val="auto"/>
          <w:sz w:val="28"/>
          <w:highlight w:val="none"/>
          <w:lang w:eastAsia="zh-CN"/>
        </w:rPr>
        <w:t>及糖坊街院区</w:t>
      </w:r>
      <w:r>
        <w:rPr>
          <w:rFonts w:hint="eastAsia" w:ascii="宋体" w:hAnsi="宋体" w:eastAsia="宋体" w:cs="宋体"/>
          <w:b w:val="0"/>
          <w:bCs w:val="0"/>
          <w:color w:val="auto"/>
          <w:sz w:val="28"/>
          <w:highlight w:val="none"/>
        </w:rPr>
        <w:t>污水处理站</w:t>
      </w:r>
    </w:p>
    <w:p w14:paraId="3E38E941">
      <w:pPr>
        <w:pStyle w:val="6"/>
        <w:snapToGrid w:val="0"/>
        <w:spacing w:before="0" w:beforeAutospacing="0" w:after="0" w:afterAutospacing="0" w:line="360" w:lineRule="auto"/>
        <w:ind w:firstLine="560" w:firstLineChars="200"/>
        <w:rPr>
          <w:rFonts w:hint="eastAsia" w:ascii="宋体" w:hAnsi="宋体" w:eastAsia="宋体" w:cs="宋体"/>
          <w:color w:val="000000"/>
        </w:rPr>
      </w:pPr>
      <w:r>
        <w:rPr>
          <w:rFonts w:hint="eastAsia" w:ascii="宋体" w:hAnsi="宋体" w:eastAsia="宋体" w:cs="宋体"/>
          <w:b w:val="0"/>
          <w:bCs w:val="0"/>
          <w:sz w:val="28"/>
          <w:szCs w:val="28"/>
          <w:highlight w:val="none"/>
          <w:lang w:eastAsia="zh-CN"/>
        </w:rPr>
        <w:t>服务</w:t>
      </w:r>
      <w:r>
        <w:rPr>
          <w:rFonts w:hint="eastAsia" w:ascii="宋体" w:hAnsi="宋体" w:eastAsia="宋体" w:cs="宋体"/>
          <w:b w:val="0"/>
          <w:bCs w:val="0"/>
          <w:sz w:val="28"/>
          <w:szCs w:val="28"/>
          <w:highlight w:val="none"/>
        </w:rPr>
        <w:t>包括：</w:t>
      </w:r>
      <w:r>
        <w:rPr>
          <w:rFonts w:hint="eastAsia" w:ascii="宋体" w:hAnsi="宋体" w:eastAsia="宋体" w:cs="宋体"/>
          <w:b w:val="0"/>
          <w:bCs w:val="0"/>
          <w:kern w:val="10"/>
          <w:sz w:val="28"/>
          <w:szCs w:val="28"/>
          <w:highlight w:val="none"/>
        </w:rPr>
        <w:t>人工</w:t>
      </w:r>
      <w:r>
        <w:rPr>
          <w:rFonts w:hint="eastAsia" w:ascii="宋体" w:hAnsi="宋体" w:eastAsia="宋体" w:cs="宋体"/>
          <w:b w:val="0"/>
          <w:bCs w:val="0"/>
          <w:sz w:val="28"/>
          <w:szCs w:val="28"/>
          <w:highlight w:val="none"/>
        </w:rPr>
        <w:t>、</w:t>
      </w:r>
      <w:r>
        <w:rPr>
          <w:rFonts w:hint="eastAsia" w:ascii="宋体" w:hAnsi="宋体" w:eastAsia="宋体" w:cs="宋体"/>
          <w:b w:val="0"/>
          <w:bCs w:val="0"/>
          <w:kern w:val="10"/>
          <w:sz w:val="28"/>
          <w:szCs w:val="28"/>
          <w:highlight w:val="none"/>
        </w:rPr>
        <w:t>设备维护</w:t>
      </w:r>
      <w:r>
        <w:rPr>
          <w:rFonts w:hint="eastAsia" w:ascii="宋体" w:hAnsi="宋体" w:eastAsia="宋体" w:cs="宋体"/>
          <w:b w:val="0"/>
          <w:bCs w:val="0"/>
          <w:sz w:val="28"/>
          <w:szCs w:val="28"/>
          <w:highlight w:val="none"/>
        </w:rPr>
        <w:t>、</w:t>
      </w:r>
      <w:r>
        <w:rPr>
          <w:rFonts w:hint="eastAsia" w:ascii="宋体" w:hAnsi="宋体" w:eastAsia="宋体" w:cs="宋体"/>
          <w:b w:val="0"/>
          <w:bCs w:val="0"/>
          <w:kern w:val="10"/>
          <w:sz w:val="28"/>
          <w:szCs w:val="28"/>
          <w:highlight w:val="none"/>
        </w:rPr>
        <w:t>环保运</w:t>
      </w:r>
      <w:r>
        <w:rPr>
          <w:rFonts w:hint="eastAsia" w:ascii="宋体" w:hAnsi="宋体" w:eastAsia="宋体" w:cs="宋体"/>
          <w:b w:val="0"/>
          <w:bCs w:val="0"/>
          <w:kern w:val="10"/>
          <w:sz w:val="28"/>
          <w:szCs w:val="28"/>
          <w:highlight w:val="none"/>
          <w:lang w:eastAsia="zh-CN"/>
        </w:rPr>
        <w:t>行</w:t>
      </w:r>
      <w:r>
        <w:rPr>
          <w:rFonts w:hint="eastAsia" w:ascii="宋体" w:hAnsi="宋体" w:eastAsia="宋体" w:cs="宋体"/>
          <w:b w:val="0"/>
          <w:bCs w:val="0"/>
          <w:kern w:val="10"/>
          <w:sz w:val="28"/>
          <w:szCs w:val="28"/>
          <w:highlight w:val="none"/>
        </w:rPr>
        <w:t>管理</w:t>
      </w:r>
      <w:r>
        <w:rPr>
          <w:rFonts w:hint="eastAsia" w:ascii="宋体" w:hAnsi="宋体" w:eastAsia="宋体" w:cs="宋体"/>
          <w:b w:val="0"/>
          <w:bCs w:val="0"/>
          <w:sz w:val="28"/>
          <w:szCs w:val="28"/>
          <w:highlight w:val="none"/>
        </w:rPr>
        <w:t>和</w:t>
      </w:r>
      <w:r>
        <w:rPr>
          <w:rFonts w:hint="eastAsia" w:ascii="宋体" w:hAnsi="宋体" w:cs="宋体"/>
          <w:b w:val="0"/>
          <w:bCs w:val="0"/>
          <w:sz w:val="28"/>
          <w:szCs w:val="28"/>
          <w:highlight w:val="none"/>
          <w:lang w:eastAsia="zh-CN"/>
        </w:rPr>
        <w:t>危险废物处置、水质监测、平台填报等</w:t>
      </w:r>
      <w:r>
        <w:rPr>
          <w:rFonts w:hint="eastAsia" w:ascii="宋体" w:hAnsi="宋体" w:eastAsia="宋体" w:cs="宋体"/>
          <w:b w:val="0"/>
          <w:bCs w:val="0"/>
          <w:sz w:val="28"/>
          <w:szCs w:val="28"/>
          <w:highlight w:val="none"/>
        </w:rPr>
        <w:t>其他费用</w:t>
      </w:r>
      <w:r>
        <w:rPr>
          <w:rFonts w:hint="eastAsia" w:ascii="宋体" w:hAnsi="宋体" w:cs="宋体"/>
          <w:b w:val="0"/>
          <w:bCs w:val="0"/>
          <w:sz w:val="28"/>
          <w:szCs w:val="28"/>
          <w:highlight w:val="none"/>
          <w:lang w:eastAsia="zh-CN"/>
        </w:rPr>
        <w:t>。</w:t>
      </w:r>
    </w:p>
    <w:p w14:paraId="5E054E50">
      <w:pPr>
        <w:pStyle w:val="6"/>
        <w:snapToGrid w:val="0"/>
        <w:spacing w:before="0" w:beforeAutospacing="0" w:after="0" w:afterAutospacing="0" w:line="360" w:lineRule="auto"/>
        <w:rPr>
          <w:rFonts w:hint="eastAsia" w:ascii="宋体" w:hAnsi="宋体" w:eastAsia="宋体" w:cs="宋体"/>
          <w:b/>
          <w:bCs/>
          <w:color w:val="000000"/>
          <w:lang w:val="en-US" w:eastAsia="zh-CN"/>
        </w:rPr>
      </w:pPr>
      <w:r>
        <w:rPr>
          <w:rFonts w:hint="eastAsia" w:ascii="宋体" w:hAnsi="宋体" w:eastAsia="宋体" w:cs="宋体"/>
          <w:b/>
          <w:bCs/>
          <w:color w:val="000000"/>
        </w:rPr>
        <w:t>二、组成本合同的文件</w:t>
      </w:r>
      <w:r>
        <w:rPr>
          <w:rFonts w:hint="eastAsia" w:ascii="宋体" w:hAnsi="宋体" w:eastAsia="宋体" w:cs="宋体"/>
          <w:b/>
          <w:bCs/>
          <w:color w:val="000000"/>
          <w:lang w:val="en-US" w:eastAsia="zh-CN"/>
        </w:rPr>
        <w:t xml:space="preserve">                                   </w:t>
      </w:r>
    </w:p>
    <w:p w14:paraId="05954980">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1. 协议书；</w:t>
      </w:r>
    </w:p>
    <w:p w14:paraId="65A5AE12">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2. 成交通知书、响应文件、竞争性磋商文件、澄清、补充文件；</w:t>
      </w:r>
    </w:p>
    <w:p w14:paraId="0C0489CE">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3. 项目任务书；</w:t>
      </w:r>
    </w:p>
    <w:p w14:paraId="5AECBBA8">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本合同签订后，双方依法签订的补充协议也是本合同文件的组成部分。</w:t>
      </w:r>
    </w:p>
    <w:p w14:paraId="51321D6D">
      <w:pPr>
        <w:pStyle w:val="6"/>
        <w:snapToGrid w:val="0"/>
        <w:spacing w:before="0" w:beforeAutospacing="0" w:after="0" w:afterAutospacing="0" w:line="360" w:lineRule="auto"/>
        <w:rPr>
          <w:rFonts w:hint="eastAsia" w:ascii="宋体" w:hAnsi="宋体" w:eastAsia="宋体" w:cs="宋体"/>
          <w:b/>
          <w:bCs/>
          <w:color w:val="000000"/>
        </w:rPr>
      </w:pPr>
      <w:r>
        <w:rPr>
          <w:rFonts w:hint="eastAsia" w:ascii="宋体" w:hAnsi="宋体" w:eastAsia="宋体" w:cs="宋体"/>
          <w:b/>
          <w:bCs/>
          <w:color w:val="000000"/>
        </w:rPr>
        <w:t>三、合同金额</w:t>
      </w:r>
    </w:p>
    <w:p w14:paraId="4863A11D">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合同金额（大写）：</w:t>
      </w:r>
      <w:r>
        <w:rPr>
          <w:rFonts w:hint="eastAsia" w:ascii="宋体" w:hAnsi="宋体" w:eastAsia="宋体" w:cs="宋体"/>
          <w:color w:val="000000"/>
          <w:u w:val="single"/>
        </w:rPr>
        <w:t xml:space="preserve">              </w:t>
      </w:r>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 xml:space="preserve"> ）。</w:t>
      </w:r>
    </w:p>
    <w:p w14:paraId="6AB84618">
      <w:pPr>
        <w:pStyle w:val="6"/>
        <w:snapToGrid w:val="0"/>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000000"/>
        </w:rPr>
        <w:t>合同总价即中标价，为一次性报价，不受市场价变化或实际工作量变化的影响。合同费用包括：人工</w:t>
      </w:r>
      <w:r>
        <w:rPr>
          <w:rFonts w:hint="eastAsia" w:ascii="宋体" w:hAnsi="宋体" w:eastAsia="宋体" w:cs="宋体"/>
          <w:color w:val="auto"/>
        </w:rPr>
        <w:t>费、设备维护费、环保运行管理费</w:t>
      </w:r>
      <w:r>
        <w:rPr>
          <w:rFonts w:hint="eastAsia" w:ascii="宋体" w:hAnsi="宋体" w:eastAsia="宋体" w:cs="宋体"/>
          <w:color w:val="auto"/>
          <w:lang w:eastAsia="zh-CN"/>
        </w:rPr>
        <w:t>、危险废物处置、水质监测、平台填报等</w:t>
      </w:r>
      <w:r>
        <w:rPr>
          <w:rFonts w:hint="eastAsia" w:ascii="宋体" w:hAnsi="宋体" w:eastAsia="宋体" w:cs="宋体"/>
          <w:color w:val="auto"/>
        </w:rPr>
        <w:t>和合同履行所涉及的一切其他费用。合同价格为含税价，供应商（成交人）提供服务所发生的一切税（包括增值税）费等都已包含于合同价款中。</w:t>
      </w:r>
    </w:p>
    <w:p w14:paraId="672B883F">
      <w:pPr>
        <w:pStyle w:val="6"/>
        <w:snapToGrid w:val="0"/>
        <w:spacing w:before="0" w:beforeAutospacing="0" w:after="0" w:afterAutospacing="0" w:line="360" w:lineRule="auto"/>
        <w:rPr>
          <w:rFonts w:hint="eastAsia" w:ascii="宋体" w:hAnsi="宋体" w:eastAsia="宋体" w:cs="宋体"/>
          <w:b/>
          <w:bCs/>
          <w:color w:val="auto"/>
        </w:rPr>
      </w:pPr>
      <w:r>
        <w:rPr>
          <w:rFonts w:hint="eastAsia" w:ascii="宋体" w:hAnsi="宋体" w:eastAsia="宋体" w:cs="宋体"/>
          <w:b/>
          <w:bCs/>
          <w:color w:val="auto"/>
        </w:rPr>
        <w:t>四、结算方式</w:t>
      </w:r>
    </w:p>
    <w:p w14:paraId="4EC378A4">
      <w:pPr>
        <w:pStyle w:val="6"/>
        <w:snapToGrid w:val="0"/>
        <w:spacing w:before="0" w:beforeAutospacing="0" w:after="0" w:afterAutospacing="0" w:line="360" w:lineRule="auto"/>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rPr>
        <w:t>1.结算单位：银行转账，由采购人负责结算。在付款前，供应商必须开具</w:t>
      </w:r>
      <w:r>
        <w:rPr>
          <w:rFonts w:hint="eastAsia" w:ascii="宋体" w:hAnsi="宋体" w:eastAsia="宋体" w:cs="宋体"/>
          <w:color w:val="auto"/>
          <w:lang w:eastAsia="zh-CN"/>
        </w:rPr>
        <w:t>合规</w:t>
      </w:r>
      <w:r>
        <w:rPr>
          <w:rFonts w:hint="eastAsia" w:ascii="宋体" w:hAnsi="宋体" w:eastAsia="宋体" w:cs="宋体"/>
          <w:color w:val="auto"/>
        </w:rPr>
        <w:t>发票</w:t>
      </w:r>
      <w:r>
        <w:rPr>
          <w:rFonts w:hint="eastAsia" w:ascii="宋体" w:hAnsi="宋体" w:eastAsia="宋体" w:cs="宋体"/>
          <w:color w:val="auto"/>
          <w:lang w:eastAsia="zh-CN"/>
        </w:rPr>
        <w:t>、提供合同、中标通知书、验收单、付款申请等按</w:t>
      </w:r>
      <w:r>
        <w:rPr>
          <w:rFonts w:hint="eastAsia" w:ascii="宋体" w:hAnsi="宋体" w:eastAsia="宋体" w:cs="宋体"/>
          <w:color w:val="auto"/>
        </w:rPr>
        <w:t>采购人</w:t>
      </w:r>
      <w:r>
        <w:rPr>
          <w:rFonts w:hint="eastAsia" w:ascii="宋体" w:hAnsi="宋体" w:eastAsia="宋体" w:cs="宋体"/>
          <w:color w:val="auto"/>
          <w:lang w:eastAsia="zh-CN"/>
        </w:rPr>
        <w:t>要求提供</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 xml:space="preserve">                  </w:t>
      </w:r>
    </w:p>
    <w:p w14:paraId="4E476C5A">
      <w:pPr>
        <w:pStyle w:val="6"/>
        <w:snapToGrid w:val="0"/>
        <w:spacing w:before="0" w:beforeAutospacing="0" w:after="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2.付款方式：</w:t>
      </w:r>
      <w:r>
        <w:rPr>
          <w:rFonts w:hint="eastAsia" w:ascii="宋体" w:hAnsi="宋体" w:eastAsia="宋体" w:cs="宋体"/>
          <w:color w:val="auto"/>
          <w:highlight w:val="none"/>
          <w:lang w:val="en-US" w:eastAsia="zh-CN"/>
        </w:rPr>
        <w:t>服务</w:t>
      </w:r>
      <w:r>
        <w:rPr>
          <w:rFonts w:hint="eastAsia" w:ascii="宋体" w:hAnsi="宋体" w:eastAsia="宋体" w:cs="宋体"/>
          <w:color w:val="auto"/>
          <w:highlight w:val="none"/>
        </w:rPr>
        <w:t>每</w:t>
      </w:r>
      <w:r>
        <w:rPr>
          <w:rFonts w:hint="eastAsia" w:ascii="宋体" w:hAnsi="宋体" w:eastAsia="宋体" w:cs="宋体"/>
          <w:color w:val="auto"/>
          <w:highlight w:val="none"/>
          <w:lang w:val="en-US" w:eastAsia="zh-CN"/>
        </w:rPr>
        <w:t>满</w:t>
      </w:r>
      <w:r>
        <w:rPr>
          <w:rFonts w:hint="eastAsia" w:ascii="宋体" w:hAnsi="宋体" w:eastAsia="宋体" w:cs="宋体"/>
          <w:color w:val="auto"/>
          <w:highlight w:val="none"/>
        </w:rPr>
        <w:t>三个月</w:t>
      </w:r>
      <w:r>
        <w:rPr>
          <w:rFonts w:hint="eastAsia" w:ascii="宋体" w:hAnsi="宋体" w:eastAsia="宋体" w:cs="宋体"/>
          <w:color w:val="auto"/>
          <w:highlight w:val="none"/>
          <w:lang w:eastAsia="zh-CN"/>
        </w:rPr>
        <w:t>后</w:t>
      </w:r>
      <w:r>
        <w:rPr>
          <w:rFonts w:hint="eastAsia" w:ascii="宋体" w:hAnsi="宋体" w:eastAsia="宋体" w:cs="宋体"/>
          <w:color w:val="auto"/>
          <w:highlight w:val="none"/>
        </w:rPr>
        <w:t>支付一次，共支付四次。</w:t>
      </w:r>
    </w:p>
    <w:p w14:paraId="34A7EAED">
      <w:pPr>
        <w:pStyle w:val="6"/>
        <w:snapToGrid w:val="0"/>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3.供应商应在采购人每次付款前向采购人提供等额合规发票，否则采购人有权拒付合同款项，且不承担任何责任。</w:t>
      </w:r>
    </w:p>
    <w:p w14:paraId="34C9CC0C">
      <w:pPr>
        <w:widowControl/>
        <w:snapToGrid w:val="0"/>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五、项目周期</w:t>
      </w:r>
    </w:p>
    <w:p w14:paraId="31938020">
      <w:pPr>
        <w:widowControl/>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u w:val="single"/>
          <w:lang w:val="en-US" w:eastAsia="zh-CN"/>
        </w:rPr>
        <w:t>自【 】年【 】月【 】日至【 】年【 】月【 】日</w:t>
      </w:r>
      <w:r>
        <w:rPr>
          <w:rFonts w:hint="eastAsia" w:ascii="宋体" w:hAnsi="宋体" w:eastAsia="宋体" w:cs="宋体"/>
          <w:bCs/>
          <w:color w:val="auto"/>
          <w:sz w:val="24"/>
          <w:szCs w:val="24"/>
        </w:rPr>
        <w:t>。</w:t>
      </w:r>
    </w:p>
    <w:p w14:paraId="4C6E561A">
      <w:pPr>
        <w:widowControl/>
        <w:snapToGrid w:val="0"/>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六、内容及要求</w:t>
      </w:r>
    </w:p>
    <w:p w14:paraId="6833CDB4">
      <w:pPr>
        <w:widowControl/>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主要工作内容及要求： 具体详见竞争性磋商文件第三章 磋商项目技术、服务、商务及其他要求 。</w:t>
      </w:r>
    </w:p>
    <w:p w14:paraId="7113100B">
      <w:pPr>
        <w:widowControl/>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服务标准：合格，满足采购人要求、满足磋商文件要求及响应文件承诺。</w:t>
      </w:r>
    </w:p>
    <w:p w14:paraId="4718187A">
      <w:pPr>
        <w:snapToGrid w:val="0"/>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七、项目质量保证</w:t>
      </w:r>
    </w:p>
    <w:p w14:paraId="1D93A169">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1.乙方须按照国家颁布的施工规范和参考行业标准进行施工，接受采购人及其代理人的监督检查，并承担不合格项目的返工施工及费用。因返工耽误的工期不得顺延。</w:t>
      </w:r>
    </w:p>
    <w:p w14:paraId="2FF93E11">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2.对项目质量出现争议的，须由质量监督部门进行认定。败诉方承担认定费用，并对造成的其他损失给予相应的补偿。</w:t>
      </w:r>
    </w:p>
    <w:p w14:paraId="6848CE0E">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3.投标方所供服务必须执行下列条款：</w:t>
      </w:r>
    </w:p>
    <w:p w14:paraId="09B35814">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（一）服务方案和方式科学、可行，人员配置合理，全面满足要求。</w:t>
      </w:r>
    </w:p>
    <w:p w14:paraId="3B196F7C">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（二）符合国家有关服务规范要求，确保各项服务达到最佳运行效果。</w:t>
      </w:r>
    </w:p>
    <w:p w14:paraId="5FE1F173">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（三）乙方提供的服务，若发生侵权而产生的一切后果，由乙方负责。甲方保留索赔权力。</w:t>
      </w:r>
    </w:p>
    <w:p w14:paraId="44EA563A">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（四）服务承诺内容及污水排放标准要求：</w:t>
      </w:r>
    </w:p>
    <w:p w14:paraId="19C8745C">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1、保证甲方污水处理设备全年365天正常运行，在环保部门检查中能够达到环保要求。保证甲方原有污水处理设备的完整性，不得私自改动任何设备。</w:t>
      </w:r>
    </w:p>
    <w:p w14:paraId="10894E7D">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2、要求达到《医疗机构水污染物排放标准》（GB18466-2005）中预处理标准和《黄河流域（陕西段）污水综合排放标准》（DB61/224-2011）中二级标准，《污水排入城镇下水道水质标准》（GBT31962-2015）标准，或最新的污水排放标准。</w:t>
      </w:r>
    </w:p>
    <w:p w14:paraId="023EB47F">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主要指标如下表：</w:t>
      </w:r>
    </w:p>
    <w:p w14:paraId="3F4E9D6C">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单位：mg/L</w:t>
      </w:r>
    </w:p>
    <w:p w14:paraId="17924AFC">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指标</w:t>
      </w:r>
      <w:r>
        <w:rPr>
          <w:rFonts w:hint="eastAsia" w:ascii="宋体" w:hAnsi="宋体" w:eastAsia="宋体" w:cs="宋体"/>
          <w:bCs/>
          <w:color w:val="auto"/>
          <w:sz w:val="24"/>
          <w:szCs w:val="24"/>
          <w:lang w:val="en-US" w:eastAsia="zh-CN"/>
        </w:rPr>
        <w:tab/>
      </w:r>
      <w:r>
        <w:rPr>
          <w:rFonts w:hint="eastAsia" w:ascii="宋体" w:hAnsi="宋体" w:eastAsia="宋体" w:cs="宋体"/>
          <w:bCs/>
          <w:color w:val="auto"/>
          <w:sz w:val="24"/>
          <w:szCs w:val="24"/>
          <w:lang w:val="en-US" w:eastAsia="zh-CN"/>
        </w:rPr>
        <w:t>PH</w:t>
      </w:r>
      <w:r>
        <w:rPr>
          <w:rFonts w:hint="eastAsia" w:ascii="宋体" w:hAnsi="宋体" w:eastAsia="宋体" w:cs="宋体"/>
          <w:bCs/>
          <w:color w:val="auto"/>
          <w:sz w:val="24"/>
          <w:szCs w:val="24"/>
          <w:lang w:val="en-US" w:eastAsia="zh-CN"/>
        </w:rPr>
        <w:tab/>
      </w:r>
      <w:r>
        <w:rPr>
          <w:rFonts w:hint="eastAsia" w:ascii="宋体" w:hAnsi="宋体" w:eastAsia="宋体" w:cs="宋体"/>
          <w:bCs/>
          <w:color w:val="auto"/>
          <w:sz w:val="24"/>
          <w:szCs w:val="24"/>
          <w:lang w:val="en-US" w:eastAsia="zh-CN"/>
        </w:rPr>
        <w:t>CODcr</w:t>
      </w:r>
      <w:r>
        <w:rPr>
          <w:rFonts w:hint="eastAsia" w:ascii="宋体" w:hAnsi="宋体" w:eastAsia="宋体" w:cs="宋体"/>
          <w:bCs/>
          <w:color w:val="auto"/>
          <w:sz w:val="24"/>
          <w:szCs w:val="24"/>
          <w:lang w:val="en-US" w:eastAsia="zh-CN"/>
        </w:rPr>
        <w:tab/>
      </w:r>
      <w:r>
        <w:rPr>
          <w:rFonts w:hint="eastAsia" w:ascii="宋体" w:hAnsi="宋体" w:eastAsia="宋体" w:cs="宋体"/>
          <w:bCs/>
          <w:color w:val="auto"/>
          <w:sz w:val="24"/>
          <w:szCs w:val="24"/>
          <w:lang w:val="en-US" w:eastAsia="zh-CN"/>
        </w:rPr>
        <w:t>BOD5</w:t>
      </w:r>
      <w:r>
        <w:rPr>
          <w:rFonts w:hint="eastAsia" w:ascii="宋体" w:hAnsi="宋体" w:eastAsia="宋体" w:cs="宋体"/>
          <w:bCs/>
          <w:color w:val="auto"/>
          <w:sz w:val="24"/>
          <w:szCs w:val="24"/>
          <w:lang w:val="en-US" w:eastAsia="zh-CN"/>
        </w:rPr>
        <w:tab/>
      </w:r>
      <w:r>
        <w:rPr>
          <w:rFonts w:hint="eastAsia" w:ascii="宋体" w:hAnsi="宋体" w:eastAsia="宋体" w:cs="宋体"/>
          <w:bCs/>
          <w:color w:val="auto"/>
          <w:sz w:val="24"/>
          <w:szCs w:val="24"/>
          <w:lang w:val="en-US" w:eastAsia="zh-CN"/>
        </w:rPr>
        <w:t>SS</w:t>
      </w:r>
      <w:r>
        <w:rPr>
          <w:rFonts w:hint="eastAsia" w:ascii="宋体" w:hAnsi="宋体" w:eastAsia="宋体" w:cs="宋体"/>
          <w:bCs/>
          <w:color w:val="auto"/>
          <w:sz w:val="24"/>
          <w:szCs w:val="24"/>
          <w:lang w:val="en-US" w:eastAsia="zh-CN"/>
        </w:rPr>
        <w:tab/>
      </w:r>
      <w:r>
        <w:rPr>
          <w:rFonts w:hint="eastAsia" w:ascii="宋体" w:hAnsi="宋体" w:eastAsia="宋体" w:cs="宋体"/>
          <w:bCs/>
          <w:color w:val="auto"/>
          <w:sz w:val="24"/>
          <w:szCs w:val="24"/>
          <w:lang w:val="en-US" w:eastAsia="zh-CN"/>
        </w:rPr>
        <w:t>NH3-N</w:t>
      </w:r>
      <w:r>
        <w:rPr>
          <w:rFonts w:hint="eastAsia" w:ascii="宋体" w:hAnsi="宋体" w:eastAsia="宋体" w:cs="宋体"/>
          <w:bCs/>
          <w:color w:val="auto"/>
          <w:sz w:val="24"/>
          <w:szCs w:val="24"/>
          <w:lang w:val="en-US" w:eastAsia="zh-CN"/>
        </w:rPr>
        <w:tab/>
      </w:r>
      <w:r>
        <w:rPr>
          <w:rFonts w:hint="eastAsia" w:ascii="宋体" w:hAnsi="宋体" w:eastAsia="宋体" w:cs="宋体"/>
          <w:bCs/>
          <w:color w:val="auto"/>
          <w:sz w:val="24"/>
          <w:szCs w:val="24"/>
          <w:lang w:val="en-US" w:eastAsia="zh-CN"/>
        </w:rPr>
        <w:t>粪大肠菌群(个/L)</w:t>
      </w:r>
    </w:p>
    <w:p w14:paraId="068C45EC">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排放标准</w:t>
      </w:r>
      <w:r>
        <w:rPr>
          <w:rFonts w:hint="eastAsia" w:ascii="宋体" w:hAnsi="宋体" w:eastAsia="宋体" w:cs="宋体"/>
          <w:bCs/>
          <w:color w:val="auto"/>
          <w:sz w:val="24"/>
          <w:szCs w:val="24"/>
          <w:lang w:val="en-US" w:eastAsia="zh-CN"/>
        </w:rPr>
        <w:tab/>
      </w:r>
      <w:r>
        <w:rPr>
          <w:rFonts w:hint="eastAsia" w:ascii="宋体" w:hAnsi="宋体" w:eastAsia="宋体" w:cs="宋体"/>
          <w:bCs/>
          <w:color w:val="auto"/>
          <w:sz w:val="24"/>
          <w:szCs w:val="24"/>
          <w:lang w:val="en-US" w:eastAsia="zh-CN"/>
        </w:rPr>
        <w:t>6~9</w:t>
      </w:r>
      <w:r>
        <w:rPr>
          <w:rFonts w:hint="eastAsia" w:ascii="宋体" w:hAnsi="宋体" w:eastAsia="宋体" w:cs="宋体"/>
          <w:bCs/>
          <w:color w:val="auto"/>
          <w:sz w:val="24"/>
          <w:szCs w:val="24"/>
          <w:lang w:val="en-US" w:eastAsia="zh-CN"/>
        </w:rPr>
        <w:tab/>
      </w:r>
      <w:r>
        <w:rPr>
          <w:rFonts w:hint="eastAsia" w:ascii="宋体" w:hAnsi="宋体" w:eastAsia="宋体" w:cs="宋体"/>
          <w:bCs/>
          <w:color w:val="auto"/>
          <w:sz w:val="24"/>
          <w:szCs w:val="24"/>
          <w:lang w:val="en-US" w:eastAsia="zh-CN"/>
        </w:rPr>
        <w:t>250</w:t>
      </w:r>
      <w:r>
        <w:rPr>
          <w:rFonts w:hint="eastAsia" w:ascii="宋体" w:hAnsi="宋体" w:eastAsia="宋体" w:cs="宋体"/>
          <w:bCs/>
          <w:color w:val="auto"/>
          <w:sz w:val="24"/>
          <w:szCs w:val="24"/>
          <w:lang w:val="en-US" w:eastAsia="zh-CN"/>
        </w:rPr>
        <w:tab/>
      </w:r>
      <w:r>
        <w:rPr>
          <w:rFonts w:hint="eastAsia" w:ascii="宋体" w:hAnsi="宋体" w:eastAsia="宋体" w:cs="宋体"/>
          <w:bCs/>
          <w:color w:val="auto"/>
          <w:sz w:val="24"/>
          <w:szCs w:val="24"/>
          <w:lang w:val="en-US" w:eastAsia="zh-CN"/>
        </w:rPr>
        <w:t>100</w:t>
      </w:r>
      <w:r>
        <w:rPr>
          <w:rFonts w:hint="eastAsia" w:ascii="宋体" w:hAnsi="宋体" w:eastAsia="宋体" w:cs="宋体"/>
          <w:bCs/>
          <w:color w:val="auto"/>
          <w:sz w:val="24"/>
          <w:szCs w:val="24"/>
          <w:lang w:val="en-US" w:eastAsia="zh-CN"/>
        </w:rPr>
        <w:tab/>
      </w:r>
      <w:r>
        <w:rPr>
          <w:rFonts w:hint="eastAsia" w:ascii="宋体" w:hAnsi="宋体" w:eastAsia="宋体" w:cs="宋体"/>
          <w:bCs/>
          <w:color w:val="auto"/>
          <w:sz w:val="24"/>
          <w:szCs w:val="24"/>
          <w:lang w:val="en-US" w:eastAsia="zh-CN"/>
        </w:rPr>
        <w:t>60</w:t>
      </w:r>
      <w:r>
        <w:rPr>
          <w:rFonts w:hint="eastAsia" w:ascii="宋体" w:hAnsi="宋体" w:eastAsia="宋体" w:cs="宋体"/>
          <w:bCs/>
          <w:color w:val="auto"/>
          <w:sz w:val="24"/>
          <w:szCs w:val="24"/>
          <w:lang w:val="en-US" w:eastAsia="zh-CN"/>
        </w:rPr>
        <w:tab/>
      </w:r>
      <w:r>
        <w:rPr>
          <w:rFonts w:hint="eastAsia" w:ascii="宋体" w:hAnsi="宋体" w:eastAsia="宋体" w:cs="宋体"/>
          <w:bCs/>
          <w:color w:val="auto"/>
          <w:sz w:val="24"/>
          <w:szCs w:val="24"/>
          <w:lang w:val="en-US" w:eastAsia="zh-CN"/>
        </w:rPr>
        <w:t>25</w:t>
      </w:r>
      <w:r>
        <w:rPr>
          <w:rFonts w:hint="eastAsia" w:ascii="宋体" w:hAnsi="宋体" w:eastAsia="宋体" w:cs="宋体"/>
          <w:bCs/>
          <w:color w:val="auto"/>
          <w:sz w:val="24"/>
          <w:szCs w:val="24"/>
          <w:lang w:val="en-US" w:eastAsia="zh-CN"/>
        </w:rPr>
        <w:tab/>
      </w:r>
      <w:r>
        <w:rPr>
          <w:rFonts w:hint="eastAsia" w:ascii="宋体" w:hAnsi="宋体" w:eastAsia="宋体" w:cs="宋体"/>
          <w:bCs/>
          <w:color w:val="auto"/>
          <w:sz w:val="24"/>
          <w:szCs w:val="24"/>
          <w:lang w:val="en-US" w:eastAsia="zh-CN"/>
        </w:rPr>
        <w:t>5000</w:t>
      </w:r>
    </w:p>
    <w:p w14:paraId="534EB2EE">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注：当地方标准与国家标准不一致时，以最高标准为最终标准，如有最新标准，则以最新标准为准。</w:t>
      </w:r>
    </w:p>
    <w:p w14:paraId="4D7A2DD3">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此外按照新的排污许可证要求，医院需要开展污水、臭气、噪音等方面的自行检测，乙方需达到自行检测方案中与污水站相关的各项指标要求。</w:t>
      </w:r>
    </w:p>
    <w:p w14:paraId="596FF19A">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3、确保环保部门检查及抽样检测结果均达标，若因乙方原因导致污水排放未达到《黄河流域（陕西段）污水综合排放标准》（DB61／224-2011）中二级标准，《医疗机构水污染物排放标准》（GB18466-2005）中预处理标准和《污水排入城镇下水道水质标准》（GBT31962-2015）标准，确保环保部门检查及抽样检测结果均达标，若因运营服务承包方原因私自停运或水排放未达到标准所带来的后果及处罚均由运营服务承包方承担。</w:t>
      </w:r>
    </w:p>
    <w:p w14:paraId="595DBA11">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4、监督完成检测公司进行污水的日检、周检、月检、季检的采样工作，整理保存相关的检测报告，并协助检测公司完成网上的各项报告的上报工作。</w:t>
      </w:r>
    </w:p>
    <w:p w14:paraId="032D3E59">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5、在乙方承包期间须接受甲方的监管，若甲方发现乙方违反下列规定，可对乙方进行1000元/次的处罚。</w:t>
      </w:r>
    </w:p>
    <w:p w14:paraId="5632219C">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主要规定如下：保证人员按时在岗；工作期间不得抽烟、酗酒；不得带与工作无关的人进入工作区域；保持环境卫生的整洁；不得违反甲方的其他规定。</w:t>
      </w:r>
    </w:p>
    <w:p w14:paraId="3E453C2F">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6、乙方负责设备的维修和零配件的更换，一千元以下的单个配件由乙方负责，单次维修和零配件的更换费用为一千元以上的由甲方负责或乙方报甲方同意后由乙方购买，甲方认质认价验收后给予报销。</w:t>
      </w:r>
    </w:p>
    <w:p w14:paraId="31799395">
      <w:pPr>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 xml:space="preserve">7、人员配置四人，操作人员2人，维修人员1人，管理人员1人。   </w:t>
      </w:r>
    </w:p>
    <w:p w14:paraId="0F73B10C">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8、运行期间发生人身安全及财产安全由乙方承担一切责任。</w:t>
      </w:r>
    </w:p>
    <w:p w14:paraId="3BA8DDCF">
      <w:pPr>
        <w:tabs>
          <w:tab w:val="left" w:pos="840"/>
        </w:tabs>
        <w:kinsoku w:val="0"/>
        <w:snapToGrid w:val="0"/>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八、材料设备供应：</w:t>
      </w:r>
    </w:p>
    <w:p w14:paraId="1A8F3CFD">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1.由采购人供应的材料设备，由采购人提供清单，运达协商确定的地点，并在24小时前通知乙方验收（具体验收方式在合同中明确）。</w:t>
      </w:r>
    </w:p>
    <w:p w14:paraId="43918F8A">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2.由乙方自供的材料设备，由乙方提供清单，运达指定地点，并在到货24小时内通知甲方代表验收（具体验收方式在合同中明确）。</w:t>
      </w:r>
    </w:p>
    <w:p w14:paraId="56FC1A34">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3.由于工程建设的需要，经采购人同意后，可以对相应的材料进行调整，并协商确定价格差额计算方法和负担办法。</w:t>
      </w:r>
    </w:p>
    <w:p w14:paraId="324FC823">
      <w:pPr>
        <w:widowControl/>
        <w:snapToGrid w:val="0"/>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九、验收</w:t>
      </w:r>
    </w:p>
    <w:p w14:paraId="741966E8">
      <w:pPr>
        <w:widowControl/>
        <w:snapToGrid w:val="0"/>
        <w:spacing w:line="360" w:lineRule="auto"/>
        <w:ind w:firstLine="440" w:firstLineChars="200"/>
        <w:rPr>
          <w:rFonts w:hint="eastAsia" w:ascii="宋体" w:hAnsi="宋体" w:eastAsia="宋体" w:cs="宋体"/>
          <w:bCs/>
          <w:color w:val="auto"/>
          <w:sz w:val="24"/>
          <w:szCs w:val="24"/>
        </w:rPr>
      </w:pPr>
      <w:r>
        <w:rPr>
          <w:rFonts w:hint="eastAsia" w:ascii="宋体" w:hAnsi="宋体" w:eastAsia="宋体" w:cs="宋体"/>
          <w:color w:val="auto"/>
          <w:sz w:val="22"/>
          <w:szCs w:val="22"/>
          <w:lang w:val="en-US" w:eastAsia="zh-CN"/>
        </w:rPr>
        <w:t>每次支付费用前</w:t>
      </w:r>
      <w:r>
        <w:rPr>
          <w:rFonts w:hint="eastAsia" w:ascii="宋体" w:hAnsi="宋体" w:eastAsia="宋体" w:cs="宋体"/>
          <w:bCs/>
          <w:color w:val="auto"/>
          <w:sz w:val="24"/>
          <w:szCs w:val="24"/>
        </w:rPr>
        <w:t>供应商向采购人申请验收，</w:t>
      </w:r>
      <w:r>
        <w:rPr>
          <w:rFonts w:hint="eastAsia" w:ascii="宋体" w:hAnsi="宋体" w:eastAsia="宋体" w:cs="宋体"/>
          <w:bCs/>
          <w:color w:val="auto"/>
          <w:sz w:val="24"/>
          <w:szCs w:val="24"/>
          <w:lang w:eastAsia="zh-CN"/>
        </w:rPr>
        <w:t>提供装订成册检测报告、所有运行记录、加药记录、平台上传记录等相关资料。</w:t>
      </w:r>
      <w:r>
        <w:rPr>
          <w:rFonts w:hint="eastAsia" w:ascii="宋体" w:hAnsi="宋体" w:eastAsia="宋体" w:cs="宋体"/>
          <w:bCs/>
          <w:color w:val="auto"/>
          <w:sz w:val="24"/>
          <w:szCs w:val="24"/>
        </w:rPr>
        <w:t>组织采购相关人员对项目进行验收。验收依据为本合同文本、招投标文件和国内相应的标准、规范。验收合格后，采购人填写验收单。验收不合格的，限期整改，整改过程中产生的费用和货物发生的一切损失由供应商承担；整改超过二次的，采购人有权单方解除本合同，供应商应无条件退还已收取的全部合同价款，并按合同总价10%向采购人支付违约金，违约金不足弥补采购人损失的，由供应商负责赔偿。</w:t>
      </w:r>
    </w:p>
    <w:p w14:paraId="7272AC83">
      <w:pPr>
        <w:widowControl/>
        <w:snapToGrid w:val="0"/>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十、甲方的权利和义务</w:t>
      </w:r>
    </w:p>
    <w:p w14:paraId="126DC7CE">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51B16F2A">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2.甲方有权依据双方签订的考评办法对乙方提供的服务进行定期考评。当考评结果未达到标准时，有权依据考评办法约定对乙方进行适当的扣款。</w:t>
      </w:r>
    </w:p>
    <w:p w14:paraId="3F86A845">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3.负责检查监督乙方管理工作的实施及制度的执行情况。</w:t>
      </w:r>
    </w:p>
    <w:p w14:paraId="6F17D02C">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4.根据本合同规定，按时向乙方支付应付服务费用。</w:t>
      </w:r>
    </w:p>
    <w:p w14:paraId="23A8FF87">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5.国家法律、法规所规定由甲方承担的其它责任。</w:t>
      </w:r>
    </w:p>
    <w:p w14:paraId="2D135BAC">
      <w:pPr>
        <w:snapToGrid w:val="0"/>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十一、乙方的权利和义务</w:t>
      </w:r>
    </w:p>
    <w:p w14:paraId="203EBCA8">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1.对本合同规定的委托服务范围内的项目享有管理权及服务义务。</w:t>
      </w:r>
    </w:p>
    <w:p w14:paraId="196EA744">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2.根据本合同的规定向甲方收取相关服务费用，并有权在本项目管理范围内管理及合理使用。</w:t>
      </w:r>
    </w:p>
    <w:p w14:paraId="26CB28C3">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3.及时向甲方通告本项目服务范围内有关服务的重大事项，及时配合处理投诉。</w:t>
      </w:r>
    </w:p>
    <w:p w14:paraId="7042E785">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4.接受项目行业管理部门及政府有关部门的指导，接受甲方的监督。</w:t>
      </w:r>
    </w:p>
    <w:p w14:paraId="1CE3A2E5">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5.西安市中心医院</w:t>
      </w:r>
      <w:r>
        <w:rPr>
          <w:rFonts w:hint="eastAsia" w:ascii="宋体" w:hAnsi="宋体" w:eastAsia="宋体" w:cs="宋体"/>
          <w:bCs/>
          <w:color w:val="auto"/>
          <w:sz w:val="24"/>
          <w:szCs w:val="24"/>
          <w:lang w:eastAsia="zh-CN"/>
        </w:rPr>
        <w:t>污水处理站运行外包服务项目</w:t>
      </w:r>
      <w:r>
        <w:rPr>
          <w:rFonts w:hint="eastAsia" w:ascii="宋体" w:hAnsi="宋体" w:eastAsia="宋体" w:cs="宋体"/>
          <w:bCs/>
          <w:color w:val="auto"/>
          <w:sz w:val="24"/>
          <w:szCs w:val="24"/>
        </w:rPr>
        <w:t>。</w:t>
      </w:r>
    </w:p>
    <w:p w14:paraId="5603DE9D">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6.</w:t>
      </w:r>
      <w:r>
        <w:rPr>
          <w:rFonts w:hint="eastAsia" w:ascii="宋体" w:hAnsi="宋体" w:eastAsia="宋体" w:cs="宋体"/>
          <w:bCs/>
          <w:color w:val="auto"/>
          <w:sz w:val="24"/>
          <w:szCs w:val="24"/>
          <w:lang w:eastAsia="zh-CN"/>
        </w:rPr>
        <w:t>污水处理站运行外包服务项目</w:t>
      </w:r>
      <w:r>
        <w:rPr>
          <w:rFonts w:hint="eastAsia" w:ascii="宋体" w:hAnsi="宋体" w:eastAsia="宋体" w:cs="宋体"/>
          <w:bCs/>
          <w:color w:val="auto"/>
          <w:sz w:val="24"/>
          <w:szCs w:val="24"/>
        </w:rPr>
        <w:t>操作、维修、维护、保养等工作。</w:t>
      </w:r>
    </w:p>
    <w:p w14:paraId="7148B71E">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7</w:t>
      </w:r>
      <w:r>
        <w:rPr>
          <w:rFonts w:hint="eastAsia" w:ascii="宋体" w:hAnsi="宋体" w:eastAsia="宋体" w:cs="宋体"/>
          <w:bCs/>
          <w:color w:val="auto"/>
          <w:sz w:val="24"/>
          <w:szCs w:val="24"/>
        </w:rPr>
        <w:t>、污水处理工艺技术参数的设置与控制；污水处理设备运行管理及记录；构筑物的运行管理；微生物池的管理与维护；消毒系统的管理与维护；相关电气与仪表专业管理与维护；</w:t>
      </w:r>
    </w:p>
    <w:p w14:paraId="196228FF">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8、负责甲方接受各个部门的检查；</w:t>
      </w:r>
    </w:p>
    <w:p w14:paraId="4C7C254D">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9、出现问题1小时内解决，出现可能影响污水处理站水质的问题时应在1小时内通知甲方，必要时需及时报备环保部门；</w:t>
      </w:r>
    </w:p>
    <w:p w14:paraId="24947AF9">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10、托管期间污水站内由于乙方原因导致污水处理站水质不达标，若发生环保事件一切责任（包括但不限于环保部门对甲方的罚款以及对第三方造成的人身损害或财产损失等）由乙方负责；</w:t>
      </w:r>
    </w:p>
    <w:p w14:paraId="0E0E635E">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11、乙方必须服从甲方管理，遵守甲方的各项管理制度；</w:t>
      </w:r>
    </w:p>
    <w:p w14:paraId="2E0201AD">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12、乙方应遵守有关的安全规定，采取有效措施保证乙方管理服务人员及构筑物内人员的安全，保护好环境；</w:t>
      </w:r>
    </w:p>
    <w:p w14:paraId="4CCCC28B">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13、乙方不得出卖、非法抵押甲方污水站资产</w:t>
      </w:r>
    </w:p>
    <w:p w14:paraId="39851FE1">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14</w:t>
      </w:r>
      <w:r>
        <w:rPr>
          <w:rFonts w:hint="eastAsia" w:ascii="宋体" w:hAnsi="宋体" w:eastAsia="宋体" w:cs="宋体"/>
          <w:bCs/>
          <w:color w:val="auto"/>
          <w:sz w:val="24"/>
          <w:szCs w:val="24"/>
        </w:rPr>
        <w:t>.乙方派驻专业人员对污水处理站进行管理，负责本项目沟通与协调工作。乙方派驻甲方的工作人员必须在本合同签订之日起【</w:t>
      </w:r>
      <w:r>
        <w:rPr>
          <w:rFonts w:hint="eastAsia" w:ascii="宋体" w:hAnsi="宋体" w:eastAsia="宋体" w:cs="宋体"/>
          <w:bCs/>
          <w:color w:val="auto"/>
          <w:sz w:val="24"/>
          <w:szCs w:val="24"/>
          <w:lang w:val="en-US" w:eastAsia="zh-CN"/>
        </w:rPr>
        <w:t>7</w:t>
      </w:r>
      <w:r>
        <w:rPr>
          <w:rFonts w:hint="eastAsia" w:ascii="宋体" w:hAnsi="宋体" w:eastAsia="宋体" w:cs="宋体"/>
          <w:bCs/>
          <w:color w:val="auto"/>
          <w:sz w:val="24"/>
          <w:szCs w:val="24"/>
        </w:rPr>
        <w:t>】日内向甲方书面提供相关的资格证书和有效文件，并将人员信息（姓名、年龄、住址、身份证号、联系方式、是否具备相关工作经验等）登记备案交予甲方保管。甲方有权要求乙方调换派驻甲方现场的不称职工作人员，甲方有权对乙方的日常工作进行监督检查。甲方有权要求乙方调换派驻甲方现场的不称职工作人员，甲方有权对乙方的日常工作进行监督检查。乙方应于接到甲方的调换要求之日起【2】日内完成，不得借口推辞。</w:t>
      </w:r>
    </w:p>
    <w:p w14:paraId="65EECDFC">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15</w:t>
      </w:r>
      <w:r>
        <w:rPr>
          <w:rFonts w:hint="eastAsia" w:ascii="宋体" w:hAnsi="宋体" w:eastAsia="宋体" w:cs="宋体"/>
          <w:bCs/>
          <w:color w:val="auto"/>
          <w:sz w:val="24"/>
          <w:szCs w:val="24"/>
        </w:rPr>
        <w:t>.乙方员工必须具备各相关工作实际操作经验，持有相关的资格证书和有效证件，必须严格按照有关操作规程进行操作。</w:t>
      </w:r>
    </w:p>
    <w:p w14:paraId="4C99B23E">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16</w:t>
      </w:r>
      <w:r>
        <w:rPr>
          <w:rFonts w:hint="eastAsia" w:ascii="宋体" w:hAnsi="宋体" w:eastAsia="宋体" w:cs="宋体"/>
          <w:bCs/>
          <w:color w:val="auto"/>
          <w:sz w:val="24"/>
          <w:szCs w:val="24"/>
        </w:rPr>
        <w:t>.认真履行各项相应岗位职责，遵守劳动纪律，认真遵守甲乙双方指定的各种规章制度，无条件接受甲方的检查、监督、考核。</w:t>
      </w:r>
    </w:p>
    <w:p w14:paraId="5760DF21">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17</w:t>
      </w:r>
      <w:r>
        <w:rPr>
          <w:rFonts w:hint="eastAsia" w:ascii="宋体" w:hAnsi="宋体" w:eastAsia="宋体" w:cs="宋体"/>
          <w:bCs/>
          <w:color w:val="auto"/>
          <w:sz w:val="24"/>
          <w:szCs w:val="24"/>
        </w:rPr>
        <w:t>.负责对污水处理站的维护工作。乙方应至少留守一人负责突发情况的处理。乙方报修电话：</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rPr>
        <w:t>，乙方应在接到报修通知后【</w:t>
      </w: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rPr>
        <w:t>】小时内响应，并于【</w:t>
      </w:r>
      <w:r>
        <w:rPr>
          <w:rFonts w:hint="eastAsia" w:ascii="宋体" w:hAnsi="宋体" w:eastAsia="宋体" w:cs="宋体"/>
          <w:bCs/>
          <w:color w:val="auto"/>
          <w:sz w:val="24"/>
          <w:szCs w:val="24"/>
          <w:lang w:val="en-US" w:eastAsia="zh-CN"/>
        </w:rPr>
        <w:t>24</w:t>
      </w:r>
      <w:r>
        <w:rPr>
          <w:rFonts w:hint="eastAsia" w:ascii="宋体" w:hAnsi="宋体" w:eastAsia="宋体" w:cs="宋体"/>
          <w:bCs/>
          <w:color w:val="auto"/>
          <w:sz w:val="24"/>
          <w:szCs w:val="24"/>
        </w:rPr>
        <w:t>】小时内排除故障。</w:t>
      </w:r>
    </w:p>
    <w:p w14:paraId="790CA75C">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w:t>
      </w:r>
      <w:r>
        <w:rPr>
          <w:rFonts w:hint="eastAsia" w:ascii="宋体" w:hAnsi="宋体" w:eastAsia="宋体" w:cs="宋体"/>
          <w:bCs/>
          <w:color w:val="auto"/>
          <w:sz w:val="24"/>
          <w:szCs w:val="24"/>
          <w:lang w:val="en-US" w:eastAsia="zh-CN"/>
        </w:rPr>
        <w:t>8</w:t>
      </w:r>
      <w:r>
        <w:rPr>
          <w:rFonts w:hint="eastAsia" w:ascii="宋体" w:hAnsi="宋体" w:eastAsia="宋体" w:cs="宋体"/>
          <w:bCs/>
          <w:color w:val="auto"/>
          <w:sz w:val="24"/>
          <w:szCs w:val="24"/>
        </w:rPr>
        <w:t>、鉴于甲方需向乙方支付服务费，乙方驻场服务人员的加班、人身意外保险和其他社会保险、福利和在工作中因公伤亡、致残等发生的医药费、抚恤金等费用由乙方全部承担，甲方不承担任何费用。且由此造成的纠纷均与甲方无关。</w:t>
      </w:r>
    </w:p>
    <w:p w14:paraId="5BA95D15">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19</w:t>
      </w:r>
      <w:r>
        <w:rPr>
          <w:rFonts w:hint="eastAsia" w:ascii="宋体" w:hAnsi="宋体" w:eastAsia="宋体" w:cs="宋体"/>
          <w:bCs/>
          <w:color w:val="auto"/>
          <w:sz w:val="24"/>
          <w:szCs w:val="24"/>
        </w:rPr>
        <w:t>、乙方在污水处理过程中使用相关设备、零件、药剂的采购必须合规合法，购买的产品必须保质保量。若因乙方采购产品存在质量问题，由此给甲方带来的任何责任和损失均由乙方承担。</w:t>
      </w:r>
    </w:p>
    <w:p w14:paraId="6D1F10DE">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w:t>
      </w:r>
      <w:r>
        <w:rPr>
          <w:rFonts w:hint="eastAsia" w:ascii="宋体" w:hAnsi="宋体" w:eastAsia="宋体" w:cs="宋体"/>
          <w:bCs/>
          <w:color w:val="auto"/>
          <w:sz w:val="24"/>
          <w:szCs w:val="24"/>
          <w:lang w:val="en-US" w:eastAsia="zh-CN"/>
        </w:rPr>
        <w:t>0</w:t>
      </w:r>
      <w:r>
        <w:rPr>
          <w:rFonts w:hint="eastAsia" w:ascii="宋体" w:hAnsi="宋体" w:eastAsia="宋体" w:cs="宋体"/>
          <w:bCs/>
          <w:color w:val="auto"/>
          <w:sz w:val="24"/>
          <w:szCs w:val="24"/>
        </w:rPr>
        <w:t>、办理环保部门对甲方提出的相关证件。</w:t>
      </w:r>
    </w:p>
    <w:p w14:paraId="793E2748">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w:t>
      </w: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rPr>
        <w:t>、处理监督其他及三方关于环保方面工作并上报，处理甲方在环保方面的所有问题及工作。</w:t>
      </w:r>
    </w:p>
    <w:p w14:paraId="107B541C">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w:t>
      </w: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、托管期间因设备问题需要停运维修的，需及时向环保部门申报停运手续，并及时维修设备。</w:t>
      </w:r>
    </w:p>
    <w:p w14:paraId="3229F8E0">
      <w:pPr>
        <w:adjustRightInd w:val="0"/>
        <w:snapToGri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23</w:t>
      </w:r>
      <w:r>
        <w:rPr>
          <w:rFonts w:hint="eastAsia" w:ascii="宋体" w:hAnsi="宋体" w:eastAsia="宋体" w:cs="宋体"/>
          <w:bCs/>
          <w:color w:val="auto"/>
          <w:sz w:val="24"/>
          <w:szCs w:val="24"/>
        </w:rPr>
        <w:t>.除上述约定外，乙方的其他合同义务以竞争性磋商文件/招标文件及乙方响应文件为准。</w:t>
      </w:r>
    </w:p>
    <w:p w14:paraId="36F70C29">
      <w:pPr>
        <w:adjustRightInd w:val="0"/>
        <w:snapToGrid w:val="0"/>
        <w:spacing w:line="360" w:lineRule="auto"/>
        <w:ind w:firstLine="480" w:firstLineChars="200"/>
        <w:jc w:val="left"/>
        <w:textAlignment w:val="baseline"/>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24.国家法律、法规所规定由乙方承担的其它责任。</w:t>
      </w:r>
    </w:p>
    <w:p w14:paraId="05C8E2CB">
      <w:pPr>
        <w:rPr>
          <w:rFonts w:hint="eastAsia" w:ascii="宋体" w:hAnsi="宋体" w:eastAsia="宋体" w:cs="宋体"/>
          <w:b/>
          <w:bCs/>
          <w:color w:val="auto"/>
        </w:rPr>
      </w:pPr>
    </w:p>
    <w:p w14:paraId="500D2562">
      <w:pPr>
        <w:pStyle w:val="6"/>
        <w:snapToGrid w:val="0"/>
        <w:spacing w:before="0" w:beforeAutospacing="0" w:after="0" w:afterAutospacing="0" w:line="360" w:lineRule="auto"/>
        <w:rPr>
          <w:rFonts w:hint="eastAsia" w:ascii="宋体" w:hAnsi="宋体" w:eastAsia="宋体" w:cs="宋体"/>
          <w:b/>
          <w:bCs/>
          <w:color w:val="auto"/>
        </w:rPr>
      </w:pPr>
      <w:r>
        <w:rPr>
          <w:rFonts w:hint="eastAsia" w:ascii="宋体" w:hAnsi="宋体" w:eastAsia="宋体" w:cs="宋体"/>
          <w:b/>
          <w:bCs/>
          <w:color w:val="auto"/>
        </w:rPr>
        <w:t>十二、保密</w:t>
      </w:r>
    </w:p>
    <w:p w14:paraId="50516838">
      <w:pPr>
        <w:pStyle w:val="6"/>
        <w:snapToGrid w:val="0"/>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1.供应商对工作中了解到的采购人的技术、机密等进行严格保密，不得向他人泄漏。供应商可仅为本协议目的向其确有知悉必要的雇员披露采购人提供的保密资料，但同时须指示其雇员遵守本条规定的保密义务。</w:t>
      </w:r>
    </w:p>
    <w:p w14:paraId="512732E6">
      <w:pPr>
        <w:pStyle w:val="6"/>
        <w:snapToGrid w:val="0"/>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2.供应商向采购人提供的任何资料、文件和信息，在供应商服务结束后，供应商均应及时归还甲方，电子文档应从供应商的存储设备上予以永久删除。</w:t>
      </w:r>
    </w:p>
    <w:p w14:paraId="13B20DDB">
      <w:pPr>
        <w:pStyle w:val="6"/>
        <w:snapToGrid w:val="0"/>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3.供应商人员违反上述保密义务，应承担相应的法律责任。</w:t>
      </w:r>
    </w:p>
    <w:p w14:paraId="595E9C1E">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本合同的解除或终止不免除供应商应承担的保密义务。</w:t>
      </w:r>
    </w:p>
    <w:p w14:paraId="72B286DE">
      <w:pPr>
        <w:pStyle w:val="6"/>
        <w:snapToGrid w:val="0"/>
        <w:spacing w:before="0" w:beforeAutospacing="0" w:after="0" w:afterAutospacing="0" w:line="360" w:lineRule="auto"/>
        <w:ind w:firstLine="482" w:firstLineChars="200"/>
        <w:rPr>
          <w:rFonts w:hint="eastAsia" w:ascii="宋体" w:hAnsi="宋体" w:eastAsia="宋体" w:cs="宋体"/>
          <w:b/>
          <w:bCs/>
          <w:color w:val="000000"/>
        </w:rPr>
      </w:pPr>
      <w:r>
        <w:rPr>
          <w:rFonts w:hint="eastAsia" w:ascii="宋体" w:hAnsi="宋体" w:eastAsia="宋体" w:cs="宋体"/>
          <w:b/>
          <w:bCs/>
          <w:color w:val="000000"/>
        </w:rPr>
        <w:t>十三、知识产权</w:t>
      </w:r>
    </w:p>
    <w:p w14:paraId="6EFDF207">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最终本项视频版权归采购人所有。</w:t>
      </w:r>
    </w:p>
    <w:p w14:paraId="37E11173">
      <w:pPr>
        <w:pStyle w:val="6"/>
        <w:snapToGrid w:val="0"/>
        <w:spacing w:line="360" w:lineRule="auto"/>
        <w:ind w:firstLine="241" w:firstLineChars="100"/>
        <w:rPr>
          <w:rFonts w:hint="eastAsia" w:ascii="宋体" w:hAnsi="宋体" w:eastAsia="宋体" w:cs="宋体"/>
          <w:b/>
          <w:bCs/>
          <w:color w:val="000000"/>
        </w:rPr>
      </w:pPr>
      <w:r>
        <w:rPr>
          <w:rFonts w:hint="eastAsia" w:ascii="宋体" w:hAnsi="宋体" w:eastAsia="宋体" w:cs="宋体"/>
          <w:b/>
          <w:bCs/>
          <w:color w:val="000000"/>
        </w:rPr>
        <w:t>十四、安全保障</w:t>
      </w:r>
    </w:p>
    <w:p w14:paraId="75DE1CB9">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1.乙方应严格按安全标准进行操作，并随时接受甲方和行业安全检查人员的监督检查。</w:t>
      </w:r>
    </w:p>
    <w:p w14:paraId="52447D07">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2.若因履行本合同而对甲方、乙方、甲乙双方工作人员及其他任何第三人造成的人身损害及财产损失，均由乙方承担，与甲方无关，甲方若因此遭受损失的，乙方应予赔偿。</w:t>
      </w:r>
    </w:p>
    <w:p w14:paraId="335588F9">
      <w:pPr>
        <w:pStyle w:val="6"/>
        <w:snapToGrid w:val="0"/>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000000"/>
        </w:rPr>
        <w:t>3.乙方按有关规定采取严格的安全防护措施，承担由于乙方安全措施不力造</w:t>
      </w:r>
      <w:r>
        <w:rPr>
          <w:rFonts w:hint="eastAsia" w:ascii="宋体" w:hAnsi="宋体" w:eastAsia="宋体" w:cs="宋体"/>
          <w:color w:val="auto"/>
        </w:rPr>
        <w:t>成人员伤亡事故的责任和因此发生的费用。</w:t>
      </w:r>
    </w:p>
    <w:p w14:paraId="71FD7F82">
      <w:pPr>
        <w:pStyle w:val="3"/>
        <w:numPr>
          <w:ilvl w:val="0"/>
          <w:numId w:val="0"/>
        </w:numPr>
        <w:spacing w:line="360" w:lineRule="auto"/>
        <w:ind w:leftChars="200"/>
        <w:rPr>
          <w:rFonts w:hint="eastAsia" w:ascii="宋体" w:hAnsi="宋体" w:eastAsia="宋体" w:cs="宋体"/>
          <w:color w:val="auto"/>
          <w:lang w:val="en-US" w:eastAsia="zh-CN"/>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运行期间发生人身安全及财产安全所产生的一切费用由乙方承担。</w:t>
      </w:r>
    </w:p>
    <w:p w14:paraId="0952FEB9">
      <w:pPr>
        <w:pStyle w:val="6"/>
        <w:snapToGrid w:val="0"/>
        <w:spacing w:before="0" w:beforeAutospacing="0" w:after="0" w:afterAutospacing="0" w:line="360" w:lineRule="auto"/>
        <w:rPr>
          <w:rFonts w:hint="eastAsia" w:ascii="宋体" w:hAnsi="宋体" w:eastAsia="宋体" w:cs="宋体"/>
          <w:b/>
          <w:bCs/>
          <w:color w:val="auto"/>
          <w:u w:val="none"/>
        </w:rPr>
      </w:pPr>
      <w:r>
        <w:rPr>
          <w:rFonts w:hint="eastAsia" w:ascii="宋体" w:hAnsi="宋体" w:eastAsia="宋体" w:cs="宋体"/>
          <w:b/>
          <w:bCs/>
          <w:color w:val="auto"/>
          <w:u w:val="none"/>
        </w:rPr>
        <w:t>十</w:t>
      </w:r>
      <w:r>
        <w:rPr>
          <w:rFonts w:hint="eastAsia" w:ascii="宋体" w:hAnsi="宋体" w:eastAsia="宋体" w:cs="宋体"/>
          <w:b/>
          <w:bCs/>
          <w:color w:val="auto"/>
          <w:u w:val="none"/>
          <w:lang w:val="en-US" w:eastAsia="zh-CN"/>
        </w:rPr>
        <w:t>五</w:t>
      </w:r>
      <w:r>
        <w:rPr>
          <w:rFonts w:hint="eastAsia" w:ascii="宋体" w:hAnsi="宋体" w:eastAsia="宋体" w:cs="宋体"/>
          <w:b/>
          <w:bCs/>
          <w:color w:val="auto"/>
          <w:u w:val="none"/>
        </w:rPr>
        <w:t>、合同争议的解决</w:t>
      </w:r>
    </w:p>
    <w:p w14:paraId="133C412F">
      <w:pPr>
        <w:pStyle w:val="5"/>
        <w:adjustRightInd w:val="0"/>
        <w:snapToGrid w:val="0"/>
        <w:spacing w:line="360" w:lineRule="auto"/>
        <w:ind w:left="552" w:firstLine="0"/>
        <w:rPr>
          <w:rFonts w:hint="eastAsia" w:ascii="宋体" w:hAnsi="宋体" w:eastAsia="宋体" w:cs="宋体"/>
          <w:color w:val="000000"/>
          <w:kern w:val="0"/>
          <w:sz w:val="24"/>
          <w:szCs w:val="24"/>
        </w:rPr>
      </w:pPr>
      <w:r>
        <w:rPr>
          <w:rFonts w:hint="eastAsia" w:ascii="宋体" w:hAnsi="宋体" w:eastAsia="宋体" w:cs="宋体"/>
          <w:color w:val="auto"/>
          <w:kern w:val="0"/>
          <w:sz w:val="24"/>
          <w:szCs w:val="24"/>
        </w:rPr>
        <w:t>（一）本合同在履行过程中发生的争议，由甲、乙双方当事人协商解</w:t>
      </w:r>
      <w:r>
        <w:rPr>
          <w:rFonts w:hint="eastAsia" w:ascii="宋体" w:hAnsi="宋体" w:eastAsia="宋体" w:cs="宋体"/>
          <w:color w:val="000000"/>
          <w:kern w:val="0"/>
          <w:sz w:val="24"/>
          <w:szCs w:val="24"/>
        </w:rPr>
        <w:t>决，协商不成的按下列第2种方式解决；</w:t>
      </w:r>
    </w:p>
    <w:p w14:paraId="5A80DCBA">
      <w:pPr>
        <w:pStyle w:val="5"/>
        <w:adjustRightInd w:val="0"/>
        <w:snapToGrid w:val="0"/>
        <w:spacing w:line="360" w:lineRule="auto"/>
        <w:ind w:left="552" w:firstLine="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1.提交西安仲裁委员会仲裁；</w:t>
      </w:r>
    </w:p>
    <w:p w14:paraId="6F618B47">
      <w:pPr>
        <w:pStyle w:val="5"/>
        <w:adjustRightInd w:val="0"/>
        <w:snapToGrid w:val="0"/>
        <w:spacing w:line="360" w:lineRule="auto"/>
        <w:ind w:left="552" w:firstLine="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2.依法向甲方所在地人民法院起诉。</w:t>
      </w:r>
    </w:p>
    <w:p w14:paraId="7EB0FDC5">
      <w:pPr>
        <w:pStyle w:val="5"/>
        <w:adjustRightInd w:val="0"/>
        <w:snapToGrid w:val="0"/>
        <w:spacing w:line="360" w:lineRule="auto"/>
        <w:ind w:left="552" w:firstLine="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（二）本条款为独立条款，本合同的无效、变更、解除和终止均不影响本条款的效力。</w:t>
      </w:r>
    </w:p>
    <w:p w14:paraId="72D98B94">
      <w:pPr>
        <w:pStyle w:val="6"/>
        <w:snapToGrid w:val="0"/>
        <w:spacing w:before="0" w:beforeAutospacing="0" w:after="0" w:afterAutospacing="0" w:line="360" w:lineRule="auto"/>
        <w:rPr>
          <w:rFonts w:hint="eastAsia" w:ascii="宋体" w:hAnsi="宋体" w:eastAsia="宋体" w:cs="宋体"/>
          <w:b/>
          <w:bCs/>
          <w:color w:val="000000"/>
        </w:rPr>
      </w:pPr>
      <w:r>
        <w:rPr>
          <w:rFonts w:hint="eastAsia" w:ascii="宋体" w:hAnsi="宋体" w:eastAsia="宋体" w:cs="宋体"/>
          <w:b/>
          <w:bCs/>
          <w:color w:val="000000"/>
        </w:rPr>
        <w:t>十六、不可抗力情况下的免责约定</w:t>
      </w:r>
    </w:p>
    <w:p w14:paraId="0E08FD4A">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双方约定不可抗力情况指：双方不可预见、不可避免、不可克服的客观情况，但不包括双方的违约或疏忽。这些事件包括但不限于：战争、严重火灾、洪水、台风、地震等。</w:t>
      </w:r>
    </w:p>
    <w:p w14:paraId="0069B516">
      <w:pPr>
        <w:pStyle w:val="6"/>
        <w:snapToGrid w:val="0"/>
        <w:spacing w:before="0" w:beforeAutospacing="0" w:after="0" w:afterAutospacing="0" w:line="360" w:lineRule="auto"/>
        <w:rPr>
          <w:rFonts w:hint="eastAsia" w:ascii="宋体" w:hAnsi="宋体" w:eastAsia="宋体" w:cs="宋体"/>
          <w:b/>
          <w:bCs/>
          <w:color w:val="000000"/>
        </w:rPr>
      </w:pPr>
      <w:r>
        <w:rPr>
          <w:rFonts w:hint="eastAsia" w:ascii="宋体" w:hAnsi="宋体" w:eastAsia="宋体" w:cs="宋体"/>
          <w:b/>
          <w:bCs/>
          <w:color w:val="000000"/>
        </w:rPr>
        <w:t>十七、违约责任</w:t>
      </w:r>
    </w:p>
    <w:p w14:paraId="49276538">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1．若乙方未全面履行合同义务或者提供的服务质量不能满足本合同或甲方竞争性磋商文件及乙方响应文件约定的或乙方发生违约，乙方必须无条件按甲方要求的时限进行整改，否则甲方有权单方解除合同，解除合同书面通知书送达乙方之日视为合同已解除，并按以下两种方式追究乙方的违约责任：</w:t>
      </w:r>
    </w:p>
    <w:p w14:paraId="0974F17E">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（1）乙方赔偿甲方解除合同的全部损失（包括但不限于重新采购产生的费用以及其它由此造成的甲方对第三方的违约损失等）；</w:t>
      </w:r>
    </w:p>
    <w:p w14:paraId="68827B81">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（2）乙方支付甲方违约金，违约金计算方法：以合同总价为基数，支付甲方合同总价的30%为违约金。同时，对乙方的违约行为报监管机构进行相应的处罚。</w:t>
      </w:r>
    </w:p>
    <w:p w14:paraId="1AB61F92">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2．若乙方未按照本合同第十一条第1</w:t>
      </w:r>
      <w:r>
        <w:rPr>
          <w:rFonts w:hint="eastAsia" w:ascii="宋体" w:hAnsi="宋体" w:eastAsia="宋体" w:cs="宋体"/>
          <w:color w:val="000000"/>
          <w:lang w:val="en-US" w:eastAsia="zh-CN"/>
        </w:rPr>
        <w:t>7</w:t>
      </w:r>
      <w:r>
        <w:rPr>
          <w:rFonts w:hint="eastAsia" w:ascii="宋体" w:hAnsi="宋体" w:eastAsia="宋体" w:cs="宋体"/>
          <w:color w:val="000000"/>
        </w:rPr>
        <w:t>款约定的时间响应并排除故障的，每超过一天，扣除乙方合同总价款的【 】 ‰，累计超过【 】日，视为乙方根本违约，甲方有权单方解除合同，解除合同书面通知书到达乙方之日视为合同已解除，并要求乙方按本条第1款之约定承担根本违约责任。</w:t>
      </w:r>
    </w:p>
    <w:p w14:paraId="117E2890">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3．由于乙方技术或其他原因造成甲方设备配件损坏，乙方负责免费修复或更换配件，无法修复的，乙方应赔偿由此给甲方造成的全部损失。乙方服务期间维修、维保所用的器材及材料不符合相关质量标准的，乙方必须在【2】日内无条件免费更换，规定期限内拒绝更换或更换【2】次后仍不符合质量要求的，甲方有权单方解除本合同并有权要求乙方按照本条第1款的规定承担根本违约责任。</w:t>
      </w:r>
    </w:p>
    <w:p w14:paraId="09D4BB91">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4、在合同期限内，乙方不得擅自转包、分包本合同项下的合同义务，否则甲方有权单方解除本合同并有权要求乙方按照本条第1款的规定承担根本违约责任。</w:t>
      </w:r>
    </w:p>
    <w:p w14:paraId="1AA1F193">
      <w:pPr>
        <w:pStyle w:val="6"/>
        <w:snapToGrid w:val="0"/>
        <w:spacing w:before="0" w:beforeAutospacing="0" w:after="0" w:afterAutospacing="0" w:line="360" w:lineRule="auto"/>
        <w:ind w:firstLine="480" w:firstLineChars="200"/>
        <w:rPr>
          <w:rFonts w:hint="eastAsia" w:ascii="宋体" w:hAnsi="宋体" w:eastAsia="宋体" w:cs="宋体"/>
          <w:bCs/>
          <w:color w:val="000000"/>
        </w:rPr>
      </w:pPr>
      <w:r>
        <w:rPr>
          <w:rFonts w:hint="eastAsia" w:ascii="宋体" w:hAnsi="宋体" w:eastAsia="宋体" w:cs="宋体"/>
          <w:color w:val="000000"/>
          <w:lang w:val="en-US" w:eastAsia="zh-CN"/>
        </w:rPr>
        <w:t>5</w:t>
      </w:r>
      <w:r>
        <w:rPr>
          <w:rFonts w:hint="eastAsia" w:ascii="宋体" w:hAnsi="宋体" w:eastAsia="宋体" w:cs="宋体"/>
          <w:color w:val="000000"/>
        </w:rPr>
        <w:t>.供</w:t>
      </w:r>
      <w:r>
        <w:rPr>
          <w:rFonts w:hint="eastAsia" w:ascii="宋体" w:hAnsi="宋体" w:eastAsia="宋体" w:cs="宋体"/>
          <w:bCs/>
          <w:color w:val="000000"/>
        </w:rPr>
        <w:t>应商应认真做好安全防护工作，如发生任何人员伤亡、财产损失或其他事故的，由供应商负全部责任并承担所发生费用及法律责任，如造成采购人损失或被索赔，则采购人有权向供应商追偿。</w:t>
      </w:r>
    </w:p>
    <w:p w14:paraId="4DD1750B">
      <w:pPr>
        <w:pStyle w:val="6"/>
        <w:snapToGrid w:val="0"/>
        <w:spacing w:before="0" w:beforeAutospacing="0" w:after="0" w:afterAutospacing="0" w:line="360" w:lineRule="auto"/>
        <w:rPr>
          <w:rFonts w:hint="eastAsia" w:ascii="宋体" w:hAnsi="宋体" w:eastAsia="宋体" w:cs="宋体"/>
          <w:b/>
          <w:bCs/>
          <w:color w:val="000000"/>
        </w:rPr>
      </w:pPr>
      <w:r>
        <w:rPr>
          <w:rFonts w:hint="eastAsia" w:ascii="宋体" w:hAnsi="宋体" w:eastAsia="宋体" w:cs="宋体"/>
          <w:b/>
          <w:bCs/>
          <w:color w:val="000000"/>
        </w:rPr>
        <w:t>十八、其他（在合同中具体明确）</w:t>
      </w:r>
    </w:p>
    <w:p w14:paraId="75448F59">
      <w:pPr>
        <w:pStyle w:val="6"/>
        <w:snapToGrid w:val="0"/>
        <w:spacing w:before="0" w:beforeAutospacing="0" w:after="0" w:afterAutospacing="0" w:line="360" w:lineRule="auto"/>
        <w:rPr>
          <w:rFonts w:hint="eastAsia" w:ascii="宋体" w:hAnsi="宋体" w:eastAsia="宋体" w:cs="宋体"/>
          <w:b/>
          <w:bCs/>
          <w:color w:val="000000"/>
        </w:rPr>
      </w:pPr>
      <w:r>
        <w:rPr>
          <w:rFonts w:hint="eastAsia" w:ascii="宋体" w:hAnsi="宋体" w:eastAsia="宋体" w:cs="宋体"/>
          <w:b/>
          <w:bCs/>
          <w:color w:val="000000"/>
        </w:rPr>
        <w:t>十九、合同订立</w:t>
      </w:r>
    </w:p>
    <w:p w14:paraId="64B5CA83">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1.订立时间：</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23F956E3">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2.订立地点：</w:t>
      </w:r>
      <w:r>
        <w:rPr>
          <w:rFonts w:hint="eastAsia" w:ascii="宋体" w:hAnsi="宋体" w:eastAsia="宋体" w:cs="宋体"/>
          <w:color w:val="000000"/>
          <w:u w:val="single"/>
        </w:rPr>
        <w:t xml:space="preserve">           </w:t>
      </w:r>
      <w:r>
        <w:rPr>
          <w:rFonts w:hint="eastAsia" w:ascii="宋体" w:hAnsi="宋体" w:eastAsia="宋体" w:cs="宋体"/>
          <w:color w:val="000000"/>
        </w:rPr>
        <w:t>。</w:t>
      </w:r>
    </w:p>
    <w:p w14:paraId="47B06676">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3.本合同一式陆份，具有同等法律效力，双方各执</w:t>
      </w:r>
      <w:r>
        <w:rPr>
          <w:rFonts w:hint="eastAsia" w:ascii="宋体" w:hAnsi="宋体" w:eastAsia="宋体" w:cs="宋体"/>
          <w:color w:val="000000"/>
          <w:u w:val="single"/>
        </w:rPr>
        <w:t>叁</w:t>
      </w:r>
      <w:r>
        <w:rPr>
          <w:rFonts w:hint="eastAsia" w:ascii="宋体" w:hAnsi="宋体" w:eastAsia="宋体" w:cs="宋体"/>
          <w:color w:val="000000"/>
        </w:rPr>
        <w:t>份。各方签字盖章后生效，合同执行完毕自动终止。（合同的服务承诺及保密期限则长期有效）。</w:t>
      </w:r>
    </w:p>
    <w:p w14:paraId="3B13D50B">
      <w:pPr>
        <w:pStyle w:val="6"/>
        <w:snapToGrid w:val="0"/>
        <w:spacing w:before="0" w:beforeAutospacing="0" w:after="0" w:afterAutospacing="0" w:line="360" w:lineRule="auto"/>
        <w:ind w:firstLine="480" w:firstLineChars="200"/>
        <w:rPr>
          <w:rFonts w:hint="eastAsia" w:ascii="宋体" w:hAnsi="宋体" w:eastAsia="宋体" w:cs="宋体"/>
          <w:color w:val="000000"/>
        </w:rPr>
      </w:pPr>
      <w:r>
        <w:rPr>
          <w:rFonts w:hint="eastAsia" w:ascii="宋体" w:hAnsi="宋体" w:eastAsia="宋体" w:cs="宋体"/>
          <w:bCs/>
          <w:color w:val="000000"/>
        </w:rPr>
        <w:t>4.竞争性磋商文件、响应（投标）文件、澄清函（表）均为本合同不可分割的一部分，与本合同具有同等法律效力。</w:t>
      </w:r>
    </w:p>
    <w:p w14:paraId="2FA795E5">
      <w:pPr>
        <w:pStyle w:val="6"/>
        <w:snapToGrid w:val="0"/>
        <w:spacing w:before="0" w:beforeAutospacing="0" w:after="0" w:afterAutospacing="0" w:line="360" w:lineRule="auto"/>
        <w:ind w:firstLine="480" w:firstLineChars="200"/>
        <w:rPr>
          <w:rFonts w:hint="eastAsia" w:ascii="宋体" w:hAnsi="宋体" w:eastAsia="宋体" w:cs="宋体"/>
          <w:color w:val="000000"/>
        </w:rPr>
      </w:pPr>
    </w:p>
    <w:p w14:paraId="58FA154C">
      <w:pPr>
        <w:pStyle w:val="6"/>
        <w:snapToGrid w:val="0"/>
        <w:spacing w:before="0" w:beforeAutospacing="0" w:after="0" w:afterAutospacing="0" w:line="360" w:lineRule="auto"/>
        <w:ind w:leftChars="300"/>
        <w:rPr>
          <w:rFonts w:hint="eastAsia" w:ascii="宋体" w:hAnsi="宋体" w:eastAsia="宋体" w:cs="宋体"/>
          <w:color w:val="000000"/>
        </w:rPr>
      </w:pPr>
      <w:r>
        <w:rPr>
          <w:rFonts w:hint="eastAsia" w:ascii="宋体" w:hAnsi="宋体" w:eastAsia="宋体" w:cs="宋体"/>
          <w:color w:val="000000"/>
        </w:rPr>
        <w:t>采购人：（盖章）                      供应商：（盖章）</w:t>
      </w:r>
    </w:p>
    <w:p w14:paraId="79DD58D2">
      <w:pPr>
        <w:pStyle w:val="6"/>
        <w:snapToGrid w:val="0"/>
        <w:spacing w:before="0" w:beforeAutospacing="0" w:after="0" w:afterAutospacing="0" w:line="360" w:lineRule="auto"/>
        <w:ind w:leftChars="300"/>
        <w:rPr>
          <w:rFonts w:hint="eastAsia" w:ascii="宋体" w:hAnsi="宋体" w:eastAsia="宋体" w:cs="宋体"/>
          <w:color w:val="000000"/>
        </w:rPr>
      </w:pPr>
      <w:r>
        <w:rPr>
          <w:rFonts w:hint="eastAsia" w:ascii="宋体" w:hAnsi="宋体" w:eastAsia="宋体" w:cs="宋体"/>
          <w:color w:val="000000"/>
        </w:rPr>
        <w:t>地 址：                               地 址：</w:t>
      </w:r>
    </w:p>
    <w:p w14:paraId="2700A6C3">
      <w:pPr>
        <w:pStyle w:val="6"/>
        <w:snapToGrid w:val="0"/>
        <w:spacing w:before="0" w:beforeAutospacing="0" w:after="0" w:afterAutospacing="0" w:line="360" w:lineRule="auto"/>
        <w:ind w:leftChars="300"/>
        <w:rPr>
          <w:rFonts w:hint="eastAsia" w:ascii="宋体" w:hAnsi="宋体" w:eastAsia="宋体" w:cs="宋体"/>
          <w:color w:val="000000"/>
        </w:rPr>
      </w:pPr>
      <w:r>
        <w:rPr>
          <w:rFonts w:hint="eastAsia" w:ascii="宋体" w:hAnsi="宋体" w:eastAsia="宋体" w:cs="宋体"/>
          <w:color w:val="000000"/>
        </w:rPr>
        <w:t>法定代表人或其授权                    法定代表人或其授权</w:t>
      </w:r>
    </w:p>
    <w:p w14:paraId="5B202F2E">
      <w:pPr>
        <w:pStyle w:val="6"/>
        <w:snapToGrid w:val="0"/>
        <w:spacing w:before="0" w:beforeAutospacing="0" w:after="0" w:afterAutospacing="0" w:line="360" w:lineRule="auto"/>
        <w:ind w:leftChars="300"/>
        <w:rPr>
          <w:rFonts w:hint="eastAsia" w:ascii="宋体" w:hAnsi="宋体" w:eastAsia="宋体" w:cs="宋体"/>
          <w:color w:val="000000"/>
        </w:rPr>
      </w:pPr>
      <w:r>
        <w:rPr>
          <w:rFonts w:hint="eastAsia" w:ascii="宋体" w:hAnsi="宋体" w:eastAsia="宋体" w:cs="宋体"/>
          <w:color w:val="000000"/>
        </w:rPr>
        <w:t>的代理人：（签字）                    的代理人：（签字）</w:t>
      </w:r>
    </w:p>
    <w:p w14:paraId="7F946282">
      <w:pPr>
        <w:pStyle w:val="6"/>
        <w:snapToGrid w:val="0"/>
        <w:spacing w:before="0" w:beforeAutospacing="0" w:after="0" w:afterAutospacing="0" w:line="360" w:lineRule="auto"/>
        <w:ind w:leftChars="300"/>
        <w:rPr>
          <w:rFonts w:hint="eastAsia" w:ascii="宋体" w:hAnsi="宋体" w:eastAsia="宋体" w:cs="宋体"/>
          <w:color w:val="000000"/>
        </w:rPr>
      </w:pPr>
      <w:r>
        <w:rPr>
          <w:rFonts w:hint="eastAsia" w:ascii="宋体" w:hAnsi="宋体" w:eastAsia="宋体" w:cs="宋体"/>
          <w:color w:val="000000"/>
        </w:rPr>
        <w:t>开户银行：                            开户银行：</w:t>
      </w:r>
    </w:p>
    <w:p w14:paraId="3DAE5217">
      <w:pPr>
        <w:pStyle w:val="6"/>
        <w:snapToGrid w:val="0"/>
        <w:spacing w:before="0" w:beforeAutospacing="0" w:after="0" w:afterAutospacing="0" w:line="360" w:lineRule="auto"/>
        <w:ind w:leftChars="300"/>
        <w:rPr>
          <w:rFonts w:hint="eastAsia" w:ascii="宋体" w:hAnsi="宋体" w:eastAsia="宋体" w:cs="宋体"/>
          <w:color w:val="000000"/>
        </w:rPr>
      </w:pPr>
      <w:r>
        <w:rPr>
          <w:rFonts w:hint="eastAsia" w:ascii="宋体" w:hAnsi="宋体" w:eastAsia="宋体" w:cs="宋体"/>
          <w:color w:val="000000"/>
        </w:rPr>
        <w:t>账号：                                账号：</w:t>
      </w:r>
    </w:p>
    <w:p w14:paraId="3CC3C818">
      <w:pPr>
        <w:pStyle w:val="6"/>
        <w:snapToGrid w:val="0"/>
        <w:spacing w:before="0" w:beforeAutospacing="0" w:after="0" w:afterAutospacing="0" w:line="360" w:lineRule="auto"/>
        <w:ind w:leftChars="300"/>
        <w:rPr>
          <w:rFonts w:hint="eastAsia" w:ascii="宋体" w:hAnsi="宋体" w:eastAsia="宋体" w:cs="宋体"/>
          <w:color w:val="000000"/>
        </w:rPr>
      </w:pPr>
      <w:r>
        <w:rPr>
          <w:rFonts w:hint="eastAsia" w:ascii="宋体" w:hAnsi="宋体" w:eastAsia="宋体" w:cs="宋体"/>
          <w:color w:val="000000"/>
        </w:rPr>
        <w:t>电话：                                电话：</w:t>
      </w:r>
    </w:p>
    <w:p w14:paraId="1E6FED52">
      <w:pPr>
        <w:pStyle w:val="6"/>
        <w:snapToGrid w:val="0"/>
        <w:spacing w:before="0" w:beforeAutospacing="0" w:after="0" w:afterAutospacing="0" w:line="360" w:lineRule="auto"/>
        <w:ind w:leftChars="300"/>
        <w:rPr>
          <w:rFonts w:hint="eastAsia" w:ascii="宋体" w:hAnsi="宋体" w:eastAsia="宋体" w:cs="宋体"/>
          <w:color w:val="000000"/>
        </w:rPr>
      </w:pPr>
      <w:r>
        <w:rPr>
          <w:rFonts w:hint="eastAsia" w:ascii="宋体" w:hAnsi="宋体" w:eastAsia="宋体" w:cs="宋体"/>
          <w:color w:val="000000"/>
        </w:rPr>
        <w:t>电子邮箱：                            电子邮箱：</w:t>
      </w:r>
    </w:p>
    <w:p w14:paraId="36A6211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FA4DF7"/>
    <w:rsid w:val="5B01048C"/>
    <w:rsid w:val="67FA4D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Calibri" w:hAnsi="Calibri"/>
      <w:kern w:val="0"/>
      <w:sz w:val="20"/>
    </w:rPr>
  </w:style>
  <w:style w:type="paragraph" w:styleId="4">
    <w:name w:val="Body Text"/>
    <w:basedOn w:val="1"/>
    <w:next w:val="1"/>
    <w:qFormat/>
    <w:uiPriority w:val="0"/>
    <w:pPr>
      <w:spacing w:after="120"/>
    </w:pPr>
    <w:rPr>
      <w:szCs w:val="24"/>
    </w:rPr>
  </w:style>
  <w:style w:type="paragraph" w:styleId="5">
    <w:name w:val="Body Text Indent"/>
    <w:basedOn w:val="1"/>
    <w:next w:val="1"/>
    <w:qFormat/>
    <w:uiPriority w:val="0"/>
    <w:pPr>
      <w:ind w:firstLine="552"/>
    </w:pPr>
    <w:rPr>
      <w:rFonts w:ascii="宋体"/>
      <w:sz w:val="2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5859</Words>
  <Characters>6029</Characters>
  <Lines>0</Lines>
  <Paragraphs>0</Paragraphs>
  <TotalTime>0</TotalTime>
  <ScaleCrop>false</ScaleCrop>
  <LinksUpToDate>false</LinksUpToDate>
  <CharactersWithSpaces>6491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2024-12-09T03:09:00Z</dcterms:created>
  <dc:creator>Memory</dc:creator>
  <cp:lastModifiedBy>Memory</cp:lastModifiedBy>
  <dcterms:modified xsi:type="dcterms:W3CDTF">2024-12-12T06:49:15Z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CE78C31936B3456487C48E5134409A3B_11</vt:lpwstr>
  </property>
</Properties>
</file>