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2024年省级农业专项胶体金速测卡及移液枪枪头采购项目</w:t>
      </w:r>
    </w:p>
    <w:p>
      <w:pPr>
        <w:pStyle w:val="null3"/>
        <w:jc w:val="center"/>
        <w:outlineLvl w:val="2"/>
      </w:pPr>
      <w:r>
        <w:rPr>
          <w:sz w:val="28"/>
          <w:b/>
        </w:rPr>
        <w:t>采购项目编号：</w:t>
      </w:r>
      <w:r>
        <w:rPr>
          <w:sz w:val="28"/>
          <w:b/>
        </w:rPr>
        <w:t>HCGJ-CGZB-2024039</w:t>
      </w:r>
      <w:r>
        <w:br/>
      </w:r>
      <w:r>
        <w:br/>
      </w:r>
      <w:r>
        <w:br/>
      </w:r>
    </w:p>
    <w:p>
      <w:pPr>
        <w:pStyle w:val="null3"/>
        <w:jc w:val="center"/>
        <w:outlineLvl w:val="2"/>
      </w:pPr>
      <w:r>
        <w:rPr>
          <w:sz w:val="28"/>
          <w:b/>
        </w:rPr>
        <w:t>西安市农产品质量安全检验检测中心</w:t>
      </w:r>
    </w:p>
    <w:p>
      <w:pPr>
        <w:pStyle w:val="null3"/>
        <w:jc w:val="center"/>
        <w:outlineLvl w:val="2"/>
      </w:pPr>
      <w:r>
        <w:rPr>
          <w:sz w:val="28"/>
          <w:b/>
        </w:rPr>
        <w:t>红城国际工程项目管理有限公司</w:t>
      </w:r>
      <w:r>
        <w:rPr>
          <w:sz w:val="28"/>
          <w:b/>
        </w:rPr>
        <w:t>共同编制</w:t>
      </w:r>
    </w:p>
    <w:p>
      <w:pPr>
        <w:pStyle w:val="null3"/>
        <w:jc w:val="center"/>
        <w:outlineLvl w:val="2"/>
      </w:pPr>
      <w:r>
        <w:rPr>
          <w:sz w:val="28"/>
          <w:b/>
        </w:rPr>
        <w:t>2024年12月09日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红城国际工程项目管理有限公司</w:t>
      </w:r>
      <w:r>
        <w:rPr/>
        <w:t>（以下简称“代理机构”）受</w:t>
      </w:r>
      <w:r>
        <w:rPr/>
        <w:t>西安市农产品质量安全检验检测中心</w:t>
      </w:r>
      <w:r>
        <w:rPr/>
        <w:t>委托，拟对</w:t>
      </w:r>
      <w:r>
        <w:rPr/>
        <w:t>2024年省级农业专项胶体金速测卡及移液枪枪头采购项目</w:t>
      </w:r>
      <w:r>
        <w:rPr/>
        <w:t>采用竞争性谈判采购方式进行采购，兹邀请供应商参加本项目的竞争性谈判。</w:t>
      </w:r>
    </w:p>
    <w:p>
      <w:pPr>
        <w:pStyle w:val="null3"/>
        <w:outlineLvl w:val="2"/>
      </w:pPr>
      <w:r>
        <w:rPr>
          <w:sz w:val="28"/>
          <w:b/>
        </w:rPr>
        <w:t>一、项目编号：</w:t>
      </w:r>
      <w:r>
        <w:rPr>
          <w:sz w:val="28"/>
          <w:b/>
        </w:rPr>
        <w:t>HCGJ-CGZB-2024039</w:t>
      </w:r>
    </w:p>
    <w:p>
      <w:pPr>
        <w:pStyle w:val="null3"/>
        <w:outlineLvl w:val="2"/>
      </w:pPr>
      <w:r>
        <w:rPr>
          <w:sz w:val="28"/>
          <w:b/>
        </w:rPr>
        <w:t>二、项目名称：</w:t>
      </w:r>
      <w:r>
        <w:rPr>
          <w:sz w:val="28"/>
          <w:b/>
        </w:rPr>
        <w:t>2024年省级农业专项胶体金速测卡及移液枪枪头采购项目</w:t>
      </w:r>
    </w:p>
    <w:p>
      <w:pPr>
        <w:pStyle w:val="null3"/>
        <w:outlineLvl w:val="2"/>
      </w:pPr>
      <w:r>
        <w:rPr>
          <w:sz w:val="28"/>
          <w:b/>
        </w:rPr>
        <w:t>三、谈判项目简介：</w:t>
      </w:r>
    </w:p>
    <w:p>
      <w:pPr>
        <w:pStyle w:val="null3"/>
        <w:ind w:firstLine="480"/>
      </w:pPr>
      <w:r>
        <w:rPr/>
        <w:t>2024年省级农业专项胶体金速测卡及移液枪枪头采购项目具体详见采购文件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采购包1（2024年省级农业专项胶体金速测卡及移液枪枪头采购项目）：属于专门面向中小企业采购。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1、营业执照等主体资格证明文件：提供合格有效的法人或者其他组织的营业执照等证明文件，自然人的身份证明；</w:t>
      </w:r>
    </w:p>
    <w:p>
      <w:pPr>
        <w:pStyle w:val="null3"/>
      </w:pPr>
      <w:r>
        <w:rPr/>
        <w:t>2、税收缴纳证明税收缴纳证明：提供2024年1月1日至今已缴纳的至少一个月的纳税证明或完税证明（任意税种），依法免税的单位应提供相关证明材料；</w:t>
      </w:r>
    </w:p>
    <w:p>
      <w:pPr>
        <w:pStyle w:val="null3"/>
      </w:pPr>
      <w:r>
        <w:rPr/>
        <w:t>3、社会保障资金缴纳证明：提供2024年1月1日至今已缴存的至少一个月的社会保障资金缴存单据或社保机构开具的社会保险参保缴费情况证明，依法不需要缴纳社会保障资金的单位应提供相关证明材料；</w:t>
      </w:r>
    </w:p>
    <w:p>
      <w:pPr>
        <w:pStyle w:val="null3"/>
      </w:pPr>
      <w:r>
        <w:rPr/>
        <w:t>4、承诺：提供具有履行合同所必需的设备和专业技术能力的承诺；</w:t>
      </w:r>
    </w:p>
    <w:p>
      <w:pPr>
        <w:pStyle w:val="null3"/>
      </w:pPr>
      <w:r>
        <w:rPr/>
        <w:t>5、书面说明：参加政府采购活动前3年内，在经营活动中没有重大违法记录的书面声明；</w:t>
      </w:r>
    </w:p>
    <w:p>
      <w:pPr>
        <w:pStyle w:val="null3"/>
      </w:pPr>
      <w:r>
        <w:rPr/>
        <w:t>6、财务状况报告：提供2022或2023年度的财务审计报告 (至少包括资产负债表和利润表，成立时间至提交谈判响应文件截止时间不足一年的可提供成立后任意时段的资产负债表) ，或其基本存款账户开户银行出具的资信证明及基本存款账户开户许可证 (基本存款账户信息)；</w:t>
      </w:r>
    </w:p>
    <w:p>
      <w:pPr>
        <w:pStyle w:val="null3"/>
      </w:pPr>
      <w:r>
        <w:rPr/>
        <w:t>7、法定代表人授权书法定代表人身份证明：法定代表人授权书（附法定代表人、被授权人身份证复印件）及被授权人身份证（法定代表人直接参加谈判，须提供法定代表人身份证明及身份证原件）；</w:t>
      </w:r>
    </w:p>
    <w:p>
      <w:pPr>
        <w:pStyle w:val="null3"/>
      </w:pPr>
      <w:r>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9、联合体：本项目不接受联合体谈判。</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西安市农产品质量安全检验检测中心</w:t>
      </w:r>
    </w:p>
    <w:p>
      <w:pPr>
        <w:pStyle w:val="null3"/>
      </w:pPr>
      <w:r>
        <w:rPr/>
        <w:t xml:space="preserve"> 地址： </w:t>
      </w:r>
      <w:r>
        <w:rPr/>
        <w:t>西二环193号</w:t>
      </w:r>
    </w:p>
    <w:p>
      <w:pPr>
        <w:pStyle w:val="null3"/>
      </w:pPr>
      <w:r>
        <w:rPr/>
        <w:t xml:space="preserve"> 邮编： </w:t>
      </w:r>
      <w:r>
        <w:rPr/>
        <w:t>710000</w:t>
      </w:r>
    </w:p>
    <w:p>
      <w:pPr>
        <w:pStyle w:val="null3"/>
      </w:pPr>
      <w:r>
        <w:rPr/>
        <w:t xml:space="preserve"> 联系人： </w:t>
      </w:r>
      <w:r>
        <w:rPr/>
        <w:t>王女士</w:t>
      </w:r>
    </w:p>
    <w:p>
      <w:pPr>
        <w:pStyle w:val="null3"/>
      </w:pPr>
      <w:r>
        <w:rPr/>
        <w:t xml:space="preserve"> 联系电话： </w:t>
      </w:r>
      <w:r>
        <w:rPr/>
        <w:t>029-84285411</w:t>
      </w:r>
    </w:p>
    <w:p>
      <w:pPr>
        <w:pStyle w:val="null3"/>
        <w:outlineLvl w:val="3"/>
      </w:pPr>
      <w:r>
        <w:rPr>
          <w:sz w:val="24"/>
          <w:b/>
        </w:rPr>
        <w:t>代理机构：</w:t>
      </w:r>
      <w:r>
        <w:rPr>
          <w:sz w:val="24"/>
          <w:b/>
        </w:rPr>
        <w:t>红城国际工程项目管理有限公司</w:t>
      </w:r>
    </w:p>
    <w:p>
      <w:pPr>
        <w:pStyle w:val="null3"/>
      </w:pPr>
      <w:r>
        <w:rPr/>
        <w:t xml:space="preserve"> 地址： </w:t>
      </w:r>
      <w:r>
        <w:rPr/>
        <w:t>陕西省西安市高新区高新六路21号CROSS万象汇6幢1单元7层</w:t>
      </w:r>
    </w:p>
    <w:p>
      <w:pPr>
        <w:pStyle w:val="null3"/>
      </w:pPr>
      <w:r>
        <w:rPr/>
        <w:t xml:space="preserve"> 邮编： </w:t>
      </w:r>
      <w:r>
        <w:rPr/>
        <w:t>710000</w:t>
      </w:r>
    </w:p>
    <w:p>
      <w:pPr>
        <w:pStyle w:val="null3"/>
      </w:pPr>
      <w:r>
        <w:rPr/>
        <w:t xml:space="preserve"> 联系人： </w:t>
      </w:r>
      <w:r>
        <w:rPr/>
        <w:t>杨世科</w:t>
      </w:r>
    </w:p>
    <w:p>
      <w:pPr>
        <w:pStyle w:val="null3"/>
      </w:pPr>
      <w:r>
        <w:rPr/>
        <w:t xml:space="preserve"> 联系电话： </w:t>
      </w:r>
      <w:r>
        <w:rPr/>
        <w:t>18706750924</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代理服务费收费标准：由中标人支付代理服务费，代理服务费参照国家相关规定收取费用。</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西安市农产品质量安全检验检测中心</w:t>
      </w:r>
      <w:r>
        <w:rPr/>
        <w:t>和</w:t>
      </w:r>
      <w:r>
        <w:rPr/>
        <w:t>红城国际工程项目管理有限公司</w:t>
      </w:r>
      <w:r>
        <w:rPr/>
        <w:t>享有。竞争性谈判文件中供应商参加本次政府采购活动应当具备的条件、技术清单、参数、商务及其他要求由</w:t>
      </w:r>
      <w:r>
        <w:rPr/>
        <w:t>西安市农产品质量安全检验检测中心</w:t>
      </w:r>
      <w:r>
        <w:rPr/>
        <w:t>负责解释。除上述竞争性谈判文件内容，其他内容由</w:t>
      </w:r>
      <w:r>
        <w:rPr/>
        <w:t>红城国际工程项目管理有限公司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西安市农产品质量安全检验检测中心</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红城国际工程项目管理有限公司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执行采购人要求</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红城国际工程项目管理有限公司</w:t>
      </w:r>
      <w:r>
        <w:rPr/>
        <w:t xml:space="preserve"> 负责答复；供应商对除采购需求外的采购文件的询问、质疑由</w:t>
      </w:r>
      <w:r>
        <w:rPr/>
        <w:t>红城国际工程项目管理有限公司</w:t>
      </w:r>
      <w:r>
        <w:rPr/>
        <w:t xml:space="preserve"> 负责答复；供应商对采购过程、采购结果的询问、质疑由 </w:t>
      </w:r>
      <w:r>
        <w:rPr/>
        <w:t>红城国际工程项目管理有限公司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联系人：杨世科</w:t>
      </w:r>
    </w:p>
    <w:p>
      <w:pPr>
        <w:pStyle w:val="null3"/>
      </w:pPr>
      <w:r>
        <w:rPr/>
        <w:t>联系电话：18706750924</w:t>
      </w:r>
    </w:p>
    <w:p>
      <w:pPr>
        <w:pStyle w:val="null3"/>
      </w:pPr>
      <w:r>
        <w:rPr/>
        <w:t>地址：陕西省西安市高新区高新六路21号CROSS万象汇6幢1单元7层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2024年省级农业专项胶体金速测卡及移液枪枪头采购项目具体详见采购文件</w:t>
      </w:r>
    </w:p>
    <w:p>
      <w:pPr>
        <w:pStyle w:val="null3"/>
        <w:outlineLvl w:val="2"/>
      </w:pPr>
      <w:r>
        <w:rPr>
          <w:sz w:val="28"/>
          <w:b/>
        </w:rPr>
        <w:t>3.2采购内容</w:t>
      </w:r>
    </w:p>
    <w:p>
      <w:pPr>
        <w:pStyle w:val="null3"/>
      </w:pPr>
      <w:r>
        <w:rPr/>
        <w:t>采购包1：</w:t>
      </w:r>
    </w:p>
    <w:p>
      <w:pPr>
        <w:pStyle w:val="null3"/>
      </w:pPr>
      <w:r>
        <w:rPr/>
        <w:t>采购包预算金额（元）: 365,000.00</w:t>
      </w:r>
    </w:p>
    <w:p>
      <w:pPr>
        <w:pStyle w:val="null3"/>
      </w:pPr>
      <w:r>
        <w:rPr/>
        <w:t>采购包最高限价（元）: 365,000.00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移液枪及枪头55套</w:t>
            </w:r>
          </w:p>
        </w:tc>
        <w:tc>
          <w:tcPr>
            <w:tcW w:type="dxa" w:w="831"/>
          </w:tcPr>
          <w:p>
            <w:pPr>
              <w:pStyle w:val="null3"/>
              <w:jc w:val="right"/>
            </w:pPr>
            <w:r>
              <w:rPr/>
              <w:t>55.00</w:t>
            </w:r>
          </w:p>
        </w:tc>
        <w:tc>
          <w:tcPr>
            <w:tcW w:type="dxa" w:w="831"/>
          </w:tcPr>
          <w:p>
            <w:pPr>
              <w:pStyle w:val="null3"/>
              <w:jc w:val="right"/>
            </w:pPr>
            <w:r>
              <w:rPr/>
              <w:t>165,000.00</w:t>
            </w:r>
          </w:p>
        </w:tc>
        <w:tc>
          <w:tcPr>
            <w:tcW w:type="dxa" w:w="831"/>
          </w:tcPr>
          <w:p>
            <w:pPr>
              <w:pStyle w:val="null3"/>
            </w:pPr>
            <w:r>
              <w:rPr/>
              <w:t>套</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胶体金快速检测卡10000条</w:t>
            </w:r>
          </w:p>
        </w:tc>
        <w:tc>
          <w:tcPr>
            <w:tcW w:type="dxa" w:w="831"/>
          </w:tcPr>
          <w:p>
            <w:pPr>
              <w:pStyle w:val="null3"/>
              <w:jc w:val="right"/>
            </w:pPr>
            <w:r>
              <w:rPr/>
              <w:t>10,000.00</w:t>
            </w:r>
          </w:p>
        </w:tc>
        <w:tc>
          <w:tcPr>
            <w:tcW w:type="dxa" w:w="831"/>
          </w:tcPr>
          <w:p>
            <w:pPr>
              <w:pStyle w:val="null3"/>
              <w:jc w:val="right"/>
            </w:pPr>
            <w:r>
              <w:rPr/>
              <w:t>200,000.00</w:t>
            </w:r>
          </w:p>
        </w:tc>
        <w:tc>
          <w:tcPr>
            <w:tcW w:type="dxa" w:w="831"/>
          </w:tcPr>
          <w:p>
            <w:pPr>
              <w:pStyle w:val="null3"/>
            </w:pPr>
            <w:r>
              <w:rPr/>
              <w:t>条</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标的名称：移液枪及枪头55套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360"/>
            </w:pPr>
            <w:r>
              <w:rPr>
                <w:rFonts w:ascii="黑体" w:hAnsi="黑体" w:cs="黑体" w:eastAsia="黑体"/>
                <w:sz w:val="32"/>
              </w:rPr>
              <w:t>移液枪参数（</w:t>
            </w:r>
            <w:r>
              <w:rPr>
                <w:rFonts w:ascii="黑体" w:hAnsi="黑体" w:cs="黑体" w:eastAsia="黑体"/>
                <w:sz w:val="32"/>
              </w:rPr>
              <w:t>55套）</w:t>
            </w:r>
          </w:p>
          <w:p>
            <w:pPr>
              <w:pStyle w:val="null3"/>
              <w:ind w:left="360"/>
            </w:pPr>
            <w:r>
              <w:rPr>
                <w:rFonts w:ascii="仿宋_gb2312" w:hAnsi="仿宋_gb2312" w:cs="仿宋_gb2312" w:eastAsia="仿宋_gb2312"/>
                <w:sz w:val="32"/>
              </w:rPr>
              <w:t>1.</w:t>
            </w:r>
            <w:r>
              <w:rPr>
                <w:rFonts w:ascii="仿宋_gb2312" w:hAnsi="仿宋_gb2312" w:cs="仿宋_gb2312" w:eastAsia="仿宋_gb2312"/>
                <w:sz w:val="32"/>
              </w:rPr>
              <w:t>设计先进，品质卓越。</w:t>
            </w:r>
          </w:p>
          <w:p>
            <w:pPr>
              <w:pStyle w:val="null3"/>
              <w:ind w:left="360"/>
            </w:pPr>
            <w:r>
              <w:rPr>
                <w:rFonts w:ascii="仿宋_gb2312" w:hAnsi="仿宋_gb2312" w:cs="仿宋_gb2312" w:eastAsia="仿宋_gb2312"/>
                <w:sz w:val="32"/>
              </w:rPr>
              <w:t>2.</w:t>
            </w:r>
            <w:r>
              <w:rPr>
                <w:rFonts w:ascii="仿宋_gb2312" w:hAnsi="仿宋_gb2312" w:cs="仿宋_gb2312" w:eastAsia="仿宋_gb2312"/>
                <w:sz w:val="32"/>
              </w:rPr>
              <w:t>在保证了最高的的移液精准度的同时，便于清晰的读取移液体积。</w:t>
            </w:r>
          </w:p>
          <w:p>
            <w:pPr>
              <w:pStyle w:val="null3"/>
              <w:ind w:left="360"/>
            </w:pPr>
            <w:r>
              <w:rPr>
                <w:rFonts w:ascii="仿宋_gb2312" w:hAnsi="仿宋_gb2312" w:cs="仿宋_gb2312" w:eastAsia="仿宋_gb2312"/>
                <w:sz w:val="32"/>
              </w:rPr>
              <w:t>3.</w:t>
            </w:r>
            <w:r>
              <w:rPr>
                <w:rFonts w:ascii="仿宋_gb2312" w:hAnsi="仿宋_gb2312" w:cs="仿宋_gb2312" w:eastAsia="仿宋_gb2312"/>
                <w:sz w:val="32"/>
              </w:rPr>
              <w:t>可完全实现单手操作，只需拇指就可轻松准确的操作。</w:t>
            </w:r>
          </w:p>
          <w:p>
            <w:pPr>
              <w:pStyle w:val="null3"/>
              <w:ind w:left="360"/>
            </w:pPr>
            <w:r>
              <w:rPr>
                <w:rFonts w:ascii="仿宋_gb2312" w:hAnsi="仿宋_gb2312" w:cs="仿宋_gb2312" w:eastAsia="仿宋_gb2312"/>
                <w:sz w:val="32"/>
              </w:rPr>
              <w:t>4.</w:t>
            </w:r>
            <w:r>
              <w:rPr>
                <w:rFonts w:ascii="仿宋_gb2312" w:hAnsi="仿宋_gb2312" w:cs="仿宋_gb2312" w:eastAsia="仿宋_gb2312"/>
                <w:sz w:val="32"/>
              </w:rPr>
              <w:t>移液器采用先进的设计，符合人体工程学，有助于避免</w:t>
            </w:r>
            <w:r>
              <w:rPr>
                <w:rFonts w:ascii="仿宋_gb2312" w:hAnsi="仿宋_gb2312" w:cs="仿宋_gb2312" w:eastAsia="仿宋_gb2312"/>
                <w:sz w:val="32"/>
              </w:rPr>
              <w:t>RSI（重复性劳损）</w:t>
            </w:r>
          </w:p>
          <w:p>
            <w:pPr>
              <w:pStyle w:val="null3"/>
              <w:ind w:left="360"/>
            </w:pPr>
            <w:r>
              <w:rPr>
                <w:rFonts w:ascii="仿宋_gb2312" w:hAnsi="仿宋_gb2312" w:cs="仿宋_gb2312" w:eastAsia="仿宋_gb2312"/>
                <w:sz w:val="32"/>
              </w:rPr>
              <w:t>5.</w:t>
            </w:r>
            <w:r>
              <w:rPr>
                <w:rFonts w:ascii="仿宋_gb2312" w:hAnsi="仿宋_gb2312" w:cs="仿宋_gb2312" w:eastAsia="仿宋_gb2312"/>
                <w:sz w:val="32"/>
              </w:rPr>
              <w:t>移液器可高压湿热灭菌和紫外灭菌。</w:t>
            </w:r>
          </w:p>
          <w:p>
            <w:pPr>
              <w:pStyle w:val="null3"/>
              <w:ind w:left="360"/>
            </w:pPr>
            <w:r>
              <w:rPr>
                <w:rFonts w:ascii="仿宋_gb2312" w:hAnsi="仿宋_gb2312" w:cs="仿宋_gb2312" w:eastAsia="仿宋_gb2312"/>
                <w:sz w:val="32"/>
              </w:rPr>
              <w:t>6.</w:t>
            </w:r>
            <w:r>
              <w:rPr>
                <w:rFonts w:ascii="仿宋_gb2312" w:hAnsi="仿宋_gb2312" w:cs="仿宋_gb2312" w:eastAsia="仿宋_gb2312"/>
                <w:sz w:val="32"/>
              </w:rPr>
              <w:t>采用耐腐蚀的塑料活塞，具有更好的化学耐性。</w:t>
            </w:r>
          </w:p>
          <w:p>
            <w:pPr>
              <w:pStyle w:val="null3"/>
              <w:ind w:left="360"/>
            </w:pPr>
            <w:r>
              <w:rPr>
                <w:rFonts w:ascii="仿宋_gb2312" w:hAnsi="仿宋_gb2312" w:cs="仿宋_gb2312" w:eastAsia="仿宋_gb2312"/>
                <w:sz w:val="32"/>
              </w:rPr>
              <w:t>7.</w:t>
            </w:r>
            <w:r>
              <w:rPr>
                <w:rFonts w:ascii="仿宋_gb2312" w:hAnsi="仿宋_gb2312" w:cs="仿宋_gb2312" w:eastAsia="仿宋_gb2312"/>
                <w:sz w:val="32"/>
              </w:rPr>
              <w:t>无需额外工具即可拆卸，可自行在实验室进行移液器的维护与清洁。</w:t>
            </w:r>
          </w:p>
          <w:p>
            <w:pPr>
              <w:pStyle w:val="null3"/>
              <w:ind w:left="360"/>
            </w:pPr>
            <w:r>
              <w:rPr>
                <w:rFonts w:ascii="仿宋_gb2312" w:hAnsi="仿宋_gb2312" w:cs="仿宋_gb2312" w:eastAsia="仿宋_gb2312"/>
                <w:sz w:val="32"/>
              </w:rPr>
              <w:t>8.</w:t>
            </w:r>
            <w:r>
              <w:rPr>
                <w:rFonts w:ascii="仿宋_gb2312" w:hAnsi="仿宋_gb2312" w:cs="仿宋_gb2312" w:eastAsia="仿宋_gb2312"/>
                <w:sz w:val="32"/>
              </w:rPr>
              <w:t>提供</w:t>
            </w:r>
            <w:r>
              <w:rPr>
                <w:rFonts w:ascii="仿宋_gb2312" w:hAnsi="仿宋_gb2312" w:cs="仿宋_gb2312" w:eastAsia="仿宋_gb2312"/>
                <w:sz w:val="32"/>
              </w:rPr>
              <w:t>1年质保期，每套移液枪含所需配件。</w:t>
            </w:r>
          </w:p>
          <w:p>
            <w:pPr>
              <w:pStyle w:val="null3"/>
            </w:pPr>
            <w:r>
              <w:rPr>
                <w:rFonts w:ascii="仿宋_gb2312" w:hAnsi="仿宋_gb2312" w:cs="仿宋_gb2312" w:eastAsia="仿宋_gb2312"/>
                <w:sz w:val="32"/>
              </w:rPr>
              <w:t>9.移液器精度表如下：</w:t>
            </w:r>
          </w:p>
          <w:tbl>
            <w:tblPr>
              <w:tblBorders>
                <w:top w:val="none" w:color="000000" w:sz="4"/>
                <w:left w:val="none" w:color="000000" w:sz="4"/>
                <w:bottom w:val="none" w:color="000000" w:sz="4"/>
                <w:right w:val="none" w:color="000000" w:sz="4"/>
                <w:insideH w:val="none"/>
                <w:insideV w:val="none"/>
              </w:tblBorders>
            </w:tblPr>
            <w:tblGrid>
              <w:gridCol w:w="1405"/>
              <w:gridCol w:w="1148"/>
            </w:tblGrid>
            <w:tr>
              <w:tc>
                <w:tcPr>
                  <w:tcW w:type="dxa" w:w="1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量程</w:t>
                  </w:r>
                  <w:r>
                    <w:rPr>
                      <w:rFonts w:ascii="仿宋_gb2312" w:hAnsi="仿宋_gb2312" w:cs="仿宋_gb2312" w:eastAsia="仿宋_gb2312"/>
                      <w:sz w:val="32"/>
                    </w:rPr>
                    <w:t>ul</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分刻度</w:t>
                  </w:r>
                  <w:r>
                    <w:rPr>
                      <w:rFonts w:ascii="仿宋_gb2312" w:hAnsi="仿宋_gb2312" w:cs="仿宋_gb2312" w:eastAsia="仿宋_gb2312"/>
                      <w:sz w:val="32"/>
                    </w:rPr>
                    <w:t>ul</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0.1 - 1</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0.001</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0.1 - 2.5</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0.002</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0.5 - 10</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0.01</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2 - 20</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0.02</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5 - 50</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r>
                    <w:rPr>
                      <w:rFonts w:ascii="仿宋_gb2312" w:hAnsi="仿宋_gb2312" w:cs="仿宋_gb2312" w:eastAsia="仿宋_gb2312"/>
                      <w:sz w:val="32"/>
                    </w:rPr>
                    <w:t>0.05</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10 - 100</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0.1</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20 - 200</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0.2</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100 - 1000</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500 - 5000</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r>
            <w:tr>
              <w:tc>
                <w:tcPr>
                  <w:tcW w:type="dxa" w:w="1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1000 - 10000</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r>
          </w:tbl>
          <w:p/>
        </w:tc>
      </w:tr>
    </w:tbl>
    <w:p>
      <w:pPr>
        <w:pStyle w:val="null3"/>
      </w:pPr>
      <w:r>
        <w:rPr/>
        <w:t>标的名称：胶体金快速检测卡10000条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黑体" w:hAnsi="黑体" w:cs="黑体" w:eastAsia="黑体"/>
                <w:sz w:val="32"/>
              </w:rPr>
              <w:t>胶体金检测卡规格参数要求（</w:t>
            </w:r>
            <w:r>
              <w:rPr>
                <w:rFonts w:ascii="黑体" w:hAnsi="黑体" w:cs="黑体" w:eastAsia="黑体"/>
                <w:sz w:val="32"/>
              </w:rPr>
              <w:t>10000条）</w:t>
            </w:r>
          </w:p>
          <w:p>
            <w:pPr>
              <w:pStyle w:val="null3"/>
              <w:jc w:val="both"/>
            </w:pPr>
            <w:r>
              <w:rPr>
                <w:rFonts w:ascii="仿宋_gb2312" w:hAnsi="仿宋_gb2312" w:cs="仿宋_gb2312" w:eastAsia="仿宋_gb2312"/>
                <w:sz w:val="32"/>
              </w:rPr>
              <w:t>1、可</w:t>
            </w:r>
            <w:r>
              <w:rPr>
                <w:rFonts w:ascii="仿宋_gb2312" w:hAnsi="仿宋_gb2312" w:cs="仿宋_gb2312" w:eastAsia="仿宋_gb2312"/>
                <w:sz w:val="32"/>
              </w:rPr>
              <w:t>配套</w:t>
            </w:r>
            <w:r>
              <w:rPr>
                <w:rFonts w:ascii="仿宋_gb2312" w:hAnsi="仿宋_gb2312" w:cs="仿宋_gb2312" w:eastAsia="仿宋_gb2312"/>
                <w:sz w:val="32"/>
              </w:rPr>
              <w:t>智能型食品安全综合检测仪</w:t>
            </w:r>
            <w:r>
              <w:rPr>
                <w:rFonts w:ascii="仿宋_gb2312" w:hAnsi="仿宋_gb2312" w:cs="仿宋_gb2312" w:eastAsia="仿宋_gb2312"/>
                <w:sz w:val="32"/>
              </w:rPr>
              <w:t>使用。</w:t>
            </w:r>
          </w:p>
          <w:p>
            <w:pPr>
              <w:pStyle w:val="null3"/>
              <w:jc w:val="both"/>
            </w:pPr>
            <w:r>
              <w:rPr>
                <w:rFonts w:ascii="仿宋_gb2312" w:hAnsi="仿宋_gb2312" w:cs="仿宋_gb2312" w:eastAsia="仿宋_gb2312"/>
                <w:sz w:val="32"/>
              </w:rPr>
              <w:t>2、使用方便快速，便于使用，所有反应能在15分钟内完成。</w:t>
            </w:r>
          </w:p>
          <w:p>
            <w:pPr>
              <w:pStyle w:val="null3"/>
              <w:jc w:val="both"/>
            </w:pPr>
            <w:r>
              <w:rPr>
                <w:rFonts w:ascii="仿宋_gb2312" w:hAnsi="仿宋_gb2312" w:cs="仿宋_gb2312" w:eastAsia="仿宋_gb2312"/>
                <w:sz w:val="32"/>
              </w:rPr>
              <w:t>3、应用范围广，可适应多种检测条件。</w:t>
            </w:r>
          </w:p>
          <w:p>
            <w:pPr>
              <w:pStyle w:val="null3"/>
              <w:spacing w:after="150"/>
              <w:jc w:val="both"/>
            </w:pPr>
            <w:r>
              <w:rPr>
                <w:rFonts w:ascii="仿宋_gb2312" w:hAnsi="仿宋_gb2312" w:cs="仿宋_gb2312" w:eastAsia="仿宋_gb2312"/>
                <w:sz w:val="32"/>
              </w:rPr>
              <w:t>4、标记物稳定，标记样品在4℃贮存一年以上，无信号衰减现象。</w:t>
            </w:r>
          </w:p>
          <w:p>
            <w:pPr>
              <w:pStyle w:val="null3"/>
              <w:spacing w:after="150"/>
              <w:jc w:val="both"/>
            </w:pPr>
            <w:r>
              <w:rPr>
                <w:rFonts w:ascii="仿宋_gb2312" w:hAnsi="仿宋_gb2312" w:cs="仿宋_gb2312" w:eastAsia="仿宋_gb2312"/>
                <w:sz w:val="32"/>
              </w:rPr>
              <w:t>5、每条检测卡需要密封包装，每盒内应配套有相应的滴管、提取液、说明书等。外包装标签清晰、规范，包括产品名称、批号、规格、有效期、保存条件、生产者、地址、联系方式等。</w:t>
            </w:r>
          </w:p>
          <w:p>
            <w:pPr>
              <w:pStyle w:val="null3"/>
              <w:spacing w:after="150"/>
              <w:jc w:val="both"/>
            </w:pPr>
            <w:r>
              <w:rPr>
                <w:rFonts w:ascii="仿宋_gb2312" w:hAnsi="仿宋_gb2312" w:cs="仿宋_gb2312" w:eastAsia="仿宋_gb2312"/>
                <w:sz w:val="32"/>
              </w:rPr>
              <w:t>6、适用于蔬菜和水果的农残快速检测。</w:t>
            </w:r>
          </w:p>
          <w:p>
            <w:pPr>
              <w:pStyle w:val="null3"/>
              <w:spacing w:after="150"/>
              <w:jc w:val="both"/>
            </w:pPr>
            <w:r>
              <w:rPr>
                <w:rFonts w:ascii="仿宋_gb2312" w:hAnsi="仿宋_gb2312" w:cs="仿宋_gb2312" w:eastAsia="仿宋_gb2312"/>
                <w:sz w:val="32"/>
              </w:rPr>
              <w:t>7、特异性强，与对应农药结构类以物交叉反应小；假阴性率小于5%，假阳性率小于15%。</w:t>
            </w:r>
          </w:p>
          <w:p>
            <w:pPr>
              <w:pStyle w:val="null3"/>
              <w:spacing w:after="150"/>
              <w:jc w:val="both"/>
            </w:pPr>
            <w:r>
              <w:rPr>
                <w:rFonts w:ascii="仿宋_gb2312" w:hAnsi="仿宋_gb2312" w:cs="仿宋_gb2312" w:eastAsia="仿宋_gb2312"/>
                <w:sz w:val="32"/>
              </w:rPr>
              <w:t>8、检测结果稳定，在30分钟内结果仍不发生变化。</w:t>
            </w:r>
          </w:p>
          <w:p>
            <w:pPr>
              <w:pStyle w:val="null3"/>
              <w:spacing w:after="150"/>
              <w:jc w:val="both"/>
            </w:pPr>
            <w:r>
              <w:rPr>
                <w:rFonts w:ascii="仿宋_gb2312" w:hAnsi="仿宋_gb2312" w:cs="仿宋_gb2312" w:eastAsia="仿宋_gb2312"/>
                <w:sz w:val="32"/>
              </w:rPr>
              <w:t>9、检测卡本身具有质量控制对照线。</w:t>
            </w:r>
          </w:p>
          <w:p>
            <w:pPr>
              <w:pStyle w:val="null3"/>
              <w:spacing w:after="150"/>
              <w:jc w:val="both"/>
            </w:pPr>
            <w:r>
              <w:rPr>
                <w:rFonts w:ascii="仿宋_gb2312" w:hAnsi="仿宋_gb2312" w:cs="仿宋_gb2312" w:eastAsia="仿宋_gb2312"/>
                <w:sz w:val="32"/>
              </w:rPr>
              <w:t>10、检测卡判读标准须符合国家颁发的关于快检产品评价的技术规范文件内相关技术要求。</w:t>
            </w:r>
          </w:p>
          <w:p>
            <w:pPr>
              <w:pStyle w:val="null3"/>
              <w:jc w:val="both"/>
            </w:pP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自合同签订之日起10天</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经采购人验收合格后一次性支付</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执行采购人要求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质保期一年</w:t>
      </w:r>
    </w:p>
    <w:p>
      <w:pPr>
        <w:pStyle w:val="null3"/>
        <w:outlineLvl w:val="3"/>
      </w:pPr>
      <w:r>
        <w:rPr>
          <w:sz w:val="24"/>
          <w:b/>
        </w:rPr>
        <w:t>3.4.8违约责任及解决争议的方法</w:t>
      </w:r>
    </w:p>
    <w:p>
      <w:pPr>
        <w:pStyle w:val="null3"/>
      </w:pPr>
      <w:r>
        <w:rPr/>
        <w:t>采购包1：</w:t>
      </w:r>
    </w:p>
    <w:p>
      <w:pPr>
        <w:pStyle w:val="null3"/>
      </w:pPr>
      <w:r>
        <w:rPr/>
        <w:t>执行采购人要求</w:t>
      </w:r>
    </w:p>
    <w:p>
      <w:pPr>
        <w:pStyle w:val="null3"/>
        <w:jc w:val="left"/>
        <w:outlineLvl w:val="3"/>
      </w:pPr>
      <w:r>
        <w:rPr>
          <w:sz w:val="24"/>
          <w:b/>
        </w:rPr>
        <w:t>3.5其他要求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谈判资格证明文件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谈判资格证明文件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谈判资格证明文件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谈判资格证明文件</w:t>
            </w:r>
          </w:p>
        </w:tc>
      </w:tr>
      <w:tr>
        <w:tc>
          <w:tcPr>
            <w:tcW w:type="dxa" w:w="831"/>
          </w:tcPr>
          <w:p>
            <w:pPr>
              <w:pStyle w:val="null3"/>
            </w:pPr>
            <w:r>
              <w:rPr/>
              <w:t>2</w:t>
            </w:r>
          </w:p>
        </w:tc>
        <w:tc>
          <w:tcPr>
            <w:tcW w:type="dxa" w:w="2492"/>
          </w:tcPr>
          <w:p>
            <w:pPr>
              <w:pStyle w:val="null3"/>
            </w:pPr>
            <w:r>
              <w:rPr/>
              <w:t>税收缴纳证明税收缴纳证明</w:t>
            </w:r>
          </w:p>
        </w:tc>
        <w:tc>
          <w:tcPr>
            <w:tcW w:type="dxa" w:w="3322"/>
          </w:tcPr>
          <w:p>
            <w:pPr>
              <w:pStyle w:val="null3"/>
            </w:pPr>
            <w:r>
              <w:rPr/>
              <w:t>提供2024年1月1日至今已缴纳的至少一个月的纳税证明或完税证明（任意税种），依法免税的单位应提供相关证明材料；</w:t>
            </w:r>
          </w:p>
        </w:tc>
        <w:tc>
          <w:tcPr>
            <w:tcW w:type="dxa" w:w="1661"/>
          </w:tcPr>
          <w:p>
            <w:pPr>
              <w:pStyle w:val="null3"/>
            </w:pPr>
            <w:r>
              <w:rPr/>
              <w:t>谈判资格证明文件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谈判资格证明文件</w:t>
            </w:r>
          </w:p>
        </w:tc>
      </w:tr>
      <w:tr>
        <w:tc>
          <w:tcPr>
            <w:tcW w:type="dxa" w:w="831"/>
          </w:tcPr>
          <w:p>
            <w:pPr>
              <w:pStyle w:val="null3"/>
            </w:pPr>
            <w:r>
              <w:rPr/>
              <w:t>4</w:t>
            </w:r>
          </w:p>
        </w:tc>
        <w:tc>
          <w:tcPr>
            <w:tcW w:type="dxa" w:w="2492"/>
          </w:tcPr>
          <w:p>
            <w:pPr>
              <w:pStyle w:val="null3"/>
            </w:pPr>
            <w:r>
              <w:rPr/>
              <w:t>承诺</w:t>
            </w:r>
          </w:p>
        </w:tc>
        <w:tc>
          <w:tcPr>
            <w:tcW w:type="dxa" w:w="3322"/>
          </w:tcPr>
          <w:p>
            <w:pPr>
              <w:pStyle w:val="null3"/>
            </w:pPr>
            <w:r>
              <w:rPr/>
              <w:t>提供具有履行合同所必需的设备和专业技术能力的承诺；</w:t>
            </w:r>
          </w:p>
        </w:tc>
        <w:tc>
          <w:tcPr>
            <w:tcW w:type="dxa" w:w="1661"/>
          </w:tcPr>
          <w:p>
            <w:pPr>
              <w:pStyle w:val="null3"/>
            </w:pPr>
            <w:r>
              <w:rPr/>
              <w:t>谈判资格证明文件</w:t>
            </w:r>
          </w:p>
        </w:tc>
      </w:tr>
      <w:tr>
        <w:tc>
          <w:tcPr>
            <w:tcW w:type="dxa" w:w="831"/>
          </w:tcPr>
          <w:p>
            <w:pPr>
              <w:pStyle w:val="null3"/>
            </w:pPr>
            <w:r>
              <w:rPr/>
              <w:t>5</w:t>
            </w:r>
          </w:p>
        </w:tc>
        <w:tc>
          <w:tcPr>
            <w:tcW w:type="dxa" w:w="2492"/>
          </w:tcPr>
          <w:p>
            <w:pPr>
              <w:pStyle w:val="null3"/>
            </w:pPr>
            <w:r>
              <w:rPr/>
              <w:t>书面说明</w:t>
            </w:r>
          </w:p>
        </w:tc>
        <w:tc>
          <w:tcPr>
            <w:tcW w:type="dxa" w:w="3322"/>
          </w:tcPr>
          <w:p>
            <w:pPr>
              <w:pStyle w:val="null3"/>
            </w:pPr>
            <w:r>
              <w:rPr/>
              <w:t>参加政府采购活动前3年内，在经营活动中没有重大违法记录的书面声明；</w:t>
            </w:r>
          </w:p>
        </w:tc>
        <w:tc>
          <w:tcPr>
            <w:tcW w:type="dxa" w:w="1661"/>
          </w:tcPr>
          <w:p>
            <w:pPr>
              <w:pStyle w:val="null3"/>
            </w:pPr>
            <w:r>
              <w:rPr/>
              <w:t>谈判资格证明文件</w:t>
            </w:r>
          </w:p>
        </w:tc>
      </w:tr>
      <w:tr>
        <w:tc>
          <w:tcPr>
            <w:tcW w:type="dxa" w:w="831"/>
          </w:tcPr>
          <w:p>
            <w:pPr>
              <w:pStyle w:val="null3"/>
            </w:pPr>
            <w:r>
              <w:rPr/>
              <w:t>6</w:t>
            </w:r>
          </w:p>
        </w:tc>
        <w:tc>
          <w:tcPr>
            <w:tcW w:type="dxa" w:w="2492"/>
          </w:tcPr>
          <w:p>
            <w:pPr>
              <w:pStyle w:val="null3"/>
            </w:pPr>
            <w:r>
              <w:rPr/>
              <w:t>财务状况报告</w:t>
            </w:r>
          </w:p>
        </w:tc>
        <w:tc>
          <w:tcPr>
            <w:tcW w:type="dxa" w:w="3322"/>
          </w:tcPr>
          <w:p>
            <w:pPr>
              <w:pStyle w:val="null3"/>
            </w:pPr>
            <w:r>
              <w:rPr/>
              <w:t>提供2022或2023年度的财务审计报告 (至少包括资产负债表和利润表，成立时间至提交谈判响应文件截止时间不足一年的可提供成立后任意时段的资产负债表) ，或其基本存款账户开户银行出具的资信证明及基本存款账户开户许可证 (基本存款账户信息)；</w:t>
            </w:r>
          </w:p>
        </w:tc>
        <w:tc>
          <w:tcPr>
            <w:tcW w:type="dxa" w:w="1661"/>
          </w:tcPr>
          <w:p>
            <w:pPr>
              <w:pStyle w:val="null3"/>
            </w:pPr>
            <w:r>
              <w:rPr/>
              <w:t>谈判资格证明文件</w:t>
            </w:r>
          </w:p>
        </w:tc>
      </w:tr>
      <w:tr>
        <w:tc>
          <w:tcPr>
            <w:tcW w:type="dxa" w:w="831"/>
          </w:tcPr>
          <w:p>
            <w:pPr>
              <w:pStyle w:val="null3"/>
            </w:pPr>
            <w:r>
              <w:rPr/>
              <w:t>7</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法定代表人授权书（附法定代表人、被授权人身份证复印件）及被授权人身份证（法定代表人直接参加谈判，须提供法定代表人身份证明及身份证原件）；</w:t>
            </w:r>
          </w:p>
        </w:tc>
        <w:tc>
          <w:tcPr>
            <w:tcW w:type="dxa" w:w="1661"/>
          </w:tcPr>
          <w:p>
            <w:pPr>
              <w:pStyle w:val="null3"/>
            </w:pPr>
            <w:r>
              <w:rPr/>
              <w:t>谈判资格证明文件</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谈判资格证明文件</w:t>
            </w:r>
          </w:p>
        </w:tc>
      </w:tr>
      <w:tr>
        <w:tc>
          <w:tcPr>
            <w:tcW w:type="dxa" w:w="831"/>
          </w:tcPr>
          <w:p>
            <w:pPr>
              <w:pStyle w:val="null3"/>
            </w:pPr>
            <w:r>
              <w:rPr/>
              <w:t>9</w:t>
            </w:r>
          </w:p>
        </w:tc>
        <w:tc>
          <w:tcPr>
            <w:tcW w:type="dxa" w:w="2492"/>
          </w:tcPr>
          <w:p>
            <w:pPr>
              <w:pStyle w:val="null3"/>
            </w:pPr>
            <w:r>
              <w:rPr/>
              <w:t>联合体</w:t>
            </w:r>
          </w:p>
        </w:tc>
        <w:tc>
          <w:tcPr>
            <w:tcW w:type="dxa" w:w="3322"/>
          </w:tcPr>
          <w:p>
            <w:pPr>
              <w:pStyle w:val="null3"/>
            </w:pPr>
            <w:r>
              <w:rPr/>
              <w:t>本项目不接受联合体谈判。</w:t>
            </w:r>
          </w:p>
        </w:tc>
        <w:tc>
          <w:tcPr>
            <w:tcW w:type="dxa" w:w="1661"/>
          </w:tcPr>
          <w:p>
            <w:pPr>
              <w:pStyle w:val="null3"/>
            </w:pPr>
            <w:r>
              <w:rPr/>
              <w:t>谈判资格证明文件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谈判方案说明书 谈判报价表 谈判资格证明文件 中小企业声明函 报价表 商务条款偏离表 响应文件封面 残疾人福利性单位声明函 其它说明 标的清单 响应函 监狱企业的证明文件 陕西省政府采购供应商贿赂承诺书</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详见附件：商务条款偏离表</w:t>
      </w:r>
    </w:p>
    <w:p>
      <w:pPr>
        <w:pStyle w:val="null3"/>
        <w:ind w:firstLine="960"/>
      </w:pPr>
      <w:r>
        <w:rPr/>
        <w:t>详见附件：其它说明</w:t>
      </w:r>
    </w:p>
    <w:p>
      <w:pPr>
        <w:pStyle w:val="null3"/>
        <w:ind w:firstLine="960"/>
      </w:pPr>
      <w:r>
        <w:rPr/>
        <w:t>详见附件：陕西省政府采购供应商贿赂承诺书</w:t>
      </w:r>
    </w:p>
    <w:p>
      <w:pPr>
        <w:pStyle w:val="null3"/>
        <w:ind w:firstLine="960"/>
      </w:pPr>
      <w:r>
        <w:rPr/>
        <w:t>详见附件：谈判报价表</w:t>
      </w:r>
    </w:p>
    <w:p>
      <w:pPr>
        <w:pStyle w:val="null3"/>
        <w:ind w:firstLine="960"/>
      </w:pPr>
      <w:r>
        <w:rPr/>
        <w:t>详见附件：谈判方案说明书</w:t>
      </w:r>
    </w:p>
    <w:p>
      <w:pPr>
        <w:pStyle w:val="null3"/>
        <w:ind w:firstLine="960"/>
      </w:pPr>
      <w:r>
        <w:rPr/>
        <w:t>详见附件：谈判资格证明文件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