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0D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3.1采购项目概况</w:t>
      </w:r>
    </w:p>
    <w:p w14:paraId="1275FF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bdr w:val="none" w:color="auto" w:sz="0" w:space="0"/>
          <w:shd w:val="clear" w:fill="FFFFFF"/>
        </w:rPr>
        <w:t>本项目为西安市精神卫生中心医学实验室能力提升项目（购置全自动化学发光分析仪和流式细胞分析仪）项目，拟购置1台全自动化学发光分析仪、1台流式细胞仪。 全自动化学发光分析仪检验是免疫分析发展的一个新阶段，它环保、快速、准确的特点已经得到人们的普遍认可，能对临床样本进行准确快速的分析，辅助临床诊断；为医生及患者提供及时的检测报告，辅助医生进行病情诊断，提高效率，必然得到医患的认可，留住患者，让更多的患者来医院进行治疗，更好更高效的为更多患者服务。 西安市精神卫生中心流式细胞分析仪主要用于免疫学、干细胞、遗传学等临床检测研究；对细胞表面、内部分子包括抗原、核酸等进行检测与分析，可用于分析蛋白表达、免疫分型、细胞凋亡、周期、增殖、细胞毒性、蛋白磷酸化、荧光蛋白、胞内活性氧水平、细胞膜电位、细胞因子、细胞内钙离子浓度检测等。</w:t>
      </w:r>
    </w:p>
    <w:p w14:paraId="1E41B2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3.2采购内容</w:t>
      </w:r>
      <w:bookmarkStart w:id="0" w:name="_GoBack"/>
      <w:bookmarkEnd w:id="0"/>
    </w:p>
    <w:p w14:paraId="3BC6C7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采购包1：</w:t>
      </w:r>
    </w:p>
    <w:p w14:paraId="7F2285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采购包预算金额（元）: 650,000.00</w:t>
      </w:r>
    </w:p>
    <w:p w14:paraId="39B772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采购包最高限价（元）: 650,000.00</w:t>
      </w:r>
    </w:p>
    <w:p w14:paraId="3B572B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4E520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640"/>
        <w:gridCol w:w="502"/>
        <w:gridCol w:w="1057"/>
        <w:gridCol w:w="544"/>
        <w:gridCol w:w="544"/>
        <w:gridCol w:w="586"/>
        <w:gridCol w:w="627"/>
        <w:gridCol w:w="627"/>
        <w:gridCol w:w="669"/>
      </w:tblGrid>
      <w:tr w14:paraId="465D9A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F3A22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3F3A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B70E6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6E477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标的金额 （元）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EDD7D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15300C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6ED269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是否核心产品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EF517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是否允许进口产品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BB88C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是否属于节能产品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80A85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是否属于环境标志产品</w:t>
            </w:r>
          </w:p>
        </w:tc>
      </w:tr>
      <w:tr w14:paraId="215C34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9ABC9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8B290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全自动化学发光分析仪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57FD8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1ECB4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650,000.00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97DE5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595E96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BF61E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C3A6D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49BFA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1BD30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 w14:paraId="2CFC39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采购包2：</w:t>
      </w:r>
    </w:p>
    <w:p w14:paraId="072C4D6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采购包预算金额（元）: 850,000.00</w:t>
      </w:r>
    </w:p>
    <w:p w14:paraId="72E612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采购包最高限价（元）: 850,000.00</w:t>
      </w:r>
    </w:p>
    <w:p w14:paraId="44D9C3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供应商报价不允许超过标的金额</w:t>
      </w:r>
    </w:p>
    <w:p w14:paraId="676C2B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（招单价的）供应商报价不允许超过标的单价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921"/>
        <w:gridCol w:w="520"/>
        <w:gridCol w:w="1139"/>
        <w:gridCol w:w="598"/>
        <w:gridCol w:w="598"/>
        <w:gridCol w:w="677"/>
        <w:gridCol w:w="755"/>
        <w:gridCol w:w="755"/>
        <w:gridCol w:w="833"/>
      </w:tblGrid>
      <w:tr w14:paraId="45A964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9CB9C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401B33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B173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56670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标的金额 （元）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A335D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A18C9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0A80E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是否核心产品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3C530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是否允许进口产品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79CE9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是否属于节能产品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6500F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是否属于环境标志产品</w:t>
            </w:r>
          </w:p>
        </w:tc>
      </w:tr>
      <w:tr w14:paraId="6CEEB7B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267874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475B3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流式细胞分析仪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B715A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70703D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850,000.00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0C928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14ED881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F0785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339390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5A2537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20" w:type="dxa"/>
              <w:right w:w="120" w:type="dxa"/>
            </w:tcMar>
            <w:vAlign w:val="center"/>
          </w:tcPr>
          <w:p w14:paraId="07E247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</w:tbl>
    <w:p w14:paraId="661BD6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2024-12-30T01:09:26Z</dcterms:created>
  <dc:creator>Administrator</dc:creator>
  <cp:lastModifiedBy>Li_JF</cp:lastModifiedBy>
  <dcterms:modified xsi:type="dcterms:W3CDTF">2024-12-30T01:09:41Z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eyJoZGlkIjoiMGEyMzlhN2VhYTZmZDVjZjJjMTAyOTgwYzBjNTM2YTgiLCJ1c2VySWQiOiIxMDMxMjc4NzA5In0=</vt:lpwstr>
  </property>
  <property fmtid="{D5CDD505-2E9C-101B-9397-08002B2CF9AE}" pid="4" name="ICV">
    <vt:lpwstr>4DBBEA452D6C434A88B8483F49F319AF_12</vt:lpwstr>
  </property>
</Properties>
</file>