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版本号：241210001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房屋结构加固项目</w:t>
      </w:r>
    </w:p>
    <w:p>
      <w:pPr>
        <w:pStyle w:val="null3"/>
        <w:jc w:val="center"/>
        <w:outlineLvl w:val="2"/>
      </w:pPr>
      <w:r>
        <w:rPr>
          <w:sz w:val="28"/>
          <w:b/>
        </w:rPr>
        <w:t>采购项目编号：</w:t>
      </w:r>
      <w:r>
        <w:rPr>
          <w:sz w:val="28"/>
          <w:b/>
        </w:rPr>
        <w:t>中赞招字(2024)第1105号</w:t>
      </w:r>
      <w:r>
        <w:br/>
      </w:r>
      <w:r>
        <w:br/>
      </w:r>
      <w:r>
        <w:br/>
      </w:r>
    </w:p>
    <w:p>
      <w:pPr>
        <w:pStyle w:val="null3"/>
        <w:jc w:val="center"/>
        <w:outlineLvl w:val="2"/>
      </w:pPr>
      <w:r>
        <w:rPr>
          <w:sz w:val="28"/>
          <w:b/>
        </w:rPr>
        <w:t>陕西周至国家级自然保护区管理局</w:t>
      </w:r>
    </w:p>
    <w:p>
      <w:pPr>
        <w:pStyle w:val="null3"/>
        <w:jc w:val="center"/>
        <w:outlineLvl w:val="2"/>
      </w:pPr>
      <w:r>
        <w:rPr>
          <w:sz w:val="28"/>
          <w:b/>
        </w:rPr>
        <w:t>中赞国际项目管理有限公司</w:t>
      </w:r>
      <w:r>
        <w:rPr>
          <w:sz w:val="28"/>
          <w:b/>
        </w:rPr>
        <w:t>共同编制</w:t>
      </w:r>
    </w:p>
    <w:p>
      <w:pPr>
        <w:pStyle w:val="null3"/>
        <w:jc w:val="center"/>
        <w:outlineLvl w:val="2"/>
      </w:pPr>
      <w:r>
        <w:rPr>
          <w:sz w:val="28"/>
          <w:b/>
        </w:rPr>
        <w:t>2024年12月10日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中赞国际项目管理有限公司</w:t>
      </w:r>
      <w:r>
        <w:rPr/>
        <w:t>（以下简称“代理机构”）受</w:t>
      </w:r>
      <w:r>
        <w:rPr/>
        <w:t>陕西周至国家级自然保护区管理局</w:t>
      </w:r>
      <w:r>
        <w:rPr/>
        <w:t>委托，拟对</w:t>
      </w:r>
      <w:r>
        <w:rPr/>
        <w:t>房屋结构加固项目</w:t>
      </w:r>
      <w:r>
        <w:rPr/>
        <w:t>采用竞争性磋商采购方式进行采购，兹邀请供应商参加本项目的竞争性磋商。</w:t>
      </w:r>
    </w:p>
    <w:p>
      <w:pPr>
        <w:pStyle w:val="null3"/>
        <w:outlineLvl w:val="2"/>
      </w:pPr>
      <w:r>
        <w:rPr>
          <w:sz w:val="28"/>
          <w:b/>
        </w:rPr>
        <w:t>一、采购项目编号：</w:t>
      </w:r>
      <w:r>
        <w:rPr>
          <w:sz w:val="28"/>
          <w:b/>
        </w:rPr>
        <w:t>中赞招字(2024)第1105号</w:t>
      </w:r>
    </w:p>
    <w:p>
      <w:pPr>
        <w:pStyle w:val="null3"/>
        <w:outlineLvl w:val="2"/>
      </w:pPr>
      <w:r>
        <w:rPr>
          <w:sz w:val="28"/>
          <w:b/>
        </w:rPr>
        <w:t>二、采购项目名称：</w:t>
      </w:r>
      <w:r>
        <w:rPr>
          <w:sz w:val="28"/>
          <w:b/>
        </w:rPr>
        <w:t>房屋结构加固项目</w:t>
      </w:r>
    </w:p>
    <w:p>
      <w:pPr>
        <w:pStyle w:val="null3"/>
        <w:outlineLvl w:val="2"/>
      </w:pPr>
      <w:r>
        <w:rPr>
          <w:sz w:val="28"/>
          <w:b/>
        </w:rPr>
        <w:t>三、磋商项目简介</w:t>
      </w:r>
    </w:p>
    <w:p>
      <w:pPr>
        <w:pStyle w:val="null3"/>
        <w:ind w:firstLine="480"/>
      </w:pPr>
      <w:r>
        <w:rPr/>
        <w:t>陕西周至国家级自然保护区管理局房屋结构加固，该项目由9个分站，17个单体组成。分别是大熊猫国家公园安家岐管护站、大熊猫国家公园板房子管护站、大熊猫国家公园厚畛子管护站、大熊猫国家公园老县城中心管护站、大熊猫国家公园双庙子管护站、大熊猫国家公园小王涧管护站、大熊猫国家公园易家坪管护站、大熊猫国家公园虎豹河管护站、大熊猫国家公园黄草坡管护站。</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采购包1（房屋结构加固）：属于专门面向中小企业采购。</w:t>
      </w:r>
    </w:p>
    <w:p>
      <w:pPr>
        <w:pStyle w:val="null3"/>
      </w:pPr>
      <w:r>
        <w:rPr/>
        <w:t>采购包2（房屋结构加固监理）：属于专门面向中小企业采购。</w:t>
      </w:r>
    </w:p>
    <w:p>
      <w:pPr>
        <w:pStyle w:val="null3"/>
        <w:ind w:firstLine="480"/>
      </w:pPr>
      <w:r>
        <w:rPr/>
        <w:t>（三）本项目的特定资格要求：</w:t>
      </w:r>
    </w:p>
    <w:p>
      <w:pPr>
        <w:pStyle w:val="null3"/>
      </w:pPr>
      <w:r>
        <w:rPr/>
        <w:t>采购包1：</w:t>
      </w:r>
    </w:p>
    <w:p>
      <w:pPr>
        <w:pStyle w:val="null3"/>
      </w:pPr>
      <w:r>
        <w:rPr/>
        <w:t>1、营业执照：具有独立承担民事责任能力的法人、其他组织或自然人，并出具合法有效的营业执照或事业单位法人证书等国家规定的相关证明，自然人参与的提供其身份证明；(副本复印件)。</w:t>
      </w:r>
    </w:p>
    <w:p>
      <w:pPr>
        <w:pStyle w:val="null3"/>
      </w:pPr>
      <w:r>
        <w:rPr/>
        <w:t>2、依法缴纳税收证明资料：2024年1月至今任意一个月依法缴纳税收的证明（纳税凭证复印件），或者委托他人缴纳的委托代办协议和2024年1月至今任意一个月的缴纳证明（收据复印件），依法免税的应提供相关证明文件。</w:t>
      </w:r>
    </w:p>
    <w:p>
      <w:pPr>
        <w:pStyle w:val="null3"/>
      </w:pPr>
      <w:r>
        <w:rPr/>
        <w:t>3、依法缴纳社会保险证明资料：2024年1月至今任意一个月依法缴纳社会保险的证明（缴费凭证复印件），或者委托他人缴纳的委托代办协议和2024年1月至今任意一个月的缴纳证明（收据复印件），依法不需要缴纳社会保障资金的应提供相关证明文件。</w:t>
      </w:r>
    </w:p>
    <w:p>
      <w:pPr>
        <w:pStyle w:val="null3"/>
      </w:pPr>
      <w:r>
        <w:rPr/>
        <w:t>4、法定代表人授权委托书：法定代表人授权书及被授权人身份证，并且提供开标截止前六个月内任意一个月社会保险缴纳证明（法人参加只需提供法定代表人身份证明）。</w:t>
      </w:r>
    </w:p>
    <w:p>
      <w:pPr>
        <w:pStyle w:val="null3"/>
      </w:pPr>
      <w:r>
        <w:rPr/>
        <w:t>5、财务状况：提供2023年度的经会计师事务所审计的财务报告复印件，或提供基本存款账户信息及开标日期前六个月内其基本存款账户开户银行出具的资信证明复印件。</w:t>
      </w:r>
    </w:p>
    <w:p>
      <w:pPr>
        <w:pStyle w:val="null3"/>
      </w:pPr>
      <w:r>
        <w:rPr/>
        <w:t>6、工程资质：具备建设行政主管部门颁发的建筑工程施工总承包叁级及以上资质，且具有有效的安全生产许可证，提供复印件；外省进陕企业同时提供陕西省住房和城乡建设厅官网企业库外省进陕企业信息首页截图。</w:t>
      </w:r>
    </w:p>
    <w:p>
      <w:pPr>
        <w:pStyle w:val="null3"/>
      </w:pPr>
      <w:r>
        <w:rPr/>
        <w:t>7、拟派项目负责人资质和专业要求：拟派项目经理具有建筑工程专业贰级及以上注册建造师证书和安全生产考核合格证（B证）及无在建工程承诺书，提供复印件。</w:t>
      </w:r>
    </w:p>
    <w:p>
      <w:pPr>
        <w:pStyle w:val="null3"/>
      </w:pPr>
      <w:r>
        <w:rPr/>
        <w:t>8、参加采购活动前三年内在经营活动中没有重大违法记录的书面声明：参加采购活动前三年内在经营活动中没有重大违法记录的书面声明。(投标单位在投标文件中提供书面声明，代理机构在投标截止时间后登陆中国政府采购网“政府采购严重违法失信行为记录名单”查询，查询起止时间：投标截止时间前三年内）</w:t>
      </w:r>
    </w:p>
    <w:p>
      <w:pPr>
        <w:pStyle w:val="null3"/>
      </w:pPr>
      <w:r>
        <w:rPr/>
        <w:t>9、信用查询：参加本次政府采购活动前没有被列入失信被执行人、重大税收违法案件当事人名单或执行期已结束。（代理机构在投标截止时间后登陆“信用中国”查询，查询起止时间：投标截止时间前三年内）。</w:t>
      </w:r>
    </w:p>
    <w:p>
      <w:pPr>
        <w:pStyle w:val="null3"/>
      </w:pPr>
      <w:r>
        <w:rPr/>
        <w:t>10、非联合体投标：提供非联合体投标的承诺</w:t>
      </w:r>
    </w:p>
    <w:p>
      <w:pPr>
        <w:pStyle w:val="null3"/>
      </w:pPr>
      <w:r>
        <w:rPr/>
        <w:t>采购包2：</w:t>
      </w:r>
    </w:p>
    <w:p>
      <w:pPr>
        <w:pStyle w:val="null3"/>
      </w:pPr>
      <w:r>
        <w:rPr/>
        <w:t>1、营业执照：具有独立承担民事责任能力的法人、其他组织或自然人，并出具合法有效的营业执照或事业单位法人证书等国家规定的相关证明，自然人参与的提供其身份证明；(副本复印件)。</w:t>
      </w:r>
    </w:p>
    <w:p>
      <w:pPr>
        <w:pStyle w:val="null3"/>
      </w:pPr>
      <w:r>
        <w:rPr/>
        <w:t>2、依法缴纳税收证明资料：2024年1月至今任意一个月依法缴纳税收的证明（纳税凭证复印件），或者委托他人缴纳的委托代办协议和2024年1月至今任意一个月的缴纳证明（收据复印件），依法免税的应提供相关证明文件。</w:t>
      </w:r>
    </w:p>
    <w:p>
      <w:pPr>
        <w:pStyle w:val="null3"/>
      </w:pPr>
      <w:r>
        <w:rPr/>
        <w:t>3、依法缴纳社会保险证明资料：2024年1月至今任意一个月依法缴纳社会保险的证明（缴费凭证复印件），或者委托他人缴纳的委托代办协议和2024年1月至今任意一个月的缴纳证明（收据复印件），依法不需要缴纳社会保障资金的应提供相关证明文件。</w:t>
      </w:r>
    </w:p>
    <w:p>
      <w:pPr>
        <w:pStyle w:val="null3"/>
      </w:pPr>
      <w:r>
        <w:rPr/>
        <w:t>4、法定代表人授权委托书：法定代表人授权书及被授权人身份证，并且提供开标截止前六个月内任意一个月社会保险缴纳证明（法人参加只需提供法定代表人身份证明）</w:t>
      </w:r>
    </w:p>
    <w:p>
      <w:pPr>
        <w:pStyle w:val="null3"/>
      </w:pPr>
      <w:r>
        <w:rPr/>
        <w:t>5、财务状况：提供2023年度的经会计师事务所审计的财务报告复印件，或提供基本存款账户信息及开标日期前六个月内其基本存款账户开户银行出具的资信证明复印件。</w:t>
      </w:r>
    </w:p>
    <w:p>
      <w:pPr>
        <w:pStyle w:val="null3"/>
      </w:pPr>
      <w:r>
        <w:rPr/>
        <w:t>6、资质：供应商须具备建设部门颁发的工程监理综合资质或房屋建筑工程专业监理丙级及以上资质。</w:t>
      </w:r>
    </w:p>
    <w:p>
      <w:pPr>
        <w:pStyle w:val="null3"/>
      </w:pPr>
      <w:r>
        <w:rPr/>
        <w:t>7、拟派项目负责人资质和专业要求：拟派本项目的总监理工程师具备房屋建筑工程专业国家注册监理工程师资格，在本单位注册，且无在建项目监理。</w:t>
      </w:r>
    </w:p>
    <w:p>
      <w:pPr>
        <w:pStyle w:val="null3"/>
      </w:pPr>
      <w:r>
        <w:rPr/>
        <w:t>8、参加采购活动前三年内在经营活动中没有重大违法记录的书面声明：参加采购活动前三年内在经营活动中没有重大违法记录的书面声明。（投标单位在投标文件中提供书面声明，代理机构在投标截止时间后登陆中国政府采购网“政府采购严重违法失信行为记录名单”查询，查询起止时间：投标截止时间前三年内）。</w:t>
      </w:r>
    </w:p>
    <w:p>
      <w:pPr>
        <w:pStyle w:val="null3"/>
      </w:pPr>
      <w:r>
        <w:rPr/>
        <w:t>9、信用查询：参加本次政府采购活动前没有被列入失信被执行人、重大税收违法案件当事人名单或执行期已结束。（代理机构在投标截止时间后登陆“信用中国”查询，查询起止时间：投标截止时间前三年内）。</w:t>
      </w:r>
    </w:p>
    <w:p>
      <w:pPr>
        <w:pStyle w:val="null3"/>
      </w:pPr>
      <w:r>
        <w:rPr/>
        <w:t>10、具有履行本合同所必需的设备和专业技术能力的说明及承诺书：提供具有履行本合同所必需的设备和专业技术能力的说明及承诺书。</w:t>
      </w:r>
    </w:p>
    <w:p>
      <w:pPr>
        <w:pStyle w:val="null3"/>
      </w:pPr>
      <w:r>
        <w:rPr/>
        <w:t>11、非联合体投标：提供非联合体投标的承诺</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陕西周至国家级自然保护区管理局</w:t>
      </w:r>
    </w:p>
    <w:p>
      <w:pPr>
        <w:pStyle w:val="null3"/>
      </w:pPr>
      <w:r>
        <w:rPr/>
        <w:t xml:space="preserve"> 地址： </w:t>
      </w:r>
      <w:r>
        <w:rPr/>
        <w:t>周至县农商街2号</w:t>
      </w:r>
    </w:p>
    <w:p>
      <w:pPr>
        <w:pStyle w:val="null3"/>
      </w:pPr>
      <w:r>
        <w:rPr/>
        <w:t xml:space="preserve"> 邮编： </w:t>
      </w:r>
      <w:r>
        <w:rPr/>
        <w:t>710400</w:t>
      </w:r>
    </w:p>
    <w:p>
      <w:pPr>
        <w:pStyle w:val="null3"/>
      </w:pPr>
      <w:r>
        <w:rPr/>
        <w:t xml:space="preserve"> 联系人： </w:t>
      </w:r>
      <w:r>
        <w:rPr/>
        <w:t>张老师</w:t>
      </w:r>
    </w:p>
    <w:p>
      <w:pPr>
        <w:pStyle w:val="null3"/>
      </w:pPr>
      <w:r>
        <w:rPr/>
        <w:t xml:space="preserve"> 联系电话： </w:t>
      </w:r>
      <w:r>
        <w:rPr/>
        <w:t>029-87113048</w:t>
      </w:r>
    </w:p>
    <w:p>
      <w:pPr>
        <w:pStyle w:val="null3"/>
        <w:outlineLvl w:val="3"/>
      </w:pPr>
      <w:r>
        <w:rPr>
          <w:sz w:val="24"/>
          <w:b/>
        </w:rPr>
        <w:t>代理机构：</w:t>
      </w:r>
      <w:r>
        <w:rPr>
          <w:sz w:val="24"/>
          <w:b/>
        </w:rPr>
        <w:t>中赞国际项目管理有限公司</w:t>
      </w:r>
    </w:p>
    <w:p>
      <w:pPr>
        <w:pStyle w:val="null3"/>
      </w:pPr>
      <w:r>
        <w:rPr/>
        <w:t xml:space="preserve"> 地址： </w:t>
      </w:r>
      <w:r>
        <w:rPr/>
        <w:t>陕西省西安市未央区未央路2号老三届首座大厦1幢2208室</w:t>
      </w:r>
    </w:p>
    <w:p>
      <w:pPr>
        <w:pStyle w:val="null3"/>
      </w:pPr>
      <w:r>
        <w:rPr/>
        <w:t xml:space="preserve"> 邮编： </w:t>
      </w:r>
      <w:r>
        <w:rPr/>
        <w:t>710000</w:t>
      </w:r>
    </w:p>
    <w:p>
      <w:pPr>
        <w:pStyle w:val="null3"/>
      </w:pPr>
      <w:r>
        <w:rPr/>
        <w:t xml:space="preserve"> 联系人： </w:t>
      </w:r>
      <w:r>
        <w:rPr/>
        <w:t>汪田田、张琪</w:t>
      </w:r>
    </w:p>
    <w:p>
      <w:pPr>
        <w:pStyle w:val="null3"/>
      </w:pPr>
      <w:r>
        <w:rPr/>
        <w:t xml:space="preserve"> 联系电话： </w:t>
      </w:r>
      <w:r>
        <w:rPr/>
        <w:t>029-88108820</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采购包1：2,179,769.89元</w:t>
            </w:r>
          </w:p>
          <w:p>
            <w:pPr>
              <w:pStyle w:val="null3"/>
            </w:pPr>
            <w:r>
              <w:rPr/>
              <w:t>采购包2：120,000.00元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无</w:t>
            </w:r>
            <w:r>
              <w:rPr/>
              <w:t>产品属于节能产品政府采购品目清单中应优先采购的产品范围，本项目采购</w:t>
            </w:r>
            <w:r>
              <w:rPr/>
              <w:t>无</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p>
            <w:pPr>
              <w:pStyle w:val="null3"/>
            </w:pPr>
            <w:r>
              <w:rPr/>
              <w:t>采购包2：不缴纳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代理服务费收费标准：参照国家计委关于印发《招标代理服务收费管理暂行办法》的通知（计价格〔2002〕1980号）规定向中标（成交）供应商收取代理服务费。</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陕西周至国家级自然保护区管理局</w:t>
      </w:r>
      <w:r>
        <w:rPr/>
        <w:t>和</w:t>
      </w:r>
      <w:r>
        <w:rPr/>
        <w:t>中赞国际项目管理有限公司</w:t>
      </w:r>
      <w:r>
        <w:rPr/>
        <w:t>享有。对磋商文件中供应商参加本次政府采购活动应当具备的条件，磋商项目技术、服务、商务及其他要求，评审细则及标准由</w:t>
      </w:r>
      <w:r>
        <w:rPr/>
        <w:t>陕西周至国家级自然保护区管理局</w:t>
      </w:r>
      <w:r>
        <w:rPr/>
        <w:t>负责解释。除上述磋商文件内容，其他内容由</w:t>
      </w:r>
      <w:r>
        <w:rPr/>
        <w:t>中赞国际项目管理有限公司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陕西周至国家级自然保护区管理局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中赞国际项目管理有限公司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pPr>
      <w:r>
        <w:rPr/>
        <w:t>采购包2：项目包干价</w:t>
      </w:r>
    </w:p>
    <w:p>
      <w:pPr>
        <w:pStyle w:val="null3"/>
      </w:pPr>
      <w:r>
        <w:rPr/>
        <w:t>项目包干价。适用于设计施工图纸详尽完善（即工程量固定），投资规模较小、施工工期较短且施工内容相对简单的工程项目。</w:t>
      </w:r>
    </w:p>
    <w:p>
      <w:pPr>
        <w:pStyle w:val="null3"/>
      </w:pPr>
      <w:r>
        <w:rPr/>
        <w:t>参加采购活动的供应商应当全部响应采购人提供的工程量清单，供应商直接给出其完成本项目全部工作内容所需的总价，不再提供已标价工程量清单。</w:t>
      </w:r>
    </w:p>
    <w:p>
      <w:pPr>
        <w:pStyle w:val="null3"/>
      </w:pPr>
      <w:r>
        <w:rPr/>
        <w:t>说明：采购人选择采用此种报价方式的，应当科学测算项目工程量，避免工程量调整造成履约纠纷。</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符合采购文件及合同约定的技术履约要求</w:t>
      </w:r>
    </w:p>
    <w:p>
      <w:pPr>
        <w:pStyle w:val="null3"/>
      </w:pPr>
      <w:r>
        <w:rPr/>
        <w:t>采购包2：</w:t>
      </w:r>
    </w:p>
    <w:p>
      <w:pPr>
        <w:pStyle w:val="null3"/>
      </w:pPr>
      <w:r>
        <w:rPr/>
        <w:t>符合采购文件及合同约定的技术履约要求</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中赞国际项目管理有限公司</w:t>
      </w:r>
      <w:r>
        <w:rPr/>
        <w:t xml:space="preserve"> 负责答复；供应商对采购过程的询问、质疑由</w:t>
      </w:r>
      <w:r>
        <w:rPr/>
        <w:t>中赞国际项目管理有限公司</w:t>
      </w:r>
      <w:r>
        <w:rPr/>
        <w:t xml:space="preserve"> 负责答复；供应商对采购结果的询问、质疑由 </w:t>
      </w:r>
      <w:r>
        <w:rPr/>
        <w:t>中赞国际项目管理有限公司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联系人：汪田田、张琪</w:t>
      </w:r>
    </w:p>
    <w:p>
      <w:pPr>
        <w:pStyle w:val="null3"/>
      </w:pPr>
      <w:r>
        <w:rPr/>
        <w:t>联系电话：029-88108820</w:t>
      </w:r>
    </w:p>
    <w:p>
      <w:pPr>
        <w:pStyle w:val="null3"/>
      </w:pPr>
      <w:r>
        <w:rPr/>
        <w:t>地址：陕西省西安市未央区未央路老三届首座大厦2号1幢12005室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2,179,769.89</w:t>
      </w:r>
    </w:p>
    <w:p>
      <w:pPr>
        <w:pStyle w:val="null3"/>
      </w:pPr>
      <w:r>
        <w:rPr/>
        <w:t>采购包最高限价（元）: 2,179,769.89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办公用房加固</w:t>
            </w:r>
          </w:p>
        </w:tc>
        <w:tc>
          <w:tcPr>
            <w:tcW w:type="dxa" w:w="1384"/>
          </w:tcPr>
          <w:p>
            <w:pPr>
              <w:pStyle w:val="null3"/>
              <w:jc w:val="right"/>
            </w:pPr>
            <w:r>
              <w:rPr/>
              <w:t>1.00</w:t>
            </w:r>
          </w:p>
        </w:tc>
        <w:tc>
          <w:tcPr>
            <w:tcW w:type="dxa" w:w="1384"/>
          </w:tcPr>
          <w:p>
            <w:pPr>
              <w:pStyle w:val="null3"/>
              <w:jc w:val="right"/>
            </w:pPr>
            <w:r>
              <w:rPr/>
              <w:t>2,179,769.89</w:t>
            </w:r>
          </w:p>
        </w:tc>
        <w:tc>
          <w:tcPr>
            <w:tcW w:type="dxa" w:w="1384"/>
          </w:tcPr>
          <w:p>
            <w:pPr>
              <w:pStyle w:val="null3"/>
            </w:pPr>
            <w:r>
              <w:rPr/>
              <w:t>项</w:t>
            </w:r>
          </w:p>
        </w:tc>
        <w:tc>
          <w:tcPr>
            <w:tcW w:type="dxa" w:w="1384"/>
          </w:tcPr>
          <w:p>
            <w:pPr>
              <w:pStyle w:val="null3"/>
            </w:pPr>
            <w:r>
              <w:rPr/>
              <w:t>建筑业</w:t>
            </w:r>
          </w:p>
        </w:tc>
      </w:tr>
    </w:tbl>
    <w:p>
      <w:pPr>
        <w:pStyle w:val="null3"/>
      </w:pPr>
      <w:r>
        <w:rPr/>
        <w:t>采购包2：</w:t>
      </w:r>
    </w:p>
    <w:p>
      <w:pPr>
        <w:pStyle w:val="null3"/>
      </w:pPr>
      <w:r>
        <w:rPr/>
        <w:t>采购包预算金额（元）: 120,000.00</w:t>
      </w:r>
    </w:p>
    <w:p>
      <w:pPr>
        <w:pStyle w:val="null3"/>
      </w:pPr>
      <w:r>
        <w:rPr/>
        <w:t>采购包最高限价（元）: 120,000.00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项目监理</w:t>
            </w:r>
          </w:p>
        </w:tc>
        <w:tc>
          <w:tcPr>
            <w:tcW w:type="dxa" w:w="1384"/>
          </w:tcPr>
          <w:p>
            <w:pPr>
              <w:pStyle w:val="null3"/>
              <w:jc w:val="right"/>
            </w:pPr>
            <w:r>
              <w:rPr/>
              <w:t>1.00</w:t>
            </w:r>
          </w:p>
        </w:tc>
        <w:tc>
          <w:tcPr>
            <w:tcW w:type="dxa" w:w="1384"/>
          </w:tcPr>
          <w:p>
            <w:pPr>
              <w:pStyle w:val="null3"/>
              <w:jc w:val="right"/>
            </w:pPr>
            <w:r>
              <w:rPr/>
              <w:t>120,000.00</w:t>
            </w:r>
          </w:p>
        </w:tc>
        <w:tc>
          <w:tcPr>
            <w:tcW w:type="dxa" w:w="1384"/>
          </w:tcPr>
          <w:p>
            <w:pPr>
              <w:pStyle w:val="null3"/>
            </w:pPr>
            <w:r>
              <w:rPr/>
              <w:t>项</w:t>
            </w:r>
          </w:p>
        </w:tc>
        <w:tc>
          <w:tcPr>
            <w:tcW w:type="dxa" w:w="1384"/>
          </w:tcPr>
          <w:p>
            <w:pPr>
              <w:pStyle w:val="null3"/>
            </w:pPr>
            <w:r>
              <w:rPr/>
              <w:t>其他未列明行业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标的名称：办公用房加固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b/>
              </w:rPr>
              <w:t>一、项目概况</w:t>
            </w:r>
          </w:p>
          <w:p>
            <w:pPr>
              <w:pStyle w:val="null3"/>
              <w:ind w:firstLine="400"/>
            </w:pPr>
            <w:r>
              <w:rPr>
                <w:rFonts w:ascii="宋体" w:hAnsi="宋体" w:cs="宋体" w:eastAsia="宋体"/>
              </w:rPr>
              <w:t>陕西周至国家级自然保护区管理局房屋结构加固，该项目由</w:t>
            </w:r>
            <w:r>
              <w:rPr>
                <w:rFonts w:ascii="宋体" w:hAnsi="宋体" w:cs="宋体" w:eastAsia="宋体"/>
              </w:rPr>
              <w:t>9个分站，17个单体组成。分别是大熊猫国家公园安家岐管护站、大熊猫国家公园板房子管护站、大熊猫国家公园厚畛子管护站、大熊猫国家公园老县城中心管护站、大熊猫国家公园双庙子管护站、大熊猫国家公园小王涧管护站、大熊猫国家公园易家坪管护站、大熊猫国家公园虎豹河管护站、大熊猫国家公园黄草坡管护站</w:t>
            </w:r>
            <w:r>
              <w:rPr>
                <w:rFonts w:ascii="宋体" w:hAnsi="宋体" w:cs="宋体" w:eastAsia="宋体"/>
              </w:rPr>
              <w:t>。</w:t>
            </w:r>
          </w:p>
          <w:p>
            <w:pPr>
              <w:pStyle w:val="null3"/>
              <w:jc w:val="both"/>
            </w:pPr>
            <w:r>
              <w:rPr>
                <w:rFonts w:ascii="宋体" w:hAnsi="宋体" w:cs="宋体" w:eastAsia="宋体"/>
                <w:b/>
              </w:rPr>
              <w:t>二、工程地点、计划工期</w:t>
            </w:r>
          </w:p>
          <w:p>
            <w:pPr>
              <w:pStyle w:val="null3"/>
            </w:pPr>
            <w:r>
              <w:rPr>
                <w:rFonts w:ascii="宋体" w:hAnsi="宋体" w:cs="宋体" w:eastAsia="宋体"/>
              </w:rPr>
              <w:t>（一）工程地点：陕西省西安市周至县</w:t>
            </w:r>
          </w:p>
          <w:p>
            <w:pPr>
              <w:pStyle w:val="null3"/>
            </w:pPr>
            <w:r>
              <w:rPr>
                <w:rFonts w:ascii="宋体" w:hAnsi="宋体" w:cs="宋体" w:eastAsia="宋体"/>
              </w:rPr>
              <w:t>（二）工期：</w:t>
            </w:r>
            <w:r>
              <w:rPr>
                <w:rFonts w:ascii="宋体" w:hAnsi="宋体" w:cs="宋体" w:eastAsia="宋体"/>
              </w:rPr>
              <w:t>120日历日</w:t>
            </w:r>
          </w:p>
          <w:p>
            <w:pPr>
              <w:pStyle w:val="null3"/>
              <w:jc w:val="both"/>
            </w:pPr>
            <w:r>
              <w:rPr>
                <w:rFonts w:ascii="宋体" w:hAnsi="宋体" w:cs="宋体" w:eastAsia="宋体"/>
                <w:b/>
              </w:rPr>
              <w:t>三、编制依据</w:t>
            </w:r>
          </w:p>
          <w:p>
            <w:pPr>
              <w:pStyle w:val="null3"/>
              <w:jc w:val="both"/>
            </w:pPr>
            <w:r>
              <w:rPr>
                <w:rFonts w:ascii="宋体" w:hAnsi="宋体" w:cs="宋体" w:eastAsia="宋体"/>
              </w:rPr>
              <w:t>1、《陕西省建设工程工程量清单计价规则》（2009）及其配套计 价文件；</w:t>
            </w:r>
          </w:p>
          <w:p>
            <w:pPr>
              <w:pStyle w:val="null3"/>
              <w:jc w:val="both"/>
            </w:pPr>
            <w:r>
              <w:rPr>
                <w:rFonts w:ascii="宋体" w:hAnsi="宋体" w:cs="宋体" w:eastAsia="宋体"/>
              </w:rPr>
              <w:t>2、建设工程设计文件、招标文件、编制问题回复；</w:t>
            </w:r>
          </w:p>
          <w:p>
            <w:pPr>
              <w:pStyle w:val="null3"/>
              <w:jc w:val="both"/>
            </w:pPr>
            <w:r>
              <w:rPr>
                <w:rFonts w:ascii="宋体" w:hAnsi="宋体" w:cs="宋体" w:eastAsia="宋体"/>
              </w:rPr>
              <w:t>3、与建设工程项目有关的标准、规范、技术资料；</w:t>
            </w:r>
          </w:p>
          <w:p>
            <w:pPr>
              <w:pStyle w:val="null3"/>
              <w:jc w:val="both"/>
            </w:pPr>
            <w:r>
              <w:rPr>
                <w:rFonts w:ascii="宋体" w:hAnsi="宋体" w:cs="宋体" w:eastAsia="宋体"/>
              </w:rPr>
              <w:t>4、现场情况及常规的施工组织及方案；</w:t>
            </w:r>
          </w:p>
          <w:p>
            <w:pPr>
              <w:pStyle w:val="null3"/>
              <w:jc w:val="both"/>
            </w:pPr>
            <w:r>
              <w:rPr>
                <w:rFonts w:ascii="宋体" w:hAnsi="宋体" w:cs="宋体" w:eastAsia="宋体"/>
              </w:rPr>
              <w:t>5、本工程计价程序执行陕建发【2019】45 号文件、扬尘治理专项 措施费执行陕建发【2017】270 号文件、建筑工人实名制管理费执行陕 建发【2019】1246 号文件、建筑施工安全生产责任保险费用执行陕建发【2020】1097 号文件、养老保险执行陕建发【2021】1021 号文件，其 他规费按现行《计价规则》及配套计价文件计取；</w:t>
            </w:r>
          </w:p>
          <w:p>
            <w:pPr>
              <w:pStyle w:val="null3"/>
              <w:jc w:val="both"/>
            </w:pPr>
            <w:r>
              <w:rPr>
                <w:rFonts w:ascii="宋体" w:hAnsi="宋体" w:cs="宋体" w:eastAsia="宋体"/>
              </w:rPr>
              <w:t>6 、 工 程 量 清 单 计 价 软 件 使 用 “ 广 联 达 云 计 价 平 台 GCCP6.0-6.4100.23.121 ”。</w:t>
            </w:r>
          </w:p>
          <w:p>
            <w:pPr>
              <w:pStyle w:val="null3"/>
            </w:pPr>
            <w:r>
              <w:rPr>
                <w:rFonts w:ascii="宋体" w:hAnsi="宋体" w:cs="宋体" w:eastAsia="宋体"/>
                <w:b/>
              </w:rPr>
              <w:t>四、造价编制范围：</w:t>
            </w:r>
          </w:p>
          <w:p>
            <w:pPr>
              <w:pStyle w:val="null3"/>
            </w:pPr>
            <w:r>
              <w:rPr>
                <w:rFonts w:ascii="宋体" w:hAnsi="宋体" w:cs="宋体" w:eastAsia="宋体"/>
              </w:rPr>
              <w:t>1、本次编制范围为招标文件、设计图纸及问题回复中所包含的各 单体铲除墙面抹灰、墙体加固组合圈梁、墙面恢复等。</w:t>
            </w:r>
          </w:p>
          <w:p>
            <w:pPr>
              <w:pStyle w:val="null3"/>
            </w:pPr>
            <w:r>
              <w:rPr>
                <w:rFonts w:ascii="宋体" w:hAnsi="宋体" w:cs="宋体" w:eastAsia="宋体"/>
                <w:b/>
              </w:rPr>
              <w:t>五、付款：</w:t>
            </w:r>
          </w:p>
          <w:p>
            <w:pPr>
              <w:pStyle w:val="null3"/>
            </w:pPr>
            <w:r>
              <w:rPr>
                <w:rFonts w:ascii="宋体" w:hAnsi="宋体" w:cs="宋体" w:eastAsia="宋体"/>
              </w:rPr>
              <w:t>1、</w:t>
            </w:r>
            <w:r>
              <w:rPr>
                <w:rFonts w:ascii="宋体" w:hAnsi="宋体" w:cs="宋体" w:eastAsia="宋体"/>
              </w:rPr>
              <w:t>双方签订合同，乙方进场施工后，财政资金拨付到位</w:t>
            </w:r>
            <w:r>
              <w:rPr>
                <w:rFonts w:ascii="宋体" w:hAnsi="宋体" w:cs="宋体" w:eastAsia="宋体"/>
              </w:rPr>
              <w:t>7个工作日内，甲方向乙方支付合同金额的40%作为工程预付款，用于乙方采购材料及施工</w:t>
            </w:r>
            <w:r>
              <w:rPr>
                <w:rFonts w:ascii="宋体" w:hAnsi="宋体" w:cs="宋体" w:eastAsia="宋体"/>
              </w:rPr>
              <w:t>2、</w:t>
            </w:r>
            <w:r>
              <w:rPr>
                <w:rFonts w:ascii="宋体" w:hAnsi="宋体" w:cs="宋体" w:eastAsia="宋体"/>
              </w:rPr>
              <w:t>竣工验收合格、工程结算手续完成，财政资金拨付到位后</w:t>
            </w:r>
            <w:r>
              <w:rPr>
                <w:rFonts w:ascii="宋体" w:hAnsi="宋体" w:cs="宋体" w:eastAsia="宋体"/>
              </w:rPr>
              <w:t>7个工作日内支付合同金额的60%</w:t>
            </w:r>
          </w:p>
          <w:p>
            <w:pPr>
              <w:pStyle w:val="null3"/>
            </w:pPr>
            <w:r>
              <w:rPr>
                <w:rFonts w:ascii="宋体" w:hAnsi="宋体" w:cs="宋体" w:eastAsia="宋体"/>
              </w:rPr>
              <w:t>3、</w:t>
            </w:r>
            <w:r>
              <w:rPr>
                <w:rFonts w:ascii="宋体" w:hAnsi="宋体" w:cs="宋体" w:eastAsia="宋体"/>
              </w:rPr>
              <w:t>付款依据：乙方在接受付款前，开具相应额度发票给甲方。</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标的名称：项目监理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0"/>
                <w:b/>
              </w:rPr>
              <w:t>一、</w:t>
            </w:r>
            <w:r>
              <w:rPr>
                <w:rFonts w:ascii="宋体" w:hAnsi="宋体" w:cs="宋体" w:eastAsia="宋体"/>
                <w:sz w:val="20"/>
                <w:b/>
              </w:rPr>
              <w:t>项目</w:t>
            </w:r>
            <w:r>
              <w:rPr>
                <w:rFonts w:ascii="宋体" w:hAnsi="宋体" w:cs="宋体" w:eastAsia="宋体"/>
                <w:sz w:val="20"/>
                <w:b/>
              </w:rPr>
              <w:t>概况</w:t>
            </w:r>
          </w:p>
          <w:p>
            <w:pPr>
              <w:pStyle w:val="null3"/>
              <w:ind w:firstLine="400"/>
            </w:pPr>
            <w:r>
              <w:rPr>
                <w:rFonts w:ascii="宋体" w:hAnsi="宋体" w:cs="宋体" w:eastAsia="宋体"/>
                <w:sz w:val="20"/>
              </w:rPr>
              <w:t>陕西周至国家级自然保护区管理局房屋结构加固，该项目由</w:t>
            </w:r>
            <w:r>
              <w:rPr>
                <w:rFonts w:ascii="宋体" w:hAnsi="宋体" w:cs="宋体" w:eastAsia="宋体"/>
                <w:sz w:val="20"/>
              </w:rPr>
              <w:t>9个分站，17个单体组成。分别是大熊猫国家公园安家岐管护站、大熊猫国家公园板房子管护站、大熊猫国家公园厚畛子管护站、大熊猫国家公园老县城中心管护站、大熊猫国家公园双庙子管护站、大熊猫国家公园小王涧管护站、大熊猫国家公园易家坪管护站、大熊猫国家公园虎豹河管护站、大熊猫国家公园黄草坡管护站</w:t>
            </w:r>
            <w:r>
              <w:rPr>
                <w:rFonts w:ascii="宋体" w:hAnsi="宋体" w:cs="宋体" w:eastAsia="宋体"/>
                <w:sz w:val="20"/>
              </w:rPr>
              <w:t>。</w:t>
            </w:r>
          </w:p>
          <w:p>
            <w:pPr>
              <w:pStyle w:val="null3"/>
              <w:jc w:val="both"/>
            </w:pPr>
            <w:r>
              <w:rPr>
                <w:rFonts w:ascii="宋体" w:hAnsi="宋体" w:cs="宋体" w:eastAsia="宋体"/>
                <w:sz w:val="20"/>
                <w:b/>
              </w:rPr>
              <w:t>二、工程地点、监理期限</w:t>
            </w:r>
          </w:p>
          <w:p>
            <w:pPr>
              <w:pStyle w:val="null3"/>
              <w:ind w:firstLine="400"/>
              <w:jc w:val="both"/>
            </w:pPr>
            <w:r>
              <w:rPr>
                <w:rFonts w:ascii="宋体" w:hAnsi="宋体" w:cs="宋体" w:eastAsia="宋体"/>
                <w:sz w:val="20"/>
              </w:rPr>
              <w:t>1、工程地点：</w:t>
            </w:r>
            <w:r>
              <w:rPr>
                <w:rFonts w:ascii="宋体" w:hAnsi="宋体" w:cs="宋体" w:eastAsia="宋体"/>
              </w:rPr>
              <w:t>陕西省西安市周至县</w:t>
            </w:r>
          </w:p>
          <w:p>
            <w:pPr>
              <w:pStyle w:val="null3"/>
              <w:ind w:firstLine="400"/>
              <w:jc w:val="both"/>
            </w:pPr>
            <w:r>
              <w:rPr>
                <w:rFonts w:ascii="宋体" w:hAnsi="宋体" w:cs="宋体" w:eastAsia="宋体"/>
                <w:sz w:val="20"/>
              </w:rPr>
              <w:t>2、监理期限：</w:t>
            </w:r>
            <w:r>
              <w:rPr>
                <w:rFonts w:ascii="宋体" w:hAnsi="宋体" w:cs="宋体" w:eastAsia="宋体"/>
                <w:sz w:val="20"/>
              </w:rPr>
              <w:t>合同签订之日起至工程竣工验收合格及决算审计完成</w:t>
            </w:r>
          </w:p>
          <w:p>
            <w:pPr>
              <w:pStyle w:val="null3"/>
              <w:jc w:val="both"/>
            </w:pPr>
            <w:r>
              <w:rPr>
                <w:rFonts w:ascii="宋体" w:hAnsi="宋体" w:cs="宋体" w:eastAsia="宋体"/>
                <w:sz w:val="20"/>
                <w:b/>
              </w:rPr>
              <w:t>三、</w:t>
            </w:r>
            <w:r>
              <w:rPr>
                <w:rFonts w:ascii="宋体" w:hAnsi="宋体" w:cs="宋体" w:eastAsia="宋体"/>
                <w:sz w:val="20"/>
                <w:b/>
              </w:rPr>
              <w:t>监理</w:t>
            </w:r>
            <w:r>
              <w:rPr>
                <w:rFonts w:ascii="宋体" w:hAnsi="宋体" w:cs="宋体" w:eastAsia="宋体"/>
                <w:sz w:val="20"/>
                <w:b/>
              </w:rPr>
              <w:t>服务要求</w:t>
            </w:r>
          </w:p>
          <w:p>
            <w:pPr>
              <w:pStyle w:val="null3"/>
              <w:ind w:firstLine="400"/>
              <w:jc w:val="both"/>
            </w:pPr>
            <w:r>
              <w:rPr>
                <w:rFonts w:ascii="宋体" w:hAnsi="宋体" w:cs="宋体" w:eastAsia="宋体"/>
                <w:sz w:val="20"/>
              </w:rPr>
              <w:t>1、</w:t>
            </w:r>
            <w:r>
              <w:rPr>
                <w:rFonts w:ascii="宋体" w:hAnsi="宋体" w:cs="宋体" w:eastAsia="宋体"/>
                <w:sz w:val="20"/>
              </w:rPr>
              <w:t>保证项目实施各阶段工作保质如期完成。</w:t>
            </w:r>
          </w:p>
          <w:p>
            <w:pPr>
              <w:pStyle w:val="null3"/>
              <w:ind w:firstLine="400"/>
              <w:jc w:val="both"/>
            </w:pPr>
            <w:r>
              <w:rPr>
                <w:rFonts w:ascii="宋体" w:hAnsi="宋体" w:cs="宋体" w:eastAsia="宋体"/>
                <w:sz w:val="20"/>
              </w:rPr>
              <w:t>2、</w:t>
            </w:r>
            <w:r>
              <w:rPr>
                <w:rFonts w:ascii="宋体" w:hAnsi="宋体" w:cs="宋体" w:eastAsia="宋体"/>
                <w:sz w:val="20"/>
              </w:rPr>
              <w:t>有效控制项目投资，不超出预算资金。</w:t>
            </w:r>
          </w:p>
          <w:p>
            <w:pPr>
              <w:pStyle w:val="null3"/>
              <w:ind w:firstLine="400"/>
              <w:jc w:val="both"/>
            </w:pPr>
            <w:r>
              <w:rPr>
                <w:rFonts w:ascii="宋体" w:hAnsi="宋体" w:cs="宋体" w:eastAsia="宋体"/>
                <w:sz w:val="20"/>
              </w:rPr>
              <w:t>3、</w:t>
            </w:r>
            <w:r>
              <w:rPr>
                <w:rFonts w:ascii="宋体" w:hAnsi="宋体" w:cs="宋体" w:eastAsia="宋体"/>
                <w:sz w:val="20"/>
              </w:rPr>
              <w:t>严格按合同要求进行监理，督促项目承建单位按时按质完成项目。保证项目的施工质量，确保项目正常运行。</w:t>
            </w:r>
          </w:p>
          <w:p>
            <w:pPr>
              <w:pStyle w:val="null3"/>
              <w:ind w:firstLine="400"/>
              <w:jc w:val="both"/>
            </w:pPr>
            <w:r>
              <w:rPr>
                <w:rFonts w:ascii="宋体" w:hAnsi="宋体" w:cs="宋体" w:eastAsia="宋体"/>
                <w:sz w:val="20"/>
              </w:rPr>
              <w:t>4、</w:t>
            </w:r>
            <w:r>
              <w:rPr>
                <w:rFonts w:ascii="宋体" w:hAnsi="宋体" w:cs="宋体" w:eastAsia="宋体"/>
                <w:sz w:val="20"/>
              </w:rPr>
              <w:t>项目施工准备阶段：检查施工单位项目质量控制及安全生产管理措施的可行性，审查施工组织设计（实施方案）、开工申请；采取技术审核、技术评审、度量签认、巡视检查、旁站监督、平行检验、测试确认、统计分析等监理形式，对项目质量进行控制和把关。</w:t>
            </w:r>
          </w:p>
          <w:p>
            <w:pPr>
              <w:pStyle w:val="null3"/>
              <w:ind w:firstLine="400"/>
              <w:jc w:val="both"/>
            </w:pPr>
            <w:r>
              <w:rPr>
                <w:rFonts w:ascii="宋体" w:hAnsi="宋体" w:cs="宋体" w:eastAsia="宋体"/>
                <w:sz w:val="20"/>
              </w:rPr>
              <w:t>5、</w:t>
            </w:r>
            <w:r>
              <w:rPr>
                <w:rFonts w:ascii="宋体" w:hAnsi="宋体" w:cs="宋体" w:eastAsia="宋体"/>
                <w:sz w:val="20"/>
              </w:rPr>
              <w:t>项目施工阶段：监督施工单位严格按工期组织施工，检查项目实施状况、人员与实施方案的一致性；审查施工单位提交的施工进度计划，核查施工单位对施工进度计划的调整。</w:t>
            </w:r>
          </w:p>
          <w:p>
            <w:pPr>
              <w:pStyle w:val="null3"/>
              <w:ind w:firstLine="400"/>
              <w:jc w:val="both"/>
            </w:pPr>
            <w:r>
              <w:rPr>
                <w:rFonts w:ascii="宋体" w:hAnsi="宋体" w:cs="宋体" w:eastAsia="宋体"/>
                <w:sz w:val="20"/>
              </w:rPr>
              <w:t>6、</w:t>
            </w:r>
            <w:r>
              <w:rPr>
                <w:rFonts w:ascii="宋体" w:hAnsi="宋体" w:cs="宋体" w:eastAsia="宋体"/>
                <w:sz w:val="20"/>
              </w:rPr>
              <w:t>项目验收阶段：验收隐蔽工程、分部分项工程，签署分项、分部工程和单项工程质量评定表；对发现的质量问题应及时通知施工单位整改、并做好监理记录；审查施工单位报送的工程材料质量证明材料，抽检进场的工程材料，并经三方签字确认；监督施工单位认真处理施工中发生的一般质量事故，并认真做好记录；对重大质量事故以及其他紧急情况立即报告监管部门。</w:t>
            </w:r>
          </w:p>
          <w:p>
            <w:pPr>
              <w:pStyle w:val="null3"/>
              <w:ind w:firstLine="400"/>
              <w:jc w:val="both"/>
            </w:pPr>
            <w:r>
              <w:rPr>
                <w:rFonts w:ascii="宋体" w:hAnsi="宋体" w:cs="宋体" w:eastAsia="宋体"/>
                <w:sz w:val="20"/>
              </w:rPr>
              <w:t>7、</w:t>
            </w:r>
            <w:r>
              <w:rPr>
                <w:rFonts w:ascii="宋体" w:hAnsi="宋体" w:cs="宋体" w:eastAsia="宋体"/>
                <w:sz w:val="20"/>
              </w:rPr>
              <w:t>项目施工阶段的安全生产管理：对施工单位安全生产管理进行监督，督促施工单位进行安全自查工作，巡视巡查施工现场安全生产情况，对实施监理过程中，发现存在安全事故隐患的，应签发书面通知单，要求施工单位整改；情况严重的要及时下达工程暂停指令，并上报监管部门。</w:t>
            </w:r>
          </w:p>
          <w:p>
            <w:pPr>
              <w:pStyle w:val="null3"/>
              <w:ind w:firstLine="400"/>
              <w:jc w:val="both"/>
            </w:pPr>
            <w:r>
              <w:rPr>
                <w:rFonts w:ascii="宋体" w:hAnsi="宋体" w:cs="宋体" w:eastAsia="宋体"/>
                <w:sz w:val="20"/>
              </w:rPr>
              <w:t>8、</w:t>
            </w:r>
            <w:r>
              <w:rPr>
                <w:rFonts w:ascii="宋体" w:hAnsi="宋体" w:cs="宋体" w:eastAsia="宋体"/>
                <w:sz w:val="20"/>
              </w:rPr>
              <w:t>竣工验收阶段：督促和检查施工单位及时整理竣工文件和验收资料；审查施工单位提交的竣工验收申请，对竣工量进行确认，编写工程质量报告；组织工程预验收，参加监管部门组织的竣工验收，并签署竣工验收意见；编制、整理工程监理归档文件并提交给监管部门。</w:t>
            </w:r>
          </w:p>
          <w:p>
            <w:pPr>
              <w:pStyle w:val="null3"/>
              <w:ind w:firstLine="400"/>
              <w:jc w:val="both"/>
            </w:pPr>
            <w:r>
              <w:rPr>
                <w:rFonts w:ascii="宋体" w:hAnsi="宋体" w:cs="宋体" w:eastAsia="宋体"/>
                <w:sz w:val="20"/>
              </w:rPr>
              <w:t>9、</w:t>
            </w:r>
            <w:r>
              <w:rPr>
                <w:rFonts w:ascii="宋体" w:hAnsi="宋体" w:cs="宋体" w:eastAsia="宋体"/>
                <w:sz w:val="20"/>
              </w:rPr>
              <w:t>进度控制内容</w:t>
            </w:r>
            <w:r>
              <w:rPr>
                <w:rFonts w:ascii="宋体" w:hAnsi="宋体" w:cs="宋体" w:eastAsia="宋体"/>
                <w:sz w:val="20"/>
              </w:rPr>
              <w:t>：</w:t>
            </w:r>
            <w:r>
              <w:rPr>
                <w:rFonts w:ascii="宋体" w:hAnsi="宋体" w:cs="宋体" w:eastAsia="宋体"/>
                <w:sz w:val="20"/>
              </w:rPr>
              <w:t>审核总进度计划和阶段进度计划；对项目实施进度进行实时跟踪，检查进度完成情况，分析影响进度的因素；当工期目标严重偏离总体进度目标时，提出进度调整意见并督促承包商尽快采取措施，确保按期完工。</w:t>
            </w:r>
          </w:p>
          <w:p>
            <w:pPr>
              <w:pStyle w:val="null3"/>
              <w:ind w:firstLine="400"/>
              <w:jc w:val="both"/>
            </w:pPr>
            <w:r>
              <w:rPr>
                <w:rFonts w:ascii="宋体" w:hAnsi="宋体" w:cs="宋体" w:eastAsia="宋体"/>
                <w:sz w:val="20"/>
              </w:rPr>
              <w:t>10、</w:t>
            </w:r>
            <w:r>
              <w:rPr>
                <w:rFonts w:ascii="宋体" w:hAnsi="宋体" w:cs="宋体" w:eastAsia="宋体"/>
                <w:sz w:val="20"/>
              </w:rPr>
              <w:t>投资控制内容</w:t>
            </w:r>
            <w:r>
              <w:rPr>
                <w:rFonts w:ascii="宋体" w:hAnsi="宋体" w:cs="宋体" w:eastAsia="宋体"/>
                <w:sz w:val="20"/>
              </w:rPr>
              <w:t>：</w:t>
            </w:r>
            <w:r>
              <w:rPr>
                <w:rFonts w:ascii="宋体" w:hAnsi="宋体" w:cs="宋体" w:eastAsia="宋体"/>
                <w:sz w:val="20"/>
              </w:rPr>
              <w:t>如实计量工程量；将工程款付款进度与工程质量及进度结合起来审签工程进度款支付申请；审核工程变更费用，严格控制工程变更，避免投资浪费；审查工程决算报告等。</w:t>
            </w:r>
          </w:p>
          <w:p>
            <w:pPr>
              <w:pStyle w:val="null3"/>
              <w:ind w:firstLine="400"/>
              <w:jc w:val="both"/>
            </w:pPr>
            <w:r>
              <w:rPr>
                <w:rFonts w:ascii="宋体" w:hAnsi="宋体" w:cs="宋体" w:eastAsia="宋体"/>
                <w:sz w:val="20"/>
              </w:rPr>
              <w:t>11、</w:t>
            </w:r>
            <w:r>
              <w:rPr>
                <w:rFonts w:ascii="宋体" w:hAnsi="宋体" w:cs="宋体" w:eastAsia="宋体"/>
                <w:sz w:val="20"/>
              </w:rPr>
              <w:t>变更控制内容</w:t>
            </w:r>
            <w:r>
              <w:rPr>
                <w:rFonts w:ascii="宋体" w:hAnsi="宋体" w:cs="宋体" w:eastAsia="宋体"/>
                <w:sz w:val="20"/>
              </w:rPr>
              <w:t>：</w:t>
            </w:r>
            <w:r>
              <w:rPr>
                <w:rFonts w:ascii="宋体" w:hAnsi="宋体" w:cs="宋体" w:eastAsia="宋体"/>
                <w:sz w:val="20"/>
              </w:rPr>
              <w:t>实施阶段依据合同约定对工程变更申请进行审核确认。</w:t>
            </w:r>
          </w:p>
          <w:p>
            <w:pPr>
              <w:pStyle w:val="null3"/>
              <w:ind w:firstLine="400"/>
              <w:jc w:val="both"/>
            </w:pPr>
            <w:r>
              <w:rPr>
                <w:rFonts w:ascii="宋体" w:hAnsi="宋体" w:cs="宋体" w:eastAsia="宋体"/>
                <w:sz w:val="20"/>
              </w:rPr>
              <w:t>12、</w:t>
            </w:r>
            <w:r>
              <w:rPr>
                <w:rFonts w:ascii="宋体" w:hAnsi="宋体" w:cs="宋体" w:eastAsia="宋体"/>
                <w:sz w:val="20"/>
              </w:rPr>
              <w:t>合同管理内容</w:t>
            </w:r>
            <w:r>
              <w:rPr>
                <w:rFonts w:ascii="宋体" w:hAnsi="宋体" w:cs="宋体" w:eastAsia="宋体"/>
                <w:sz w:val="20"/>
              </w:rPr>
              <w:t>：</w:t>
            </w:r>
            <w:r>
              <w:rPr>
                <w:rFonts w:ascii="宋体" w:hAnsi="宋体" w:cs="宋体" w:eastAsia="宋体"/>
                <w:sz w:val="20"/>
              </w:rPr>
              <w:t>协助采购人洽谈、审核和签定工程合同，跟踪检查与项目建设有关的合同的执行情况，监督承包商按合同履约；对工期的延误和延期进行审核确认；对合同变更、索赔等事宜进行审核确认；根据合同约定，审核承包商提交的支付申请，签发付款凭证。依据合同约定对项目涉及的知识产权进行保护。</w:t>
            </w:r>
          </w:p>
          <w:p>
            <w:pPr>
              <w:pStyle w:val="null3"/>
              <w:ind w:firstLine="400"/>
              <w:jc w:val="both"/>
            </w:pPr>
            <w:r>
              <w:rPr>
                <w:rFonts w:ascii="宋体" w:hAnsi="宋体" w:cs="宋体" w:eastAsia="宋体"/>
                <w:sz w:val="20"/>
              </w:rPr>
              <w:t>13、</w:t>
            </w:r>
            <w:r>
              <w:rPr>
                <w:rFonts w:ascii="宋体" w:hAnsi="宋体" w:cs="宋体" w:eastAsia="宋体"/>
                <w:sz w:val="20"/>
              </w:rPr>
              <w:t>信息管理内容</w:t>
            </w:r>
            <w:r>
              <w:rPr>
                <w:rFonts w:ascii="宋体" w:hAnsi="宋体" w:cs="宋体" w:eastAsia="宋体"/>
                <w:sz w:val="20"/>
              </w:rPr>
              <w:t>：</w:t>
            </w:r>
            <w:r>
              <w:rPr>
                <w:rFonts w:ascii="宋体" w:hAnsi="宋体" w:cs="宋体" w:eastAsia="宋体"/>
                <w:sz w:val="20"/>
              </w:rPr>
              <w:t>在项目各阶段对项目合同、工程资料和信息进行管理，确保项目合同的履行和信息的保密。做好监理日记及工程大事记；做好工程各类往来文件的批复和存档；做好项目协调会、技术专题会的会议纪要；管理好实施期间的各类技术文档。</w:t>
            </w:r>
          </w:p>
          <w:p>
            <w:pPr>
              <w:pStyle w:val="null3"/>
              <w:ind w:firstLine="400"/>
              <w:jc w:val="both"/>
            </w:pPr>
            <w:r>
              <w:rPr>
                <w:rFonts w:ascii="宋体" w:hAnsi="宋体" w:cs="宋体" w:eastAsia="宋体"/>
                <w:sz w:val="20"/>
              </w:rPr>
              <w:t>14、</w:t>
            </w:r>
            <w:r>
              <w:rPr>
                <w:rFonts w:ascii="宋体" w:hAnsi="宋体" w:cs="宋体" w:eastAsia="宋体"/>
                <w:sz w:val="20"/>
              </w:rPr>
              <w:t>安全管理内容</w:t>
            </w:r>
            <w:r>
              <w:rPr>
                <w:rFonts w:ascii="宋体" w:hAnsi="宋体" w:cs="宋体" w:eastAsia="宋体"/>
                <w:sz w:val="20"/>
              </w:rPr>
              <w:t>：</w:t>
            </w:r>
            <w:r>
              <w:rPr>
                <w:rFonts w:ascii="宋体" w:hAnsi="宋体" w:cs="宋体" w:eastAsia="宋体"/>
                <w:sz w:val="20"/>
              </w:rPr>
              <w:t>审核工程信息安全方案，监督信息安全策略的实施；审核施工组织安全管理措施，监督安全制度的落实，确保施工安全。</w:t>
            </w:r>
          </w:p>
          <w:p>
            <w:pPr>
              <w:pStyle w:val="null3"/>
              <w:ind w:firstLine="400"/>
              <w:jc w:val="both"/>
            </w:pPr>
            <w:r>
              <w:rPr>
                <w:rFonts w:ascii="宋体" w:hAnsi="宋体" w:cs="宋体" w:eastAsia="宋体"/>
                <w:sz w:val="20"/>
              </w:rPr>
              <w:t>15、</w:t>
            </w:r>
            <w:r>
              <w:rPr>
                <w:rFonts w:ascii="宋体" w:hAnsi="宋体" w:cs="宋体" w:eastAsia="宋体"/>
                <w:sz w:val="20"/>
              </w:rPr>
              <w:t>组织协调内容</w:t>
            </w:r>
            <w:r>
              <w:rPr>
                <w:rFonts w:ascii="宋体" w:hAnsi="宋体" w:cs="宋体" w:eastAsia="宋体"/>
                <w:sz w:val="20"/>
              </w:rPr>
              <w:t>：</w:t>
            </w:r>
            <w:r>
              <w:rPr>
                <w:rFonts w:ascii="宋体" w:hAnsi="宋体" w:cs="宋体" w:eastAsia="宋体"/>
                <w:sz w:val="20"/>
              </w:rPr>
              <w:t>在项目各阶段，协调采购人与成交供应商的工作关系；支持监理例会等会议协调处理工程实施中出现的各种问题；定期以书面形式向采购人方汇报施工和监理工作，提交监理工作报告。</w:t>
            </w:r>
          </w:p>
          <w:p>
            <w:pPr>
              <w:pStyle w:val="null3"/>
              <w:jc w:val="both"/>
            </w:pPr>
            <w:r>
              <w:rPr>
                <w:rFonts w:ascii="宋体" w:hAnsi="宋体" w:cs="宋体" w:eastAsia="宋体"/>
                <w:sz w:val="20"/>
                <w:b/>
              </w:rPr>
              <w:t>四、服务范围</w:t>
            </w:r>
          </w:p>
          <w:p>
            <w:pPr>
              <w:pStyle w:val="null3"/>
              <w:ind w:firstLine="400"/>
              <w:jc w:val="both"/>
            </w:pPr>
            <w:r>
              <w:rPr>
                <w:rFonts w:ascii="宋体" w:hAnsi="宋体" w:cs="宋体" w:eastAsia="宋体"/>
                <w:sz w:val="20"/>
              </w:rPr>
              <w:t>施工图纸范围内、磋商文件及建设工程监理合同要求的内容；对工程从建设施工阶段到保修阶段进行质量、投资、进度、安全、合同、信息等方面进行全过程的监督监控、管理及现场协调工作。</w:t>
            </w:r>
          </w:p>
          <w:p>
            <w:pPr>
              <w:pStyle w:val="null3"/>
              <w:jc w:val="both"/>
            </w:pPr>
            <w:r>
              <w:rPr>
                <w:rFonts w:ascii="宋体" w:hAnsi="宋体" w:cs="宋体" w:eastAsia="宋体"/>
                <w:sz w:val="20"/>
                <w:b/>
              </w:rPr>
              <w:t>五、服务标准</w:t>
            </w:r>
          </w:p>
          <w:p>
            <w:pPr>
              <w:pStyle w:val="null3"/>
              <w:jc w:val="both"/>
            </w:pPr>
            <w:r>
              <w:rPr>
                <w:rFonts w:ascii="宋体" w:hAnsi="宋体" w:cs="宋体" w:eastAsia="宋体"/>
                <w:sz w:val="20"/>
              </w:rPr>
              <w:t xml:space="preserve">    </w:t>
            </w:r>
            <w:r>
              <w:rPr>
                <w:rFonts w:ascii="宋体" w:hAnsi="宋体" w:cs="宋体" w:eastAsia="宋体"/>
                <w:sz w:val="20"/>
              </w:rPr>
              <w:t>符合国家及行业质量验收合格标准。</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符合国家现行有关规范“合格”要求。</w:t>
      </w:r>
    </w:p>
    <w:p>
      <w:pPr>
        <w:pStyle w:val="null3"/>
      </w:pPr>
      <w:r>
        <w:rPr/>
        <w:t>采购包2：</w:t>
      </w:r>
    </w:p>
    <w:p>
      <w:pPr>
        <w:pStyle w:val="null3"/>
      </w:pPr>
      <w:r>
        <w:rPr/>
        <w:t>符合国家及行业质量验收合格标准。</w:t>
      </w:r>
    </w:p>
    <w:p>
      <w:pPr>
        <w:pStyle w:val="null3"/>
        <w:ind w:firstLine="480"/>
      </w:pPr>
      <w:r>
        <w:rPr/>
        <w:t>三、针对本项目的其他技术服务要求：</w:t>
      </w:r>
    </w:p>
    <w:p>
      <w:pPr>
        <w:pStyle w:val="null3"/>
      </w:pPr>
      <w:r>
        <w:rPr/>
        <w:t>无。</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1）为顺利推进政府采购电子化交易平台试点应用工作，供应商需要在线提交所有通过电子化交易平台实施的政府采购项目的响应文件；（2）成交供应商在领取成交通知书前，须向采购代理机构提供纸质版响应文件贰套、电子版贰份（U盘，Word格式以及签字盖章后扫描的PDF格式，标明响应单位名称），且提供的响应文件必须与在陕西省政府采购综合管理平台的项目电子化交易系统中递交的电子响应文件内容一致，纸质版响应文件必须装订成册签字盖章；（3）成交单位递交文件地点：陕西省西安市未央区未央路老三届首座大厦2号1幢12005室。</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2023年度的经会计师事务所审计的财务报告复印件，或提供基本存款账户信息及开标日期前六个月内其基本存款账户开户银行出具的资信证明复印件。供应商需在项目电子化交易系统中按要求上传相应证明文件并进行电子签章。</w:t>
            </w:r>
          </w:p>
        </w:tc>
        <w:tc>
          <w:tcPr>
            <w:tcW w:type="dxa" w:w="1661"/>
          </w:tcPr>
          <w:p>
            <w:pPr>
              <w:pStyle w:val="null3"/>
            </w:pPr>
            <w:r>
              <w:rPr/>
              <w:t>资格证明资料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2023年度的经会计师事务所审计的财务报告复印件，或提供基本存款账户信息及开标日期前六个月内其基本存款账户开户银行出具的资信证明复印件。供应商需在项目电子化交易系统中按要求上传相应证明文件并进行电子签章。</w:t>
            </w:r>
          </w:p>
        </w:tc>
        <w:tc>
          <w:tcPr>
            <w:tcW w:type="dxa" w:w="1661"/>
          </w:tcPr>
          <w:p>
            <w:pPr>
              <w:pStyle w:val="null3"/>
            </w:pPr>
            <w:r>
              <w:rPr/>
              <w:t>资格证明资料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参与的全部为符合政策要求的中小企业。</w:t>
            </w:r>
          </w:p>
        </w:tc>
        <w:tc>
          <w:tcPr>
            <w:tcW w:type="dxa" w:w="1661"/>
          </w:tcPr>
          <w:p>
            <w:pPr>
              <w:pStyle w:val="null3"/>
            </w:pPr>
            <w:r>
              <w:rPr/>
              <w:t>中小企业声明函 残疾人福利性单位声明函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具有独立承担民事责任能力的法人、其他组织或自然人，并出具合法有效的营业执照或事业单位法人证书等国家规定的相关证明，自然人参与的提供其身份证明；(副本复印件)。</w:t>
            </w:r>
          </w:p>
        </w:tc>
        <w:tc>
          <w:tcPr>
            <w:tcW w:type="dxa" w:w="1661"/>
          </w:tcPr>
          <w:p>
            <w:pPr>
              <w:pStyle w:val="null3"/>
            </w:pPr>
            <w:r>
              <w:rPr/>
              <w:t>资格证明资料</w:t>
            </w:r>
          </w:p>
        </w:tc>
      </w:tr>
      <w:tr>
        <w:tc>
          <w:tcPr>
            <w:tcW w:type="dxa" w:w="831"/>
          </w:tcPr>
          <w:p>
            <w:pPr>
              <w:pStyle w:val="null3"/>
            </w:pPr>
            <w:r>
              <w:rPr/>
              <w:t>2</w:t>
            </w:r>
          </w:p>
        </w:tc>
        <w:tc>
          <w:tcPr>
            <w:tcW w:type="dxa" w:w="2492"/>
          </w:tcPr>
          <w:p>
            <w:pPr>
              <w:pStyle w:val="null3"/>
            </w:pPr>
            <w:r>
              <w:rPr/>
              <w:t>依法缴纳税收证明资料</w:t>
            </w:r>
          </w:p>
        </w:tc>
        <w:tc>
          <w:tcPr>
            <w:tcW w:type="dxa" w:w="3322"/>
          </w:tcPr>
          <w:p>
            <w:pPr>
              <w:pStyle w:val="null3"/>
            </w:pPr>
            <w:r>
              <w:rPr/>
              <w:t>2024年1月至今任意一个月依法缴纳税收的证明（纳税凭证复印件），或者委托他人缴纳的委托代办协议和2024年1月至今任意一个月的缴纳证明（收据复印件），依法免税的应提供相关证明文件。</w:t>
            </w:r>
          </w:p>
        </w:tc>
        <w:tc>
          <w:tcPr>
            <w:tcW w:type="dxa" w:w="1661"/>
          </w:tcPr>
          <w:p>
            <w:pPr>
              <w:pStyle w:val="null3"/>
            </w:pPr>
            <w:r>
              <w:rPr/>
              <w:t>资格证明资料</w:t>
            </w:r>
          </w:p>
        </w:tc>
      </w:tr>
      <w:tr>
        <w:tc>
          <w:tcPr>
            <w:tcW w:type="dxa" w:w="831"/>
          </w:tcPr>
          <w:p>
            <w:pPr>
              <w:pStyle w:val="null3"/>
            </w:pPr>
            <w:r>
              <w:rPr/>
              <w:t>3</w:t>
            </w:r>
          </w:p>
        </w:tc>
        <w:tc>
          <w:tcPr>
            <w:tcW w:type="dxa" w:w="2492"/>
          </w:tcPr>
          <w:p>
            <w:pPr>
              <w:pStyle w:val="null3"/>
            </w:pPr>
            <w:r>
              <w:rPr/>
              <w:t>依法缴纳社会保险证明资料</w:t>
            </w:r>
          </w:p>
        </w:tc>
        <w:tc>
          <w:tcPr>
            <w:tcW w:type="dxa" w:w="3322"/>
          </w:tcPr>
          <w:p>
            <w:pPr>
              <w:pStyle w:val="null3"/>
            </w:pPr>
            <w:r>
              <w:rPr/>
              <w:t>2024年1月至今任意一个月依法缴纳社会保险的证明（缴费凭证复印件），或者委托他人缴纳的委托代办协议和2024年1月至今任意一个月的缴纳证明（收据复印件），依法不需要缴纳社会保障资金的应提供相关证明文件。</w:t>
            </w:r>
          </w:p>
        </w:tc>
        <w:tc>
          <w:tcPr>
            <w:tcW w:type="dxa" w:w="1661"/>
          </w:tcPr>
          <w:p>
            <w:pPr>
              <w:pStyle w:val="null3"/>
            </w:pPr>
            <w:r>
              <w:rPr/>
              <w:t>资格证明资料</w:t>
            </w:r>
          </w:p>
        </w:tc>
      </w:tr>
      <w:tr>
        <w:tc>
          <w:tcPr>
            <w:tcW w:type="dxa" w:w="831"/>
          </w:tcPr>
          <w:p>
            <w:pPr>
              <w:pStyle w:val="null3"/>
            </w:pPr>
            <w:r>
              <w:rPr/>
              <w:t>4</w:t>
            </w:r>
          </w:p>
        </w:tc>
        <w:tc>
          <w:tcPr>
            <w:tcW w:type="dxa" w:w="2492"/>
          </w:tcPr>
          <w:p>
            <w:pPr>
              <w:pStyle w:val="null3"/>
            </w:pPr>
            <w:r>
              <w:rPr/>
              <w:t>法定代表人授权委托书</w:t>
            </w:r>
          </w:p>
        </w:tc>
        <w:tc>
          <w:tcPr>
            <w:tcW w:type="dxa" w:w="3322"/>
          </w:tcPr>
          <w:p>
            <w:pPr>
              <w:pStyle w:val="null3"/>
            </w:pPr>
            <w:r>
              <w:rPr/>
              <w:t>法定代表人授权书及被授权人身份证，并且提供开标截止前六个月内任意一个月社会保险缴纳证明（法人参加只需提供法定代表人身份证明）。</w:t>
            </w:r>
          </w:p>
        </w:tc>
        <w:tc>
          <w:tcPr>
            <w:tcW w:type="dxa" w:w="1661"/>
          </w:tcPr>
          <w:p>
            <w:pPr>
              <w:pStyle w:val="null3"/>
            </w:pPr>
            <w:r>
              <w:rPr/>
              <w:t>资格证明资料</w:t>
            </w:r>
          </w:p>
        </w:tc>
      </w:tr>
      <w:tr>
        <w:tc>
          <w:tcPr>
            <w:tcW w:type="dxa" w:w="831"/>
          </w:tcPr>
          <w:p>
            <w:pPr>
              <w:pStyle w:val="null3"/>
            </w:pPr>
            <w:r>
              <w:rPr/>
              <w:t>5</w:t>
            </w:r>
          </w:p>
        </w:tc>
        <w:tc>
          <w:tcPr>
            <w:tcW w:type="dxa" w:w="2492"/>
          </w:tcPr>
          <w:p>
            <w:pPr>
              <w:pStyle w:val="null3"/>
            </w:pPr>
            <w:r>
              <w:rPr/>
              <w:t>财务状况</w:t>
            </w:r>
          </w:p>
        </w:tc>
        <w:tc>
          <w:tcPr>
            <w:tcW w:type="dxa" w:w="3322"/>
          </w:tcPr>
          <w:p>
            <w:pPr>
              <w:pStyle w:val="null3"/>
            </w:pPr>
            <w:r>
              <w:rPr/>
              <w:t>提供2023年度的经会计师事务所审计的财务报告复印件，或提供基本存款账户信息及开标日期前六个月内其基本存款账户开户银行出具的资信证明复印件。</w:t>
            </w:r>
          </w:p>
        </w:tc>
        <w:tc>
          <w:tcPr>
            <w:tcW w:type="dxa" w:w="1661"/>
          </w:tcPr>
          <w:p>
            <w:pPr>
              <w:pStyle w:val="null3"/>
            </w:pPr>
            <w:r>
              <w:rPr/>
              <w:t>资格证明资料</w:t>
            </w:r>
          </w:p>
        </w:tc>
      </w:tr>
      <w:tr>
        <w:tc>
          <w:tcPr>
            <w:tcW w:type="dxa" w:w="831"/>
          </w:tcPr>
          <w:p>
            <w:pPr>
              <w:pStyle w:val="null3"/>
            </w:pPr>
            <w:r>
              <w:rPr/>
              <w:t>6</w:t>
            </w:r>
          </w:p>
        </w:tc>
        <w:tc>
          <w:tcPr>
            <w:tcW w:type="dxa" w:w="2492"/>
          </w:tcPr>
          <w:p>
            <w:pPr>
              <w:pStyle w:val="null3"/>
            </w:pPr>
            <w:r>
              <w:rPr/>
              <w:t>工程资质</w:t>
            </w:r>
          </w:p>
        </w:tc>
        <w:tc>
          <w:tcPr>
            <w:tcW w:type="dxa" w:w="3322"/>
          </w:tcPr>
          <w:p>
            <w:pPr>
              <w:pStyle w:val="null3"/>
            </w:pPr>
            <w:r>
              <w:rPr/>
              <w:t>具备建设行政主管部门颁发的建筑工程施工总承包叁级及以上资质，且具有有效的安全生产许可证，提供复印件；外省进陕企业同时提供陕西省住房和城乡建设厅官网企业库外省进陕企业信息首页截图。</w:t>
            </w:r>
          </w:p>
        </w:tc>
        <w:tc>
          <w:tcPr>
            <w:tcW w:type="dxa" w:w="1661"/>
          </w:tcPr>
          <w:p>
            <w:pPr>
              <w:pStyle w:val="null3"/>
            </w:pPr>
            <w:r>
              <w:rPr/>
              <w:t>资格证明资料</w:t>
            </w:r>
          </w:p>
        </w:tc>
      </w:tr>
      <w:tr>
        <w:tc>
          <w:tcPr>
            <w:tcW w:type="dxa" w:w="831"/>
          </w:tcPr>
          <w:p>
            <w:pPr>
              <w:pStyle w:val="null3"/>
            </w:pPr>
            <w:r>
              <w:rPr/>
              <w:t>7</w:t>
            </w:r>
          </w:p>
        </w:tc>
        <w:tc>
          <w:tcPr>
            <w:tcW w:type="dxa" w:w="2492"/>
          </w:tcPr>
          <w:p>
            <w:pPr>
              <w:pStyle w:val="null3"/>
            </w:pPr>
            <w:r>
              <w:rPr/>
              <w:t>拟派项目负责人资质和专业要求</w:t>
            </w:r>
          </w:p>
        </w:tc>
        <w:tc>
          <w:tcPr>
            <w:tcW w:type="dxa" w:w="3322"/>
          </w:tcPr>
          <w:p>
            <w:pPr>
              <w:pStyle w:val="null3"/>
            </w:pPr>
            <w:r>
              <w:rPr/>
              <w:t>拟派项目经理具有建筑工程专业贰级及以上注册建造师证书和安全生产考核合格证（B证）及无在建工程承诺书，提供复印件。</w:t>
            </w:r>
          </w:p>
        </w:tc>
        <w:tc>
          <w:tcPr>
            <w:tcW w:type="dxa" w:w="1661"/>
          </w:tcPr>
          <w:p>
            <w:pPr>
              <w:pStyle w:val="null3"/>
            </w:pPr>
            <w:r>
              <w:rPr/>
              <w:t>资格证明资料</w:t>
            </w:r>
          </w:p>
        </w:tc>
      </w:tr>
      <w:tr>
        <w:tc>
          <w:tcPr>
            <w:tcW w:type="dxa" w:w="831"/>
          </w:tcPr>
          <w:p>
            <w:pPr>
              <w:pStyle w:val="null3"/>
            </w:pPr>
            <w:r>
              <w:rPr/>
              <w:t>8</w:t>
            </w:r>
          </w:p>
        </w:tc>
        <w:tc>
          <w:tcPr>
            <w:tcW w:type="dxa" w:w="2492"/>
          </w:tcPr>
          <w:p>
            <w:pPr>
              <w:pStyle w:val="null3"/>
            </w:pPr>
            <w:r>
              <w:rPr/>
              <w:t>参加采购活动前三年内在经营活动中没有重大违法记录的书面声明</w:t>
            </w:r>
          </w:p>
        </w:tc>
        <w:tc>
          <w:tcPr>
            <w:tcW w:type="dxa" w:w="3322"/>
          </w:tcPr>
          <w:p>
            <w:pPr>
              <w:pStyle w:val="null3"/>
            </w:pPr>
            <w:r>
              <w:rPr/>
              <w:t>参加采购活动前三年内在经营活动中没有重大违法记录的书面声明。(投标单位在投标文件中提供书面声明，代理机构在投标截止时间后登陆中国政府采购网“政府采购严重违法失信行为记录名单”查询，查询起止时间：投标截止时间前三年内）</w:t>
            </w:r>
          </w:p>
        </w:tc>
        <w:tc>
          <w:tcPr>
            <w:tcW w:type="dxa" w:w="1661"/>
          </w:tcPr>
          <w:p>
            <w:pPr>
              <w:pStyle w:val="null3"/>
            </w:pPr>
            <w:r>
              <w:rPr/>
              <w:t>资格证明资料</w:t>
            </w:r>
          </w:p>
        </w:tc>
      </w:tr>
      <w:tr>
        <w:tc>
          <w:tcPr>
            <w:tcW w:type="dxa" w:w="831"/>
          </w:tcPr>
          <w:p>
            <w:pPr>
              <w:pStyle w:val="null3"/>
            </w:pPr>
            <w:r>
              <w:rPr/>
              <w:t>9</w:t>
            </w:r>
          </w:p>
        </w:tc>
        <w:tc>
          <w:tcPr>
            <w:tcW w:type="dxa" w:w="2492"/>
          </w:tcPr>
          <w:p>
            <w:pPr>
              <w:pStyle w:val="null3"/>
            </w:pPr>
            <w:r>
              <w:rPr/>
              <w:t>信用查询</w:t>
            </w:r>
          </w:p>
        </w:tc>
        <w:tc>
          <w:tcPr>
            <w:tcW w:type="dxa" w:w="3322"/>
          </w:tcPr>
          <w:p>
            <w:pPr>
              <w:pStyle w:val="null3"/>
            </w:pPr>
            <w:r>
              <w:rPr/>
              <w:t>参加本次政府采购活动前没有被列入失信被执行人、重大税收违法案件当事人名单或执行期已结束。（代理机构在投标截止时间后登陆“信用中国”查询，查询起止时间：投标截止时间前三年内）。</w:t>
            </w:r>
          </w:p>
        </w:tc>
        <w:tc>
          <w:tcPr>
            <w:tcW w:type="dxa" w:w="1661"/>
          </w:tcPr>
          <w:p>
            <w:pPr>
              <w:pStyle w:val="null3"/>
            </w:pPr>
            <w:r>
              <w:rPr/>
              <w:t>资格证明资料</w:t>
            </w:r>
          </w:p>
        </w:tc>
      </w:tr>
      <w:tr>
        <w:tc>
          <w:tcPr>
            <w:tcW w:type="dxa" w:w="831"/>
          </w:tcPr>
          <w:p>
            <w:pPr>
              <w:pStyle w:val="null3"/>
            </w:pPr>
            <w:r>
              <w:rPr/>
              <w:t>10</w:t>
            </w:r>
          </w:p>
        </w:tc>
        <w:tc>
          <w:tcPr>
            <w:tcW w:type="dxa" w:w="2492"/>
          </w:tcPr>
          <w:p>
            <w:pPr>
              <w:pStyle w:val="null3"/>
            </w:pPr>
            <w:r>
              <w:rPr/>
              <w:t>非联合体投标</w:t>
            </w:r>
          </w:p>
        </w:tc>
        <w:tc>
          <w:tcPr>
            <w:tcW w:type="dxa" w:w="3322"/>
          </w:tcPr>
          <w:p>
            <w:pPr>
              <w:pStyle w:val="null3"/>
            </w:pPr>
            <w:r>
              <w:rPr/>
              <w:t>提供非联合体投标的承诺</w:t>
            </w:r>
          </w:p>
        </w:tc>
        <w:tc>
          <w:tcPr>
            <w:tcW w:type="dxa" w:w="1661"/>
          </w:tcPr>
          <w:p>
            <w:pPr>
              <w:pStyle w:val="null3"/>
            </w:pPr>
            <w:r>
              <w:rPr/>
              <w:t>资格证明资料</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具有独立承担民事责任能力的法人、其他组织或自然人，并出具合法有效的营业执照或事业单位法人证书等国家规定的相关证明，自然人参与的提供其身份证明；(副本复印件)。</w:t>
            </w:r>
          </w:p>
        </w:tc>
        <w:tc>
          <w:tcPr>
            <w:tcW w:type="dxa" w:w="1661"/>
          </w:tcPr>
          <w:p>
            <w:pPr>
              <w:pStyle w:val="null3"/>
            </w:pPr>
            <w:r>
              <w:rPr/>
              <w:t>资格证明资料</w:t>
            </w:r>
          </w:p>
        </w:tc>
      </w:tr>
      <w:tr>
        <w:tc>
          <w:tcPr>
            <w:tcW w:type="dxa" w:w="831"/>
          </w:tcPr>
          <w:p>
            <w:pPr>
              <w:pStyle w:val="null3"/>
            </w:pPr>
            <w:r>
              <w:rPr/>
              <w:t>2</w:t>
            </w:r>
          </w:p>
        </w:tc>
        <w:tc>
          <w:tcPr>
            <w:tcW w:type="dxa" w:w="2492"/>
          </w:tcPr>
          <w:p>
            <w:pPr>
              <w:pStyle w:val="null3"/>
            </w:pPr>
            <w:r>
              <w:rPr/>
              <w:t>依法缴纳税收证明资料</w:t>
            </w:r>
          </w:p>
        </w:tc>
        <w:tc>
          <w:tcPr>
            <w:tcW w:type="dxa" w:w="3322"/>
          </w:tcPr>
          <w:p>
            <w:pPr>
              <w:pStyle w:val="null3"/>
            </w:pPr>
            <w:r>
              <w:rPr/>
              <w:t>2024年1月至今任意一个月依法缴纳税收的证明（纳税凭证复印件），或者委托他人缴纳的委托代办协议和2024年1月至今任意一个月的缴纳证明（收据复印件），依法免税的应提供相关证明文件。</w:t>
            </w:r>
          </w:p>
        </w:tc>
        <w:tc>
          <w:tcPr>
            <w:tcW w:type="dxa" w:w="1661"/>
          </w:tcPr>
          <w:p>
            <w:pPr>
              <w:pStyle w:val="null3"/>
            </w:pPr>
            <w:r>
              <w:rPr/>
              <w:t>资格证明资料</w:t>
            </w:r>
          </w:p>
        </w:tc>
      </w:tr>
      <w:tr>
        <w:tc>
          <w:tcPr>
            <w:tcW w:type="dxa" w:w="831"/>
          </w:tcPr>
          <w:p>
            <w:pPr>
              <w:pStyle w:val="null3"/>
            </w:pPr>
            <w:r>
              <w:rPr/>
              <w:t>3</w:t>
            </w:r>
          </w:p>
        </w:tc>
        <w:tc>
          <w:tcPr>
            <w:tcW w:type="dxa" w:w="2492"/>
          </w:tcPr>
          <w:p>
            <w:pPr>
              <w:pStyle w:val="null3"/>
            </w:pPr>
            <w:r>
              <w:rPr/>
              <w:t>依法缴纳社会保险证明资料</w:t>
            </w:r>
          </w:p>
        </w:tc>
        <w:tc>
          <w:tcPr>
            <w:tcW w:type="dxa" w:w="3322"/>
          </w:tcPr>
          <w:p>
            <w:pPr>
              <w:pStyle w:val="null3"/>
            </w:pPr>
            <w:r>
              <w:rPr/>
              <w:t>2024年1月至今任意一个月依法缴纳社会保险的证明（缴费凭证复印件），或者委托他人缴纳的委托代办协议和2024年1月至今任意一个月的缴纳证明（收据复印件），依法不需要缴纳社会保障资金的应提供相关证明文件。</w:t>
            </w:r>
          </w:p>
        </w:tc>
        <w:tc>
          <w:tcPr>
            <w:tcW w:type="dxa" w:w="1661"/>
          </w:tcPr>
          <w:p>
            <w:pPr>
              <w:pStyle w:val="null3"/>
            </w:pPr>
            <w:r>
              <w:rPr/>
              <w:t>资格证明资料</w:t>
            </w:r>
          </w:p>
        </w:tc>
      </w:tr>
      <w:tr>
        <w:tc>
          <w:tcPr>
            <w:tcW w:type="dxa" w:w="831"/>
          </w:tcPr>
          <w:p>
            <w:pPr>
              <w:pStyle w:val="null3"/>
            </w:pPr>
            <w:r>
              <w:rPr/>
              <w:t>4</w:t>
            </w:r>
          </w:p>
        </w:tc>
        <w:tc>
          <w:tcPr>
            <w:tcW w:type="dxa" w:w="2492"/>
          </w:tcPr>
          <w:p>
            <w:pPr>
              <w:pStyle w:val="null3"/>
            </w:pPr>
            <w:r>
              <w:rPr/>
              <w:t>法定代表人授权委托书</w:t>
            </w:r>
          </w:p>
        </w:tc>
        <w:tc>
          <w:tcPr>
            <w:tcW w:type="dxa" w:w="3322"/>
          </w:tcPr>
          <w:p>
            <w:pPr>
              <w:pStyle w:val="null3"/>
            </w:pPr>
            <w:r>
              <w:rPr/>
              <w:t>法定代表人授权书及被授权人身份证，并且提供开标截止前六个月内任意一个月社会保险缴纳证明（法人参加只需提供法定代表人身份证明）</w:t>
            </w:r>
          </w:p>
        </w:tc>
        <w:tc>
          <w:tcPr>
            <w:tcW w:type="dxa" w:w="1661"/>
          </w:tcPr>
          <w:p>
            <w:pPr>
              <w:pStyle w:val="null3"/>
            </w:pPr>
            <w:r>
              <w:rPr/>
              <w:t>资格证明资料</w:t>
            </w:r>
          </w:p>
        </w:tc>
      </w:tr>
      <w:tr>
        <w:tc>
          <w:tcPr>
            <w:tcW w:type="dxa" w:w="831"/>
          </w:tcPr>
          <w:p>
            <w:pPr>
              <w:pStyle w:val="null3"/>
            </w:pPr>
            <w:r>
              <w:rPr/>
              <w:t>5</w:t>
            </w:r>
          </w:p>
        </w:tc>
        <w:tc>
          <w:tcPr>
            <w:tcW w:type="dxa" w:w="2492"/>
          </w:tcPr>
          <w:p>
            <w:pPr>
              <w:pStyle w:val="null3"/>
            </w:pPr>
            <w:r>
              <w:rPr/>
              <w:t>财务状况</w:t>
            </w:r>
          </w:p>
        </w:tc>
        <w:tc>
          <w:tcPr>
            <w:tcW w:type="dxa" w:w="3322"/>
          </w:tcPr>
          <w:p>
            <w:pPr>
              <w:pStyle w:val="null3"/>
            </w:pPr>
            <w:r>
              <w:rPr/>
              <w:t>提供2023年度的经会计师事务所审计的财务报告复印件，或提供基本存款账户信息及开标日期前六个月内其基本存款账户开户银行出具的资信证明复印件。</w:t>
            </w:r>
          </w:p>
        </w:tc>
        <w:tc>
          <w:tcPr>
            <w:tcW w:type="dxa" w:w="1661"/>
          </w:tcPr>
          <w:p>
            <w:pPr>
              <w:pStyle w:val="null3"/>
            </w:pPr>
            <w:r>
              <w:rPr/>
              <w:t>资格证明资料</w:t>
            </w:r>
          </w:p>
        </w:tc>
      </w:tr>
      <w:tr>
        <w:tc>
          <w:tcPr>
            <w:tcW w:type="dxa" w:w="831"/>
          </w:tcPr>
          <w:p>
            <w:pPr>
              <w:pStyle w:val="null3"/>
            </w:pPr>
            <w:r>
              <w:rPr/>
              <w:t>6</w:t>
            </w:r>
          </w:p>
        </w:tc>
        <w:tc>
          <w:tcPr>
            <w:tcW w:type="dxa" w:w="2492"/>
          </w:tcPr>
          <w:p>
            <w:pPr>
              <w:pStyle w:val="null3"/>
            </w:pPr>
            <w:r>
              <w:rPr/>
              <w:t>资质</w:t>
            </w:r>
          </w:p>
        </w:tc>
        <w:tc>
          <w:tcPr>
            <w:tcW w:type="dxa" w:w="3322"/>
          </w:tcPr>
          <w:p>
            <w:pPr>
              <w:pStyle w:val="null3"/>
            </w:pPr>
            <w:r>
              <w:rPr/>
              <w:t>供应商须具备建设部门颁发的工程监理综合资质或房屋建筑工程专业监理丙级及以上资质。</w:t>
            </w:r>
          </w:p>
        </w:tc>
        <w:tc>
          <w:tcPr>
            <w:tcW w:type="dxa" w:w="1661"/>
          </w:tcPr>
          <w:p>
            <w:pPr>
              <w:pStyle w:val="null3"/>
            </w:pPr>
            <w:r>
              <w:rPr/>
              <w:t>资格证明资料</w:t>
            </w:r>
          </w:p>
        </w:tc>
      </w:tr>
      <w:tr>
        <w:tc>
          <w:tcPr>
            <w:tcW w:type="dxa" w:w="831"/>
          </w:tcPr>
          <w:p>
            <w:pPr>
              <w:pStyle w:val="null3"/>
            </w:pPr>
            <w:r>
              <w:rPr/>
              <w:t>7</w:t>
            </w:r>
          </w:p>
        </w:tc>
        <w:tc>
          <w:tcPr>
            <w:tcW w:type="dxa" w:w="2492"/>
          </w:tcPr>
          <w:p>
            <w:pPr>
              <w:pStyle w:val="null3"/>
            </w:pPr>
            <w:r>
              <w:rPr/>
              <w:t>拟派项目负责人资质和专业要求</w:t>
            </w:r>
          </w:p>
        </w:tc>
        <w:tc>
          <w:tcPr>
            <w:tcW w:type="dxa" w:w="3322"/>
          </w:tcPr>
          <w:p>
            <w:pPr>
              <w:pStyle w:val="null3"/>
            </w:pPr>
            <w:r>
              <w:rPr/>
              <w:t>拟派本项目的总监理工程师具备房屋建筑工程专业国家注册监理工程师资格，在本单位注册，且无在建项目监理。</w:t>
            </w:r>
          </w:p>
        </w:tc>
        <w:tc>
          <w:tcPr>
            <w:tcW w:type="dxa" w:w="1661"/>
          </w:tcPr>
          <w:p>
            <w:pPr>
              <w:pStyle w:val="null3"/>
            </w:pPr>
            <w:r>
              <w:rPr/>
              <w:t>资格证明资料</w:t>
            </w:r>
          </w:p>
        </w:tc>
      </w:tr>
      <w:tr>
        <w:tc>
          <w:tcPr>
            <w:tcW w:type="dxa" w:w="831"/>
          </w:tcPr>
          <w:p>
            <w:pPr>
              <w:pStyle w:val="null3"/>
            </w:pPr>
            <w:r>
              <w:rPr/>
              <w:t>8</w:t>
            </w:r>
          </w:p>
        </w:tc>
        <w:tc>
          <w:tcPr>
            <w:tcW w:type="dxa" w:w="2492"/>
          </w:tcPr>
          <w:p>
            <w:pPr>
              <w:pStyle w:val="null3"/>
            </w:pPr>
            <w:r>
              <w:rPr/>
              <w:t>参加采购活动前三年内在经营活动中没有重大违法记录的书面声明</w:t>
            </w:r>
          </w:p>
        </w:tc>
        <w:tc>
          <w:tcPr>
            <w:tcW w:type="dxa" w:w="3322"/>
          </w:tcPr>
          <w:p>
            <w:pPr>
              <w:pStyle w:val="null3"/>
            </w:pPr>
            <w:r>
              <w:rPr/>
              <w:t>参加采购活动前三年内在经营活动中没有重大违法记录的书面声明。（投标单位在投标文件中提供书面声明，代理机构在投标截止时间后登陆中国政府采购网“政府采购严重违法失信行为记录名单”查询，查询起止时间：投标截止时间前三年内）。</w:t>
            </w:r>
          </w:p>
        </w:tc>
        <w:tc>
          <w:tcPr>
            <w:tcW w:type="dxa" w:w="1661"/>
          </w:tcPr>
          <w:p>
            <w:pPr>
              <w:pStyle w:val="null3"/>
            </w:pPr>
            <w:r>
              <w:rPr/>
              <w:t>资格证明资料</w:t>
            </w:r>
          </w:p>
        </w:tc>
      </w:tr>
      <w:tr>
        <w:tc>
          <w:tcPr>
            <w:tcW w:type="dxa" w:w="831"/>
          </w:tcPr>
          <w:p>
            <w:pPr>
              <w:pStyle w:val="null3"/>
            </w:pPr>
            <w:r>
              <w:rPr/>
              <w:t>9</w:t>
            </w:r>
          </w:p>
        </w:tc>
        <w:tc>
          <w:tcPr>
            <w:tcW w:type="dxa" w:w="2492"/>
          </w:tcPr>
          <w:p>
            <w:pPr>
              <w:pStyle w:val="null3"/>
            </w:pPr>
            <w:r>
              <w:rPr/>
              <w:t>信用查询</w:t>
            </w:r>
          </w:p>
        </w:tc>
        <w:tc>
          <w:tcPr>
            <w:tcW w:type="dxa" w:w="3322"/>
          </w:tcPr>
          <w:p>
            <w:pPr>
              <w:pStyle w:val="null3"/>
            </w:pPr>
            <w:r>
              <w:rPr/>
              <w:t>参加本次政府采购活动前没有被列入失信被执行人、重大税收违法案件当事人名单或执行期已结束。（代理机构在投标截止时间后登陆“信用中国”查询，查询起止时间：投标截止时间前三年内）。</w:t>
            </w:r>
          </w:p>
        </w:tc>
        <w:tc>
          <w:tcPr>
            <w:tcW w:type="dxa" w:w="1661"/>
          </w:tcPr>
          <w:p>
            <w:pPr>
              <w:pStyle w:val="null3"/>
            </w:pPr>
            <w:r>
              <w:rPr/>
              <w:t>资格证明资料</w:t>
            </w:r>
          </w:p>
        </w:tc>
      </w:tr>
      <w:tr>
        <w:tc>
          <w:tcPr>
            <w:tcW w:type="dxa" w:w="831"/>
          </w:tcPr>
          <w:p>
            <w:pPr>
              <w:pStyle w:val="null3"/>
            </w:pPr>
            <w:r>
              <w:rPr/>
              <w:t>10</w:t>
            </w:r>
          </w:p>
        </w:tc>
        <w:tc>
          <w:tcPr>
            <w:tcW w:type="dxa" w:w="2492"/>
          </w:tcPr>
          <w:p>
            <w:pPr>
              <w:pStyle w:val="null3"/>
            </w:pPr>
            <w:r>
              <w:rPr/>
              <w:t>具有履行本合同所必需的设备和专业技术能力的说明及承诺书</w:t>
            </w:r>
          </w:p>
        </w:tc>
        <w:tc>
          <w:tcPr>
            <w:tcW w:type="dxa" w:w="3322"/>
          </w:tcPr>
          <w:p>
            <w:pPr>
              <w:pStyle w:val="null3"/>
            </w:pPr>
            <w:r>
              <w:rPr/>
              <w:t>提供具有履行本合同所必需的设备和专业技术能力的说明及承诺书。</w:t>
            </w:r>
          </w:p>
        </w:tc>
        <w:tc>
          <w:tcPr>
            <w:tcW w:type="dxa" w:w="1661"/>
          </w:tcPr>
          <w:p>
            <w:pPr>
              <w:pStyle w:val="null3"/>
            </w:pPr>
            <w:r>
              <w:rPr/>
              <w:t>资格证明资料</w:t>
            </w:r>
          </w:p>
        </w:tc>
      </w:tr>
      <w:tr>
        <w:tc>
          <w:tcPr>
            <w:tcW w:type="dxa" w:w="831"/>
          </w:tcPr>
          <w:p>
            <w:pPr>
              <w:pStyle w:val="null3"/>
            </w:pPr>
            <w:r>
              <w:rPr/>
              <w:t>11</w:t>
            </w:r>
          </w:p>
        </w:tc>
        <w:tc>
          <w:tcPr>
            <w:tcW w:type="dxa" w:w="2492"/>
          </w:tcPr>
          <w:p>
            <w:pPr>
              <w:pStyle w:val="null3"/>
            </w:pPr>
            <w:r>
              <w:rPr/>
              <w:t>非联合体投标</w:t>
            </w:r>
          </w:p>
        </w:tc>
        <w:tc>
          <w:tcPr>
            <w:tcW w:type="dxa" w:w="3322"/>
          </w:tcPr>
          <w:p>
            <w:pPr>
              <w:pStyle w:val="null3"/>
            </w:pPr>
            <w:r>
              <w:rPr/>
              <w:t>提供非联合体投标的承诺</w:t>
            </w:r>
          </w:p>
        </w:tc>
        <w:tc>
          <w:tcPr>
            <w:tcW w:type="dxa" w:w="1661"/>
          </w:tcPr>
          <w:p>
            <w:pPr>
              <w:pStyle w:val="null3"/>
            </w:pPr>
            <w:r>
              <w:rPr/>
              <w:t>资格证明资料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已标价工程量清单 报价函 标的清单</w:t>
            </w:r>
          </w:p>
        </w:tc>
      </w:tr>
      <w:tr>
        <w:tc>
          <w:tcPr>
            <w:tcW w:type="dxa" w:w="831"/>
          </w:tcPr>
          <w:p>
            <w:pPr>
              <w:pStyle w:val="null3"/>
            </w:pPr>
            <w:r>
              <w:rPr/>
              <w:t>2</w:t>
            </w:r>
          </w:p>
        </w:tc>
        <w:tc>
          <w:tcPr>
            <w:tcW w:type="dxa" w:w="2492"/>
          </w:tcPr>
          <w:p>
            <w:pPr>
              <w:pStyle w:val="null3"/>
            </w:pPr>
            <w:r>
              <w:rPr/>
              <w:t>响应文件签字、盖章</w:t>
            </w:r>
          </w:p>
        </w:tc>
        <w:tc>
          <w:tcPr>
            <w:tcW w:type="dxa" w:w="3322"/>
          </w:tcPr>
          <w:p>
            <w:pPr>
              <w:pStyle w:val="null3"/>
            </w:pPr>
            <w:r>
              <w:rPr/>
              <w:t>符合磋商文件要求</w:t>
            </w:r>
          </w:p>
        </w:tc>
        <w:tc>
          <w:tcPr>
            <w:tcW w:type="dxa" w:w="1661"/>
          </w:tcPr>
          <w:p>
            <w:pPr>
              <w:pStyle w:val="null3"/>
            </w:pPr>
            <w:r>
              <w:rPr/>
              <w:t>已标价工程量清单 施工组织设计 中小企业声明函 技术服务合同条款及其他商务要求应答表 响应文件封面 资格证明资料 项目管理机构组成表 残疾人福利性单位声明函 报价函 标的清单 供应商类似项目业绩一览表 响应函 主要人员简历表 监狱企业的证明文件</w:t>
            </w:r>
          </w:p>
        </w:tc>
      </w:tr>
      <w:tr>
        <w:tc>
          <w:tcPr>
            <w:tcW w:type="dxa" w:w="831"/>
          </w:tcPr>
          <w:p>
            <w:pPr>
              <w:pStyle w:val="null3"/>
            </w:pPr>
            <w:r>
              <w:rPr/>
              <w:t>3</w:t>
            </w:r>
          </w:p>
        </w:tc>
        <w:tc>
          <w:tcPr>
            <w:tcW w:type="dxa" w:w="2492"/>
          </w:tcPr>
          <w:p>
            <w:pPr>
              <w:pStyle w:val="null3"/>
            </w:pPr>
            <w:r>
              <w:rPr/>
              <w:t>磋商报价</w:t>
            </w:r>
          </w:p>
        </w:tc>
        <w:tc>
          <w:tcPr>
            <w:tcW w:type="dxa" w:w="3322"/>
          </w:tcPr>
          <w:p>
            <w:pPr>
              <w:pStyle w:val="null3"/>
            </w:pPr>
            <w:r>
              <w:rPr/>
              <w:t>唯一报价，并未超出最高限价</w:t>
            </w:r>
          </w:p>
        </w:tc>
        <w:tc>
          <w:tcPr>
            <w:tcW w:type="dxa" w:w="1661"/>
          </w:tcPr>
          <w:p>
            <w:pPr>
              <w:pStyle w:val="null3"/>
            </w:pPr>
            <w:r>
              <w:rPr/>
              <w:t>已标价工程量清单 报价函 标的清单</w:t>
            </w:r>
          </w:p>
        </w:tc>
      </w:tr>
      <w:tr>
        <w:tc>
          <w:tcPr>
            <w:tcW w:type="dxa" w:w="831"/>
          </w:tcPr>
          <w:p>
            <w:pPr>
              <w:pStyle w:val="null3"/>
            </w:pPr>
            <w:r>
              <w:rPr/>
              <w:t>4</w:t>
            </w:r>
          </w:p>
        </w:tc>
        <w:tc>
          <w:tcPr>
            <w:tcW w:type="dxa" w:w="2492"/>
          </w:tcPr>
          <w:p>
            <w:pPr>
              <w:pStyle w:val="null3"/>
            </w:pPr>
            <w:r>
              <w:rPr/>
              <w:t>磋商文件有效期</w:t>
            </w:r>
          </w:p>
        </w:tc>
        <w:tc>
          <w:tcPr>
            <w:tcW w:type="dxa" w:w="3322"/>
          </w:tcPr>
          <w:p>
            <w:pPr>
              <w:pStyle w:val="null3"/>
            </w:pPr>
            <w:r>
              <w:rPr/>
              <w:t>符合磋商文件要求</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工期</w:t>
            </w:r>
          </w:p>
        </w:tc>
        <w:tc>
          <w:tcPr>
            <w:tcW w:type="dxa" w:w="3322"/>
          </w:tcPr>
          <w:p>
            <w:pPr>
              <w:pStyle w:val="null3"/>
            </w:pPr>
            <w:r>
              <w:rPr/>
              <w:t>符合磋商文件要求</w:t>
            </w:r>
          </w:p>
        </w:tc>
        <w:tc>
          <w:tcPr>
            <w:tcW w:type="dxa" w:w="1661"/>
          </w:tcPr>
          <w:p>
            <w:pPr>
              <w:pStyle w:val="null3"/>
            </w:pPr>
            <w:r>
              <w:rPr/>
              <w:t>报价函 技术服务合同条款及其他商务要求应答表 标的清单 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标的清单（监理） 报价函 标的清单</w:t>
            </w:r>
          </w:p>
        </w:tc>
      </w:tr>
      <w:tr>
        <w:tc>
          <w:tcPr>
            <w:tcW w:type="dxa" w:w="831"/>
          </w:tcPr>
          <w:p>
            <w:pPr>
              <w:pStyle w:val="null3"/>
            </w:pPr>
            <w:r>
              <w:rPr/>
              <w:t>2</w:t>
            </w:r>
          </w:p>
        </w:tc>
        <w:tc>
          <w:tcPr>
            <w:tcW w:type="dxa" w:w="2492"/>
          </w:tcPr>
          <w:p>
            <w:pPr>
              <w:pStyle w:val="null3"/>
            </w:pPr>
            <w:r>
              <w:rPr/>
              <w:t>响应文件签字、盖章</w:t>
            </w:r>
          </w:p>
        </w:tc>
        <w:tc>
          <w:tcPr>
            <w:tcW w:type="dxa" w:w="3322"/>
          </w:tcPr>
          <w:p>
            <w:pPr>
              <w:pStyle w:val="null3"/>
            </w:pPr>
            <w:r>
              <w:rPr/>
              <w:t>符合磋商文件要求</w:t>
            </w:r>
          </w:p>
        </w:tc>
        <w:tc>
          <w:tcPr>
            <w:tcW w:type="dxa" w:w="1661"/>
          </w:tcPr>
          <w:p>
            <w:pPr>
              <w:pStyle w:val="null3"/>
            </w:pPr>
            <w:r>
              <w:rPr/>
              <w:t>监理大纲 中小企业声明函 技术服务合同条款及其他商务要求应答表 响应文件封面 资格证明资料 标的清单（监理） 残疾人福利性单位声明函 报价函 标的清单 供应商类似项目业绩一览表 响应函 主要人员简历表 监狱企业的证明文件</w:t>
            </w:r>
          </w:p>
        </w:tc>
      </w:tr>
      <w:tr>
        <w:tc>
          <w:tcPr>
            <w:tcW w:type="dxa" w:w="831"/>
          </w:tcPr>
          <w:p>
            <w:pPr>
              <w:pStyle w:val="null3"/>
            </w:pPr>
            <w:r>
              <w:rPr/>
              <w:t>3</w:t>
            </w:r>
          </w:p>
        </w:tc>
        <w:tc>
          <w:tcPr>
            <w:tcW w:type="dxa" w:w="2492"/>
          </w:tcPr>
          <w:p>
            <w:pPr>
              <w:pStyle w:val="null3"/>
            </w:pPr>
            <w:r>
              <w:rPr/>
              <w:t>磋商报价</w:t>
            </w:r>
          </w:p>
        </w:tc>
        <w:tc>
          <w:tcPr>
            <w:tcW w:type="dxa" w:w="3322"/>
          </w:tcPr>
          <w:p>
            <w:pPr>
              <w:pStyle w:val="null3"/>
            </w:pPr>
            <w:r>
              <w:rPr/>
              <w:t>唯一报价，并未超出采购预算</w:t>
            </w:r>
          </w:p>
        </w:tc>
        <w:tc>
          <w:tcPr>
            <w:tcW w:type="dxa" w:w="1661"/>
          </w:tcPr>
          <w:p>
            <w:pPr>
              <w:pStyle w:val="null3"/>
            </w:pPr>
            <w:r>
              <w:rPr/>
              <w:t>标的清单（监理） 报价函 标的清单</w:t>
            </w:r>
          </w:p>
        </w:tc>
      </w:tr>
      <w:tr>
        <w:tc>
          <w:tcPr>
            <w:tcW w:type="dxa" w:w="831"/>
          </w:tcPr>
          <w:p>
            <w:pPr>
              <w:pStyle w:val="null3"/>
            </w:pPr>
            <w:r>
              <w:rPr/>
              <w:t>4</w:t>
            </w:r>
          </w:p>
        </w:tc>
        <w:tc>
          <w:tcPr>
            <w:tcW w:type="dxa" w:w="2492"/>
          </w:tcPr>
          <w:p>
            <w:pPr>
              <w:pStyle w:val="null3"/>
            </w:pPr>
            <w:r>
              <w:rPr/>
              <w:t>磋商有效期</w:t>
            </w:r>
          </w:p>
        </w:tc>
        <w:tc>
          <w:tcPr>
            <w:tcW w:type="dxa" w:w="3322"/>
          </w:tcPr>
          <w:p>
            <w:pPr>
              <w:pStyle w:val="null3"/>
            </w:pPr>
            <w:r>
              <w:rPr/>
              <w:t>符合磋商文件要求</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监理期限</w:t>
            </w:r>
          </w:p>
        </w:tc>
        <w:tc>
          <w:tcPr>
            <w:tcW w:type="dxa" w:w="3322"/>
          </w:tcPr>
          <w:p>
            <w:pPr>
              <w:pStyle w:val="null3"/>
            </w:pPr>
            <w:r>
              <w:rPr/>
              <w:t>符合磋商文件要求</w:t>
            </w:r>
          </w:p>
        </w:tc>
        <w:tc>
          <w:tcPr>
            <w:tcW w:type="dxa" w:w="1661"/>
          </w:tcPr>
          <w:p>
            <w:pPr>
              <w:pStyle w:val="null3"/>
            </w:pPr>
            <w:r>
              <w:rPr/>
              <w:t>标的清单（监理） 报价函 技术服务合同条款及其他商务要求应答表 标的清单</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采购包2：</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商务条款响应程度</w:t>
            </w:r>
          </w:p>
        </w:tc>
        <w:tc>
          <w:tcPr>
            <w:tcW w:type="dxa" w:w="2492"/>
          </w:tcPr>
          <w:p>
            <w:pPr>
              <w:pStyle w:val="null3"/>
            </w:pPr>
            <w:r>
              <w:rPr/>
              <w:t>1、评审内容 （1）付款； （2）质量保证； （3）工期； （4）服务承诺； （5）供应商认为可提供的其他承诺。 2、评审标准 （1）完整性：响应程度全面，对评审内容中的各项要求有详细描述； （2）可实施性：切合项目具体情况，商务条款响应内容明确、具体。 3、赋分标准 （1）付款（满分1分）：每完全满足一个评审标准得0.5分；基本满足一个评审标准得0.2分。 （2）质量保证（满分1分）：每完全满足一个评审标准得0.5分；基本满足一个评审标准得0.2分。 （3）工期（满分1分）：每完全满足一个评审标准得0.5分；基本满足一个评审标准得0.2分。 （4）服务承诺（满分1分）：每完全满足一个评审标准得0.5分；基本满足一个评审标准得0.2分。 （5）供应商认为可提供的其他承诺（满分1分）：每完全满足一个评审标准得0.5分；基本满足一个评审标准得0.2分。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响应函</w:t>
            </w:r>
          </w:p>
          <w:p>
            <w:pPr>
              <w:pStyle w:val="null3"/>
            </w:pPr>
            <w:r>
              <w:rPr/>
              <w:t>报价函</w:t>
            </w:r>
          </w:p>
          <w:p>
            <w:pPr>
              <w:pStyle w:val="null3"/>
            </w:pPr>
            <w:r>
              <w:rPr/>
              <w:t>技术服务合同条款及其他商务要求应答表</w:t>
            </w:r>
          </w:p>
          <w:p>
            <w:pPr>
              <w:pStyle w:val="null3"/>
            </w:pPr>
            <w:r>
              <w:rPr/>
              <w:t>施工组织设计</w:t>
            </w:r>
          </w:p>
        </w:tc>
      </w:tr>
      <w:tr>
        <w:tc>
          <w:tcPr>
            <w:tcW w:type="dxa" w:w="831"/>
            <w:vMerge/>
          </w:tcPr>
          <w:p/>
        </w:tc>
        <w:tc>
          <w:tcPr>
            <w:tcW w:type="dxa" w:w="1661"/>
          </w:tcPr>
          <w:p>
            <w:pPr>
              <w:pStyle w:val="null3"/>
            </w:pPr>
            <w:r>
              <w:rPr/>
              <w:t>项目经理和项目部组成</w:t>
            </w:r>
          </w:p>
        </w:tc>
        <w:tc>
          <w:tcPr>
            <w:tcW w:type="dxa" w:w="2492"/>
          </w:tcPr>
          <w:p>
            <w:pPr>
              <w:pStyle w:val="null3"/>
            </w:pPr>
            <w:r>
              <w:rPr/>
              <w:t>1、评审内容 应提供项目经理和项目部组成，包括： （1）项目部组成及各岗位职责； （2）项目现场各专业的岗位安排及人员配置。 2、评审标准 （1）完整性：完全符合项目需求，对评审内容中的各项要求有详细描述； （2）可实施性：完全符合项目具体情况，岗位职责划分明确，人员配置满足项目需要，管理制度详细具体、合理。 3、赋分标准 （1）项目部组成及各岗位职责（满分2.5分）：每完全满足一个评审标准得1.25分；基本满足一个评审标准得0.5分。 （2）项目现场各专业的岗位安排及人员配置（满分2.5分）：每完全满足一个评审标准得1.25分；基本满足一个评审标准得0.5分。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项目管理机构组成表</w:t>
            </w:r>
          </w:p>
          <w:p>
            <w:pPr>
              <w:pStyle w:val="null3"/>
            </w:pPr>
            <w:r>
              <w:rPr/>
              <w:t>主要人员简历表</w:t>
            </w:r>
          </w:p>
          <w:p>
            <w:pPr>
              <w:pStyle w:val="null3"/>
            </w:pPr>
            <w:r>
              <w:rPr/>
              <w:t>施工组织设计</w:t>
            </w:r>
          </w:p>
        </w:tc>
      </w:tr>
      <w:tr>
        <w:tc>
          <w:tcPr>
            <w:tcW w:type="dxa" w:w="831"/>
            <w:vMerge/>
          </w:tcPr>
          <w:p/>
        </w:tc>
        <w:tc>
          <w:tcPr>
            <w:tcW w:type="dxa" w:w="1661"/>
          </w:tcPr>
          <w:p>
            <w:pPr>
              <w:pStyle w:val="null3"/>
            </w:pPr>
            <w:r>
              <w:rPr/>
              <w:t>施工进度表或施工网络图</w:t>
            </w:r>
          </w:p>
        </w:tc>
        <w:tc>
          <w:tcPr>
            <w:tcW w:type="dxa" w:w="2492"/>
          </w:tcPr>
          <w:p>
            <w:pPr>
              <w:pStyle w:val="null3"/>
            </w:pPr>
            <w:r>
              <w:rPr/>
              <w:t>1、评审内容 应提供满足项目工期要求的施工进度表或施工网络图，包括： （1）施工进度表或施工网络图； （2）施工组织计划。 2、评审标准 （1）完整性：完全符合项目需求，对评审内容中的各项要求有详细描述； （2）可实施性：完全符合项目具体情况，施工进度表或网络图标示明确，施工组织计划满足项目需要，详细、具体、合理。 3、赋分标准 （1）施工进度表或施工网络图（满分2.5分）：每完全满足一个评审标准得1.25分；基本满足一个评审标准得0.5分。 （2）施工组织计划（满分2.5分）：每完全满足一个评审标准得1.25分；基本满足一个评审标准得0.5分。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确保工期的技术组织措施</w:t>
            </w:r>
          </w:p>
        </w:tc>
        <w:tc>
          <w:tcPr>
            <w:tcW w:type="dxa" w:w="2492"/>
          </w:tcPr>
          <w:p>
            <w:pPr>
              <w:pStyle w:val="null3"/>
            </w:pPr>
            <w:r>
              <w:rPr/>
              <w:t>1、评审内容 应提供确保工期的技术组织措施，包括： （1）确保工期的施工计划； （2）确保工期的施工技术组织措施。 2、评审标准 （1）完整性：完全符合项目需求，对评审内容中的各项要求有详细描述； （2）可实施性：完全符合项目具体情况，确保工期的施工计划和技术组织措施满足项目需要，详细、具体、合理。 3、赋分标准 （1）确保工期的施工计划（满分2.5分）：每完全满足一个评审标准得1.25分；基本满足一个评审标准得0.5分。 （2）确保工期的施工技术组织措施（满分2.5分）：每完全满足一个评审标准得1.25分；基本满足一个评审标准得0.5分。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施工方案</w:t>
            </w:r>
          </w:p>
        </w:tc>
        <w:tc>
          <w:tcPr>
            <w:tcW w:type="dxa" w:w="2492"/>
          </w:tcPr>
          <w:p>
            <w:pPr>
              <w:pStyle w:val="null3"/>
            </w:pPr>
            <w:r>
              <w:rPr/>
              <w:t>1、评审内容 应针对项目施工特点编制施工方案，包括： （1）施工准备； （2）施工方法； （3）施工组织协调； （4）施工重点、难点工程分析及解决措施； （5）施工应急预案措施。 2、评分标准 （1）完整性：完全符合项目需求，对评审内容中的各项要求有详细描述； （2）可实施性：完全符合项目具体情况，各项内容确保满足项目需要，详细、具体、合理。 3、赋分标准 （1）施工准备（满分1分）：每完全满足一个评审标准得0.5分；基本满足一个评审标准得0.2分。 （2）施工方法（满分1分）：每完全满足一个评审标准0.5分；基本满足一个评审标准得0.2分。 （3）施工组织协调（满分1分）：每完全满足一个评审标准0.5分；基本满足一个评审标准得0.2分。 （4）施工重点、难点工程分析及解决措施（满分1分）：每完全满足一个评审标准0.5分；基本满足一个评审标准得0.2分。 （5）施工应急预案措施（满分1分）：每完全满足一个评审标准0.5分；基本满足一个评审标准得0.2分。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确保工程质量技术组织措施</w:t>
            </w:r>
          </w:p>
        </w:tc>
        <w:tc>
          <w:tcPr>
            <w:tcW w:type="dxa" w:w="2492"/>
          </w:tcPr>
          <w:p>
            <w:pPr>
              <w:pStyle w:val="null3"/>
            </w:pPr>
            <w:r>
              <w:rPr/>
              <w:t>1、评审内容 应提供确保工程质量技术组织措施，包括： （1）确保工程质量内控制度； （2）确保工程质量实施方案。 2、评分标准 （1）完整性：完全符合项目需求，对评审内容中的各项要求有详细描述； （2）可实施性：完全符合项目具体情况，各项内容确保满足项目需要，详细、具体、合理。 3、赋分标准 （1）确保工程质量内控制度（满分2.5分）：每完全满足一个评审标准得1.25分；基本满足一个评审标准得0.5分。 （2）确保工程质量实施方案（满分2.5分）：每完全满足一个评审标准得1.25分；基本满足一个评审标准得0.5分。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确保安全施工组织措施</w:t>
            </w:r>
          </w:p>
        </w:tc>
        <w:tc>
          <w:tcPr>
            <w:tcW w:type="dxa" w:w="2492"/>
          </w:tcPr>
          <w:p>
            <w:pPr>
              <w:pStyle w:val="null3"/>
            </w:pPr>
            <w:r>
              <w:rPr/>
              <w:t>1、评审内容 应提供确保安全施工组织措施，包括： （1）安全施工管理制度及组织措施； （2）安全施工隐患排查及整改措施。 2、评审标准 （1）完整性：完全符合项目需求，对评审内容中的各项要求有详细描述； （2）可实施性：完全符合项目具体情况，各项内容确保满足项目需要，详细、具体、合理。 3、赋分标准 （1）安全施工管理制度及组织措施（满分2.5分）：每完全满足一个评审标准得1.25分；基本满足一个评审标准得0.5分。 （2）安全施工隐患排查及整改措施（满分2.5分）：每完全满足一个评审标准得1.25分；基本满足一个评审标准得0.5分。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主要机具、设备、人员配备情况</w:t>
            </w:r>
          </w:p>
        </w:tc>
        <w:tc>
          <w:tcPr>
            <w:tcW w:type="dxa" w:w="2492"/>
          </w:tcPr>
          <w:p>
            <w:pPr>
              <w:pStyle w:val="null3"/>
            </w:pPr>
            <w:r>
              <w:rPr/>
              <w:t>1、评审内容 应提供主要主要机具、设备、人员配备，包括： （1）施工主要机具、设备配备及保障措施； （2）施工现场人员配备及保障措施。 2、评分标准 （1）完整性：完全符合项目需求，对评审内容中的各项要求有详细描述； （2）可实施性：完全符合项目具体情况，各项内容确保满足项目需要，详细、具体、合理。 3、赋分标准 （1）施工主要机具、设备配备及保障措施（满分2.5分）：每完全满足一个评审标准得1.25分；基本满足一个评审标准得0.5分。 （2）施工现场人员配备及保障措施（满分2.5分）：每完全满足一个评审标准得1.25分；基本满足一个评审标准得0.5分。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采用新技术、新工艺对提供工程质量、缩短工期、降低造价的可行性</w:t>
            </w:r>
          </w:p>
        </w:tc>
        <w:tc>
          <w:tcPr>
            <w:tcW w:type="dxa" w:w="2492"/>
          </w:tcPr>
          <w:p>
            <w:pPr>
              <w:pStyle w:val="null3"/>
            </w:pPr>
            <w:r>
              <w:rPr/>
              <w:t>1、评审内容 应提供采用新技术、新工艺对提供工程质量、缩短工期、降低造价的可行性等内容，包括： （1）采用新技术、新工艺的施工方法； （2）对工程质量、缩短工期、降低造价的可行方案。 2、评审标准 （1）完整性：完全符合项目需求，对评审内容中的各项要求有详细描述； （2）可实施性：完全符合项目具体情况，各项内容确保满足项目需要，详细、具体、合理。 3、赋分标准 （1）采用新技术、新工艺的施工方法（满分2.5分）：每完全满足一个评审标准得1.25分；基本满足一个评审标准得0.5分。 （2）对工程质量、缩短工期、降低造价的可行方案（满分2.5分）：每完全满足一个评审标准得1.25分；基本满足一个评审标准得0.5分。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服务承诺</w:t>
            </w:r>
          </w:p>
        </w:tc>
        <w:tc>
          <w:tcPr>
            <w:tcW w:type="dxa" w:w="2492"/>
          </w:tcPr>
          <w:p>
            <w:pPr>
              <w:pStyle w:val="null3"/>
            </w:pPr>
            <w:r>
              <w:rPr/>
              <w:t>1、评审内容 针对本项目提供详细完善的服务承诺，包括： （1）服务承诺； （2）针对突发情况的应急方案； （3）针对本项目的增值服务。 2、评审标准 （1）完整性：承诺内容全面，对评审内容中的各项要求有详细描述及说明； （2）可实施性：切合本项目实际情况，承诺内容明确、具体、可行。 3、赋分标准 （1）服务承诺（满分5分）：每完全满足一个评审标准得2.5分；基本满足一个评审标准得1.5分。 （2）针对突发情况的应急方案（满分5分）：每完全满足一个评审标准得2.5分；基本满足一个评审标准得1.5分。 （3）针对本项目的增值服务（满分5分）：每完全满足一个评审标准得2.5分；基本满足一个评审标准得1.5分。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业绩</w:t>
            </w:r>
          </w:p>
        </w:tc>
        <w:tc>
          <w:tcPr>
            <w:tcW w:type="dxa" w:w="2492"/>
          </w:tcPr>
          <w:p>
            <w:pPr>
              <w:pStyle w:val="null3"/>
            </w:pPr>
            <w:r>
              <w:rPr/>
              <w:t>自2021年12月1日以来，具有类似施工项目业绩（以合同签订时间为准），每提供一个得2分，满分10分。注：提供合同复印件加盖公章。</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供应商类似项目业绩一览表</w:t>
            </w:r>
          </w:p>
          <w:p>
            <w:pPr>
              <w:pStyle w:val="null3"/>
            </w:pPr>
            <w:r>
              <w:rPr/>
              <w:t>施工组织设计</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1）满足磋商文件要求且最后报价最低的供应商的价格为磋商基准价，其价格分为满分。其他供应商的价格分统一按照下列公式计算： 磋商报价得分=（磋商基准价/最后磋商报价）×价格权值×100 ； 2）价格评审过程中，不得去掉最后报价中的最高报价和最低报价。</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监理工作重点与难点分析及对策</w:t>
            </w:r>
          </w:p>
        </w:tc>
        <w:tc>
          <w:tcPr>
            <w:tcW w:type="dxa" w:w="2492"/>
          </w:tcPr>
          <w:p>
            <w:pPr>
              <w:pStyle w:val="null3"/>
            </w:pPr>
            <w:r>
              <w:rPr/>
              <w:t>1、评审内容 根据本项目特点提出监理工作重点与难点分析及对策，内容包括: （1）监理工作重点； （2）监理工作难点； （3）监理工作重点与难点分析对策。 2、评审标准 （1）完整性：内容全面，对评审内容中的各项要求有详细描述及说明； （2）可实施性：切合本项目实际情况，各项重点、难点分析对策清晰、合理、可行； （3）针对性：能够根据项目实际情况，内容科学合理。 3、赋分标准 （1）监理工作重点（满分3分）：每完全满足一个评审标准得1分；基本满足一个评审标准得0.5分。 （2）监理工作难点（满分3分）：每完全满足一个评审标准得1分；基本满足一个评审标准得0.5分。 （3）监理工作重点与难点分析对策（满分3分）：每完全满足一个评审标准得1分；基本满足一个评审标准得0.5分。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监理大纲</w:t>
            </w:r>
          </w:p>
        </w:tc>
      </w:tr>
      <w:tr>
        <w:tc>
          <w:tcPr>
            <w:tcW w:type="dxa" w:w="831"/>
            <w:vMerge/>
          </w:tcPr>
          <w:p/>
        </w:tc>
        <w:tc>
          <w:tcPr>
            <w:tcW w:type="dxa" w:w="1661"/>
          </w:tcPr>
          <w:p>
            <w:pPr>
              <w:pStyle w:val="null3"/>
            </w:pPr>
            <w:r>
              <w:rPr/>
              <w:t>造价控制内容</w:t>
            </w:r>
          </w:p>
        </w:tc>
        <w:tc>
          <w:tcPr>
            <w:tcW w:type="dxa" w:w="2492"/>
          </w:tcPr>
          <w:p>
            <w:pPr>
              <w:pStyle w:val="null3"/>
            </w:pPr>
            <w:r>
              <w:rPr/>
              <w:t>1、评审标准 根据造价控制内容编制，内容包括： （1）造价风险分析； （2）防止索赔措施。 2、评审内容 （1）完整性：内容全面，对评审内容中的各项要求有详细描述及说明； （2）可实施性：切合本项目实际情况，造价控制内容清晰、合理、可行； （3）针对性：能够根据项目实际情况，内容科学合理。 3、赋分标准 （1）造价风险分析（满分3分）：每完全满足一个评审标准得1分；基本满足一个评审标准得0.5分。 （2）防止索赔措施（满分3分）：每完全满足一个评审标准得1分；基本满足一个评审标准得0.5分。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监理大纲</w:t>
            </w:r>
          </w:p>
        </w:tc>
      </w:tr>
      <w:tr>
        <w:tc>
          <w:tcPr>
            <w:tcW w:type="dxa" w:w="831"/>
            <w:vMerge/>
          </w:tcPr>
          <w:p/>
        </w:tc>
        <w:tc>
          <w:tcPr>
            <w:tcW w:type="dxa" w:w="1661"/>
          </w:tcPr>
          <w:p>
            <w:pPr>
              <w:pStyle w:val="null3"/>
            </w:pPr>
            <w:r>
              <w:rPr/>
              <w:t>合同、信息管理及协调</w:t>
            </w:r>
          </w:p>
        </w:tc>
        <w:tc>
          <w:tcPr>
            <w:tcW w:type="dxa" w:w="2492"/>
          </w:tcPr>
          <w:p>
            <w:pPr>
              <w:pStyle w:val="null3"/>
            </w:pPr>
            <w:r>
              <w:rPr/>
              <w:t>1、评审内容 根据合同、信息管理及协调编制，内容包括： （1）合同、信息管理内容； （2）合同、信息管理及协调措施。 2、评审标准 （1）完整性：内容全面，对评审内容中的各项要求有详细描述及说明； （2）可实施性：切合本项目实际情况，合同、信息管理及协调措施内容清晰、合理、可行； （3）针对性：能够根据项目实际情况，内容科学合理。 3、赋分标准 （1）合同、信息管理内容（满分3分）：每完全满足一个评审标准得1分；基本满足一个评审标准得0.5分。 （2）合同、信息管理及协调措施（满分3分）：每完全满足一个评审标准得1分；基本满足一个评审标准得0.5分。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监理大纲</w:t>
            </w:r>
          </w:p>
        </w:tc>
      </w:tr>
      <w:tr>
        <w:tc>
          <w:tcPr>
            <w:tcW w:type="dxa" w:w="831"/>
            <w:vMerge/>
          </w:tcPr>
          <w:p/>
        </w:tc>
        <w:tc>
          <w:tcPr>
            <w:tcW w:type="dxa" w:w="1661"/>
          </w:tcPr>
          <w:p>
            <w:pPr>
              <w:pStyle w:val="null3"/>
            </w:pPr>
            <w:r>
              <w:rPr/>
              <w:t>监理人员配备</w:t>
            </w:r>
          </w:p>
        </w:tc>
        <w:tc>
          <w:tcPr>
            <w:tcW w:type="dxa" w:w="2492"/>
          </w:tcPr>
          <w:p>
            <w:pPr>
              <w:pStyle w:val="null3"/>
            </w:pPr>
            <w:r>
              <w:rPr/>
              <w:t>1、评审内容 应提供满足项目需求的监理人员配备，包括： （1）项目组织机构及岗位职责； （2）监理人员配备。 2、评审标准 （1）完整性：内容全面，对评审内容中的各项要求有详细描述及说明； （2）可实施性：切合本项目实际情况，监理人员配备的专业配置齐全、分工合理、可行； （3）针对性：能够根据项目实际情况，监理人员配备科学合理。 3、赋分标准 （1）项目组织机构及岗位职责（满分3分）：每完全满足一个评审标准得1分；基本满足一个评审标准得0.5分。 （2）监理人员配备（满分3分）：每完全满足一个评审标准得1分；基本满足一个评审标准得0.5分。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主要人员简历表</w:t>
            </w:r>
          </w:p>
          <w:p>
            <w:pPr>
              <w:pStyle w:val="null3"/>
            </w:pPr>
            <w:r>
              <w:rPr/>
              <w:t>监理大纲</w:t>
            </w:r>
          </w:p>
        </w:tc>
      </w:tr>
      <w:tr>
        <w:tc>
          <w:tcPr>
            <w:tcW w:type="dxa" w:w="831"/>
            <w:vMerge/>
          </w:tcPr>
          <w:p/>
        </w:tc>
        <w:tc>
          <w:tcPr>
            <w:tcW w:type="dxa" w:w="1661"/>
          </w:tcPr>
          <w:p>
            <w:pPr>
              <w:pStyle w:val="null3"/>
            </w:pPr>
            <w:r>
              <w:rPr/>
              <w:t>试验检测设备</w:t>
            </w:r>
          </w:p>
        </w:tc>
        <w:tc>
          <w:tcPr>
            <w:tcW w:type="dxa" w:w="2492"/>
          </w:tcPr>
          <w:p>
            <w:pPr>
              <w:pStyle w:val="null3"/>
            </w:pPr>
            <w:r>
              <w:rPr/>
              <w:t>1、评审内容 应提供满足项目需求的试验检测设备，包括： （1）检测设备配备计划； （2）现场监理仪器和设备配备。 2、评审标准 （1）完整性：内容全面，对评审内容中的各项要求有详细描述及说明； （2）可实施性：切合本项目实际情况，检测设备配备齐全、可行； （3）针对性：能够根据项目实际情况，检测设备配备科学合理。 3、赋分标准 （1）检测设备配备计划（满分3分）：每完全满足一个评审标准得1分；基本满足一个评审标准得0.5分。 （2）现场监理仪器和设备配备（满分3分）：每完全满足一个评审标准得1分；基本满足一个评审标准得0.5分。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监理大纲</w:t>
            </w:r>
          </w:p>
        </w:tc>
      </w:tr>
      <w:tr>
        <w:tc>
          <w:tcPr>
            <w:tcW w:type="dxa" w:w="831"/>
            <w:vMerge/>
          </w:tcPr>
          <w:p/>
        </w:tc>
        <w:tc>
          <w:tcPr>
            <w:tcW w:type="dxa" w:w="1661"/>
          </w:tcPr>
          <w:p>
            <w:pPr>
              <w:pStyle w:val="null3"/>
            </w:pPr>
            <w:r>
              <w:rPr/>
              <w:t>质量控制内容</w:t>
            </w:r>
          </w:p>
        </w:tc>
        <w:tc>
          <w:tcPr>
            <w:tcW w:type="dxa" w:w="2492"/>
          </w:tcPr>
          <w:p>
            <w:pPr>
              <w:pStyle w:val="null3"/>
            </w:pPr>
            <w:r>
              <w:rPr/>
              <w:t>1、评审内容： 应提供质量控制内容，包括： （1）质量控制组织措施； （2）质量控制技术措施； （3）质量控制经济措施； （4）质量控制合同措施。 2、评审标准 （1）完整性：措施内容全面，对评审内容中的各项要求有详细描述及说明； （2）可实施性：切合本项目实际情况，质量控制内容明确、具体、可行。 3、赋分标准 （1）质量控制组织措施（满分2分）：每完全满足一个评审标准得1分；基本满足一个评审标准得0.5分。 （2）质量控制技术措施（满分2分）：每完全满足一个评审标准得1分；基本满足一个评审标准得0.5分。 （3）质量控制经济措施（满分2分）：每完全满足一个评审标准得1分；基本满足一个评审标准得0.5分。 （4）质量控制合同措施（满分2分）：每完全满足一个评审标准得1分；基本满足一个评审标准得0.5分。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监理大纲</w:t>
            </w:r>
          </w:p>
        </w:tc>
      </w:tr>
      <w:tr>
        <w:tc>
          <w:tcPr>
            <w:tcW w:type="dxa" w:w="831"/>
            <w:vMerge/>
          </w:tcPr>
          <w:p/>
        </w:tc>
        <w:tc>
          <w:tcPr>
            <w:tcW w:type="dxa" w:w="1661"/>
          </w:tcPr>
          <w:p>
            <w:pPr>
              <w:pStyle w:val="null3"/>
            </w:pPr>
            <w:r>
              <w:rPr/>
              <w:t>进度控制内容</w:t>
            </w:r>
          </w:p>
        </w:tc>
        <w:tc>
          <w:tcPr>
            <w:tcW w:type="dxa" w:w="2492"/>
          </w:tcPr>
          <w:p>
            <w:pPr>
              <w:pStyle w:val="null3"/>
            </w:pPr>
            <w:r>
              <w:rPr/>
              <w:t>1、评审内容 应提供进度控制内容，包括： （1）进度控制计划安排； （2）进度控制的优化方案； （3）进度控制的保障措施。 2、评审标准 （1）完整性：内容全面，对评审内容中的各项要求有详细描述及说明； （2）可实施性：切合本项目实际情况，进度控制内容明确、完整、可行。 3、赋分标准 （1）进度控制计划安排（满分2分）：每完全满足一个评审标准得1分；基本满足一个评审标准得0.5分。 （2）进度控制的优化方案（满分2分）：每完全满足一个评审标准得1分；基本满足一个评审标准得0.5分。 （3）进度控制的保障措施（满分2分）：每完全满足一个评审标准得1分；基本满足一个评审标准得0.5分。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监理大纲</w:t>
            </w:r>
          </w:p>
        </w:tc>
      </w:tr>
      <w:tr>
        <w:tc>
          <w:tcPr>
            <w:tcW w:type="dxa" w:w="831"/>
            <w:vMerge/>
          </w:tcPr>
          <w:p/>
        </w:tc>
        <w:tc>
          <w:tcPr>
            <w:tcW w:type="dxa" w:w="1661"/>
          </w:tcPr>
          <w:p>
            <w:pPr>
              <w:pStyle w:val="null3"/>
            </w:pPr>
            <w:r>
              <w:rPr/>
              <w:t>文明施工、安全生产监督管理</w:t>
            </w:r>
          </w:p>
        </w:tc>
        <w:tc>
          <w:tcPr>
            <w:tcW w:type="dxa" w:w="2492"/>
          </w:tcPr>
          <w:p>
            <w:pPr>
              <w:pStyle w:val="null3"/>
            </w:pPr>
            <w:r>
              <w:rPr/>
              <w:t>1、评审内容 应提供文明施工、安全生产监督管理，包括： （1）文明施工、安全生产管理制度； （2）文明施工、安全生产监督管理保障措施。 2、评审标准 （1）完整性：内容全面，对评审内容中的各项要求有详细描述及说明； （2）可实施性：切合本项目实际情况，文明施工、安全生产监督管理内容明确、具体、可行。 3、赋分标准 （1）文明施工、安全生产管理制度（满分2分）：每完全满足一个评审标准得1分；基本满足一个评审标准得0.5分。 （2）文明施工、安全生产监督管理保障措施（满分2分）：每完全满足一个评审标准得1分；基本满足一个评审标准得0.5分。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监理大纲</w:t>
            </w:r>
          </w:p>
        </w:tc>
      </w:tr>
      <w:tr>
        <w:tc>
          <w:tcPr>
            <w:tcW w:type="dxa" w:w="831"/>
            <w:vMerge/>
          </w:tcPr>
          <w:p/>
        </w:tc>
        <w:tc>
          <w:tcPr>
            <w:tcW w:type="dxa" w:w="1661"/>
          </w:tcPr>
          <w:p>
            <w:pPr>
              <w:pStyle w:val="null3"/>
            </w:pPr>
            <w:r>
              <w:rPr/>
              <w:t>应急预案</w:t>
            </w:r>
          </w:p>
        </w:tc>
        <w:tc>
          <w:tcPr>
            <w:tcW w:type="dxa" w:w="2492"/>
          </w:tcPr>
          <w:p>
            <w:pPr>
              <w:pStyle w:val="null3"/>
            </w:pPr>
            <w:r>
              <w:rPr/>
              <w:t>1、评审内容 应提供适合本项目监理服务的应急预案，包括： （1）突发事件应急预案管理制度； （2）突发事件应急预案处理措施。 2、评审标准 （1）完整性：内容全面，对评审内容中的各项要求有详细描述及说明； （2）可实施性：切合本项目实际情况，应急预案内容明确、具体、可行。 3、赋分标准 （1）突发事件应急预案管理制度（满分2分）：每完全满足一个评审标准得1分；基本满足一个评审标准得0.5分。 （2）突发事件应急预案处理措施（满分2分）：每完全满足一个评审标准得1分；基本满足一个评审标准得0.5分。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监理大纲</w:t>
            </w:r>
          </w:p>
        </w:tc>
      </w:tr>
      <w:tr>
        <w:tc>
          <w:tcPr>
            <w:tcW w:type="dxa" w:w="831"/>
            <w:vMerge/>
          </w:tcPr>
          <w:p/>
        </w:tc>
        <w:tc>
          <w:tcPr>
            <w:tcW w:type="dxa" w:w="1661"/>
          </w:tcPr>
          <w:p>
            <w:pPr>
              <w:pStyle w:val="null3"/>
            </w:pPr>
            <w:r>
              <w:rPr/>
              <w:t>服务承诺</w:t>
            </w:r>
          </w:p>
        </w:tc>
        <w:tc>
          <w:tcPr>
            <w:tcW w:type="dxa" w:w="2492"/>
          </w:tcPr>
          <w:p>
            <w:pPr>
              <w:pStyle w:val="null3"/>
            </w:pPr>
            <w:r>
              <w:rPr/>
              <w:t>1、评审内容 根据磋商文件内容要求作出相关服务承诺，包括： （1）服务质量承诺； （2）服务响应时限； （3）监理人员安排； （4）服务技术支持； （5）供应商认为可提供的其他服务承诺。 2、评审标准 （1）完整性：承诺内容全面，对评审内容中的各项要求有详细描述及说明； （2）可实施性：切合本项目实际情况，承诺内容明确、具体、可行。 3、赋分标准 （1）服务质量承诺（满分2分）：每完全满足一个评审标准得1分；基本满足一个评审标准得0.5分。 （2）服务响应时限（满分2分）：每完全满足一个评审标准得1分；基本满足一个评审标准得0.5分。 （3）监理人员安排（满分2分）：每完全满足一个评审标准得1分；基本满足一个评审标准得0.5分。 （4）服务技术支持（满分2分）：每完全满足一个评审标准得1分；基本满足一个评审标准得0.5分。 （5）供应商认为可提供的其他服务承诺（满分2分）：每完全满足一个评审标准得1分；基本满足一个评审标准得0.5分。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监理大纲</w:t>
            </w:r>
          </w:p>
        </w:tc>
      </w:tr>
      <w:tr>
        <w:tc>
          <w:tcPr>
            <w:tcW w:type="dxa" w:w="831"/>
            <w:vMerge/>
          </w:tcPr>
          <w:p/>
        </w:tc>
        <w:tc>
          <w:tcPr>
            <w:tcW w:type="dxa" w:w="1661"/>
          </w:tcPr>
          <w:p>
            <w:pPr>
              <w:pStyle w:val="null3"/>
            </w:pPr>
            <w:r>
              <w:rPr/>
              <w:t>业绩</w:t>
            </w:r>
          </w:p>
        </w:tc>
        <w:tc>
          <w:tcPr>
            <w:tcW w:type="dxa" w:w="2492"/>
          </w:tcPr>
          <w:p>
            <w:pPr>
              <w:pStyle w:val="null3"/>
            </w:pPr>
            <w:r>
              <w:rPr/>
              <w:t>提供2021年12月1日起至今类似监理项目业绩（以合同签订时间为准），每提供一个得1分，满分5分。注：提供合同复印件加盖公章。</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供应商类似项目业绩一览表</w:t>
            </w:r>
          </w:p>
          <w:p>
            <w:pPr>
              <w:pStyle w:val="null3"/>
            </w:pPr>
            <w:r>
              <w:rPr/>
              <w:t>监理大纲</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1）满足磋商文件要求且最后报价最低的供应商的价格为磋商基准价，其价格分为满分。其他供应商的价格分统一按照下列公式计算： 磋商报价得分=（磋商基准价/最后磋商报价）×价格权值×100 ； 2）价格评审过程中，不得去掉最后报价中的最高报价和最低报价。</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详见附件：供应商类似项目业绩一览表</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详见附件：资格证明资料</w:t>
      </w:r>
    </w:p>
    <w:p>
      <w:pPr>
        <w:pStyle w:val="null3"/>
        <w:ind w:firstLine="960"/>
      </w:pPr>
      <w:r>
        <w:rPr/>
        <w:t>详见附件：施工组织设计</w:t>
      </w:r>
    </w:p>
    <w:p>
      <w:pPr>
        <w:pStyle w:val="null3"/>
        <w:ind w:firstLine="960"/>
      </w:pPr>
      <w:r>
        <w:rPr/>
        <w:t>详见附件：标的清单</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详见附件：供应商类似项目业绩一览表</w:t>
      </w:r>
    </w:p>
    <w:p>
      <w:pPr>
        <w:pStyle w:val="null3"/>
        <w:ind w:firstLine="960"/>
      </w:pPr>
      <w:r>
        <w:rPr/>
        <w:t>详见附件：主要人员简历表</w:t>
      </w:r>
    </w:p>
    <w:p>
      <w:pPr>
        <w:pStyle w:val="null3"/>
        <w:ind w:firstLine="960"/>
      </w:pPr>
      <w:r>
        <w:rPr/>
        <w:t>详见附件：资格证明资料</w:t>
      </w:r>
    </w:p>
    <w:p>
      <w:pPr>
        <w:pStyle w:val="null3"/>
        <w:ind w:firstLine="960"/>
      </w:pPr>
      <w:r>
        <w:rPr/>
        <w:t>详见附件：监理大纲</w:t>
      </w:r>
    </w:p>
    <w:p>
      <w:pPr>
        <w:pStyle w:val="null3"/>
        <w:ind w:firstLine="960"/>
      </w:pPr>
      <w:r>
        <w:rPr/>
        <w:t>详见附件：标的清单</w:t>
      </w:r>
    </w:p>
    <w:p>
      <w:pPr>
        <w:pStyle w:val="null3"/>
        <w:ind w:firstLine="960"/>
      </w:pPr>
      <w:r>
        <w:rPr/>
        <w:t>详见附件：标的清单（监理）</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详见附件：最终上传合同.docx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