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bidi w:val="0"/>
        <w:spacing w:line="360" w:lineRule="auto"/>
        <w:jc w:val="center"/>
        <w:rPr>
          <w:rStyle w:val="14"/>
          <w:rFonts w:hint="eastAsia" w:ascii="宋体" w:hAnsi="宋体" w:eastAsia="宋体" w:cs="宋体"/>
          <w:sz w:val="24"/>
          <w:szCs w:val="24"/>
          <w:lang w:val="zh-CN"/>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第八章  </w:t>
      </w:r>
      <w:r>
        <w:rPr>
          <w:rFonts w:hint="eastAsia" w:ascii="宋体" w:hAnsi="宋体" w:eastAsia="宋体" w:cs="宋体"/>
          <w:b/>
          <w:bCs/>
          <w:color w:val="000000" w:themeColor="text1"/>
          <w:kern w:val="0"/>
          <w:sz w:val="24"/>
          <w:szCs w:val="24"/>
          <w:lang w:val="zh-CN" w:eastAsia="zh-CN" w:bidi="ar"/>
          <w14:textFill>
            <w14:solidFill>
              <w14:schemeClr w14:val="tx1"/>
            </w14:solidFill>
          </w14:textFill>
        </w:rPr>
        <w:t>合同主要条款</w:t>
      </w:r>
    </w:p>
    <w:p>
      <w:pPr>
        <w:keepNext w:val="0"/>
        <w:keepLines w:val="0"/>
        <w:pageBreakBefore w:val="0"/>
        <w:kinsoku/>
        <w:wordWrap/>
        <w:overflowPunct/>
        <w:topLinePunct w:val="0"/>
        <w:bidi w:val="0"/>
        <w:spacing w:line="360" w:lineRule="auto"/>
        <w:jc w:val="center"/>
        <w:rPr>
          <w:rFonts w:hint="eastAsia" w:ascii="宋体" w:hAnsi="宋体" w:eastAsia="宋体" w:cs="宋体"/>
          <w:color w:val="FF0000"/>
          <w:sz w:val="24"/>
          <w:szCs w:val="24"/>
        </w:rPr>
      </w:pPr>
      <w:r>
        <w:rPr>
          <w:rFonts w:hint="eastAsia" w:ascii="宋体" w:hAnsi="宋体" w:eastAsia="宋体" w:cs="宋体"/>
          <w:color w:val="FF0000"/>
          <w:sz w:val="24"/>
          <w:szCs w:val="24"/>
        </w:rPr>
        <w:t>（</w:t>
      </w:r>
      <w:r>
        <w:rPr>
          <w:rFonts w:hint="eastAsia" w:ascii="宋体" w:hAnsi="宋体" w:eastAsia="宋体" w:cs="宋体"/>
          <w:color w:val="FF0000"/>
          <w:sz w:val="24"/>
          <w:szCs w:val="24"/>
          <w:lang w:val="en-US" w:eastAsia="zh-CN"/>
        </w:rPr>
        <w:t>本合同为范本仅供参考</w:t>
      </w:r>
      <w:r>
        <w:rPr>
          <w:rFonts w:hint="eastAsia" w:ascii="宋体" w:hAnsi="宋体" w:eastAsia="宋体" w:cs="宋体"/>
          <w:color w:val="FF0000"/>
          <w:sz w:val="24"/>
          <w:szCs w:val="24"/>
        </w:rPr>
        <w:t>最终以甲乙双方签订合同为准）</w:t>
      </w: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 </w:t>
      </w: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西安市第五保育院2024年安保服务项目</w:t>
      </w: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keepNext w:val="0"/>
        <w:keepLines w:val="0"/>
        <w:pageBreakBefore w:val="0"/>
        <w:kinsoku/>
        <w:wordWrap/>
        <w:overflowPunct/>
        <w:topLinePunct w:val="0"/>
        <w:bidi w:val="0"/>
        <w:spacing w:line="360" w:lineRule="auto"/>
        <w:jc w:val="center"/>
        <w:rPr>
          <w:rFonts w:hint="eastAsia" w:ascii="宋体" w:hAnsi="宋体" w:eastAsia="宋体" w:cs="宋体"/>
          <w:sz w:val="24"/>
          <w:szCs w:val="24"/>
        </w:rPr>
      </w:pPr>
    </w:p>
    <w:p>
      <w:pPr>
        <w:pStyle w:val="5"/>
        <w:rPr>
          <w:rFonts w:hint="eastAsia" w:ascii="宋体" w:hAnsi="宋体" w:eastAsia="宋体" w:cs="宋体"/>
          <w:sz w:val="24"/>
          <w:szCs w:val="24"/>
        </w:rPr>
      </w:pPr>
    </w:p>
    <w:p>
      <w:pPr>
        <w:rPr>
          <w:rFonts w:hint="eastAsia"/>
        </w:rPr>
      </w:pPr>
    </w:p>
    <w:p>
      <w:pPr>
        <w:keepNext w:val="0"/>
        <w:keepLines w:val="0"/>
        <w:pageBreakBefore w:val="0"/>
        <w:kinsoku/>
        <w:wordWrap/>
        <w:overflowPunct/>
        <w:topLinePunct w:val="0"/>
        <w:bidi w:val="0"/>
        <w:spacing w:line="360" w:lineRule="auto"/>
        <w:ind w:left="3" w:hanging="3"/>
        <w:jc w:val="left"/>
        <w:rPr>
          <w:rFonts w:hint="eastAsia" w:ascii="宋体" w:hAnsi="宋体" w:eastAsia="宋体" w:cs="宋体"/>
          <w:sz w:val="24"/>
          <w:szCs w:val="24"/>
          <w:u w:val="none"/>
        </w:rPr>
      </w:pPr>
      <w:r>
        <w:rPr>
          <w:rFonts w:hint="eastAsia" w:ascii="宋体" w:hAnsi="宋体" w:eastAsia="宋体" w:cs="宋体"/>
          <w:sz w:val="24"/>
          <w:szCs w:val="24"/>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highlight w:val="none"/>
          <w:u w:val="single"/>
          <w:lang w:val="en-US" w:eastAsia="zh-CN"/>
        </w:rPr>
        <w:t xml:space="preserve">   2024年安保服务项目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 xml:space="preserve">             </w:t>
      </w:r>
    </w:p>
    <w:p>
      <w:pPr>
        <w:keepNext w:val="0"/>
        <w:keepLines w:val="0"/>
        <w:pageBreakBefore w:val="0"/>
        <w:kinsoku/>
        <w:wordWrap/>
        <w:overflowPunct/>
        <w:topLinePunct w:val="0"/>
        <w:bidi w:val="0"/>
        <w:spacing w:line="360" w:lineRule="auto"/>
        <w:ind w:left="3" w:right="546" w:rightChars="260" w:hanging="3"/>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项目地点：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bidi w:val="0"/>
        <w:spacing w:line="360" w:lineRule="auto"/>
        <w:ind w:left="3" w:hanging="3"/>
        <w:jc w:val="left"/>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kinsoku/>
        <w:wordWrap/>
        <w:overflowPunct/>
        <w:topLinePunct w:val="0"/>
        <w:bidi w:val="0"/>
        <w:spacing w:line="360" w:lineRule="auto"/>
        <w:ind w:left="3" w:hanging="3"/>
        <w:jc w:val="left"/>
        <w:rPr>
          <w:rFonts w:hint="eastAsia" w:ascii="宋体" w:hAnsi="宋体" w:eastAsia="宋体" w:cs="宋体"/>
          <w:sz w:val="24"/>
          <w:szCs w:val="24"/>
        </w:rPr>
      </w:pPr>
      <w:r>
        <w:rPr>
          <w:rFonts w:hint="eastAsia" w:ascii="宋体" w:hAnsi="宋体" w:eastAsia="宋体" w:cs="宋体"/>
          <w:sz w:val="24"/>
          <w:szCs w:val="24"/>
        </w:rPr>
        <w:t>委 托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bidi w:val="0"/>
        <w:spacing w:line="360" w:lineRule="auto"/>
        <w:ind w:left="3" w:hanging="3"/>
        <w:jc w:val="left"/>
        <w:rPr>
          <w:rFonts w:hint="eastAsia" w:ascii="宋体" w:hAnsi="宋体" w:eastAsia="宋体" w:cs="宋体"/>
          <w:sz w:val="24"/>
          <w:szCs w:val="24"/>
        </w:rPr>
      </w:pPr>
      <w:r>
        <w:rPr>
          <w:rFonts w:hint="eastAsia" w:ascii="宋体" w:hAnsi="宋体" w:eastAsia="宋体" w:cs="宋体"/>
          <w:sz w:val="24"/>
          <w:szCs w:val="24"/>
        </w:rPr>
        <w:t>受 托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bidi w:val="0"/>
        <w:spacing w:line="360" w:lineRule="auto"/>
        <w:ind w:left="3" w:hanging="3"/>
        <w:jc w:val="left"/>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pPr>
        <w:pStyle w:val="4"/>
        <w:keepNext w:val="0"/>
        <w:keepLines w:val="0"/>
        <w:pageBreakBefore w:val="0"/>
        <w:kinsoku/>
        <w:wordWrap/>
        <w:overflowPunct/>
        <w:topLinePunct w:val="0"/>
        <w:bidi w:val="0"/>
        <w:spacing w:line="360" w:lineRule="auto"/>
        <w:ind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》和甲方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响应文件等有关规定，为确保甲方采购项目的顺利实施，甲、乙双方在平等自愿原则下签订本合同，并共同遵守如下条款：</w:t>
      </w:r>
    </w:p>
    <w:p>
      <w:pPr>
        <w:keepNext w:val="0"/>
        <w:keepLines w:val="0"/>
        <w:pageBreakBefore w:val="0"/>
        <w:kinsoku/>
        <w:wordWrap/>
        <w:overflowPunct/>
        <w:topLinePunct w:val="0"/>
        <w:bidi w:val="0"/>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第一条  项目基本情况</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西安市第五保育院2024年安保服务项目采购。</w:t>
      </w:r>
    </w:p>
    <w:p>
      <w:pPr>
        <w:keepNext w:val="0"/>
        <w:keepLines w:val="0"/>
        <w:pageBreakBefore w:val="0"/>
        <w:kinsoku/>
        <w:wordWrap/>
        <w:overflowPunct/>
        <w:topLinePunct w:val="0"/>
        <w:bidi w:val="0"/>
        <w:spacing w:line="360" w:lineRule="auto"/>
        <w:ind w:left="425"/>
        <w:rPr>
          <w:rFonts w:hint="eastAsia" w:ascii="宋体" w:hAnsi="宋体" w:eastAsia="宋体" w:cs="宋体"/>
          <w:b/>
          <w:sz w:val="24"/>
          <w:szCs w:val="24"/>
          <w:highlight w:val="none"/>
        </w:rPr>
      </w:pPr>
      <w:r>
        <w:rPr>
          <w:rFonts w:hint="eastAsia" w:ascii="宋体" w:hAnsi="宋体" w:eastAsia="宋体" w:cs="宋体"/>
          <w:b/>
          <w:sz w:val="24"/>
          <w:szCs w:val="24"/>
          <w:highlight w:val="none"/>
        </w:rPr>
        <w:t>第二条  服务期限</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自合同签订之日起一年，本项目采取一次招标三年沿用、实行一年一考核一签合同。 </w:t>
      </w:r>
    </w:p>
    <w:p>
      <w:pPr>
        <w:keepNext w:val="0"/>
        <w:keepLines w:val="0"/>
        <w:pageBreakBefore w:val="0"/>
        <w:numPr>
          <w:ilvl w:val="0"/>
          <w:numId w:val="2"/>
        </w:numPr>
        <w:kinsoku/>
        <w:wordWrap/>
        <w:overflowPunct/>
        <w:topLinePunct w:val="0"/>
        <w:bidi w:val="0"/>
        <w:spacing w:line="360" w:lineRule="auto"/>
        <w:ind w:left="425"/>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 xml:space="preserve"> 服务内容与质量标准</w:t>
      </w:r>
      <w:r>
        <w:rPr>
          <w:rFonts w:hint="eastAsia" w:ascii="宋体" w:hAnsi="宋体" w:eastAsia="宋体" w:cs="宋体"/>
          <w:b/>
          <w:color w:val="auto"/>
          <w:sz w:val="24"/>
          <w:szCs w:val="24"/>
          <w:lang w:val="en-US" w:eastAsia="zh-CN"/>
        </w:rPr>
        <w:t>本项目：</w:t>
      </w:r>
    </w:p>
    <w:tbl>
      <w:tblPr>
        <w:tblStyle w:val="10"/>
        <w:tblpPr w:leftFromText="180" w:rightFromText="180" w:vertAnchor="text" w:horzAnchor="page" w:tblpX="1815" w:tblpY="4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96"/>
        <w:gridCol w:w="636"/>
        <w:gridCol w:w="1550"/>
        <w:gridCol w:w="605"/>
        <w:gridCol w:w="988"/>
        <w:gridCol w:w="791"/>
        <w:gridCol w:w="792"/>
        <w:gridCol w:w="792"/>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780"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序号</w:t>
            </w:r>
          </w:p>
        </w:tc>
        <w:tc>
          <w:tcPr>
            <w:tcW w:w="796"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标的名称</w:t>
            </w:r>
          </w:p>
        </w:tc>
        <w:tc>
          <w:tcPr>
            <w:tcW w:w="636"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数 量</w:t>
            </w:r>
          </w:p>
        </w:tc>
        <w:tc>
          <w:tcPr>
            <w:tcW w:w="1550"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标的金额（元）</w:t>
            </w:r>
          </w:p>
        </w:tc>
        <w:tc>
          <w:tcPr>
            <w:tcW w:w="605"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计量单位</w:t>
            </w:r>
          </w:p>
        </w:tc>
        <w:tc>
          <w:tcPr>
            <w:tcW w:w="988"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所属行业</w:t>
            </w:r>
          </w:p>
        </w:tc>
        <w:tc>
          <w:tcPr>
            <w:tcW w:w="791" w:type="dxa"/>
            <w:vAlign w:val="center"/>
          </w:tcPr>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是否是核心产品</w:t>
            </w:r>
          </w:p>
        </w:tc>
        <w:tc>
          <w:tcPr>
            <w:tcW w:w="792" w:type="dxa"/>
            <w:vAlign w:val="center"/>
          </w:tcPr>
          <w:p>
            <w:pPr>
              <w:keepNext w:val="0"/>
              <w:keepLines w:val="0"/>
              <w:widowControl/>
              <w:suppressLineNumbers w:val="0"/>
              <w:jc w:val="center"/>
              <w:rPr>
                <w:b/>
                <w:bCs/>
                <w:color w:val="auto"/>
                <w:highlight w:val="none"/>
              </w:rPr>
            </w:pPr>
            <w:r>
              <w:rPr>
                <w:rFonts w:hint="eastAsia" w:ascii="宋体" w:hAnsi="宋体" w:eastAsia="宋体" w:cs="宋体"/>
                <w:b/>
                <w:bCs/>
                <w:color w:val="auto"/>
                <w:kern w:val="0"/>
                <w:sz w:val="18"/>
                <w:szCs w:val="18"/>
                <w:highlight w:val="none"/>
                <w:lang w:val="en-US" w:eastAsia="zh-CN" w:bidi="ar"/>
              </w:rPr>
              <w:t>是否允许进口</w:t>
            </w:r>
          </w:p>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产品</w:t>
            </w:r>
          </w:p>
        </w:tc>
        <w:tc>
          <w:tcPr>
            <w:tcW w:w="792" w:type="dxa"/>
            <w:vAlign w:val="center"/>
          </w:tcPr>
          <w:p>
            <w:pPr>
              <w:keepNext w:val="0"/>
              <w:keepLines w:val="0"/>
              <w:widowControl/>
              <w:suppressLineNumbers w:val="0"/>
              <w:jc w:val="center"/>
              <w:rPr>
                <w:b/>
                <w:bCs/>
                <w:color w:val="auto"/>
                <w:highlight w:val="none"/>
              </w:rPr>
            </w:pPr>
            <w:r>
              <w:rPr>
                <w:rFonts w:hint="eastAsia" w:ascii="宋体" w:hAnsi="宋体" w:eastAsia="宋体" w:cs="宋体"/>
                <w:b/>
                <w:bCs/>
                <w:color w:val="auto"/>
                <w:kern w:val="0"/>
                <w:sz w:val="18"/>
                <w:szCs w:val="18"/>
                <w:highlight w:val="none"/>
                <w:lang w:val="en-US" w:eastAsia="zh-CN" w:bidi="ar"/>
              </w:rPr>
              <w:t>是否属于节能</w:t>
            </w:r>
          </w:p>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产品</w:t>
            </w:r>
          </w:p>
        </w:tc>
        <w:tc>
          <w:tcPr>
            <w:tcW w:w="792" w:type="dxa"/>
            <w:vAlign w:val="center"/>
          </w:tcPr>
          <w:p>
            <w:pPr>
              <w:keepNext w:val="0"/>
              <w:keepLines w:val="0"/>
              <w:widowControl/>
              <w:suppressLineNumbers w:val="0"/>
              <w:jc w:val="center"/>
              <w:rPr>
                <w:b/>
                <w:bCs/>
                <w:color w:val="auto"/>
                <w:highlight w:val="none"/>
              </w:rPr>
            </w:pPr>
            <w:r>
              <w:rPr>
                <w:rFonts w:hint="eastAsia" w:ascii="宋体" w:hAnsi="宋体" w:eastAsia="宋体" w:cs="宋体"/>
                <w:b/>
                <w:bCs/>
                <w:color w:val="auto"/>
                <w:kern w:val="0"/>
                <w:sz w:val="18"/>
                <w:szCs w:val="18"/>
                <w:highlight w:val="none"/>
                <w:lang w:val="en-US" w:eastAsia="zh-CN" w:bidi="ar"/>
              </w:rPr>
              <w:t>是否属于环境</w:t>
            </w:r>
          </w:p>
          <w:p>
            <w:pPr>
              <w:keepNext w:val="0"/>
              <w:keepLines w:val="0"/>
              <w:widowControl/>
              <w:suppressLineNumbers w:val="0"/>
              <w:jc w:val="center"/>
              <w:rPr>
                <w:rFonts w:hint="eastAsia"/>
                <w:b/>
                <w:bCs/>
                <w:color w:val="auto"/>
                <w:sz w:val="24"/>
                <w:szCs w:val="24"/>
                <w:highlight w:val="none"/>
                <w:vertAlign w:val="baseline"/>
                <w:lang w:val="en-US" w:eastAsia="zh-CN"/>
              </w:rPr>
            </w:pPr>
            <w:r>
              <w:rPr>
                <w:rFonts w:hint="eastAsia" w:ascii="宋体" w:hAnsi="宋体" w:eastAsia="宋体" w:cs="宋体"/>
                <w:b/>
                <w:bCs/>
                <w:color w:val="auto"/>
                <w:kern w:val="0"/>
                <w:sz w:val="18"/>
                <w:szCs w:val="18"/>
                <w:highlight w:val="none"/>
                <w:lang w:val="en-US" w:eastAsia="zh-CN" w:bidi="ar"/>
              </w:rPr>
              <w:t>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default"/>
                <w:color w:val="auto"/>
                <w:sz w:val="24"/>
                <w:szCs w:val="24"/>
                <w:highlight w:val="none"/>
                <w:vertAlign w:val="baseline"/>
                <w:lang w:val="en-US" w:eastAsia="zh-CN"/>
              </w:rPr>
            </w:pPr>
            <w:r>
              <w:rPr>
                <w:rFonts w:hint="eastAsia"/>
                <w:color w:val="auto"/>
                <w:sz w:val="24"/>
                <w:szCs w:val="24"/>
                <w:highlight w:val="none"/>
                <w:vertAlign w:val="baseline"/>
                <w:lang w:val="en-US" w:eastAsia="zh-CN"/>
              </w:rPr>
              <w:t>1</w:t>
            </w:r>
          </w:p>
        </w:tc>
        <w:tc>
          <w:tcPr>
            <w:tcW w:w="796"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安保服务</w:t>
            </w:r>
          </w:p>
        </w:tc>
        <w:tc>
          <w:tcPr>
            <w:tcW w:w="636"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default"/>
                <w:color w:val="auto"/>
                <w:sz w:val="24"/>
                <w:szCs w:val="24"/>
                <w:highlight w:val="none"/>
                <w:vertAlign w:val="baseline"/>
                <w:lang w:val="en-US" w:eastAsia="zh-CN"/>
              </w:rPr>
            </w:pPr>
            <w:r>
              <w:rPr>
                <w:rFonts w:hint="eastAsia"/>
                <w:color w:val="auto"/>
                <w:sz w:val="24"/>
                <w:szCs w:val="24"/>
                <w:highlight w:val="none"/>
                <w:vertAlign w:val="baseline"/>
                <w:lang w:val="en-US" w:eastAsia="zh-CN"/>
              </w:rPr>
              <w:t>1</w:t>
            </w:r>
          </w:p>
        </w:tc>
        <w:tc>
          <w:tcPr>
            <w:tcW w:w="1550"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652,999.20</w:t>
            </w:r>
          </w:p>
        </w:tc>
        <w:tc>
          <w:tcPr>
            <w:tcW w:w="605"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批</w:t>
            </w:r>
          </w:p>
        </w:tc>
        <w:tc>
          <w:tcPr>
            <w:tcW w:w="988"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其他未列明行业</w:t>
            </w:r>
          </w:p>
        </w:tc>
        <w:tc>
          <w:tcPr>
            <w:tcW w:w="791" w:type="dxa"/>
          </w:tcPr>
          <w:p>
            <w:pPr>
              <w:pStyle w:val="5"/>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否</w:t>
            </w:r>
          </w:p>
        </w:tc>
        <w:tc>
          <w:tcPr>
            <w:tcW w:w="792" w:type="dxa"/>
          </w:tcPr>
          <w:p>
            <w:pPr>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否</w:t>
            </w:r>
          </w:p>
        </w:tc>
        <w:tc>
          <w:tcPr>
            <w:tcW w:w="792" w:type="dxa"/>
          </w:tcPr>
          <w:p>
            <w:pPr>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否</w:t>
            </w:r>
          </w:p>
        </w:tc>
        <w:tc>
          <w:tcPr>
            <w:tcW w:w="792" w:type="dxa"/>
          </w:tcPr>
          <w:p>
            <w:pPr>
              <w:keepNext w:val="0"/>
              <w:keepLines w:val="0"/>
              <w:pageBreakBefore w:val="0"/>
              <w:widowControl/>
              <w:kinsoku w:val="0"/>
              <w:wordWrap/>
              <w:overflowPunct/>
              <w:topLinePunct w:val="0"/>
              <w:autoSpaceDE w:val="0"/>
              <w:autoSpaceDN w:val="0"/>
              <w:bidi w:val="0"/>
              <w:adjustRightInd w:val="0"/>
              <w:snapToGrid w:val="0"/>
              <w:spacing w:before="62" w:line="360" w:lineRule="auto"/>
              <w:jc w:val="center"/>
              <w:textAlignment w:val="baseline"/>
              <w:outlineLvl w:val="0"/>
              <w:rPr>
                <w:rFonts w:hint="eastAsia"/>
                <w:color w:val="auto"/>
                <w:sz w:val="24"/>
                <w:szCs w:val="24"/>
                <w:highlight w:val="none"/>
                <w:vertAlign w:val="baseline"/>
                <w:lang w:val="en-US" w:eastAsia="zh-CN"/>
              </w:rPr>
            </w:pPr>
            <w:r>
              <w:rPr>
                <w:rFonts w:hint="eastAsia"/>
                <w:color w:val="auto"/>
                <w:sz w:val="24"/>
                <w:szCs w:val="24"/>
                <w:highlight w:val="none"/>
                <w:vertAlign w:val="baseline"/>
                <w:lang w:val="en-US" w:eastAsia="zh-CN"/>
              </w:rPr>
              <w:t>否</w:t>
            </w:r>
          </w:p>
        </w:tc>
      </w:tr>
    </w:tbl>
    <w:p>
      <w:pPr>
        <w:keepNext w:val="0"/>
        <w:keepLines w:val="0"/>
        <w:pageBreakBefore w:val="0"/>
        <w:kinsoku/>
        <w:wordWrap/>
        <w:overflowPunct/>
        <w:topLinePunct w:val="0"/>
        <w:bidi w:val="0"/>
        <w:spacing w:line="360" w:lineRule="auto"/>
        <w:ind w:left="425" w:firstLine="240" w:firstLineChars="1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满足甲方要求，符合国家有关行业规范和标准。</w:t>
      </w:r>
    </w:p>
    <w:tbl>
      <w:tblPr>
        <w:tblStyle w:val="18"/>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067"/>
        <w:gridCol w:w="4274"/>
        <w:gridCol w:w="19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243"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序号</w:t>
            </w:r>
          </w:p>
        </w:tc>
        <w:tc>
          <w:tcPr>
            <w:tcW w:w="2570"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职位</w:t>
            </w:r>
          </w:p>
        </w:tc>
        <w:tc>
          <w:tcPr>
            <w:tcW w:w="1186"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243"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p>
        </w:tc>
        <w:tc>
          <w:tcPr>
            <w:tcW w:w="2570"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保安队长</w:t>
            </w:r>
          </w:p>
        </w:tc>
        <w:tc>
          <w:tcPr>
            <w:tcW w:w="1186"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243"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2</w:t>
            </w:r>
          </w:p>
        </w:tc>
        <w:tc>
          <w:tcPr>
            <w:tcW w:w="2570"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保安员</w:t>
            </w:r>
          </w:p>
        </w:tc>
        <w:tc>
          <w:tcPr>
            <w:tcW w:w="1186"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243"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3</w:t>
            </w:r>
          </w:p>
        </w:tc>
        <w:tc>
          <w:tcPr>
            <w:tcW w:w="2570"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安消值班员</w:t>
            </w:r>
          </w:p>
        </w:tc>
        <w:tc>
          <w:tcPr>
            <w:tcW w:w="1186"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default" w:asciiTheme="minorEastAsia" w:hAnsi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3813" w:type="pct"/>
            <w:gridSpan w:val="2"/>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合计</w:t>
            </w:r>
          </w:p>
        </w:tc>
        <w:tc>
          <w:tcPr>
            <w:tcW w:w="1186" w:type="pc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14</w:t>
            </w:r>
          </w:p>
        </w:tc>
      </w:tr>
    </w:tbl>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（一）安保：</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1.负责校园及周边安全保卫，夜间重点要害部位巡查。</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2.门禁安全管理工作，文明接待来客来访，出入人员管理，查验学生出入校手续。</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3.安保得切实保障学校重大活动的安全保卫工作，保证学校教育教学活动的正常运行。</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4.配合学校制定和组织学校紧急疏散，消防、反恐防暴、防汛演练。做好日常消防设施设备巡查，配合消防维保、视频监控等单位的工作。</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5.负责所辖区域内的公共秩序的维护；及时告知、提醒学校做好安全防范的义务，有协助学校做好校园内发生事故处理的义务。</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（二）值班：</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1.工作日： 18:00-8:00（夜班）</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2.休息日（双休日）： 18:00-18:00（24小时）</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3.寒暑假：18:00-18:00（24小时）</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（三）消防控制室人员：</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1.值班人员必须24小时坚守岗位，密切注视消防主机（监控录像）系统的运行状态，严禁擅离职守；</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2.妥善保存中控室各种报警设备的自动记录、监控录像资料，以备后查，严格遵守消防监控室的保密纪律；</w:t>
      </w:r>
    </w:p>
    <w:p>
      <w:pPr>
        <w:keepNext w:val="0"/>
        <w:keepLines w:val="0"/>
        <w:pageBreakBefore w:val="0"/>
        <w:kinsoku/>
        <w:wordWrap/>
        <w:overflowPunct/>
        <w:topLinePunct w:val="0"/>
        <w:bidi w:val="0"/>
        <w:spacing w:line="360" w:lineRule="auto"/>
        <w:ind w:left="425" w:leftChars="0" w:firstLine="292" w:firstLineChars="122"/>
        <w:rPr>
          <w:rFonts w:hint="eastAsia" w:ascii="宋体" w:hAnsi="宋体" w:eastAsia="宋体" w:cs="宋体"/>
          <w:bCs/>
          <w:color w:val="FF0000"/>
          <w:sz w:val="24"/>
          <w:szCs w:val="24"/>
          <w:lang w:val="en-US" w:eastAsia="zh-CN"/>
        </w:rPr>
      </w:pPr>
      <w:r>
        <w:rPr>
          <w:rFonts w:hint="eastAsia" w:ascii="宋体" w:hAnsi="宋体" w:eastAsia="宋体" w:cs="宋体"/>
          <w:bCs/>
          <w:color w:val="auto"/>
          <w:sz w:val="24"/>
          <w:szCs w:val="24"/>
          <w:lang w:val="en-US" w:eastAsia="zh-CN"/>
        </w:rPr>
        <w:t>3.按规定着装、注意行为规范，工作中严格要求自己做到“热爱本职、监守岗位、操作规范、一丝不苟、勤于钻研、熟悉业务、勇敢果断、大胆细心。</w:t>
      </w:r>
      <w:r>
        <w:rPr>
          <w:rFonts w:hint="eastAsia" w:ascii="宋体" w:hAnsi="宋体" w:eastAsia="宋体" w:cs="宋体"/>
          <w:bCs/>
          <w:color w:val="auto"/>
          <w:sz w:val="24"/>
          <w:szCs w:val="24"/>
          <w:lang w:val="en-US" w:eastAsia="zh-CN"/>
        </w:rPr>
        <w:br w:type="textWrapping"/>
      </w:r>
      <w:r>
        <w:rPr>
          <w:rFonts w:hint="eastAsia" w:ascii="宋体" w:hAnsi="宋体" w:eastAsia="宋体" w:cs="宋体"/>
          <w:b/>
          <w:sz w:val="24"/>
          <w:szCs w:val="24"/>
          <w:lang w:val="en-US" w:eastAsia="zh-CN"/>
        </w:rPr>
        <w:t>第四条 支付方式：分期付款</w:t>
      </w:r>
    </w:p>
    <w:p>
      <w:pPr>
        <w:keepNext w:val="0"/>
        <w:keepLines w:val="0"/>
        <w:pageBreakBefore w:val="0"/>
        <w:kinsoku/>
        <w:wordWrap/>
        <w:overflowPunct/>
        <w:topLinePunct w:val="0"/>
        <w:bidi w:val="0"/>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第五条   知识产权（若有）</w:t>
      </w:r>
    </w:p>
    <w:p>
      <w:pPr>
        <w:keepNext w:val="0"/>
        <w:keepLines w:val="0"/>
        <w:pageBreakBefore w:val="0"/>
        <w:tabs>
          <w:tab w:val="left" w:pos="1440"/>
        </w:tabs>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第六条  无产权瑕疵条款（如有）</w:t>
      </w:r>
    </w:p>
    <w:p>
      <w:pPr>
        <w:keepNext w:val="0"/>
        <w:keepLines w:val="0"/>
        <w:pageBreakBefore w:val="0"/>
        <w:tabs>
          <w:tab w:val="left" w:pos="1440"/>
        </w:tabs>
        <w:kinsoku/>
        <w:wordWrap/>
        <w:overflowPunct/>
        <w:topLinePunct w:val="0"/>
        <w:bidi w:val="0"/>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七</w:t>
      </w:r>
      <w:r>
        <w:rPr>
          <w:rFonts w:hint="eastAsia" w:ascii="宋体" w:hAnsi="宋体" w:eastAsia="宋体" w:cs="宋体"/>
          <w:b/>
          <w:sz w:val="24"/>
          <w:szCs w:val="24"/>
        </w:rPr>
        <w:t>条  甲方的权利和义务</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2、甲方有权依据双方签订的考评办法对乙方提供的服务进行定期考评。</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3、负责检查监督乙方管理工作的实施及制度的执行情况。</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4、根据本合同规定，按时向乙方支付应付服务费用。</w:t>
      </w:r>
    </w:p>
    <w:p>
      <w:pPr>
        <w:keepNext w:val="0"/>
        <w:keepLines w:val="0"/>
        <w:pageBreakBefore w:val="0"/>
        <w:kinsoku/>
        <w:wordWrap/>
        <w:overflowPunct/>
        <w:topLinePunct w:val="0"/>
        <w:bidi w:val="0"/>
        <w:spacing w:line="360" w:lineRule="auto"/>
        <w:ind w:left="426"/>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八</w:t>
      </w:r>
      <w:r>
        <w:rPr>
          <w:rFonts w:hint="eastAsia" w:ascii="宋体" w:hAnsi="宋体" w:eastAsia="宋体" w:cs="宋体"/>
          <w:b/>
          <w:sz w:val="24"/>
          <w:szCs w:val="24"/>
        </w:rPr>
        <w:t>条  乙方的权利和义务</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1、对本合同规定的委托服务范围内的项目享有管理权及服务义务。</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2、根据本合同的规定向甲方收取相关服务费用，并有权在本项目管理范围内管理及合理使用。</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3、及时向甲方通告本项目服务范围内有关服务的重大事项，及时配合处理投诉。</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4、接受项目行业管理部门及政府有关部门的指导，接受甲方的监督。</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5、国家法律、法规所规定由乙方承担的其它责任。</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九</w:t>
      </w:r>
      <w:r>
        <w:rPr>
          <w:rFonts w:hint="eastAsia" w:ascii="宋体" w:hAnsi="宋体" w:eastAsia="宋体" w:cs="宋体"/>
          <w:b/>
          <w:sz w:val="24"/>
          <w:szCs w:val="24"/>
        </w:rPr>
        <w:t>条  违约责任</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pPr>
        <w:keepNext w:val="0"/>
        <w:keepLines w:val="0"/>
        <w:pageBreakBefore w:val="0"/>
        <w:kinsoku/>
        <w:wordWrap/>
        <w:overflowPunct/>
        <w:topLinePunct w:val="0"/>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第十条  不可抗力事件处理</w:t>
      </w:r>
    </w:p>
    <w:p>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3、不可抗力事件延续XX天以上，双方应通过友好协商，确定是否继续履行合同。</w:t>
      </w:r>
    </w:p>
    <w:p>
      <w:pPr>
        <w:keepNext w:val="0"/>
        <w:keepLines w:val="0"/>
        <w:pageBreakBefore w:val="0"/>
        <w:widowControl/>
        <w:kinsoku/>
        <w:wordWrap/>
        <w:overflowPunct/>
        <w:topLinePunct w:val="0"/>
        <w:bidi w:val="0"/>
        <w:spacing w:before="120" w:beforeLines="50" w:after="120" w:afterLines="50" w:line="360" w:lineRule="auto"/>
        <w:ind w:firstLine="482" w:firstLineChars="200"/>
        <w:jc w:val="left"/>
        <w:rPr>
          <w:rFonts w:hint="eastAsia" w:ascii="宋体" w:hAnsi="宋体" w:eastAsia="宋体" w:cs="宋体"/>
          <w:kern w:val="0"/>
          <w:sz w:val="24"/>
          <w:szCs w:val="24"/>
        </w:rPr>
      </w:pPr>
      <w:bookmarkStart w:id="0" w:name="_Toc225654649"/>
      <w:bookmarkStart w:id="1" w:name="_Toc247334846"/>
      <w:bookmarkStart w:id="2" w:name="_Toc185395254"/>
      <w:bookmarkStart w:id="3" w:name="_Toc286993792"/>
      <w:bookmarkStart w:id="4" w:name="_Toc212019599"/>
      <w:bookmarkStart w:id="5" w:name="_Toc232492933"/>
      <w:bookmarkStart w:id="6" w:name="_Toc237145411"/>
      <w:bookmarkStart w:id="7" w:name="_Toc241833908"/>
      <w:bookmarkStart w:id="8" w:name="_Toc238984980"/>
      <w:bookmarkStart w:id="9" w:name="_Toc225244857"/>
      <w:bookmarkStart w:id="10" w:name="_Toc225670756"/>
      <w:bookmarkStart w:id="11" w:name="_Toc211854454"/>
      <w:bookmarkStart w:id="12" w:name="_Toc211911353"/>
      <w:bookmarkStart w:id="13" w:name="_Toc239233919"/>
      <w:bookmarkStart w:id="14" w:name="_Toc239568423"/>
      <w:bookmarkStart w:id="15" w:name="_Toc251768867"/>
      <w:r>
        <w:rPr>
          <w:rFonts w:hint="eastAsia" w:ascii="宋体" w:hAnsi="宋体" w:eastAsia="宋体" w:cs="宋体"/>
          <w:b/>
          <w:sz w:val="24"/>
          <w:szCs w:val="24"/>
        </w:rPr>
        <w:t xml:space="preserve">第十一条  </w:t>
      </w:r>
      <w:r>
        <w:rPr>
          <w:rFonts w:hint="eastAsia" w:ascii="宋体" w:hAnsi="宋体" w:eastAsia="宋体" w:cs="宋体"/>
          <w:b/>
          <w:kern w:val="0"/>
          <w:sz w:val="24"/>
          <w:szCs w:val="24"/>
        </w:rPr>
        <w:t>合同的变更和终止</w:t>
      </w:r>
    </w:p>
    <w:p>
      <w:pPr>
        <w:keepNext w:val="0"/>
        <w:keepLines w:val="0"/>
        <w:pageBreakBefore w:val="0"/>
        <w:widowControl/>
        <w:kinsoku/>
        <w:wordWrap/>
        <w:overflowPunct/>
        <w:topLinePunct w:val="0"/>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eastAsia="zh-CN"/>
        </w:rPr>
        <w:t>二</w:t>
      </w:r>
      <w:r>
        <w:rPr>
          <w:rFonts w:hint="eastAsia" w:ascii="宋体" w:hAnsi="宋体" w:eastAsia="宋体" w:cs="宋体"/>
          <w:b/>
          <w:sz w:val="24"/>
          <w:szCs w:val="24"/>
        </w:rPr>
        <w:t>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15"/>
        <w:keepNext w:val="0"/>
        <w:keepLines w:val="0"/>
        <w:pageBreakBefore w:val="0"/>
        <w:kinsoku/>
        <w:wordWrap/>
        <w:overflowPunct/>
        <w:topLinePunct w:val="0"/>
        <w:bidi w:val="0"/>
        <w:spacing w:line="360" w:lineRule="auto"/>
        <w:ind w:firstLine="44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种方式解决争议：</w:t>
      </w:r>
    </w:p>
    <w:p>
      <w:pPr>
        <w:pStyle w:val="15"/>
        <w:keepNext w:val="0"/>
        <w:keepLines w:val="0"/>
        <w:pageBreakBefore w:val="0"/>
        <w:kinsoku/>
        <w:wordWrap/>
        <w:overflowPunct/>
        <w:topLinePunct w:val="0"/>
        <w:bidi w:val="0"/>
        <w:spacing w:line="360" w:lineRule="auto"/>
        <w:ind w:firstLine="44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pPr>
        <w:pStyle w:val="15"/>
        <w:keepNext w:val="0"/>
        <w:keepLines w:val="0"/>
        <w:pageBreakBefore w:val="0"/>
        <w:kinsoku/>
        <w:wordWrap/>
        <w:overflowPunct/>
        <w:topLinePunct w:val="0"/>
        <w:bidi w:val="0"/>
        <w:spacing w:line="360" w:lineRule="auto"/>
        <w:ind w:firstLine="44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仲裁委员会按其仲裁规则申请仲裁。</w:t>
      </w:r>
    </w:p>
    <w:p>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bookmarkStart w:id="16" w:name="_Toc283019219"/>
      <w:bookmarkStart w:id="17" w:name="_Toc211854455"/>
      <w:bookmarkStart w:id="18" w:name="_Toc237145412"/>
      <w:bookmarkStart w:id="19" w:name="_Toc247334847"/>
      <w:bookmarkStart w:id="20" w:name="_Toc238984981"/>
      <w:bookmarkStart w:id="21" w:name="_Toc232492934"/>
      <w:bookmarkStart w:id="22" w:name="_Toc239233920"/>
      <w:bookmarkStart w:id="23" w:name="_Toc251768868"/>
      <w:bookmarkStart w:id="24" w:name="_Toc225244858"/>
      <w:bookmarkStart w:id="25" w:name="_Toc185395255"/>
      <w:bookmarkStart w:id="26" w:name="_Toc225654650"/>
      <w:bookmarkStart w:id="27" w:name="_Toc286993793"/>
      <w:bookmarkStart w:id="28" w:name="_Toc282696231"/>
      <w:bookmarkStart w:id="29" w:name="_Toc239568424"/>
      <w:bookmarkStart w:id="30" w:name="_Toc225670757"/>
      <w:bookmarkStart w:id="31" w:name="_Toc211911354"/>
      <w:bookmarkStart w:id="32" w:name="_Toc212019600"/>
      <w:bookmarkStart w:id="33" w:name="_Toc241833909"/>
      <w:r>
        <w:rPr>
          <w:rFonts w:hint="eastAsia" w:ascii="宋体" w:hAnsi="宋体" w:eastAsia="宋体" w:cs="宋体"/>
          <w:b/>
          <w:sz w:val="24"/>
          <w:szCs w:val="24"/>
        </w:rPr>
        <w:t>第十</w:t>
      </w:r>
      <w:r>
        <w:rPr>
          <w:rFonts w:hint="eastAsia" w:ascii="宋体" w:hAnsi="宋体" w:eastAsia="宋体" w:cs="宋体"/>
          <w:b/>
          <w:sz w:val="24"/>
          <w:szCs w:val="24"/>
          <w:lang w:eastAsia="zh-CN"/>
        </w:rPr>
        <w:t>三</w:t>
      </w:r>
      <w:r>
        <w:rPr>
          <w:rFonts w:hint="eastAsia" w:ascii="宋体" w:hAnsi="宋体" w:eastAsia="宋体" w:cs="宋体"/>
          <w:b/>
          <w:sz w:val="24"/>
          <w:szCs w:val="24"/>
        </w:rPr>
        <w:t>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sz w:val="24"/>
          <w:szCs w:val="24"/>
        </w:rPr>
        <w:t>生效及其他</w:t>
      </w:r>
    </w:p>
    <w:p>
      <w:pPr>
        <w:pStyle w:val="16"/>
        <w:keepNext w:val="0"/>
        <w:keepLines w:val="0"/>
        <w:pageBreakBefore w:val="0"/>
        <w:kinsoku/>
        <w:wordWrap/>
        <w:overflowPunct/>
        <w:topLinePunct w:val="0"/>
        <w:bidi w:val="0"/>
        <w:spacing w:line="360" w:lineRule="auto"/>
        <w:ind w:firstLine="440"/>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1、合同经双方法定代表人（单位负责人）或授权委托代理人签字并加盖单位公章后生效。</w:t>
      </w:r>
    </w:p>
    <w:p>
      <w:pPr>
        <w:pStyle w:val="16"/>
        <w:keepNext w:val="0"/>
        <w:keepLines w:val="0"/>
        <w:pageBreakBefore w:val="0"/>
        <w:kinsoku/>
        <w:wordWrap/>
        <w:overflowPunct/>
        <w:topLinePunct w:val="0"/>
        <w:bidi w:val="0"/>
        <w:spacing w:line="360" w:lineRule="auto"/>
        <w:ind w:firstLine="440"/>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pPr>
        <w:pStyle w:val="16"/>
        <w:keepNext w:val="0"/>
        <w:keepLines w:val="0"/>
        <w:pageBreakBefore w:val="0"/>
        <w:kinsoku/>
        <w:wordWrap/>
        <w:overflowPunct/>
        <w:topLinePunct w:val="0"/>
        <w:bidi w:val="0"/>
        <w:spacing w:line="360" w:lineRule="auto"/>
        <w:ind w:firstLine="440"/>
        <w:rPr>
          <w:rFonts w:hint="eastAsia" w:ascii="宋体" w:hAnsi="宋体" w:eastAsia="宋体" w:cs="宋体"/>
          <w:sz w:val="24"/>
          <w:szCs w:val="24"/>
        </w:rPr>
      </w:pPr>
      <w:r>
        <w:rPr>
          <w:rFonts w:hint="eastAsia" w:ascii="宋体" w:hAnsi="宋体" w:eastAsia="宋体" w:cs="宋体"/>
          <w:sz w:val="24"/>
          <w:szCs w:val="24"/>
        </w:rPr>
        <w:t>3、本合同一</w:t>
      </w:r>
      <w:r>
        <w:rPr>
          <w:rFonts w:hint="eastAsia" w:ascii="宋体" w:hAnsi="宋体" w:eastAsia="宋体" w:cs="宋体"/>
          <w:sz w:val="24"/>
          <w:szCs w:val="24"/>
          <w:lang w:eastAsia="zh-CN"/>
        </w:rPr>
        <w:t>伍</w:t>
      </w:r>
      <w:r>
        <w:rPr>
          <w:rFonts w:hint="eastAsia" w:ascii="宋体" w:hAnsi="宋体" w:eastAsia="宋体" w:cs="宋体"/>
          <w:sz w:val="24"/>
          <w:szCs w:val="24"/>
        </w:rPr>
        <w:t>份，自双方签章之日起起效。甲方贰份，乙方贰份，同级财政部门备案壹份，具有同等法律效力。</w:t>
      </w:r>
    </w:p>
    <w:p>
      <w:pPr>
        <w:keepNext w:val="0"/>
        <w:keepLines w:val="0"/>
        <w:pageBreakBefore w:val="0"/>
        <w:kinsoku/>
        <w:wordWrap/>
        <w:overflowPunct/>
        <w:topLinePunct w:val="0"/>
        <w:bidi w:val="0"/>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第十五条  附件</w:t>
      </w:r>
    </w:p>
    <w:p>
      <w:pPr>
        <w:keepNext w:val="0"/>
        <w:keepLines w:val="0"/>
        <w:pageBreakBefore w:val="0"/>
        <w:kinsoku/>
        <w:wordWrap/>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1、项目磋商文件</w:t>
      </w:r>
    </w:p>
    <w:p>
      <w:pPr>
        <w:keepNext w:val="0"/>
        <w:keepLines w:val="0"/>
        <w:pageBreakBefore w:val="0"/>
        <w:kinsoku/>
        <w:wordWrap/>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2、项目修改澄清文件</w:t>
      </w:r>
    </w:p>
    <w:p>
      <w:pPr>
        <w:keepNext w:val="0"/>
        <w:keepLines w:val="0"/>
        <w:pageBreakBefore w:val="0"/>
        <w:kinsoku/>
        <w:wordWrap/>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3、项目磋商响应文件</w:t>
      </w:r>
    </w:p>
    <w:p>
      <w:pPr>
        <w:keepNext w:val="0"/>
        <w:keepLines w:val="0"/>
        <w:pageBreakBefore w:val="0"/>
        <w:kinsoku/>
        <w:wordWrap/>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4、成交通知书</w:t>
      </w:r>
    </w:p>
    <w:p>
      <w:pPr>
        <w:keepNext w:val="0"/>
        <w:keepLines w:val="0"/>
        <w:pageBreakBefore w:val="0"/>
        <w:kinsoku/>
        <w:wordWrap/>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委托</w:t>
      </w:r>
      <w:r>
        <w:rPr>
          <w:rFonts w:hint="eastAsia" w:ascii="宋体" w:hAnsi="宋体" w:eastAsia="宋体" w:cs="宋体"/>
          <w:kern w:val="0"/>
          <w:sz w:val="24"/>
          <w:szCs w:val="24"/>
        </w:rPr>
        <w:t xml:space="preserve">人名称：                          </w:t>
      </w:r>
      <w:r>
        <w:rPr>
          <w:rFonts w:hint="eastAsia" w:ascii="宋体" w:hAnsi="宋体" w:eastAsia="宋体" w:cs="宋体"/>
          <w:kern w:val="0"/>
          <w:sz w:val="24"/>
          <w:szCs w:val="24"/>
          <w:lang w:val="en-US" w:eastAsia="zh-CN"/>
        </w:rPr>
        <w:t xml:space="preserve">  受托</w:t>
      </w:r>
      <w:r>
        <w:rPr>
          <w:rFonts w:hint="eastAsia" w:ascii="宋体" w:hAnsi="宋体" w:eastAsia="宋体" w:cs="宋体"/>
          <w:kern w:val="0"/>
          <w:sz w:val="24"/>
          <w:szCs w:val="24"/>
        </w:rPr>
        <w:t>人名称：</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（盖章）                                （盖章）</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                     法定代表人：（签字）</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委托代理人：（签字）                     委托代理人：（签字）</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项目经理： （签字）                      项目经理： （签字）</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住    所：                               住    所：</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    话：                               电    话：</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传    真：                               传    真：</w:t>
      </w:r>
    </w:p>
    <w:p>
      <w:pPr>
        <w:keepNext w:val="0"/>
        <w:keepLines w:val="0"/>
        <w:pageBreakBefore w:val="0"/>
        <w:kinsoku/>
        <w:wordWrap/>
        <w:overflowPunct/>
        <w:topLinePunct w:val="0"/>
        <w:bidi w:val="0"/>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pPr>
        <w:pStyle w:val="15"/>
        <w:keepNext w:val="0"/>
        <w:keepLines w:val="0"/>
        <w:pageBreakBefore w:val="0"/>
        <w:kinsoku/>
        <w:wordWrap/>
        <w:overflowPunct/>
        <w:topLinePunct w:val="0"/>
        <w:bidi w:val="0"/>
        <w:spacing w:line="360" w:lineRule="auto"/>
        <w:ind w:firstLine="0" w:firstLineChars="0"/>
        <w:rPr>
          <w:rFonts w:hint="eastAsia" w:ascii="宋体" w:hAnsi="宋体" w:eastAsia="宋体" w:cs="宋体"/>
          <w:sz w:val="24"/>
          <w:szCs w:val="24"/>
        </w:rPr>
      </w:pPr>
      <w:r>
        <w:rPr>
          <w:rFonts w:hint="eastAsia" w:ascii="宋体" w:hAnsi="宋体" w:eastAsia="宋体" w:cs="宋体"/>
          <w:kern w:val="0"/>
          <w:sz w:val="24"/>
          <w:szCs w:val="24"/>
        </w:rPr>
        <w:t>银行帐号：                               银行帐号：</w:t>
      </w:r>
    </w:p>
    <w:p>
      <w:pPr>
        <w:keepNext w:val="0"/>
        <w:keepLines w:val="0"/>
        <w:pageBreakBefore w:val="0"/>
        <w:kinsoku/>
        <w:wordWrap/>
        <w:overflowPunct/>
        <w:topLinePunct w:val="0"/>
        <w:bidi w:val="0"/>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0DDE5"/>
    <w:multiLevelType w:val="singleLevel"/>
    <w:tmpl w:val="0200DDE5"/>
    <w:lvl w:ilvl="0" w:tentative="0">
      <w:start w:val="3"/>
      <w:numFmt w:val="chineseCounting"/>
      <w:suff w:val="space"/>
      <w:lvlText w:val="第%1条"/>
      <w:lvlJc w:val="left"/>
      <w:rPr>
        <w:rFonts w:hint="eastAsia"/>
      </w:rPr>
    </w:lvl>
  </w:abstractNum>
  <w:abstractNum w:abstractNumId="1">
    <w:nsid w:val="5C946296"/>
    <w:multiLevelType w:val="multilevel"/>
    <w:tmpl w:val="5C946296"/>
    <w:lvl w:ilvl="0" w:tentative="0">
      <w:start w:val="0"/>
      <w:numFmt w:val="none"/>
      <w:lvlText w:val=""/>
      <w:lvlJc w:val="left"/>
      <w:pPr>
        <w:tabs>
          <w:tab w:val="left" w:pos="360"/>
        </w:tabs>
      </w:pPr>
    </w:lvl>
    <w:lvl w:ilvl="1" w:tentative="0">
      <w:start w:val="0"/>
      <w:numFmt w:val="decimal"/>
      <w:lvlRestart w:val="0"/>
      <w:lvlText w:val="ourier New"/>
      <w:lvlJc w:val="left"/>
    </w:lvl>
    <w:lvl w:ilvl="2" w:tentative="0">
      <w:start w:val="151388930"/>
      <w:numFmt w:val="decimal"/>
      <w:lvlText w:val="%1"/>
      <w:lvlJc w:val="center"/>
    </w:lvl>
    <w:lvl w:ilvl="3" w:tentative="0">
      <w:start w:val="0"/>
      <w:numFmt w:val="none"/>
      <w:pStyle w:val="2"/>
      <w:lvlText w:val=""/>
      <w:lvlJc w:val="left"/>
      <w:pPr>
        <w:tabs>
          <w:tab w:val="left" w:pos="360"/>
        </w:tabs>
      </w:pPr>
    </w:lvl>
    <w:lvl w:ilvl="4" w:tentative="0">
      <w:start w:val="0"/>
      <w:numFmt w:val="none"/>
      <w:lvlText w:val=""/>
      <w:lvlJc w:val="left"/>
      <w:pPr>
        <w:tabs>
          <w:tab w:val="left" w:pos="360"/>
        </w:tabs>
      </w:pPr>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NWViNGQ2ZDJiMzM1ZGU4N2ZmNTg2MjhhOTdhYTEifQ=="/>
  </w:docVars>
  <w:rsids>
    <w:rsidRoot w:val="13CD38F9"/>
    <w:rsid w:val="074D632B"/>
    <w:rsid w:val="08065580"/>
    <w:rsid w:val="09936C55"/>
    <w:rsid w:val="13CD38F9"/>
    <w:rsid w:val="1C463512"/>
    <w:rsid w:val="270A253F"/>
    <w:rsid w:val="430F7403"/>
    <w:rsid w:val="4731211D"/>
    <w:rsid w:val="520B61B9"/>
    <w:rsid w:val="5A4A30B2"/>
    <w:rsid w:val="64942E6C"/>
    <w:rsid w:val="672F71F3"/>
    <w:rsid w:val="6CEE3336"/>
    <w:rsid w:val="6D855A48"/>
    <w:rsid w:val="71BF44EE"/>
    <w:rsid w:val="74C66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黑体" w:hAnsi="黑体" w:eastAsia="黑体"/>
      <w:kern w:val="0"/>
      <w:sz w:val="44"/>
    </w:rPr>
  </w:style>
  <w:style w:type="paragraph" w:styleId="2">
    <w:name w:val="heading 4"/>
    <w:basedOn w:val="1"/>
    <w:next w:val="1"/>
    <w:qFormat/>
    <w:uiPriority w:val="9"/>
    <w:pPr>
      <w:keepNext/>
      <w:widowControl/>
      <w:numPr>
        <w:ilvl w:val="3"/>
        <w:numId w:val="1"/>
      </w:numPr>
      <w:tabs>
        <w:tab w:val="left" w:pos="1138"/>
      </w:tabs>
      <w:spacing w:before="240" w:after="60"/>
      <w:outlineLvl w:val="3"/>
    </w:pPr>
    <w:rPr>
      <w:rFonts w:ascii="Arial" w:hAnsi="Arial"/>
      <w:b/>
      <w:i/>
      <w:kern w:val="0"/>
      <w:sz w:val="22"/>
      <w:szCs w:val="20"/>
      <w:lang w:val="en-GB"/>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autoRedefine/>
    <w:semiHidden/>
    <w:qFormat/>
    <w:uiPriority w:val="0"/>
    <w:rPr>
      <w:rFonts w:ascii="宋体" w:hAnsi="宋体" w:eastAsia="宋体" w:cs="宋体"/>
      <w:sz w:val="21"/>
      <w:szCs w:val="21"/>
      <w:lang w:val="en-US" w:eastAsia="en-US" w:bidi="ar-SA"/>
    </w:rPr>
  </w:style>
  <w:style w:type="paragraph" w:styleId="6">
    <w:name w:val="Body Text Indent"/>
    <w:basedOn w:val="1"/>
    <w:autoRedefine/>
    <w:qFormat/>
    <w:uiPriority w:val="0"/>
    <w:pPr>
      <w:ind w:firstLine="552"/>
    </w:pPr>
    <w:rPr>
      <w:rFonts w:ascii="宋体"/>
      <w:sz w:val="28"/>
      <w:szCs w:val="20"/>
    </w:rPr>
  </w:style>
  <w:style w:type="paragraph" w:styleId="7">
    <w:name w:val="Body Text First Indent"/>
    <w:basedOn w:val="5"/>
    <w:next w:val="8"/>
    <w:autoRedefine/>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6"/>
    <w:qFormat/>
    <w:uiPriority w:val="0"/>
    <w:pPr>
      <w:spacing w:after="120" w:line="240" w:lineRule="auto"/>
      <w:ind w:left="420" w:firstLine="420"/>
    </w:pPr>
    <w:rPr>
      <w:sz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文本缩进 31"/>
    <w:basedOn w:val="1"/>
    <w:autoRedefine/>
    <w:qFormat/>
    <w:uiPriority w:val="0"/>
    <w:pPr>
      <w:snapToGrid w:val="0"/>
      <w:spacing w:line="400" w:lineRule="exact"/>
      <w:ind w:firstLine="540"/>
      <w:jc w:val="left"/>
    </w:pPr>
    <w:rPr>
      <w:rFonts w:ascii="宋体" w:hAnsi="Courier" w:eastAsia="宋体"/>
      <w:szCs w:val="20"/>
    </w:rPr>
  </w:style>
  <w:style w:type="character" w:customStyle="1" w:styleId="13">
    <w:name w:val="ca-18"/>
    <w:autoRedefine/>
    <w:qFormat/>
    <w:uiPriority w:val="0"/>
  </w:style>
  <w:style w:type="character" w:customStyle="1" w:styleId="14">
    <w:name w:val="标题 1 Char"/>
    <w:link w:val="3"/>
    <w:autoRedefine/>
    <w:qFormat/>
    <w:uiPriority w:val="0"/>
    <w:rPr>
      <w:rFonts w:ascii="黑体" w:hAnsi="黑体" w:eastAsia="黑体"/>
      <w:kern w:val="0"/>
      <w:sz w:val="44"/>
    </w:rPr>
  </w:style>
  <w:style w:type="paragraph" w:customStyle="1" w:styleId="15">
    <w:name w:val="样式 首行缩进:  2 字符"/>
    <w:basedOn w:val="1"/>
    <w:autoRedefine/>
    <w:qFormat/>
    <w:uiPriority w:val="0"/>
    <w:pPr>
      <w:spacing w:line="400" w:lineRule="exact"/>
      <w:ind w:firstLine="200" w:firstLineChars="200"/>
    </w:pPr>
    <w:rPr>
      <w:rFonts w:cs="宋体"/>
      <w:sz w:val="24"/>
    </w:rPr>
  </w:style>
  <w:style w:type="paragraph" w:styleId="16">
    <w:name w:val="List Paragraph"/>
    <w:basedOn w:val="1"/>
    <w:autoRedefine/>
    <w:qFormat/>
    <w:uiPriority w:val="0"/>
    <w:pPr>
      <w:ind w:firstLine="420" w:firstLineChars="200"/>
    </w:pPr>
    <w:rPr>
      <w:sz w:val="18"/>
      <w:szCs w:val="18"/>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character" w:customStyle="1" w:styleId="19">
    <w:name w:val="unnamed11"/>
    <w:uiPriority w:val="0"/>
    <w:rPr>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2024-02-27T03:15:00Z</dcterms:created>
  <dc:creator>泽元不迷糊</dc:creator>
  <cp:lastModifiedBy>泽元不迷糊</cp:lastModifiedBy>
  <dcterms:modified xsi:type="dcterms:W3CDTF">2024-03-19T00:43:56Z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D02749C07D314D4194931B194976EACF_11</vt:lpwstr>
  </property>
</Properties>
</file>