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firstLine="482" w:firstLineChars="200"/>
        <w:jc w:val="both"/>
        <w:textAlignment w:val="auto"/>
        <w:rPr>
          <w:rFonts w:hint="eastAsia" w:ascii="楷体" w:hAnsi="楷体" w:eastAsia="楷体" w:cs="楷体"/>
          <w:b/>
          <w:sz w:val="24"/>
          <w:szCs w:val="24"/>
          <w:lang w:eastAsia="zh-CN"/>
        </w:rPr>
      </w:pPr>
      <w:r>
        <w:rPr>
          <w:rFonts w:hint="eastAsia" w:ascii="楷体" w:hAnsi="楷体" w:eastAsia="楷体" w:cs="楷体"/>
          <w:b/>
          <w:sz w:val="24"/>
          <w:szCs w:val="24"/>
          <w:lang w:val="zh-CN"/>
        </w:rPr>
        <w:t>一、</w:t>
      </w:r>
      <w:r>
        <w:rPr>
          <w:rFonts w:hint="eastAsia" w:ascii="楷体" w:hAnsi="楷体" w:eastAsia="楷体" w:cs="楷体"/>
          <w:b/>
          <w:sz w:val="24"/>
          <w:szCs w:val="24"/>
        </w:rPr>
        <w:t>采购</w:t>
      </w:r>
      <w:r>
        <w:rPr>
          <w:rFonts w:hint="eastAsia" w:ascii="楷体" w:hAnsi="楷体" w:eastAsia="楷体" w:cs="楷体"/>
          <w:b/>
          <w:sz w:val="24"/>
          <w:szCs w:val="24"/>
          <w:lang w:val="en-US" w:eastAsia="zh-CN"/>
        </w:rPr>
        <w:t>概况</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1、项目名称：西安市市场监督管理局经开区分局2024年度食品检测服务外包项目。</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2、项目总预算：￥2,500,000.00元。</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第1标段：预算金额￥983,000.00元；第2标段：预算金额￥528,000.00元；第3标段：预算金额￥496,000.00元；第4标段：预算金额￥493,000.00元。</w:t>
      </w:r>
    </w:p>
    <w:p>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rPr>
          <w:rFonts w:hint="eastAsia" w:ascii="楷体" w:hAnsi="楷体" w:eastAsia="楷体" w:cs="楷体"/>
          <w:b/>
          <w:sz w:val="24"/>
          <w:szCs w:val="24"/>
          <w:highlight w:val="none"/>
        </w:rPr>
      </w:pPr>
      <w:r>
        <w:rPr>
          <w:rFonts w:hint="eastAsia" w:ascii="楷体" w:hAnsi="楷体" w:eastAsia="楷体" w:cs="楷体"/>
          <w:b/>
          <w:sz w:val="24"/>
          <w:szCs w:val="24"/>
          <w:highlight w:val="none"/>
        </w:rPr>
        <w:t>二、服务要求</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1、能提供高效抽检服务，全年365天提供24小时服务，能接受抽样工作委托，有专门团队负责配合采样；</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2、抽检样品必须在当天进入食品检测实验室，以确保样品检测报告的准确性、报告复检维持率高；</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3、能够熟练运用各级抽检系统，及时准确地录入抽检、检验信息，辅助我局完成统计报表、信息公示等工作；</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4、有能满足采样、运输、检验等工作的车辆、设备等硬件；</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5、不得将检验任务外包或分包给其他检测机构检验；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6、若</w:t>
      </w:r>
      <w:r>
        <w:rPr>
          <w:rFonts w:hint="eastAsia" w:ascii="楷体" w:hAnsi="楷体" w:eastAsia="楷体" w:cs="楷体"/>
          <w:sz w:val="24"/>
          <w:szCs w:val="24"/>
          <w:highlight w:val="none"/>
          <w:lang w:val="en-US" w:eastAsia="zh-CN"/>
        </w:rPr>
        <w:t>投标人</w:t>
      </w:r>
      <w:r>
        <w:rPr>
          <w:rFonts w:hint="eastAsia" w:ascii="楷体" w:hAnsi="楷体" w:eastAsia="楷体" w:cs="楷体"/>
          <w:sz w:val="24"/>
          <w:szCs w:val="24"/>
          <w:highlight w:val="none"/>
        </w:rPr>
        <w:t>出具虚假、错误检验数据和结论，一经发现，立即取消合作资格；</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7、须提供相关的业务咨询、报告分析等服务；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8、检验机构收到检品后15个工作日出具检验报告。对于特殊、涉案样品的检验，3天出结果，7天出报告；</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9、有完善的投诉受理机制，能够对委托检验人提出的异议做出有效回应；</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10、投标</w:t>
      </w:r>
      <w:r>
        <w:rPr>
          <w:rFonts w:hint="eastAsia" w:ascii="楷体" w:hAnsi="楷体" w:eastAsia="楷体" w:cs="楷体"/>
          <w:sz w:val="24"/>
          <w:szCs w:val="24"/>
          <w:highlight w:val="none"/>
          <w:lang w:eastAsia="zh-CN"/>
        </w:rPr>
        <w:t>人</w:t>
      </w:r>
      <w:r>
        <w:rPr>
          <w:rFonts w:hint="eastAsia" w:ascii="楷体" w:hAnsi="楷体" w:eastAsia="楷体" w:cs="楷体"/>
          <w:sz w:val="24"/>
          <w:szCs w:val="24"/>
          <w:highlight w:val="none"/>
        </w:rPr>
        <w:t>检验检测项目未达到100%时，应承诺其余项目在服务合同签订后2个月内完成扩项，若中标后未能及时完成扩项，采购人有权终止合同；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11、投标</w:t>
      </w:r>
      <w:r>
        <w:rPr>
          <w:rFonts w:hint="eastAsia" w:ascii="楷体" w:hAnsi="楷体" w:eastAsia="楷体" w:cs="楷体"/>
          <w:sz w:val="24"/>
          <w:szCs w:val="24"/>
          <w:highlight w:val="none"/>
          <w:lang w:eastAsia="zh-CN"/>
        </w:rPr>
        <w:t>人</w:t>
      </w:r>
      <w:r>
        <w:rPr>
          <w:rFonts w:hint="eastAsia" w:ascii="楷体" w:hAnsi="楷体" w:eastAsia="楷体" w:cs="楷体"/>
          <w:sz w:val="24"/>
          <w:szCs w:val="24"/>
          <w:highlight w:val="none"/>
          <w:lang w:val="en-US" w:eastAsia="zh-CN"/>
        </w:rPr>
        <w:t>中标</w:t>
      </w:r>
      <w:r>
        <w:rPr>
          <w:rFonts w:hint="eastAsia" w:ascii="楷体" w:hAnsi="楷体" w:eastAsia="楷体" w:cs="楷体"/>
          <w:sz w:val="24"/>
          <w:szCs w:val="24"/>
          <w:highlight w:val="none"/>
        </w:rPr>
        <w:t>后，承担对应包内的检测任务，应逐月完成当月任务，并当月汇总本月的抽检清单；</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12、承检机构如在一个季度内未按照要求完成承检任务的或严重影响阶段性监督抽检考核任务的，采购人有权终止合同并按照完成任务的70%进行结算。</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13、积极完成分局交办的临时性抽检工作任务。</w:t>
      </w:r>
    </w:p>
    <w:p>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rPr>
          <w:rFonts w:hint="eastAsia" w:ascii="楷体" w:hAnsi="楷体" w:eastAsia="楷体" w:cs="楷体"/>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具体内容详见招标文件</w:t>
      </w:r>
      <w:bookmarkStart w:id="0" w:name="_Toc25097"/>
      <w:bookmarkStart w:id="1" w:name="_Toc16096_WPSOffice_Level1"/>
      <w:bookmarkStart w:id="2" w:name="_Toc19632"/>
      <w:bookmarkStart w:id="3" w:name="_Toc13307"/>
      <w:bookmarkStart w:id="4" w:name="_Toc12574"/>
      <w:bookmarkStart w:id="5" w:name="_Toc32718_WPSOffice_Level1"/>
      <w:r>
        <w:rPr>
          <w:rFonts w:hint="eastAsia" w:ascii="楷体" w:hAnsi="楷体" w:eastAsia="楷体" w:cs="楷体"/>
          <w:b/>
          <w:bCs/>
          <w:kern w:val="2"/>
          <w:sz w:val="24"/>
          <w:szCs w:val="24"/>
          <w:highlight w:val="none"/>
          <w:lang w:val="en-US" w:eastAsia="zh-CN" w:bidi="ar-SA"/>
        </w:rPr>
        <w:t>第三章 采购内容及需求</w:t>
      </w:r>
      <w:bookmarkEnd w:id="0"/>
      <w:bookmarkEnd w:id="1"/>
      <w:bookmarkEnd w:id="2"/>
      <w:bookmarkEnd w:id="3"/>
      <w:bookmarkEnd w:id="4"/>
      <w:bookmarkEnd w:id="5"/>
      <w:bookmarkStart w:id="6" w:name="_GoBack"/>
      <w:bookmarkEnd w:id="6"/>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eastAsiaTheme="minorEastAsia"/>
          <w:lang w:val="en-US" w:eastAsia="zh-CN"/>
        </w:rPr>
      </w:pPr>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64C7AF5"/>
    <w:rsid w:val="064C7AF5"/>
    <w:rsid w:val="105772C0"/>
    <w:rsid w:val="254E4396"/>
    <w:rsid w:val="337113E9"/>
    <w:rsid w:val="388E7BD9"/>
    <w:rsid w:val="4A4C6847"/>
    <w:rsid w:val="588E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2024-03-22T03:34:00Z</dcterms:created>
  <dc:creator>李</dc:creator>
  <cp:lastModifiedBy>李</cp:lastModifiedBy>
  <dcterms:modified xsi:type="dcterms:W3CDTF">2024-03-22T03:35:17Z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E7D51B64687246DEBF73201C184CC7D8_11</vt:lpwstr>
  </property>
</Properties>
</file>