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eastAsia" w:ascii="宋体" w:hAnsi="宋体" w:eastAsia="宋体" w:cs="宋体"/>
        </w:rPr>
      </w:pPr>
      <w:bookmarkStart w:id="1" w:name="_GoBack"/>
      <w:bookmarkEnd w:id="1"/>
      <w:r>
        <w:rPr>
          <w:rFonts w:hint="eastAsia" w:ascii="宋体" w:hAnsi="宋体" w:eastAsia="宋体" w:cs="宋体"/>
          <w:szCs w:val="36"/>
        </w:rPr>
        <w:t xml:space="preserve"> 采购内容及技术要求</w:t>
      </w:r>
    </w:p>
    <w:p>
      <w:pPr>
        <w:pStyle w:val="3"/>
        <w:jc w:val="left"/>
        <w:rPr>
          <w:rFonts w:ascii="宋体" w:hAnsi="宋体" w:eastAsia="宋体" w:cs="宋体"/>
        </w:rPr>
      </w:pPr>
      <w:r>
        <w:rPr>
          <w:rFonts w:hint="eastAsia" w:ascii="宋体" w:hAnsi="宋体" w:eastAsia="宋体" w:cs="宋体"/>
        </w:rPr>
        <w:t>一、项目名称</w:t>
      </w:r>
    </w:p>
    <w:p>
      <w:pPr>
        <w:ind w:firstLine="480" w:firstLineChars="200"/>
        <w:rPr>
          <w:rFonts w:hint="eastAsia" w:hAnsi="宋体" w:cs="宋体"/>
          <w:szCs w:val="24"/>
          <w:lang w:val="zh-CN"/>
        </w:rPr>
      </w:pPr>
      <w:r>
        <w:rPr>
          <w:rFonts w:hint="eastAsia" w:hAnsi="宋体" w:cs="宋体"/>
          <w:szCs w:val="24"/>
          <w:lang w:val="zh-CN"/>
        </w:rPr>
        <w:t>西安市智慧农业气象服务体系建设（二期）</w:t>
      </w:r>
    </w:p>
    <w:p>
      <w:pPr>
        <w:pStyle w:val="3"/>
        <w:jc w:val="left"/>
        <w:rPr>
          <w:rFonts w:ascii="宋体" w:hAnsi="宋体" w:eastAsia="宋体" w:cs="宋体"/>
        </w:rPr>
      </w:pPr>
      <w:r>
        <w:rPr>
          <w:rFonts w:hint="eastAsia" w:ascii="宋体" w:hAnsi="宋体" w:eastAsia="宋体" w:cs="宋体"/>
        </w:rPr>
        <w:t>二、招标范围</w:t>
      </w:r>
    </w:p>
    <w:p>
      <w:pPr>
        <w:ind w:firstLine="480" w:firstLineChars="200"/>
        <w:rPr>
          <w:rFonts w:hint="eastAsia"/>
        </w:rPr>
      </w:pPr>
      <w:r>
        <w:rPr>
          <w:rFonts w:hint="eastAsia" w:hAnsi="宋体" w:cs="宋体"/>
          <w:szCs w:val="24"/>
          <w:lang w:val="zh-CN"/>
        </w:rPr>
        <w:t>西安市智慧农业气象服务体系建设（二期）</w:t>
      </w:r>
    </w:p>
    <w:p>
      <w:pPr>
        <w:spacing w:before="120" w:after="120" w:line="360" w:lineRule="auto"/>
        <w:ind w:firstLine="482" w:firstLineChars="200"/>
        <w:rPr>
          <w:rFonts w:hAnsi="宋体" w:cs="宋体"/>
          <w:bCs/>
          <w:szCs w:val="24"/>
        </w:rPr>
      </w:pPr>
      <w:r>
        <w:rPr>
          <w:rFonts w:hint="eastAsia" w:hAnsi="宋体" w:cs="宋体"/>
          <w:b/>
          <w:bCs/>
          <w:szCs w:val="24"/>
        </w:rPr>
        <w:t>项目概况：</w:t>
      </w:r>
      <w:r>
        <w:rPr>
          <w:rFonts w:hint="eastAsia" w:hAnsi="宋体" w:cs="宋体"/>
          <w:bCs/>
          <w:szCs w:val="24"/>
        </w:rPr>
        <w:t>智慧农业气象观测网络，建成拥有自动土壤水分观测站、农业气象自动观测站、农业小气候示范站、作物实景观测站、农业气象移动观测系统及小型智能气象站为一体的覆盖全市的大宗粮食作物、经济林果安全生产气象保障监测体系，其中部分农业气象自动观测站、部分小型智能气象站、自动土壤水分观测站、农业小气候示范站及作物实景观测站已在本项目一期建设完成，二期还需建成农业气象自动观测站4套、农业气象移动观测系统2套及小型智能气象站5套；</w:t>
      </w:r>
    </w:p>
    <w:p>
      <w:pPr>
        <w:spacing w:before="120" w:after="120" w:line="360" w:lineRule="auto"/>
        <w:ind w:firstLine="480" w:firstLineChars="200"/>
        <w:rPr>
          <w:rFonts w:hAnsi="宋体" w:cs="宋体"/>
          <w:bCs/>
          <w:szCs w:val="24"/>
        </w:rPr>
      </w:pPr>
      <w:r>
        <w:rPr>
          <w:rFonts w:hint="eastAsia" w:hAnsi="宋体" w:cs="宋体"/>
          <w:bCs/>
          <w:szCs w:val="24"/>
        </w:rPr>
        <w:t>建立智慧农业气象服务系统，包括智慧农业气象业务系统及视频会商系统，其中智慧农业气象业务系统已在本项目一期建设，二期需建设视频会商系统；</w:t>
      </w:r>
    </w:p>
    <w:p>
      <w:pPr>
        <w:spacing w:before="120" w:after="120" w:line="360" w:lineRule="auto"/>
        <w:ind w:firstLine="480" w:firstLineChars="200"/>
        <w:rPr>
          <w:rFonts w:hint="eastAsia" w:hAnsi="宋体" w:cs="宋体"/>
          <w:szCs w:val="24"/>
        </w:rPr>
      </w:pPr>
      <w:r>
        <w:rPr>
          <w:rFonts w:hint="eastAsia" w:hAnsi="宋体" w:cs="宋体"/>
          <w:szCs w:val="24"/>
        </w:rPr>
        <w:t>建立智慧农业气象服务信息发布应用系统，包括“直通式”智慧农业气象服务—微信公众号和微信小程序。</w:t>
      </w:r>
    </w:p>
    <w:p>
      <w:pPr>
        <w:pStyle w:val="3"/>
        <w:jc w:val="left"/>
        <w:rPr>
          <w:rFonts w:ascii="宋体" w:hAnsi="宋体" w:eastAsia="宋体" w:cs="宋体"/>
        </w:rPr>
      </w:pPr>
      <w:r>
        <w:rPr>
          <w:rFonts w:hint="eastAsia" w:ascii="宋体" w:hAnsi="宋体" w:eastAsia="宋体" w:cs="宋体"/>
        </w:rPr>
        <w:t>三、招标内容</w:t>
      </w:r>
    </w:p>
    <w:p>
      <w:pPr>
        <w:pStyle w:val="13"/>
        <w:ind w:firstLine="652"/>
        <w:rPr>
          <w:rFonts w:hint="eastAsia"/>
          <w:lang w:val="zh-CN"/>
        </w:rPr>
      </w:pPr>
    </w:p>
    <w:tbl>
      <w:tblPr>
        <w:tblStyle w:val="15"/>
        <w:tblW w:w="968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708"/>
        <w:gridCol w:w="851"/>
        <w:gridCol w:w="992"/>
        <w:gridCol w:w="4600"/>
        <w:gridCol w:w="709"/>
        <w:gridCol w:w="69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36" w:hRule="atLeast"/>
          <w:tblHeader/>
          <w:jc w:val="center"/>
        </w:trPr>
        <w:tc>
          <w:tcPr>
            <w:tcW w:w="1135" w:type="dxa"/>
            <w:tcBorders>
              <w:top w:val="single" w:color="000000" w:sz="12" w:space="0"/>
              <w:left w:val="single" w:color="000000" w:sz="12" w:space="0"/>
              <w:bottom w:val="single" w:color="000000" w:sz="4" w:space="0"/>
              <w:right w:val="single" w:color="000000" w:sz="4" w:space="0"/>
            </w:tcBorders>
            <w:noWrap w:val="0"/>
            <w:vAlign w:val="center"/>
          </w:tcPr>
          <w:p>
            <w:pPr>
              <w:pStyle w:val="12"/>
              <w:widowControl w:val="0"/>
              <w:jc w:val="center"/>
              <w:rPr>
                <w:b/>
                <w:bCs/>
                <w:kern w:val="2"/>
              </w:rPr>
            </w:pPr>
            <w:bookmarkStart w:id="0" w:name="_Hlk148967125"/>
            <w:r>
              <w:rPr>
                <w:rFonts w:hint="eastAsia" w:cs="宋体"/>
                <w:b/>
                <w:bCs/>
                <w:kern w:val="2"/>
                <w:lang w:bidi="ar"/>
              </w:rPr>
              <w:t>序号</w:t>
            </w:r>
          </w:p>
        </w:tc>
        <w:tc>
          <w:tcPr>
            <w:tcW w:w="708" w:type="dxa"/>
            <w:tcBorders>
              <w:top w:val="single" w:color="000000" w:sz="12" w:space="0"/>
              <w:left w:val="single" w:color="000000" w:sz="4" w:space="0"/>
              <w:bottom w:val="single" w:color="000000" w:sz="4" w:space="0"/>
              <w:right w:val="single" w:color="000000" w:sz="4" w:space="0"/>
            </w:tcBorders>
            <w:noWrap w:val="0"/>
            <w:vAlign w:val="center"/>
          </w:tcPr>
          <w:p>
            <w:pPr>
              <w:pStyle w:val="12"/>
              <w:widowControl w:val="0"/>
              <w:jc w:val="center"/>
              <w:rPr>
                <w:b/>
                <w:bCs/>
                <w:kern w:val="2"/>
              </w:rPr>
            </w:pPr>
            <w:r>
              <w:rPr>
                <w:rFonts w:hint="eastAsia" w:cs="宋体"/>
                <w:b/>
                <w:bCs/>
                <w:kern w:val="2"/>
                <w:lang w:bidi="ar"/>
              </w:rPr>
              <w:t>建设项目</w:t>
            </w:r>
          </w:p>
        </w:tc>
        <w:tc>
          <w:tcPr>
            <w:tcW w:w="851" w:type="dxa"/>
            <w:tcBorders>
              <w:top w:val="single" w:color="000000" w:sz="12" w:space="0"/>
              <w:left w:val="single" w:color="000000" w:sz="4" w:space="0"/>
              <w:right w:val="single" w:color="000000" w:sz="4" w:space="0"/>
            </w:tcBorders>
            <w:noWrap w:val="0"/>
            <w:vAlign w:val="center"/>
          </w:tcPr>
          <w:p>
            <w:pPr>
              <w:pStyle w:val="12"/>
              <w:widowControl w:val="0"/>
              <w:jc w:val="center"/>
              <w:rPr>
                <w:rFonts w:hint="eastAsia" w:cs="宋体"/>
                <w:b/>
                <w:bCs/>
                <w:kern w:val="2"/>
                <w:lang w:bidi="ar"/>
              </w:rPr>
            </w:pPr>
            <w:r>
              <w:rPr>
                <w:rFonts w:hint="eastAsia" w:cs="宋体"/>
                <w:b/>
                <w:bCs/>
                <w:kern w:val="2"/>
                <w:lang w:bidi="ar"/>
              </w:rPr>
              <w:t>系统分类</w:t>
            </w:r>
          </w:p>
        </w:tc>
        <w:tc>
          <w:tcPr>
            <w:tcW w:w="992" w:type="dxa"/>
            <w:tcBorders>
              <w:top w:val="single" w:color="000000" w:sz="12" w:space="0"/>
              <w:left w:val="single" w:color="000000" w:sz="4" w:space="0"/>
              <w:right w:val="single" w:color="000000" w:sz="4" w:space="0"/>
            </w:tcBorders>
            <w:noWrap w:val="0"/>
            <w:vAlign w:val="center"/>
          </w:tcPr>
          <w:p>
            <w:pPr>
              <w:pStyle w:val="12"/>
              <w:widowControl w:val="0"/>
              <w:jc w:val="center"/>
              <w:rPr>
                <w:rFonts w:hint="eastAsia" w:cs="宋体"/>
                <w:b/>
                <w:bCs/>
                <w:kern w:val="2"/>
                <w:lang w:bidi="ar"/>
              </w:rPr>
            </w:pPr>
            <w:r>
              <w:rPr>
                <w:rFonts w:hint="eastAsia" w:cs="宋体"/>
                <w:b/>
                <w:bCs/>
                <w:kern w:val="2"/>
                <w:lang w:bidi="ar"/>
              </w:rPr>
              <w:t>设备名称</w:t>
            </w:r>
          </w:p>
        </w:tc>
        <w:tc>
          <w:tcPr>
            <w:tcW w:w="4600" w:type="dxa"/>
            <w:tcBorders>
              <w:top w:val="single" w:color="000000" w:sz="12" w:space="0"/>
              <w:left w:val="single" w:color="000000" w:sz="4" w:space="0"/>
              <w:right w:val="single" w:color="000000" w:sz="4" w:space="0"/>
            </w:tcBorders>
            <w:noWrap w:val="0"/>
            <w:vAlign w:val="center"/>
          </w:tcPr>
          <w:p>
            <w:pPr>
              <w:pStyle w:val="12"/>
              <w:widowControl w:val="0"/>
              <w:jc w:val="center"/>
              <w:rPr>
                <w:rFonts w:hint="eastAsia" w:cs="宋体"/>
                <w:b/>
                <w:bCs/>
                <w:kern w:val="2"/>
                <w:lang w:bidi="ar"/>
              </w:rPr>
            </w:pPr>
            <w:r>
              <w:rPr>
                <w:rFonts w:hint="eastAsia" w:cs="宋体"/>
                <w:b/>
                <w:bCs/>
                <w:kern w:val="2"/>
                <w:lang w:bidi="ar"/>
              </w:rPr>
              <w:t>技术参数</w:t>
            </w:r>
          </w:p>
        </w:tc>
        <w:tc>
          <w:tcPr>
            <w:tcW w:w="709" w:type="dxa"/>
            <w:tcBorders>
              <w:top w:val="single" w:color="000000" w:sz="12" w:space="0"/>
              <w:left w:val="single" w:color="000000" w:sz="4" w:space="0"/>
              <w:bottom w:val="single" w:color="000000" w:sz="4" w:space="0"/>
              <w:right w:val="single" w:color="000000" w:sz="4" w:space="0"/>
            </w:tcBorders>
            <w:noWrap w:val="0"/>
            <w:vAlign w:val="center"/>
          </w:tcPr>
          <w:p>
            <w:pPr>
              <w:pStyle w:val="12"/>
              <w:widowControl w:val="0"/>
              <w:jc w:val="center"/>
              <w:rPr>
                <w:b/>
                <w:bCs/>
                <w:kern w:val="2"/>
              </w:rPr>
            </w:pPr>
            <w:r>
              <w:rPr>
                <w:rFonts w:hint="eastAsia" w:cs="宋体"/>
                <w:b/>
                <w:bCs/>
                <w:kern w:val="2"/>
                <w:lang w:bidi="ar"/>
              </w:rPr>
              <w:t>单位</w:t>
            </w:r>
          </w:p>
        </w:tc>
        <w:tc>
          <w:tcPr>
            <w:tcW w:w="693" w:type="dxa"/>
            <w:tcBorders>
              <w:top w:val="single" w:color="000000" w:sz="12" w:space="0"/>
              <w:left w:val="single" w:color="000000" w:sz="4" w:space="0"/>
              <w:bottom w:val="single" w:color="000000" w:sz="4" w:space="0"/>
              <w:right w:val="single" w:color="000000" w:sz="4" w:space="0"/>
            </w:tcBorders>
            <w:noWrap w:val="0"/>
            <w:vAlign w:val="center"/>
          </w:tcPr>
          <w:p>
            <w:pPr>
              <w:pStyle w:val="12"/>
              <w:widowControl w:val="0"/>
              <w:jc w:val="center"/>
              <w:rPr>
                <w:b/>
                <w:bCs/>
                <w:kern w:val="2"/>
              </w:rPr>
            </w:pPr>
            <w:r>
              <w:rPr>
                <w:rFonts w:hint="eastAsia" w:cs="宋体"/>
                <w:b/>
                <w:bCs/>
                <w:kern w:val="2"/>
                <w:lang w:bidi="ar"/>
              </w:rPr>
              <w:t>数量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135" w:type="dxa"/>
            <w:tcBorders>
              <w:top w:val="single" w:color="000000" w:sz="4" w:space="0"/>
              <w:left w:val="single" w:color="000000" w:sz="12" w:space="0"/>
              <w:bottom w:val="single" w:color="000000" w:sz="4" w:space="0"/>
              <w:right w:val="single" w:color="000000" w:sz="4" w:space="0"/>
            </w:tcBorders>
            <w:noWrap w:val="0"/>
            <w:vAlign w:val="center"/>
          </w:tcPr>
          <w:p>
            <w:pPr>
              <w:pStyle w:val="12"/>
              <w:widowControl w:val="0"/>
              <w:jc w:val="both"/>
              <w:rPr>
                <w:kern w:val="2"/>
              </w:rPr>
            </w:pPr>
            <w:r>
              <w:rPr>
                <w:kern w:val="2"/>
                <w:lang w:bidi="ar"/>
              </w:rPr>
              <w:t>1</w:t>
            </w:r>
          </w:p>
        </w:tc>
        <w:tc>
          <w:tcPr>
            <w:tcW w:w="8553"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kern w:val="2"/>
              </w:rPr>
            </w:pPr>
            <w:r>
              <w:rPr>
                <w:rFonts w:hint="eastAsia" w:cs="宋体"/>
                <w:kern w:val="2"/>
                <w:lang w:bidi="ar"/>
              </w:rPr>
              <w:t>现代智慧农业气象观测网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restart"/>
            <w:tcBorders>
              <w:top w:val="single" w:color="000000" w:sz="4" w:space="0"/>
              <w:left w:val="single" w:color="000000" w:sz="12" w:space="0"/>
              <w:right w:val="single" w:color="000000" w:sz="4" w:space="0"/>
            </w:tcBorders>
            <w:noWrap w:val="0"/>
            <w:vAlign w:val="center"/>
          </w:tcPr>
          <w:p>
            <w:pPr>
              <w:pStyle w:val="12"/>
              <w:widowControl w:val="0"/>
              <w:jc w:val="both"/>
              <w:rPr>
                <w:kern w:val="2"/>
              </w:rPr>
            </w:pPr>
            <w:r>
              <w:rPr>
                <w:kern w:val="2"/>
                <w:lang w:bidi="ar"/>
              </w:rPr>
              <w:t>1.1</w:t>
            </w:r>
          </w:p>
        </w:tc>
        <w:tc>
          <w:tcPr>
            <w:tcW w:w="708" w:type="dxa"/>
            <w:vMerge w:val="restart"/>
            <w:tcBorders>
              <w:top w:val="single" w:color="000000" w:sz="4" w:space="0"/>
              <w:left w:val="single" w:color="000000" w:sz="4" w:space="0"/>
              <w:right w:val="single" w:color="000000" w:sz="4" w:space="0"/>
            </w:tcBorders>
            <w:noWrap w:val="0"/>
            <w:vAlign w:val="center"/>
          </w:tcPr>
          <w:p>
            <w:pPr>
              <w:pStyle w:val="12"/>
              <w:widowControl w:val="0"/>
              <w:jc w:val="both"/>
              <w:rPr>
                <w:kern w:val="2"/>
              </w:rPr>
            </w:pPr>
            <w:r>
              <w:rPr>
                <w:rFonts w:hint="eastAsia" w:cs="宋体"/>
                <w:kern w:val="2"/>
                <w:lang w:bidi="ar"/>
              </w:rPr>
              <w:t>农业气象自动观测站</w:t>
            </w:r>
          </w:p>
        </w:tc>
        <w:tc>
          <w:tcPr>
            <w:tcW w:w="851" w:type="dxa"/>
            <w:vMerge w:val="restart"/>
            <w:tcBorders>
              <w:top w:val="single" w:color="000000" w:sz="4" w:space="0"/>
              <w:left w:val="single" w:color="000000" w:sz="4" w:space="0"/>
              <w:right w:val="single" w:color="000000" w:sz="4" w:space="0"/>
            </w:tcBorders>
            <w:noWrap w:val="0"/>
            <w:vAlign w:val="center"/>
          </w:tcPr>
          <w:p>
            <w:pPr>
              <w:pStyle w:val="12"/>
              <w:widowControl w:val="0"/>
              <w:jc w:val="both"/>
              <w:rPr>
                <w:rFonts w:hint="eastAsia" w:cs="宋体"/>
              </w:rPr>
            </w:pPr>
            <w:r>
              <w:rPr>
                <w:rFonts w:hint="eastAsia" w:cs="宋体"/>
              </w:rPr>
              <w:t>数据采集</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数据采集系统</w:t>
            </w:r>
          </w:p>
        </w:tc>
        <w:tc>
          <w:tcPr>
            <w:tcW w:w="4600"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采集器由硬件和嵌入式软组成，系统能够支持嵌入式实时操作系统的运行，测量精度符合国家气象局要求，含2G CF卡。</w:t>
            </w:r>
          </w:p>
        </w:tc>
        <w:tc>
          <w:tcPr>
            <w:tcW w:w="709" w:type="dxa"/>
            <w:vMerge w:val="restart"/>
            <w:tcBorders>
              <w:top w:val="single" w:color="000000" w:sz="4" w:space="0"/>
              <w:left w:val="single" w:color="000000" w:sz="4" w:space="0"/>
              <w:right w:val="single" w:color="000000" w:sz="4" w:space="0"/>
            </w:tcBorders>
            <w:noWrap w:val="0"/>
            <w:vAlign w:val="center"/>
          </w:tcPr>
          <w:p>
            <w:pPr>
              <w:pStyle w:val="12"/>
              <w:widowControl w:val="0"/>
              <w:jc w:val="both"/>
              <w:rPr>
                <w:kern w:val="2"/>
              </w:rPr>
            </w:pPr>
            <w:r>
              <w:rPr>
                <w:rFonts w:hint="eastAsia" w:cs="宋体"/>
                <w:kern w:val="2"/>
                <w:lang w:bidi="ar"/>
              </w:rPr>
              <w:t>套</w:t>
            </w:r>
          </w:p>
        </w:tc>
        <w:tc>
          <w:tcPr>
            <w:tcW w:w="693" w:type="dxa"/>
            <w:vMerge w:val="restart"/>
            <w:tcBorders>
              <w:top w:val="single" w:color="000000" w:sz="4" w:space="0"/>
              <w:left w:val="single" w:color="000000" w:sz="4" w:space="0"/>
              <w:right w:val="single" w:color="000000" w:sz="4" w:space="0"/>
            </w:tcBorders>
            <w:noWrap w:val="0"/>
            <w:vAlign w:val="center"/>
          </w:tcPr>
          <w:p>
            <w:pPr>
              <w:pStyle w:val="12"/>
              <w:widowControl w:val="0"/>
              <w:jc w:val="both"/>
              <w:rPr>
                <w:kern w:val="2"/>
              </w:rPr>
            </w:pPr>
            <w:r>
              <w:rPr>
                <w:rFonts w:hint="eastAsia"/>
                <w:kern w:val="2"/>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vMerge w:val="continue"/>
            <w:tcBorders>
              <w:left w:val="single" w:color="000000" w:sz="4" w:space="0"/>
              <w:bottom w:val="single" w:color="000000" w:sz="4" w:space="0"/>
              <w:right w:val="single" w:color="000000" w:sz="4" w:space="0"/>
            </w:tcBorders>
            <w:noWrap w:val="0"/>
            <w:vAlign w:val="center"/>
          </w:tcPr>
          <w:p>
            <w:pPr>
              <w:pStyle w:val="12"/>
              <w:widowControl w:val="0"/>
              <w:jc w:val="both"/>
              <w:rPr>
                <w:rFonts w:hint="eastAsia" w:cs="宋体"/>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数据分采集系统（地温）</w:t>
            </w:r>
          </w:p>
        </w:tc>
        <w:tc>
          <w:tcPr>
            <w:tcW w:w="4600"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采集器由硬件和嵌入式软组成，系统能够支持嵌入式实时操作系统的运行，测量精度符合国家气象局要求。</w:t>
            </w:r>
          </w:p>
        </w:tc>
        <w:tc>
          <w:tcPr>
            <w:tcW w:w="709"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693" w:type="dxa"/>
            <w:vMerge w:val="continue"/>
            <w:tcBorders>
              <w:left w:val="single" w:color="000000" w:sz="4" w:space="0"/>
              <w:right w:val="single" w:color="000000" w:sz="4" w:space="0"/>
            </w:tcBorders>
            <w:noWrap w:val="0"/>
            <w:vAlign w:val="center"/>
          </w:tcPr>
          <w:p>
            <w:pPr>
              <w:pStyle w:val="12"/>
              <w:widowControl w:val="0"/>
              <w:jc w:val="both"/>
              <w:rPr>
                <w:rFonts w:hint="eastAsia"/>
                <w:kern w:val="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rPr>
            </w:pPr>
            <w:r>
              <w:rPr>
                <w:rFonts w:hint="eastAsia" w:cs="宋体"/>
              </w:rPr>
              <w:t>通信系统</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通讯模块</w:t>
            </w:r>
          </w:p>
        </w:tc>
        <w:tc>
          <w:tcPr>
            <w:tcW w:w="4600"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支持 2G、3G、4G、全网通。</w:t>
            </w:r>
          </w:p>
        </w:tc>
        <w:tc>
          <w:tcPr>
            <w:tcW w:w="709"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693" w:type="dxa"/>
            <w:vMerge w:val="continue"/>
            <w:tcBorders>
              <w:left w:val="single" w:color="000000" w:sz="4" w:space="0"/>
              <w:right w:val="single" w:color="000000" w:sz="4" w:space="0"/>
            </w:tcBorders>
            <w:noWrap w:val="0"/>
            <w:vAlign w:val="center"/>
          </w:tcPr>
          <w:p>
            <w:pPr>
              <w:pStyle w:val="12"/>
              <w:widowControl w:val="0"/>
              <w:jc w:val="both"/>
              <w:rPr>
                <w:rFonts w:hint="eastAsia"/>
                <w:kern w:val="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vMerge w:val="restart"/>
            <w:tcBorders>
              <w:top w:val="single" w:color="000000" w:sz="4" w:space="0"/>
              <w:left w:val="single" w:color="000000" w:sz="4" w:space="0"/>
              <w:right w:val="single" w:color="000000" w:sz="4" w:space="0"/>
            </w:tcBorders>
            <w:noWrap w:val="0"/>
            <w:vAlign w:val="center"/>
          </w:tcPr>
          <w:p>
            <w:pPr>
              <w:pStyle w:val="12"/>
              <w:widowControl w:val="0"/>
              <w:jc w:val="both"/>
              <w:rPr>
                <w:rFonts w:hint="eastAsia" w:cs="宋体"/>
              </w:rPr>
            </w:pPr>
            <w:r>
              <w:rPr>
                <w:rFonts w:hint="eastAsia" w:cs="宋体"/>
              </w:rPr>
              <w:t>传感器</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一体式六要素传感器</w:t>
            </w:r>
          </w:p>
        </w:tc>
        <w:tc>
          <w:tcPr>
            <w:tcW w:w="46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hAnsi="宋体" w:cs="宋体"/>
                <w:szCs w:val="24"/>
              </w:rPr>
            </w:pPr>
            <w:r>
              <w:rPr>
                <w:rFonts w:hint="eastAsia" w:hAnsi="宋体" w:cs="宋体"/>
                <w:szCs w:val="24"/>
              </w:rPr>
              <w:t>空气温度测量范围：-50～50℃测量精度：±0.2℃分辨率：0.1℃</w:t>
            </w:r>
          </w:p>
          <w:p>
            <w:pPr>
              <w:rPr>
                <w:rFonts w:hint="eastAsia" w:hAnsi="宋体" w:cs="宋体"/>
                <w:szCs w:val="24"/>
              </w:rPr>
            </w:pPr>
            <w:r>
              <w:rPr>
                <w:rFonts w:hint="eastAsia" w:hAnsi="宋体" w:cs="宋体"/>
                <w:szCs w:val="24"/>
              </w:rPr>
              <w:t>空气湿度测量范围：5～100%RH测量精度：±</w:t>
            </w:r>
            <w:r>
              <w:rPr>
                <w:rFonts w:hAnsi="宋体" w:cs="宋体"/>
                <w:szCs w:val="24"/>
              </w:rPr>
              <w:t>3</w:t>
            </w:r>
            <w:r>
              <w:rPr>
                <w:rFonts w:hint="eastAsia" w:hAnsi="宋体" w:cs="宋体"/>
                <w:szCs w:val="24"/>
              </w:rPr>
              <w:t>%（≤80%RH）±</w:t>
            </w:r>
            <w:r>
              <w:rPr>
                <w:rFonts w:hAnsi="宋体" w:cs="宋体"/>
                <w:szCs w:val="24"/>
              </w:rPr>
              <w:t>5</w:t>
            </w:r>
            <w:r>
              <w:rPr>
                <w:rFonts w:hint="eastAsia" w:hAnsi="宋体" w:cs="宋体"/>
                <w:szCs w:val="24"/>
              </w:rPr>
              <w:t>%（＞80%RH）分辨率：1%</w:t>
            </w:r>
          </w:p>
          <w:p>
            <w:pPr>
              <w:rPr>
                <w:rFonts w:hint="eastAsia" w:hAnsi="宋体" w:cs="宋体"/>
                <w:szCs w:val="24"/>
              </w:rPr>
            </w:pPr>
            <w:r>
              <w:rPr>
                <w:rFonts w:hint="eastAsia" w:hAnsi="宋体" w:cs="宋体"/>
                <w:szCs w:val="24"/>
              </w:rPr>
              <w:t>雨量测量范围：0～4mm/min测量精度：±5%（校准误差） ±10%（雨强范围0.1～1mm/min，视气象状况）</w:t>
            </w:r>
          </w:p>
          <w:p>
            <w:pPr>
              <w:rPr>
                <w:rFonts w:hint="eastAsia" w:hAnsi="宋体" w:cs="宋体"/>
                <w:szCs w:val="24"/>
              </w:rPr>
            </w:pPr>
            <w:r>
              <w:rPr>
                <w:rFonts w:hint="eastAsia" w:hAnsi="宋体" w:cs="宋体"/>
                <w:szCs w:val="24"/>
              </w:rPr>
              <w:t>风向测量范围：0～360°测量精度：±5°分辨率：±3°</w:t>
            </w:r>
          </w:p>
          <w:p>
            <w:pPr>
              <w:rPr>
                <w:rFonts w:hint="eastAsia" w:cs="宋体"/>
                <w:kern w:val="2"/>
                <w:lang w:bidi="ar"/>
              </w:rPr>
            </w:pPr>
            <w:r>
              <w:rPr>
                <w:rFonts w:hint="eastAsia" w:hAnsi="宋体" w:cs="宋体"/>
                <w:szCs w:val="24"/>
              </w:rPr>
              <w:t>风速测量范围：0～60m/s测量精度：±（0.5+0.03V）m/s分辨率：0.1m/s</w:t>
            </w:r>
          </w:p>
        </w:tc>
        <w:tc>
          <w:tcPr>
            <w:tcW w:w="709"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693" w:type="dxa"/>
            <w:vMerge w:val="continue"/>
            <w:tcBorders>
              <w:left w:val="single" w:color="000000" w:sz="4" w:space="0"/>
              <w:right w:val="single" w:color="000000" w:sz="4" w:space="0"/>
            </w:tcBorders>
            <w:noWrap w:val="0"/>
            <w:vAlign w:val="center"/>
          </w:tcPr>
          <w:p>
            <w:pPr>
              <w:pStyle w:val="12"/>
              <w:widowControl w:val="0"/>
              <w:jc w:val="both"/>
              <w:rPr>
                <w:rFonts w:hint="eastAsia"/>
                <w:kern w:val="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vMerge w:val="continue"/>
            <w:tcBorders>
              <w:left w:val="single" w:color="000000" w:sz="4" w:space="0"/>
              <w:right w:val="single" w:color="000000" w:sz="4" w:space="0"/>
            </w:tcBorders>
            <w:noWrap w:val="0"/>
            <w:vAlign w:val="center"/>
          </w:tcPr>
          <w:p>
            <w:pPr>
              <w:pStyle w:val="12"/>
              <w:widowControl w:val="0"/>
              <w:jc w:val="both"/>
              <w:rPr>
                <w:rFonts w:hint="eastAsia" w:cs="宋体"/>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冠层红外温度</w:t>
            </w:r>
          </w:p>
        </w:tc>
        <w:tc>
          <w:tcPr>
            <w:tcW w:w="4600"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测量范围：-</w:t>
            </w:r>
            <w:r>
              <w:rPr>
                <w:rFonts w:cs="宋体"/>
              </w:rPr>
              <w:t>5</w:t>
            </w:r>
            <w:r>
              <w:rPr>
                <w:rFonts w:hint="eastAsia" w:cs="宋体"/>
              </w:rPr>
              <w:t>0～80℃测量精度：±0.</w:t>
            </w:r>
            <w:r>
              <w:rPr>
                <w:rFonts w:cs="宋体"/>
              </w:rPr>
              <w:t>4</w:t>
            </w:r>
            <w:r>
              <w:rPr>
                <w:rFonts w:hint="eastAsia" w:cs="宋体"/>
              </w:rPr>
              <w:t>℃分辨率：0.1℃</w:t>
            </w:r>
          </w:p>
        </w:tc>
        <w:tc>
          <w:tcPr>
            <w:tcW w:w="709"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693" w:type="dxa"/>
            <w:vMerge w:val="continue"/>
            <w:tcBorders>
              <w:left w:val="single" w:color="000000" w:sz="4" w:space="0"/>
              <w:right w:val="single" w:color="000000" w:sz="4" w:space="0"/>
            </w:tcBorders>
            <w:noWrap w:val="0"/>
            <w:vAlign w:val="center"/>
          </w:tcPr>
          <w:p>
            <w:pPr>
              <w:pStyle w:val="12"/>
              <w:widowControl w:val="0"/>
              <w:jc w:val="both"/>
              <w:rPr>
                <w:rFonts w:hint="eastAsia"/>
                <w:kern w:val="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vMerge w:val="continue"/>
            <w:tcBorders>
              <w:left w:val="single" w:color="000000" w:sz="4" w:space="0"/>
              <w:right w:val="single" w:color="000000" w:sz="4" w:space="0"/>
            </w:tcBorders>
            <w:noWrap w:val="0"/>
            <w:vAlign w:val="center"/>
          </w:tcPr>
          <w:p>
            <w:pPr>
              <w:pStyle w:val="12"/>
              <w:widowControl w:val="0"/>
              <w:jc w:val="both"/>
              <w:rPr>
                <w:rFonts w:hint="eastAsia" w:cs="宋体"/>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光合有效传感器</w:t>
            </w:r>
          </w:p>
        </w:tc>
        <w:tc>
          <w:tcPr>
            <w:tcW w:w="4600"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测量范围：2-2000µmol/m-2s-1测量精度：日总量</w:t>
            </w:r>
            <w:r>
              <w:t>±</w:t>
            </w:r>
            <w:r>
              <w:rPr>
                <w:rFonts w:hint="eastAsia" w:cs="宋体"/>
              </w:rPr>
              <w:t>1</w:t>
            </w:r>
            <w:r>
              <w:rPr>
                <w:rFonts w:cs="宋体"/>
              </w:rPr>
              <w:t>0</w:t>
            </w:r>
            <w:r>
              <w:rPr>
                <w:rFonts w:hint="eastAsia" w:cs="宋体"/>
              </w:rPr>
              <w:t>%分辨率：1</w:t>
            </w:r>
            <w:r>
              <w:rPr>
                <w:rFonts w:cs="Calibri"/>
              </w:rPr>
              <w:t>μ</w:t>
            </w:r>
            <w:r>
              <w:rPr>
                <w:rFonts w:hint="eastAsia" w:cs="宋体"/>
              </w:rPr>
              <w:t>mol/m-2s-1</w:t>
            </w:r>
          </w:p>
        </w:tc>
        <w:tc>
          <w:tcPr>
            <w:tcW w:w="709"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693" w:type="dxa"/>
            <w:vMerge w:val="continue"/>
            <w:tcBorders>
              <w:left w:val="single" w:color="000000" w:sz="4" w:space="0"/>
              <w:right w:val="single" w:color="000000" w:sz="4" w:space="0"/>
            </w:tcBorders>
            <w:noWrap w:val="0"/>
            <w:vAlign w:val="center"/>
          </w:tcPr>
          <w:p>
            <w:pPr>
              <w:pStyle w:val="12"/>
              <w:widowControl w:val="0"/>
              <w:jc w:val="both"/>
              <w:rPr>
                <w:rFonts w:hint="eastAsia"/>
                <w:kern w:val="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vMerge w:val="continue"/>
            <w:tcBorders>
              <w:left w:val="single" w:color="000000" w:sz="4" w:space="0"/>
              <w:right w:val="single" w:color="000000" w:sz="4" w:space="0"/>
            </w:tcBorders>
            <w:noWrap w:val="0"/>
            <w:vAlign w:val="center"/>
          </w:tcPr>
          <w:p>
            <w:pPr>
              <w:pStyle w:val="12"/>
              <w:widowControl w:val="0"/>
              <w:jc w:val="both"/>
              <w:rPr>
                <w:rFonts w:hint="eastAsia" w:cs="宋体"/>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总辐射传感器</w:t>
            </w:r>
          </w:p>
        </w:tc>
        <w:tc>
          <w:tcPr>
            <w:tcW w:w="4600"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测量范围：0～1400 w/m2测量精度：日总量±</w:t>
            </w:r>
            <w:r>
              <w:rPr>
                <w:rFonts w:cs="宋体"/>
              </w:rPr>
              <w:t>5</w:t>
            </w:r>
            <w:r>
              <w:rPr>
                <w:rFonts w:hint="eastAsia" w:cs="宋体"/>
              </w:rPr>
              <w:t>%（日累计）分辨率：5w/m2</w:t>
            </w:r>
          </w:p>
        </w:tc>
        <w:tc>
          <w:tcPr>
            <w:tcW w:w="709"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693" w:type="dxa"/>
            <w:vMerge w:val="continue"/>
            <w:tcBorders>
              <w:left w:val="single" w:color="000000" w:sz="4" w:space="0"/>
              <w:right w:val="single" w:color="000000" w:sz="4" w:space="0"/>
            </w:tcBorders>
            <w:noWrap w:val="0"/>
            <w:vAlign w:val="center"/>
          </w:tcPr>
          <w:p>
            <w:pPr>
              <w:pStyle w:val="12"/>
              <w:widowControl w:val="0"/>
              <w:jc w:val="both"/>
              <w:rPr>
                <w:rFonts w:hint="eastAsia"/>
                <w:kern w:val="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vMerge w:val="continue"/>
            <w:tcBorders>
              <w:left w:val="single" w:color="000000" w:sz="4" w:space="0"/>
              <w:right w:val="single" w:color="000000" w:sz="4" w:space="0"/>
            </w:tcBorders>
            <w:noWrap w:val="0"/>
            <w:vAlign w:val="center"/>
          </w:tcPr>
          <w:p>
            <w:pPr>
              <w:pStyle w:val="12"/>
              <w:widowControl w:val="0"/>
              <w:jc w:val="both"/>
              <w:rPr>
                <w:rFonts w:hint="eastAsia" w:cs="宋体"/>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地温传感器</w:t>
            </w:r>
          </w:p>
        </w:tc>
        <w:tc>
          <w:tcPr>
            <w:tcW w:w="46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hAnsi="宋体" w:cs="宋体"/>
                <w:kern w:val="2"/>
                <w:szCs w:val="24"/>
                <w:lang w:bidi="ar"/>
              </w:rPr>
            </w:pPr>
            <w:r>
              <w:rPr>
                <w:rFonts w:hint="eastAsia" w:hAnsi="宋体" w:cs="宋体"/>
                <w:szCs w:val="24"/>
              </w:rPr>
              <w:t>测量范围：-</w:t>
            </w:r>
            <w:r>
              <w:rPr>
                <w:rFonts w:hAnsi="宋体" w:cs="宋体"/>
                <w:szCs w:val="24"/>
              </w:rPr>
              <w:t>5</w:t>
            </w:r>
            <w:r>
              <w:rPr>
                <w:rFonts w:hint="eastAsia" w:hAnsi="宋体" w:cs="宋体"/>
                <w:szCs w:val="24"/>
              </w:rPr>
              <w:t>0～80℃测量精度：</w:t>
            </w:r>
            <w:r>
              <w:rPr>
                <w:rFonts w:hAnsi="宋体" w:cs="宋体"/>
                <w:szCs w:val="24"/>
              </w:rPr>
              <w:t>-50</w:t>
            </w:r>
            <w:r>
              <w:rPr>
                <w:rFonts w:hint="eastAsia" w:hAnsi="宋体" w:cs="宋体"/>
                <w:szCs w:val="24"/>
              </w:rPr>
              <w:t>～</w:t>
            </w:r>
            <w:r>
              <w:rPr>
                <w:rFonts w:hAnsi="宋体" w:cs="宋体"/>
                <w:szCs w:val="24"/>
              </w:rPr>
              <w:t>50</w:t>
            </w:r>
            <w:r>
              <w:rPr>
                <w:rFonts w:hint="eastAsia" w:hAnsi="宋体" w:cs="宋体"/>
                <w:szCs w:val="24"/>
              </w:rPr>
              <w:t>℃：±</w:t>
            </w:r>
            <w:r>
              <w:rPr>
                <w:rFonts w:hAnsi="宋体" w:cs="宋体"/>
                <w:szCs w:val="24"/>
              </w:rPr>
              <w:t>0.2</w:t>
            </w:r>
            <w:r>
              <w:rPr>
                <w:rFonts w:hint="eastAsia" w:hAnsi="宋体" w:cs="宋体"/>
                <w:szCs w:val="24"/>
              </w:rPr>
              <w:t>℃；</w:t>
            </w:r>
            <w:r>
              <w:rPr>
                <w:rFonts w:hAnsi="宋体" w:cs="宋体"/>
                <w:szCs w:val="24"/>
              </w:rPr>
              <w:t>50</w:t>
            </w:r>
            <w:r>
              <w:rPr>
                <w:rFonts w:hint="eastAsia" w:hAnsi="宋体" w:cs="宋体"/>
                <w:szCs w:val="24"/>
              </w:rPr>
              <w:t>～</w:t>
            </w:r>
            <w:r>
              <w:rPr>
                <w:rFonts w:hAnsi="宋体" w:cs="宋体"/>
                <w:szCs w:val="24"/>
              </w:rPr>
              <w:t>80</w:t>
            </w:r>
            <w:r>
              <w:rPr>
                <w:rFonts w:hint="eastAsia" w:hAnsi="宋体" w:cs="宋体"/>
                <w:szCs w:val="24"/>
              </w:rPr>
              <w:t>℃：±</w:t>
            </w:r>
            <w:r>
              <w:rPr>
                <w:rFonts w:hAnsi="宋体" w:cs="宋体"/>
                <w:szCs w:val="24"/>
              </w:rPr>
              <w:t>0.5</w:t>
            </w:r>
            <w:r>
              <w:rPr>
                <w:rFonts w:hint="eastAsia" w:hAnsi="宋体" w:cs="宋体"/>
                <w:szCs w:val="24"/>
              </w:rPr>
              <w:t>℃;分辨率：0.1℃</w:t>
            </w:r>
          </w:p>
        </w:tc>
        <w:tc>
          <w:tcPr>
            <w:tcW w:w="709"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693" w:type="dxa"/>
            <w:vMerge w:val="continue"/>
            <w:tcBorders>
              <w:left w:val="single" w:color="000000" w:sz="4" w:space="0"/>
              <w:right w:val="single" w:color="000000" w:sz="4" w:space="0"/>
            </w:tcBorders>
            <w:noWrap w:val="0"/>
            <w:vAlign w:val="center"/>
          </w:tcPr>
          <w:p>
            <w:pPr>
              <w:pStyle w:val="12"/>
              <w:widowControl w:val="0"/>
              <w:jc w:val="both"/>
              <w:rPr>
                <w:rFonts w:hint="eastAsia"/>
                <w:kern w:val="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vMerge w:val="continue"/>
            <w:tcBorders>
              <w:left w:val="single" w:color="000000" w:sz="4" w:space="0"/>
              <w:bottom w:val="single" w:color="000000" w:sz="4" w:space="0"/>
              <w:right w:val="single" w:color="000000" w:sz="4" w:space="0"/>
            </w:tcBorders>
            <w:noWrap w:val="0"/>
            <w:vAlign w:val="center"/>
          </w:tcPr>
          <w:p>
            <w:pPr>
              <w:pStyle w:val="12"/>
              <w:widowControl w:val="0"/>
              <w:jc w:val="both"/>
              <w:rPr>
                <w:rFonts w:hint="eastAsia" w:cs="宋体"/>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土壤水分传感器（八层一体式）</w:t>
            </w:r>
          </w:p>
        </w:tc>
        <w:tc>
          <w:tcPr>
            <w:tcW w:w="4600"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测量范围：体积含水量0～50%测量精度：2.5%（实验室）、5%（田间）分辨率：0.1%</w:t>
            </w:r>
          </w:p>
        </w:tc>
        <w:tc>
          <w:tcPr>
            <w:tcW w:w="709"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693" w:type="dxa"/>
            <w:vMerge w:val="continue"/>
            <w:tcBorders>
              <w:left w:val="single" w:color="000000" w:sz="4" w:space="0"/>
              <w:right w:val="single" w:color="000000" w:sz="4" w:space="0"/>
            </w:tcBorders>
            <w:noWrap w:val="0"/>
            <w:vAlign w:val="center"/>
          </w:tcPr>
          <w:p>
            <w:pPr>
              <w:pStyle w:val="12"/>
              <w:widowControl w:val="0"/>
              <w:jc w:val="both"/>
              <w:rPr>
                <w:rFonts w:hint="eastAsia"/>
                <w:kern w:val="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rPr>
            </w:pPr>
            <w:r>
              <w:rPr>
                <w:rFonts w:hint="eastAsia" w:cs="宋体"/>
              </w:rPr>
              <w:t>供电系统</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太阳能供电系统</w:t>
            </w:r>
          </w:p>
        </w:tc>
        <w:tc>
          <w:tcPr>
            <w:tcW w:w="4600"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采用太阳能＋蓄电池供电模式，阴天情况下满足7天不间断供电需要</w:t>
            </w:r>
          </w:p>
        </w:tc>
        <w:tc>
          <w:tcPr>
            <w:tcW w:w="709"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693" w:type="dxa"/>
            <w:vMerge w:val="continue"/>
            <w:tcBorders>
              <w:left w:val="single" w:color="000000" w:sz="4" w:space="0"/>
              <w:right w:val="single" w:color="000000" w:sz="4" w:space="0"/>
            </w:tcBorders>
            <w:noWrap w:val="0"/>
            <w:vAlign w:val="center"/>
          </w:tcPr>
          <w:p>
            <w:pPr>
              <w:pStyle w:val="12"/>
              <w:widowControl w:val="0"/>
              <w:jc w:val="both"/>
              <w:rPr>
                <w:rFonts w:hint="eastAsia"/>
                <w:kern w:val="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vMerge w:val="restart"/>
            <w:tcBorders>
              <w:top w:val="single" w:color="000000" w:sz="4" w:space="0"/>
              <w:left w:val="single" w:color="000000" w:sz="4" w:space="0"/>
              <w:right w:val="single" w:color="000000" w:sz="4" w:space="0"/>
            </w:tcBorders>
            <w:noWrap w:val="0"/>
            <w:vAlign w:val="center"/>
          </w:tcPr>
          <w:p>
            <w:pPr>
              <w:pStyle w:val="12"/>
              <w:widowControl w:val="0"/>
              <w:jc w:val="both"/>
              <w:rPr>
                <w:rFonts w:hint="eastAsia" w:cs="宋体"/>
              </w:rPr>
            </w:pPr>
            <w:r>
              <w:rPr>
                <w:rFonts w:hint="eastAsia" w:cs="宋体"/>
              </w:rPr>
              <w:t>安装立柱及结构件附件</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5.8m无拉锁立杆</w:t>
            </w:r>
          </w:p>
        </w:tc>
        <w:tc>
          <w:tcPr>
            <w:tcW w:w="4600"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rPr>
            </w:pPr>
            <w:r>
              <w:rPr>
                <w:rFonts w:hint="eastAsia" w:cs="宋体"/>
              </w:rPr>
              <w:t>铝钛合金材质</w:t>
            </w:r>
          </w:p>
        </w:tc>
        <w:tc>
          <w:tcPr>
            <w:tcW w:w="709"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693" w:type="dxa"/>
            <w:vMerge w:val="continue"/>
            <w:tcBorders>
              <w:left w:val="single" w:color="000000" w:sz="4" w:space="0"/>
              <w:right w:val="single" w:color="000000" w:sz="4" w:space="0"/>
            </w:tcBorders>
            <w:noWrap w:val="0"/>
            <w:vAlign w:val="center"/>
          </w:tcPr>
          <w:p>
            <w:pPr>
              <w:pStyle w:val="12"/>
              <w:widowControl w:val="0"/>
              <w:jc w:val="both"/>
              <w:rPr>
                <w:rFonts w:hint="eastAsia"/>
                <w:kern w:val="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vMerge w:val="continue"/>
            <w:tcBorders>
              <w:left w:val="single" w:color="000000" w:sz="4" w:space="0"/>
              <w:right w:val="single" w:color="000000" w:sz="4" w:space="0"/>
            </w:tcBorders>
            <w:noWrap w:val="0"/>
            <w:vAlign w:val="center"/>
          </w:tcPr>
          <w:p>
            <w:pPr>
              <w:pStyle w:val="12"/>
              <w:widowControl w:val="0"/>
              <w:jc w:val="both"/>
              <w:rPr>
                <w:rFonts w:hint="eastAsia" w:cs="宋体"/>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安装横臂及结构件</w:t>
            </w:r>
          </w:p>
        </w:tc>
        <w:tc>
          <w:tcPr>
            <w:tcW w:w="4600"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rPr>
            </w:pPr>
            <w:r>
              <w:rPr>
                <w:rFonts w:hint="eastAsia" w:cs="宋体"/>
              </w:rPr>
              <w:t>铝钛合金材质</w:t>
            </w:r>
          </w:p>
        </w:tc>
        <w:tc>
          <w:tcPr>
            <w:tcW w:w="709"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693" w:type="dxa"/>
            <w:vMerge w:val="continue"/>
            <w:tcBorders>
              <w:left w:val="single" w:color="000000" w:sz="4" w:space="0"/>
              <w:right w:val="single" w:color="000000" w:sz="4" w:space="0"/>
            </w:tcBorders>
            <w:noWrap w:val="0"/>
            <w:vAlign w:val="center"/>
          </w:tcPr>
          <w:p>
            <w:pPr>
              <w:pStyle w:val="12"/>
              <w:widowControl w:val="0"/>
              <w:jc w:val="both"/>
              <w:rPr>
                <w:rFonts w:hint="eastAsia"/>
                <w:kern w:val="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vMerge w:val="continue"/>
            <w:tcBorders>
              <w:left w:val="single" w:color="000000" w:sz="4" w:space="0"/>
              <w:bottom w:val="single" w:color="000000" w:sz="4" w:space="0"/>
              <w:right w:val="single" w:color="000000" w:sz="4" w:space="0"/>
            </w:tcBorders>
            <w:noWrap w:val="0"/>
            <w:vAlign w:val="center"/>
          </w:tcPr>
          <w:p>
            <w:pPr>
              <w:pStyle w:val="12"/>
              <w:widowControl w:val="0"/>
              <w:jc w:val="both"/>
              <w:rPr>
                <w:rFonts w:hint="eastAsia" w:cs="宋体"/>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电缆</w:t>
            </w:r>
          </w:p>
        </w:tc>
        <w:tc>
          <w:tcPr>
            <w:tcW w:w="4600"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rPr>
            </w:pPr>
            <w:r>
              <w:rPr>
                <w:rFonts w:hint="eastAsia" w:cs="宋体"/>
              </w:rPr>
              <w:t>符合JB8734-1998 标准；屏蔽层密度不小于97%</w:t>
            </w:r>
          </w:p>
        </w:tc>
        <w:tc>
          <w:tcPr>
            <w:tcW w:w="709"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693" w:type="dxa"/>
            <w:vMerge w:val="continue"/>
            <w:tcBorders>
              <w:left w:val="single" w:color="000000" w:sz="4" w:space="0"/>
              <w:right w:val="single" w:color="000000" w:sz="4" w:space="0"/>
            </w:tcBorders>
            <w:noWrap w:val="0"/>
            <w:vAlign w:val="center"/>
          </w:tcPr>
          <w:p>
            <w:pPr>
              <w:pStyle w:val="12"/>
              <w:widowControl w:val="0"/>
              <w:jc w:val="both"/>
              <w:rPr>
                <w:rFonts w:hint="eastAsia"/>
                <w:kern w:val="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restart"/>
            <w:tcBorders>
              <w:top w:val="single" w:color="000000" w:sz="4" w:space="0"/>
              <w:left w:val="single" w:color="000000" w:sz="12" w:space="0"/>
              <w:right w:val="single" w:color="000000" w:sz="4" w:space="0"/>
            </w:tcBorders>
            <w:noWrap w:val="0"/>
            <w:vAlign w:val="center"/>
          </w:tcPr>
          <w:p>
            <w:pPr>
              <w:pStyle w:val="12"/>
              <w:widowControl w:val="0"/>
              <w:jc w:val="both"/>
              <w:rPr>
                <w:kern w:val="2"/>
                <w:lang w:bidi="ar"/>
              </w:rPr>
            </w:pPr>
            <w:r>
              <w:rPr>
                <w:rFonts w:hint="eastAsia"/>
                <w:kern w:val="2"/>
                <w:lang w:bidi="ar"/>
              </w:rPr>
              <w:t>1.2</w:t>
            </w:r>
          </w:p>
        </w:tc>
        <w:tc>
          <w:tcPr>
            <w:tcW w:w="708" w:type="dxa"/>
            <w:vMerge w:val="restart"/>
            <w:tcBorders>
              <w:top w:val="single" w:color="000000" w:sz="4" w:space="0"/>
              <w:left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农业气象移动观测系统</w:t>
            </w:r>
          </w:p>
        </w:tc>
        <w:tc>
          <w:tcPr>
            <w:tcW w:w="851" w:type="dxa"/>
            <w:vMerge w:val="restart"/>
            <w:tcBorders>
              <w:top w:val="single" w:color="000000" w:sz="4" w:space="0"/>
              <w:left w:val="single" w:color="000000" w:sz="4" w:space="0"/>
              <w:right w:val="single" w:color="000000" w:sz="4" w:space="0"/>
            </w:tcBorders>
            <w:noWrap w:val="0"/>
            <w:vAlign w:val="center"/>
          </w:tcPr>
          <w:p>
            <w:pPr>
              <w:spacing w:before="65" w:line="228" w:lineRule="auto"/>
              <w:jc w:val="center"/>
              <w:rPr>
                <w:rFonts w:hint="eastAsia" w:hAnsi="宋体" w:cs="宋体"/>
                <w:spacing w:val="8"/>
                <w:szCs w:val="24"/>
              </w:rPr>
            </w:pPr>
            <w:r>
              <w:rPr>
                <w:rFonts w:hint="eastAsia" w:hAnsi="宋体" w:cs="宋体"/>
                <w:spacing w:val="8"/>
                <w:szCs w:val="24"/>
              </w:rPr>
              <w:t>仪器设备</w:t>
            </w:r>
          </w:p>
        </w:tc>
        <w:tc>
          <w:tcPr>
            <w:tcW w:w="992" w:type="dxa"/>
            <w:noWrap w:val="0"/>
            <w:vAlign w:val="center"/>
          </w:tcPr>
          <w:p>
            <w:pPr>
              <w:pStyle w:val="12"/>
              <w:widowControl w:val="0"/>
              <w:jc w:val="both"/>
              <w:rPr>
                <w:rFonts w:cs="宋体"/>
                <w:sz w:val="20"/>
                <w:szCs w:val="20"/>
              </w:rPr>
            </w:pPr>
            <w:r>
              <w:rPr>
                <w:rFonts w:cs="宋体"/>
              </w:rPr>
              <w:t>GPS手持机</w:t>
            </w:r>
          </w:p>
        </w:tc>
        <w:tc>
          <w:tcPr>
            <w:tcW w:w="4600" w:type="dxa"/>
            <w:noWrap w:val="0"/>
            <w:vAlign w:val="center"/>
          </w:tcPr>
          <w:p>
            <w:pPr>
              <w:pStyle w:val="12"/>
              <w:widowControl w:val="0"/>
              <w:jc w:val="both"/>
              <w:rPr>
                <w:rFonts w:cs="宋体"/>
              </w:rPr>
            </w:pPr>
            <w:r>
              <w:rPr>
                <w:rFonts w:hint="eastAsia" w:cs="宋体"/>
              </w:rPr>
              <w:t>GPS：通道：12(仅L1码)</w:t>
            </w:r>
          </w:p>
          <w:p>
            <w:pPr>
              <w:pStyle w:val="12"/>
              <w:widowControl w:val="0"/>
              <w:jc w:val="both"/>
              <w:rPr>
                <w:rFonts w:cs="宋体"/>
              </w:rPr>
            </w:pPr>
            <w:r>
              <w:rPr>
                <w:rFonts w:hint="eastAsia" w:cs="宋体"/>
              </w:rPr>
              <w:t>实时差分：SBAS</w:t>
            </w:r>
          </w:p>
          <w:p>
            <w:pPr>
              <w:pStyle w:val="12"/>
              <w:widowControl w:val="0"/>
              <w:jc w:val="both"/>
              <w:rPr>
                <w:rFonts w:cs="宋体"/>
              </w:rPr>
            </w:pPr>
            <w:r>
              <w:rPr>
                <w:rFonts w:hint="eastAsia" w:cs="宋体"/>
              </w:rPr>
              <w:t>更新率：1Hz 定位时间：45秒(典型)</w:t>
            </w:r>
          </w:p>
          <w:p>
            <w:pPr>
              <w:pStyle w:val="12"/>
              <w:widowControl w:val="0"/>
              <w:jc w:val="both"/>
              <w:rPr>
                <w:rFonts w:cs="宋体"/>
              </w:rPr>
            </w:pPr>
            <w:r>
              <w:rPr>
                <w:rFonts w:hint="eastAsia" w:cs="宋体"/>
              </w:rPr>
              <w:t>差分定位精度(HRMS)＜2米</w:t>
            </w:r>
          </w:p>
        </w:tc>
        <w:tc>
          <w:tcPr>
            <w:tcW w:w="709" w:type="dxa"/>
            <w:noWrap w:val="0"/>
            <w:vAlign w:val="center"/>
          </w:tcPr>
          <w:p>
            <w:pPr>
              <w:jc w:val="center"/>
              <w:rPr>
                <w:rFonts w:hAnsi="宋体" w:cs="宋体"/>
                <w:sz w:val="20"/>
              </w:rPr>
            </w:pPr>
            <w:r>
              <w:rPr>
                <w:rFonts w:hint="eastAsia" w:hAnsi="宋体" w:cs="宋体"/>
                <w:sz w:val="20"/>
              </w:rPr>
              <w:t>个</w:t>
            </w:r>
          </w:p>
        </w:tc>
        <w:tc>
          <w:tcPr>
            <w:tcW w:w="693" w:type="dxa"/>
            <w:noWrap w:val="0"/>
            <w:vAlign w:val="center"/>
          </w:tcPr>
          <w:p>
            <w:pPr>
              <w:jc w:val="center"/>
              <w:rPr>
                <w:rFonts w:hAnsi="宋体" w:cs="宋体"/>
                <w:sz w:val="20"/>
              </w:rPr>
            </w:pPr>
            <w:r>
              <w:rPr>
                <w:rFonts w:hint="eastAsia" w:hAnsi="宋体" w:cs="宋体"/>
                <w:sz w:val="20"/>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rFonts w:hint="eastAsia"/>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vMerge w:val="continue"/>
            <w:tcBorders>
              <w:left w:val="single" w:color="000000" w:sz="4" w:space="0"/>
              <w:right w:val="single" w:color="000000" w:sz="4" w:space="0"/>
            </w:tcBorders>
            <w:noWrap w:val="0"/>
            <w:vAlign w:val="top"/>
          </w:tcPr>
          <w:p>
            <w:pPr>
              <w:spacing w:before="65" w:line="228" w:lineRule="auto"/>
              <w:jc w:val="center"/>
              <w:rPr>
                <w:rFonts w:hint="eastAsia" w:hAnsi="宋体" w:cs="宋体"/>
                <w:spacing w:val="8"/>
                <w:szCs w:val="24"/>
              </w:rPr>
            </w:pPr>
          </w:p>
        </w:tc>
        <w:tc>
          <w:tcPr>
            <w:tcW w:w="992" w:type="dxa"/>
            <w:noWrap w:val="0"/>
            <w:vAlign w:val="center"/>
          </w:tcPr>
          <w:p>
            <w:pPr>
              <w:pStyle w:val="12"/>
              <w:widowControl w:val="0"/>
              <w:jc w:val="both"/>
              <w:rPr>
                <w:rFonts w:cs="宋体"/>
              </w:rPr>
            </w:pPr>
            <w:r>
              <w:rPr>
                <w:rFonts w:cs="宋体"/>
              </w:rPr>
              <w:t>叶面积分析仪</w:t>
            </w:r>
          </w:p>
        </w:tc>
        <w:tc>
          <w:tcPr>
            <w:tcW w:w="4600" w:type="dxa"/>
            <w:noWrap w:val="0"/>
            <w:vAlign w:val="center"/>
          </w:tcPr>
          <w:p>
            <w:pPr>
              <w:pStyle w:val="12"/>
              <w:widowControl w:val="0"/>
              <w:jc w:val="both"/>
              <w:rPr>
                <w:rFonts w:cs="宋体"/>
              </w:rPr>
            </w:pPr>
            <w:r>
              <w:rPr>
                <w:rFonts w:cs="宋体"/>
              </w:rPr>
              <w:t>测量单位：毫米，平方</w:t>
            </w:r>
            <w:r>
              <w:rPr>
                <w:rFonts w:hint="eastAsia" w:cs="宋体"/>
              </w:rPr>
              <w:t>厘米</w:t>
            </w:r>
            <w:r>
              <w:rPr>
                <w:rFonts w:cs="宋体"/>
              </w:rPr>
              <w:t>；最大扫描长度：2000mm以上；最大有效扫描宽度：2</w:t>
            </w:r>
            <w:r>
              <w:rPr>
                <w:rFonts w:hint="eastAsia" w:cs="宋体"/>
              </w:rPr>
              <w:t>10</w:t>
            </w:r>
            <w:r>
              <w:rPr>
                <w:rFonts w:cs="宋体"/>
              </w:rPr>
              <w:t>mm；扫描速度：150mm/s；面积测量精度：小于± 2%(矩形样品面积大于10cm2)面积分辨率：</w:t>
            </w:r>
            <w:r>
              <w:rPr>
                <w:rFonts w:hint="eastAsia" w:cs="宋体"/>
              </w:rPr>
              <w:t>1</w:t>
            </w:r>
            <w:r>
              <w:rPr>
                <w:rFonts w:cs="宋体"/>
              </w:rPr>
              <w:t>mm2；长度分辨率：1mm</w:t>
            </w:r>
          </w:p>
          <w:p>
            <w:pPr>
              <w:pStyle w:val="12"/>
              <w:widowControl w:val="0"/>
              <w:jc w:val="both"/>
              <w:rPr>
                <w:rFonts w:cs="宋体"/>
              </w:rPr>
            </w:pPr>
            <w:r>
              <w:rPr>
                <w:rFonts w:cs="宋体"/>
              </w:rPr>
              <w:t>宽度分辨率：0.1mm</w:t>
            </w:r>
          </w:p>
          <w:p>
            <w:pPr>
              <w:pStyle w:val="12"/>
              <w:widowControl w:val="0"/>
              <w:jc w:val="both"/>
              <w:rPr>
                <w:rFonts w:cs="宋体"/>
              </w:rPr>
            </w:pPr>
            <w:r>
              <w:rPr>
                <w:rFonts w:cs="宋体"/>
              </w:rPr>
              <w:t>最大测量厚度：≤3mm</w:t>
            </w:r>
          </w:p>
        </w:tc>
        <w:tc>
          <w:tcPr>
            <w:tcW w:w="709" w:type="dxa"/>
            <w:noWrap w:val="0"/>
            <w:vAlign w:val="center"/>
          </w:tcPr>
          <w:p>
            <w:pPr>
              <w:jc w:val="left"/>
              <w:rPr>
                <w:rFonts w:hAnsi="宋体" w:cs="宋体"/>
                <w:szCs w:val="24"/>
              </w:rPr>
            </w:pPr>
            <w:r>
              <w:rPr>
                <w:rFonts w:hint="eastAsia" w:hAnsi="宋体" w:cs="宋体"/>
                <w:szCs w:val="24"/>
              </w:rPr>
              <w:t>套</w:t>
            </w:r>
          </w:p>
        </w:tc>
        <w:tc>
          <w:tcPr>
            <w:tcW w:w="693" w:type="dxa"/>
            <w:noWrap w:val="0"/>
            <w:vAlign w:val="center"/>
          </w:tcPr>
          <w:p>
            <w:pPr>
              <w:jc w:val="left"/>
              <w:rPr>
                <w:rFonts w:hAnsi="宋体" w:cs="宋体"/>
                <w:szCs w:val="24"/>
              </w:rPr>
            </w:pPr>
            <w:r>
              <w:rPr>
                <w:rFonts w:hint="eastAsia" w:hAnsi="宋体" w:cs="宋体"/>
                <w:szCs w:val="24"/>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rFonts w:hint="eastAsia"/>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vMerge w:val="continue"/>
            <w:tcBorders>
              <w:left w:val="single" w:color="000000" w:sz="4" w:space="0"/>
              <w:right w:val="single" w:color="000000" w:sz="4" w:space="0"/>
            </w:tcBorders>
            <w:noWrap w:val="0"/>
            <w:vAlign w:val="top"/>
          </w:tcPr>
          <w:p>
            <w:pPr>
              <w:spacing w:before="65" w:line="228" w:lineRule="auto"/>
              <w:jc w:val="center"/>
              <w:rPr>
                <w:rFonts w:hint="eastAsia" w:hAnsi="宋体" w:cs="宋体"/>
                <w:spacing w:val="8"/>
                <w:szCs w:val="24"/>
              </w:rPr>
            </w:pPr>
          </w:p>
        </w:tc>
        <w:tc>
          <w:tcPr>
            <w:tcW w:w="992" w:type="dxa"/>
            <w:noWrap w:val="0"/>
            <w:vAlign w:val="center"/>
          </w:tcPr>
          <w:p>
            <w:pPr>
              <w:pStyle w:val="12"/>
              <w:widowControl w:val="0"/>
              <w:jc w:val="both"/>
              <w:rPr>
                <w:rFonts w:cs="宋体"/>
              </w:rPr>
            </w:pPr>
            <w:r>
              <w:rPr>
                <w:rFonts w:cs="宋体"/>
              </w:rPr>
              <w:t>光谱仪</w:t>
            </w:r>
          </w:p>
        </w:tc>
        <w:tc>
          <w:tcPr>
            <w:tcW w:w="4600" w:type="dxa"/>
            <w:noWrap w:val="0"/>
            <w:vAlign w:val="center"/>
          </w:tcPr>
          <w:p>
            <w:pPr>
              <w:pStyle w:val="12"/>
              <w:widowControl w:val="0"/>
              <w:jc w:val="both"/>
              <w:rPr>
                <w:rFonts w:cs="宋体"/>
              </w:rPr>
            </w:pPr>
            <w:r>
              <w:rPr>
                <w:rFonts w:hint="eastAsia" w:cs="宋体"/>
              </w:rPr>
              <w:t>光合有效辐射PAR（400～700nm）、光合光子通量密度PPFD、</w:t>
            </w:r>
          </w:p>
          <w:p>
            <w:pPr>
              <w:pStyle w:val="12"/>
              <w:widowControl w:val="0"/>
              <w:jc w:val="both"/>
              <w:rPr>
                <w:rFonts w:cs="宋体"/>
              </w:rPr>
            </w:pPr>
            <w:r>
              <w:rPr>
                <w:rFonts w:hint="eastAsia" w:cs="宋体"/>
              </w:rPr>
              <w:t>光谱分布图（350~800nm）、CIE标准色品图（1931）、色容差图、显色指数CRI图</w:t>
            </w:r>
          </w:p>
        </w:tc>
        <w:tc>
          <w:tcPr>
            <w:tcW w:w="709" w:type="dxa"/>
            <w:noWrap w:val="0"/>
            <w:vAlign w:val="center"/>
          </w:tcPr>
          <w:p>
            <w:pPr>
              <w:jc w:val="left"/>
              <w:rPr>
                <w:rFonts w:hAnsi="宋体" w:cs="宋体"/>
                <w:szCs w:val="24"/>
              </w:rPr>
            </w:pPr>
            <w:r>
              <w:rPr>
                <w:rFonts w:hint="eastAsia" w:hAnsi="宋体" w:cs="宋体"/>
                <w:szCs w:val="24"/>
              </w:rPr>
              <w:t>套</w:t>
            </w:r>
          </w:p>
        </w:tc>
        <w:tc>
          <w:tcPr>
            <w:tcW w:w="693" w:type="dxa"/>
            <w:noWrap w:val="0"/>
            <w:vAlign w:val="center"/>
          </w:tcPr>
          <w:p>
            <w:pPr>
              <w:jc w:val="left"/>
              <w:rPr>
                <w:rFonts w:hAnsi="宋体" w:cs="宋体"/>
                <w:szCs w:val="24"/>
              </w:rPr>
            </w:pPr>
            <w:r>
              <w:rPr>
                <w:rFonts w:hint="eastAsia" w:hAnsi="宋体" w:cs="宋体"/>
                <w:szCs w:val="24"/>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rFonts w:hint="eastAsia"/>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vMerge w:val="continue"/>
            <w:tcBorders>
              <w:left w:val="single" w:color="000000" w:sz="4" w:space="0"/>
              <w:right w:val="single" w:color="000000" w:sz="4" w:space="0"/>
            </w:tcBorders>
            <w:noWrap w:val="0"/>
            <w:vAlign w:val="top"/>
          </w:tcPr>
          <w:p>
            <w:pPr>
              <w:spacing w:before="65" w:line="228" w:lineRule="auto"/>
              <w:jc w:val="center"/>
              <w:rPr>
                <w:rFonts w:hint="eastAsia" w:hAnsi="宋体" w:cs="宋体"/>
                <w:spacing w:val="8"/>
                <w:szCs w:val="24"/>
              </w:rPr>
            </w:pPr>
          </w:p>
        </w:tc>
        <w:tc>
          <w:tcPr>
            <w:tcW w:w="992" w:type="dxa"/>
            <w:noWrap w:val="0"/>
            <w:vAlign w:val="center"/>
          </w:tcPr>
          <w:p>
            <w:pPr>
              <w:pStyle w:val="12"/>
              <w:widowControl w:val="0"/>
              <w:jc w:val="both"/>
              <w:rPr>
                <w:rFonts w:cs="宋体"/>
              </w:rPr>
            </w:pPr>
            <w:r>
              <w:rPr>
                <w:rFonts w:cs="宋体"/>
              </w:rPr>
              <w:t>光合测量系统</w:t>
            </w:r>
          </w:p>
        </w:tc>
        <w:tc>
          <w:tcPr>
            <w:tcW w:w="4600" w:type="dxa"/>
            <w:noWrap w:val="0"/>
            <w:vAlign w:val="center"/>
          </w:tcPr>
          <w:p>
            <w:pPr>
              <w:pStyle w:val="12"/>
              <w:widowControl w:val="0"/>
              <w:jc w:val="both"/>
              <w:rPr>
                <w:rFonts w:cs="宋体"/>
              </w:rPr>
            </w:pPr>
            <w:r>
              <w:rPr>
                <w:rFonts w:cs="宋体"/>
              </w:rPr>
              <w:t>CO2测量范围：0-2000ppm，精度：±30ppm</w:t>
            </w:r>
          </w:p>
          <w:p>
            <w:pPr>
              <w:pStyle w:val="12"/>
              <w:widowControl w:val="0"/>
              <w:jc w:val="both"/>
              <w:rPr>
                <w:rFonts w:cs="宋体"/>
              </w:rPr>
            </w:pPr>
            <w:r>
              <w:rPr>
                <w:rFonts w:cs="宋体"/>
              </w:rPr>
              <w:t>H2O测量范围：0- 100%RH，精度：±5%</w:t>
            </w:r>
          </w:p>
          <w:p>
            <w:pPr>
              <w:pStyle w:val="12"/>
              <w:widowControl w:val="0"/>
              <w:jc w:val="both"/>
              <w:rPr>
                <w:rFonts w:cs="宋体"/>
              </w:rPr>
            </w:pPr>
            <w:r>
              <w:rPr>
                <w:rFonts w:cs="宋体"/>
              </w:rPr>
              <w:t>PAR测量范围：0-3000umolm-2s-1，精度：±5%</w:t>
            </w:r>
          </w:p>
          <w:p>
            <w:pPr>
              <w:pStyle w:val="12"/>
              <w:widowControl w:val="0"/>
              <w:jc w:val="both"/>
              <w:rPr>
                <w:rFonts w:cs="宋体"/>
              </w:rPr>
            </w:pPr>
            <w:r>
              <w:rPr>
                <w:rFonts w:cs="宋体"/>
              </w:rPr>
              <w:t>叶室温度：-5-50℃，精度：±0.2℃</w:t>
            </w:r>
          </w:p>
          <w:p>
            <w:pPr>
              <w:pStyle w:val="12"/>
              <w:widowControl w:val="0"/>
              <w:jc w:val="both"/>
              <w:rPr>
                <w:rFonts w:cs="宋体"/>
              </w:rPr>
            </w:pPr>
            <w:r>
              <w:rPr>
                <w:rFonts w:cs="宋体"/>
              </w:rPr>
              <w:t>叶片温度：-5-50℃，精度：±0.2℃</w:t>
            </w:r>
          </w:p>
        </w:tc>
        <w:tc>
          <w:tcPr>
            <w:tcW w:w="709" w:type="dxa"/>
            <w:noWrap w:val="0"/>
            <w:vAlign w:val="center"/>
          </w:tcPr>
          <w:p>
            <w:pPr>
              <w:jc w:val="left"/>
              <w:rPr>
                <w:rFonts w:hAnsi="宋体" w:cs="宋体"/>
                <w:szCs w:val="24"/>
              </w:rPr>
            </w:pPr>
            <w:r>
              <w:rPr>
                <w:rFonts w:hint="eastAsia" w:hAnsi="宋体" w:cs="宋体"/>
                <w:szCs w:val="24"/>
              </w:rPr>
              <w:t>套</w:t>
            </w:r>
          </w:p>
        </w:tc>
        <w:tc>
          <w:tcPr>
            <w:tcW w:w="693" w:type="dxa"/>
            <w:noWrap w:val="0"/>
            <w:vAlign w:val="center"/>
          </w:tcPr>
          <w:p>
            <w:pPr>
              <w:jc w:val="left"/>
              <w:rPr>
                <w:rFonts w:hAnsi="宋体" w:cs="宋体"/>
                <w:szCs w:val="24"/>
              </w:rPr>
            </w:pPr>
            <w:r>
              <w:rPr>
                <w:rFonts w:hint="eastAsia" w:hAnsi="宋体" w:cs="宋体"/>
                <w:szCs w:val="24"/>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rFonts w:hint="eastAsia"/>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vMerge w:val="continue"/>
            <w:tcBorders>
              <w:left w:val="single" w:color="000000" w:sz="4" w:space="0"/>
              <w:right w:val="single" w:color="000000" w:sz="4" w:space="0"/>
            </w:tcBorders>
            <w:noWrap w:val="0"/>
            <w:vAlign w:val="top"/>
          </w:tcPr>
          <w:p>
            <w:pPr>
              <w:spacing w:before="65" w:line="228" w:lineRule="auto"/>
              <w:jc w:val="center"/>
              <w:rPr>
                <w:rFonts w:hint="eastAsia" w:hAnsi="宋体" w:cs="宋体"/>
                <w:spacing w:val="8"/>
                <w:szCs w:val="24"/>
              </w:rPr>
            </w:pPr>
          </w:p>
        </w:tc>
        <w:tc>
          <w:tcPr>
            <w:tcW w:w="992" w:type="dxa"/>
            <w:noWrap w:val="0"/>
            <w:vAlign w:val="center"/>
          </w:tcPr>
          <w:p>
            <w:pPr>
              <w:pStyle w:val="12"/>
              <w:widowControl w:val="0"/>
              <w:jc w:val="both"/>
              <w:rPr>
                <w:rFonts w:cs="宋体"/>
              </w:rPr>
            </w:pPr>
            <w:r>
              <w:rPr>
                <w:rFonts w:cs="宋体"/>
              </w:rPr>
              <w:t>数码相机</w:t>
            </w:r>
          </w:p>
        </w:tc>
        <w:tc>
          <w:tcPr>
            <w:tcW w:w="4600" w:type="dxa"/>
            <w:noWrap w:val="0"/>
            <w:vAlign w:val="center"/>
          </w:tcPr>
          <w:p>
            <w:pPr>
              <w:pStyle w:val="12"/>
              <w:widowControl w:val="0"/>
              <w:jc w:val="both"/>
              <w:rPr>
                <w:rFonts w:cs="宋体"/>
              </w:rPr>
            </w:pPr>
            <w:r>
              <w:rPr>
                <w:rFonts w:cs="宋体"/>
              </w:rPr>
              <w:t>全画幅专业级4K高清视频数码单反相机 50mm f/1.4</w:t>
            </w:r>
          </w:p>
        </w:tc>
        <w:tc>
          <w:tcPr>
            <w:tcW w:w="709" w:type="dxa"/>
            <w:noWrap w:val="0"/>
            <w:vAlign w:val="center"/>
          </w:tcPr>
          <w:p>
            <w:pPr>
              <w:jc w:val="left"/>
              <w:rPr>
                <w:rFonts w:hAnsi="宋体" w:cs="宋体"/>
                <w:szCs w:val="24"/>
              </w:rPr>
            </w:pPr>
            <w:r>
              <w:rPr>
                <w:rFonts w:hint="eastAsia" w:hAnsi="宋体" w:cs="宋体"/>
                <w:szCs w:val="24"/>
              </w:rPr>
              <w:t>套</w:t>
            </w:r>
          </w:p>
        </w:tc>
        <w:tc>
          <w:tcPr>
            <w:tcW w:w="693" w:type="dxa"/>
            <w:noWrap w:val="0"/>
            <w:vAlign w:val="center"/>
          </w:tcPr>
          <w:p>
            <w:pPr>
              <w:jc w:val="left"/>
              <w:rPr>
                <w:rFonts w:hAnsi="宋体" w:cs="宋体"/>
                <w:szCs w:val="24"/>
              </w:rPr>
            </w:pPr>
            <w:r>
              <w:rPr>
                <w:rFonts w:hint="eastAsia" w:hAnsi="宋体" w:cs="宋体"/>
                <w:szCs w:val="24"/>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rFonts w:hint="eastAsia"/>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vMerge w:val="continue"/>
            <w:tcBorders>
              <w:left w:val="single" w:color="000000" w:sz="4" w:space="0"/>
              <w:right w:val="single" w:color="000000" w:sz="4" w:space="0"/>
            </w:tcBorders>
            <w:noWrap w:val="0"/>
            <w:vAlign w:val="top"/>
          </w:tcPr>
          <w:p>
            <w:pPr>
              <w:spacing w:before="65" w:line="228" w:lineRule="auto"/>
              <w:jc w:val="center"/>
              <w:rPr>
                <w:rFonts w:hint="eastAsia" w:hAnsi="宋体" w:cs="宋体"/>
                <w:spacing w:val="8"/>
                <w:szCs w:val="24"/>
              </w:rPr>
            </w:pPr>
          </w:p>
        </w:tc>
        <w:tc>
          <w:tcPr>
            <w:tcW w:w="992" w:type="dxa"/>
            <w:noWrap w:val="0"/>
            <w:vAlign w:val="center"/>
          </w:tcPr>
          <w:p>
            <w:pPr>
              <w:pStyle w:val="12"/>
              <w:widowControl w:val="0"/>
              <w:jc w:val="both"/>
              <w:rPr>
                <w:rFonts w:cs="宋体"/>
              </w:rPr>
            </w:pPr>
            <w:r>
              <w:rPr>
                <w:rFonts w:cs="宋体"/>
              </w:rPr>
              <w:t>移动终端</w:t>
            </w:r>
          </w:p>
        </w:tc>
        <w:tc>
          <w:tcPr>
            <w:tcW w:w="4600" w:type="dxa"/>
            <w:noWrap w:val="0"/>
            <w:vAlign w:val="center"/>
          </w:tcPr>
          <w:p>
            <w:pPr>
              <w:pStyle w:val="12"/>
              <w:widowControl w:val="0"/>
              <w:jc w:val="both"/>
              <w:rPr>
                <w:rFonts w:hint="eastAsia" w:cs="宋体"/>
              </w:rPr>
            </w:pPr>
            <w:r>
              <w:rPr>
                <w:rFonts w:cs="宋体"/>
              </w:rPr>
              <w:t>酷睿i7-1165G7/32G 内存/1TB+512G 双固态/MX450 2G独显/定制</w:t>
            </w:r>
            <w:r>
              <w:rPr>
                <w:rFonts w:hint="eastAsia" w:cs="宋体"/>
              </w:rPr>
              <w:t>14</w:t>
            </w:r>
            <w:r>
              <w:rPr>
                <w:rFonts w:cs="宋体"/>
              </w:rPr>
              <w:t>英寸</w:t>
            </w:r>
            <w:r>
              <w:rPr>
                <w:rFonts w:hint="eastAsia" w:cs="宋体"/>
              </w:rPr>
              <w:t>(移动终端（笔记本电脑）因市场配置变动，后期采购时可出现变动）</w:t>
            </w:r>
          </w:p>
        </w:tc>
        <w:tc>
          <w:tcPr>
            <w:tcW w:w="709" w:type="dxa"/>
            <w:noWrap w:val="0"/>
            <w:vAlign w:val="center"/>
          </w:tcPr>
          <w:p>
            <w:pPr>
              <w:jc w:val="left"/>
              <w:rPr>
                <w:rFonts w:hAnsi="宋体" w:cs="宋体"/>
                <w:szCs w:val="24"/>
              </w:rPr>
            </w:pPr>
            <w:r>
              <w:rPr>
                <w:rFonts w:hint="eastAsia" w:hAnsi="宋体" w:cs="宋体"/>
                <w:szCs w:val="24"/>
              </w:rPr>
              <w:t>台</w:t>
            </w:r>
          </w:p>
        </w:tc>
        <w:tc>
          <w:tcPr>
            <w:tcW w:w="693" w:type="dxa"/>
            <w:noWrap w:val="0"/>
            <w:vAlign w:val="center"/>
          </w:tcPr>
          <w:p>
            <w:pPr>
              <w:jc w:val="left"/>
              <w:rPr>
                <w:rFonts w:hAnsi="宋体" w:cs="宋体"/>
                <w:szCs w:val="24"/>
              </w:rPr>
            </w:pPr>
            <w:r>
              <w:rPr>
                <w:rFonts w:hint="eastAsia" w:hAnsi="宋体" w:cs="宋体"/>
                <w:szCs w:val="24"/>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rFonts w:hint="eastAsia"/>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vMerge w:val="continue"/>
            <w:tcBorders>
              <w:left w:val="single" w:color="000000" w:sz="4" w:space="0"/>
              <w:right w:val="single" w:color="000000" w:sz="4" w:space="0"/>
            </w:tcBorders>
            <w:noWrap w:val="0"/>
            <w:vAlign w:val="top"/>
          </w:tcPr>
          <w:p>
            <w:pPr>
              <w:spacing w:before="65" w:line="228" w:lineRule="auto"/>
              <w:jc w:val="center"/>
              <w:rPr>
                <w:rFonts w:hint="eastAsia" w:hAnsi="宋体" w:cs="宋体"/>
                <w:spacing w:val="8"/>
                <w:szCs w:val="24"/>
              </w:rPr>
            </w:pPr>
          </w:p>
        </w:tc>
        <w:tc>
          <w:tcPr>
            <w:tcW w:w="992" w:type="dxa"/>
            <w:noWrap w:val="0"/>
            <w:vAlign w:val="center"/>
          </w:tcPr>
          <w:p>
            <w:pPr>
              <w:pStyle w:val="12"/>
              <w:widowControl w:val="0"/>
              <w:jc w:val="both"/>
              <w:rPr>
                <w:rFonts w:cs="宋体"/>
              </w:rPr>
            </w:pPr>
            <w:r>
              <w:rPr>
                <w:rFonts w:cs="宋体"/>
              </w:rPr>
              <w:t>手持便携式土壤水分速测仪</w:t>
            </w:r>
          </w:p>
        </w:tc>
        <w:tc>
          <w:tcPr>
            <w:tcW w:w="4600" w:type="dxa"/>
            <w:noWrap w:val="0"/>
            <w:vAlign w:val="center"/>
          </w:tcPr>
          <w:p>
            <w:pPr>
              <w:pStyle w:val="12"/>
              <w:widowControl w:val="0"/>
              <w:jc w:val="both"/>
              <w:rPr>
                <w:rFonts w:cs="宋体"/>
              </w:rPr>
            </w:pPr>
            <w:r>
              <w:rPr>
                <w:rFonts w:cs="宋体"/>
              </w:rPr>
              <w:t>容积含水量(0至100％，分辨率为0.1％)介电常数(1至80，0.1单位分辨率)；土壤电导率a.k.a. Bulk EC；土壤温度(-40至+60℃，0.1℃分辨率)；</w:t>
            </w:r>
            <w:r>
              <w:rPr>
                <w:rFonts w:hint="eastAsia" w:cs="宋体"/>
              </w:rPr>
              <w:t>水质</w:t>
            </w:r>
            <w:r>
              <w:rPr>
                <w:rFonts w:cs="宋体"/>
              </w:rPr>
              <w:t>电导率(0~</w:t>
            </w:r>
            <w:r>
              <w:rPr>
                <w:rFonts w:hint="eastAsia" w:cs="宋体"/>
              </w:rPr>
              <w:t>20</w:t>
            </w:r>
            <w:r>
              <w:rPr>
                <w:rFonts w:cs="宋体"/>
              </w:rPr>
              <w:t>000μS/cm)</w:t>
            </w:r>
          </w:p>
        </w:tc>
        <w:tc>
          <w:tcPr>
            <w:tcW w:w="709" w:type="dxa"/>
            <w:noWrap w:val="0"/>
            <w:vAlign w:val="center"/>
          </w:tcPr>
          <w:p>
            <w:pPr>
              <w:jc w:val="left"/>
              <w:rPr>
                <w:rFonts w:hAnsi="宋体" w:cs="宋体"/>
                <w:szCs w:val="24"/>
              </w:rPr>
            </w:pPr>
            <w:r>
              <w:rPr>
                <w:rFonts w:hint="eastAsia" w:hAnsi="宋体" w:cs="宋体"/>
                <w:szCs w:val="24"/>
              </w:rPr>
              <w:t>套</w:t>
            </w:r>
          </w:p>
        </w:tc>
        <w:tc>
          <w:tcPr>
            <w:tcW w:w="693" w:type="dxa"/>
            <w:noWrap w:val="0"/>
            <w:vAlign w:val="center"/>
          </w:tcPr>
          <w:p>
            <w:pPr>
              <w:jc w:val="left"/>
              <w:rPr>
                <w:rFonts w:hAnsi="宋体" w:cs="宋体"/>
                <w:szCs w:val="24"/>
              </w:rPr>
            </w:pPr>
            <w:r>
              <w:rPr>
                <w:rFonts w:hint="eastAsia" w:hAnsi="宋体" w:cs="宋体"/>
                <w:szCs w:val="24"/>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rFonts w:hint="eastAsia"/>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vMerge w:val="continue"/>
            <w:tcBorders>
              <w:left w:val="single" w:color="000000" w:sz="4" w:space="0"/>
              <w:right w:val="single" w:color="000000" w:sz="4" w:space="0"/>
            </w:tcBorders>
            <w:noWrap w:val="0"/>
            <w:vAlign w:val="top"/>
          </w:tcPr>
          <w:p>
            <w:pPr>
              <w:spacing w:before="65" w:line="228" w:lineRule="auto"/>
              <w:jc w:val="center"/>
              <w:rPr>
                <w:rFonts w:hint="eastAsia" w:hAnsi="宋体" w:cs="宋体"/>
                <w:spacing w:val="8"/>
                <w:szCs w:val="24"/>
              </w:rPr>
            </w:pPr>
          </w:p>
        </w:tc>
        <w:tc>
          <w:tcPr>
            <w:tcW w:w="992" w:type="dxa"/>
            <w:noWrap w:val="0"/>
            <w:vAlign w:val="center"/>
          </w:tcPr>
          <w:p>
            <w:pPr>
              <w:pStyle w:val="12"/>
              <w:widowControl w:val="0"/>
              <w:jc w:val="both"/>
              <w:rPr>
                <w:rFonts w:cs="宋体"/>
              </w:rPr>
            </w:pPr>
            <w:r>
              <w:rPr>
                <w:rFonts w:cs="宋体"/>
              </w:rPr>
              <w:t>手持式气象仪</w:t>
            </w:r>
          </w:p>
        </w:tc>
        <w:tc>
          <w:tcPr>
            <w:tcW w:w="4600" w:type="dxa"/>
            <w:noWrap w:val="0"/>
            <w:vAlign w:val="center"/>
          </w:tcPr>
          <w:p>
            <w:pPr>
              <w:pStyle w:val="12"/>
              <w:widowControl w:val="0"/>
              <w:jc w:val="both"/>
              <w:rPr>
                <w:rFonts w:cs="宋体"/>
              </w:rPr>
            </w:pPr>
            <w:r>
              <w:rPr>
                <w:rFonts w:cs="宋体"/>
              </w:rPr>
              <w:t>温 度</w:t>
            </w:r>
            <w:r>
              <w:rPr>
                <w:rFonts w:hint="eastAsia" w:cs="宋体"/>
              </w:rPr>
              <w:t>：</w:t>
            </w:r>
            <w:r>
              <w:rPr>
                <w:rFonts w:cs="宋体"/>
              </w:rPr>
              <w:t>-40~85℃，±0.3℃；湿度</w:t>
            </w:r>
            <w:r>
              <w:rPr>
                <w:rFonts w:hint="eastAsia" w:cs="宋体"/>
              </w:rPr>
              <w:t>：</w:t>
            </w:r>
            <w:r>
              <w:rPr>
                <w:rFonts w:cs="宋体"/>
              </w:rPr>
              <w:t>0~100%，±3%RH；超声风向</w:t>
            </w:r>
            <w:r>
              <w:rPr>
                <w:rFonts w:hint="eastAsia" w:cs="宋体"/>
              </w:rPr>
              <w:t>：</w:t>
            </w:r>
            <w:r>
              <w:rPr>
                <w:rFonts w:cs="宋体"/>
              </w:rPr>
              <w:t>0~360°，±3°；超声风速</w:t>
            </w:r>
            <w:r>
              <w:rPr>
                <w:rFonts w:hint="eastAsia" w:cs="宋体"/>
              </w:rPr>
              <w:t>：</w:t>
            </w:r>
            <w:r>
              <w:rPr>
                <w:rFonts w:cs="宋体"/>
              </w:rPr>
              <w:t>0~</w:t>
            </w:r>
            <w:r>
              <w:rPr>
                <w:rFonts w:hint="eastAsia" w:cs="宋体"/>
              </w:rPr>
              <w:t>4</w:t>
            </w:r>
            <w:r>
              <w:rPr>
                <w:rFonts w:cs="宋体"/>
              </w:rPr>
              <w:t>5m/s，±0.5m/s；气压</w:t>
            </w:r>
            <w:r>
              <w:rPr>
                <w:rFonts w:hint="eastAsia" w:cs="宋体"/>
              </w:rPr>
              <w:t>：</w:t>
            </w:r>
            <w:r>
              <w:rPr>
                <w:rFonts w:cs="宋体"/>
              </w:rPr>
              <w:t>150~1150hPa，±0.3hPa；光学雨量</w:t>
            </w:r>
            <w:r>
              <w:rPr>
                <w:rFonts w:hint="eastAsia" w:cs="宋体"/>
              </w:rPr>
              <w:t>：</w:t>
            </w:r>
            <w:r>
              <w:rPr>
                <w:rFonts w:cs="宋体"/>
              </w:rPr>
              <w:t>0~4mm/min，±15%</w:t>
            </w:r>
          </w:p>
        </w:tc>
        <w:tc>
          <w:tcPr>
            <w:tcW w:w="709" w:type="dxa"/>
            <w:noWrap w:val="0"/>
            <w:vAlign w:val="center"/>
          </w:tcPr>
          <w:p>
            <w:pPr>
              <w:jc w:val="left"/>
              <w:rPr>
                <w:rFonts w:hAnsi="宋体" w:cs="宋体"/>
                <w:szCs w:val="24"/>
              </w:rPr>
            </w:pPr>
            <w:r>
              <w:rPr>
                <w:rFonts w:hint="eastAsia" w:hAnsi="宋体" w:cs="宋体"/>
                <w:szCs w:val="24"/>
              </w:rPr>
              <w:t>套</w:t>
            </w:r>
          </w:p>
        </w:tc>
        <w:tc>
          <w:tcPr>
            <w:tcW w:w="693" w:type="dxa"/>
            <w:noWrap w:val="0"/>
            <w:vAlign w:val="center"/>
          </w:tcPr>
          <w:p>
            <w:pPr>
              <w:jc w:val="left"/>
              <w:rPr>
                <w:rFonts w:hAnsi="宋体" w:cs="宋体"/>
                <w:szCs w:val="24"/>
              </w:rPr>
            </w:pPr>
            <w:r>
              <w:rPr>
                <w:rFonts w:hint="eastAsia" w:hAnsi="宋体" w:cs="宋体"/>
                <w:szCs w:val="24"/>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rFonts w:hint="eastAsia"/>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vMerge w:val="continue"/>
            <w:tcBorders>
              <w:left w:val="single" w:color="000000" w:sz="4" w:space="0"/>
              <w:bottom w:val="single" w:color="000000" w:sz="4" w:space="0"/>
              <w:right w:val="single" w:color="000000" w:sz="4" w:space="0"/>
            </w:tcBorders>
            <w:noWrap w:val="0"/>
            <w:vAlign w:val="top"/>
          </w:tcPr>
          <w:p>
            <w:pPr>
              <w:spacing w:before="65" w:line="228" w:lineRule="auto"/>
              <w:jc w:val="center"/>
              <w:rPr>
                <w:rFonts w:hint="eastAsia" w:hAnsi="宋体" w:cs="宋体"/>
                <w:spacing w:val="8"/>
                <w:szCs w:val="24"/>
              </w:rPr>
            </w:pPr>
          </w:p>
        </w:tc>
        <w:tc>
          <w:tcPr>
            <w:tcW w:w="992" w:type="dxa"/>
            <w:noWrap w:val="0"/>
            <w:vAlign w:val="center"/>
          </w:tcPr>
          <w:p>
            <w:pPr>
              <w:pStyle w:val="12"/>
              <w:widowControl w:val="0"/>
              <w:jc w:val="both"/>
              <w:rPr>
                <w:rFonts w:cs="宋体"/>
              </w:rPr>
            </w:pPr>
            <w:r>
              <w:rPr>
                <w:rFonts w:cs="宋体"/>
              </w:rPr>
              <w:t>野外调查工具包</w:t>
            </w:r>
          </w:p>
        </w:tc>
        <w:tc>
          <w:tcPr>
            <w:tcW w:w="4600" w:type="dxa"/>
            <w:noWrap w:val="0"/>
            <w:vAlign w:val="center"/>
          </w:tcPr>
          <w:p>
            <w:pPr>
              <w:pStyle w:val="12"/>
              <w:widowControl w:val="0"/>
              <w:jc w:val="both"/>
              <w:rPr>
                <w:rFonts w:cs="宋体"/>
              </w:rPr>
            </w:pPr>
            <w:r>
              <w:rPr>
                <w:rFonts w:cs="宋体"/>
              </w:rPr>
              <w:t>卡尺、铲子、野外工作服、卷尺等</w:t>
            </w:r>
          </w:p>
        </w:tc>
        <w:tc>
          <w:tcPr>
            <w:tcW w:w="709" w:type="dxa"/>
            <w:noWrap w:val="0"/>
            <w:vAlign w:val="center"/>
          </w:tcPr>
          <w:p>
            <w:pPr>
              <w:jc w:val="left"/>
              <w:rPr>
                <w:rFonts w:hAnsi="宋体" w:cs="宋体"/>
                <w:szCs w:val="24"/>
              </w:rPr>
            </w:pPr>
            <w:r>
              <w:rPr>
                <w:rFonts w:hint="eastAsia" w:hAnsi="宋体" w:cs="宋体"/>
                <w:szCs w:val="24"/>
              </w:rPr>
              <w:t>套</w:t>
            </w:r>
          </w:p>
        </w:tc>
        <w:tc>
          <w:tcPr>
            <w:tcW w:w="693" w:type="dxa"/>
            <w:noWrap w:val="0"/>
            <w:vAlign w:val="center"/>
          </w:tcPr>
          <w:p>
            <w:pPr>
              <w:jc w:val="left"/>
              <w:rPr>
                <w:rFonts w:hAnsi="宋体" w:cs="宋体"/>
                <w:szCs w:val="24"/>
              </w:rPr>
            </w:pPr>
            <w:r>
              <w:rPr>
                <w:rFonts w:hint="eastAsia" w:hAnsi="宋体" w:cs="宋体"/>
                <w:szCs w:val="24"/>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22" w:hRule="atLeast"/>
          <w:jc w:val="center"/>
        </w:trPr>
        <w:tc>
          <w:tcPr>
            <w:tcW w:w="1135" w:type="dxa"/>
            <w:vMerge w:val="restart"/>
            <w:tcBorders>
              <w:top w:val="single" w:color="000000" w:sz="4" w:space="0"/>
              <w:left w:val="single" w:color="000000" w:sz="12" w:space="0"/>
              <w:right w:val="single" w:color="000000" w:sz="4" w:space="0"/>
            </w:tcBorders>
            <w:noWrap w:val="0"/>
            <w:vAlign w:val="center"/>
          </w:tcPr>
          <w:p>
            <w:pPr>
              <w:pStyle w:val="12"/>
              <w:widowControl w:val="0"/>
              <w:jc w:val="both"/>
              <w:rPr>
                <w:rFonts w:hint="eastAsia"/>
                <w:kern w:val="2"/>
              </w:rPr>
            </w:pPr>
            <w:r>
              <w:rPr>
                <w:kern w:val="2"/>
                <w:lang w:bidi="ar"/>
              </w:rPr>
              <w:t>1.</w:t>
            </w:r>
            <w:r>
              <w:rPr>
                <w:rFonts w:hint="eastAsia"/>
                <w:kern w:val="2"/>
                <w:lang w:bidi="ar"/>
              </w:rPr>
              <w:t>3</w:t>
            </w:r>
          </w:p>
        </w:tc>
        <w:tc>
          <w:tcPr>
            <w:tcW w:w="708" w:type="dxa"/>
            <w:vMerge w:val="restart"/>
            <w:tcBorders>
              <w:top w:val="single" w:color="000000" w:sz="4" w:space="0"/>
              <w:left w:val="single" w:color="000000" w:sz="4" w:space="0"/>
              <w:right w:val="single" w:color="000000" w:sz="4" w:space="0"/>
            </w:tcBorders>
            <w:noWrap w:val="0"/>
            <w:vAlign w:val="center"/>
          </w:tcPr>
          <w:p>
            <w:pPr>
              <w:pStyle w:val="12"/>
              <w:widowControl w:val="0"/>
              <w:jc w:val="both"/>
              <w:rPr>
                <w:kern w:val="2"/>
              </w:rPr>
            </w:pPr>
            <w:r>
              <w:rPr>
                <w:rFonts w:hint="eastAsia" w:cs="宋体"/>
                <w:kern w:val="2"/>
                <w:lang w:bidi="ar"/>
              </w:rPr>
              <w:t>小型智能气象站</w:t>
            </w:r>
          </w:p>
        </w:tc>
        <w:tc>
          <w:tcPr>
            <w:tcW w:w="851" w:type="dxa"/>
            <w:vMerge w:val="restart"/>
            <w:tcBorders>
              <w:top w:val="single" w:color="000000" w:sz="4" w:space="0"/>
              <w:left w:val="single" w:color="000000" w:sz="4" w:space="0"/>
              <w:right w:val="single" w:color="000000" w:sz="4" w:space="0"/>
            </w:tcBorders>
            <w:noWrap w:val="0"/>
            <w:vAlign w:val="center"/>
          </w:tcPr>
          <w:p>
            <w:pPr>
              <w:pStyle w:val="12"/>
              <w:widowControl w:val="0"/>
              <w:jc w:val="both"/>
              <w:rPr>
                <w:rFonts w:hint="eastAsia" w:cs="宋体"/>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微智测量仪</w:t>
            </w:r>
          </w:p>
        </w:tc>
        <w:tc>
          <w:tcPr>
            <w:tcW w:w="4600"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rPr>
            </w:pPr>
            <w:r>
              <w:rPr>
                <w:rFonts w:hint="eastAsia" w:cs="宋体"/>
              </w:rPr>
              <w:t>空气温度测量范围：-50～60℃测量精度：±0.2℃分辨率：0.1℃空气湿度测量范围：5～100%RH测量精度：±4%（≤80%RH）±8%（＞80%RH）分辨率：1%</w:t>
            </w:r>
          </w:p>
          <w:p>
            <w:pPr>
              <w:pStyle w:val="12"/>
              <w:widowControl w:val="0"/>
              <w:jc w:val="both"/>
              <w:rPr>
                <w:rFonts w:hint="eastAsia" w:cs="宋体"/>
              </w:rPr>
            </w:pPr>
            <w:r>
              <w:rPr>
                <w:rFonts w:hint="eastAsia" w:cs="宋体"/>
              </w:rPr>
              <w:t>风向测量范围：0～360°测量精度：±3°分辨率：±1°</w:t>
            </w:r>
          </w:p>
          <w:p>
            <w:pPr>
              <w:pStyle w:val="12"/>
              <w:widowControl w:val="0"/>
              <w:jc w:val="both"/>
              <w:rPr>
                <w:rFonts w:hint="eastAsia" w:cs="宋体"/>
              </w:rPr>
            </w:pPr>
            <w:r>
              <w:rPr>
                <w:rFonts w:hint="eastAsia" w:cs="宋体"/>
              </w:rPr>
              <w:t>风速测量范围：0～60m/s测量精度：±0.5m/s(≤5m/s) ±10%（＞5m/s）分辨率：0.1m/s</w:t>
            </w:r>
          </w:p>
          <w:p>
            <w:pPr>
              <w:pStyle w:val="12"/>
              <w:widowControl w:val="0"/>
              <w:jc w:val="both"/>
              <w:rPr>
                <w:rFonts w:hint="eastAsia" w:cs="宋体"/>
              </w:rPr>
            </w:pPr>
            <w:r>
              <w:rPr>
                <w:rFonts w:hint="eastAsia" w:cs="宋体"/>
              </w:rPr>
              <w:t>雨量测量范围：雨强0～4mm/min测量精度：±5%（校准误差） ±10%（雨强范围0.1～1mm/min，视气象状况）分辨率：0.1mm</w:t>
            </w:r>
          </w:p>
          <w:p>
            <w:pPr>
              <w:pStyle w:val="12"/>
              <w:widowControl w:val="0"/>
              <w:jc w:val="both"/>
              <w:rPr>
                <w:rFonts w:hint="eastAsia" w:cs="宋体"/>
                <w:kern w:val="2"/>
                <w:lang w:bidi="ar"/>
              </w:rPr>
            </w:pPr>
            <w:r>
              <w:rPr>
                <w:rFonts w:hint="eastAsia" w:cs="宋体"/>
              </w:rPr>
              <w:t>气压测量范围：450hPa～1100hPa测量精度：±0.3hPa 分辨率：0.1hPa</w:t>
            </w:r>
          </w:p>
        </w:tc>
        <w:tc>
          <w:tcPr>
            <w:tcW w:w="709" w:type="dxa"/>
            <w:vMerge w:val="restart"/>
            <w:tcBorders>
              <w:top w:val="single" w:color="000000" w:sz="4" w:space="0"/>
              <w:left w:val="single" w:color="000000" w:sz="4" w:space="0"/>
              <w:right w:val="single" w:color="000000" w:sz="4" w:space="0"/>
            </w:tcBorders>
            <w:noWrap w:val="0"/>
            <w:vAlign w:val="center"/>
          </w:tcPr>
          <w:p>
            <w:pPr>
              <w:pStyle w:val="12"/>
              <w:widowControl w:val="0"/>
              <w:jc w:val="both"/>
              <w:rPr>
                <w:kern w:val="2"/>
              </w:rPr>
            </w:pPr>
            <w:r>
              <w:rPr>
                <w:rFonts w:hint="eastAsia" w:cs="宋体"/>
                <w:kern w:val="2"/>
                <w:lang w:bidi="ar"/>
              </w:rPr>
              <w:t>套</w:t>
            </w:r>
          </w:p>
        </w:tc>
        <w:tc>
          <w:tcPr>
            <w:tcW w:w="693" w:type="dxa"/>
            <w:vMerge w:val="restart"/>
            <w:tcBorders>
              <w:top w:val="single" w:color="000000" w:sz="4" w:space="0"/>
              <w:left w:val="single" w:color="000000" w:sz="4" w:space="0"/>
              <w:right w:val="single" w:color="000000" w:sz="4" w:space="0"/>
            </w:tcBorders>
            <w:noWrap w:val="0"/>
            <w:vAlign w:val="center"/>
          </w:tcPr>
          <w:p>
            <w:pPr>
              <w:pStyle w:val="12"/>
              <w:widowControl w:val="0"/>
              <w:jc w:val="both"/>
              <w:rPr>
                <w:kern w:val="2"/>
              </w:rPr>
            </w:pPr>
            <w:r>
              <w:rPr>
                <w:kern w:val="2"/>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vMerge w:val="continue"/>
            <w:tcBorders>
              <w:left w:val="single" w:color="000000" w:sz="4" w:space="0"/>
              <w:right w:val="single" w:color="000000" w:sz="4" w:space="0"/>
            </w:tcBorders>
            <w:noWrap w:val="0"/>
            <w:vAlign w:val="center"/>
          </w:tcPr>
          <w:p>
            <w:pPr>
              <w:pStyle w:val="12"/>
              <w:widowControl w:val="0"/>
              <w:jc w:val="both"/>
              <w:rPr>
                <w:rFonts w:hint="eastAsia" w:cs="宋体"/>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一体式太阳能板</w:t>
            </w:r>
          </w:p>
        </w:tc>
        <w:tc>
          <w:tcPr>
            <w:tcW w:w="4600"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采用太阳能＋蓄电池供电模式，阴天情况下满足7天不间断供电需要</w:t>
            </w:r>
          </w:p>
        </w:tc>
        <w:tc>
          <w:tcPr>
            <w:tcW w:w="709"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693" w:type="dxa"/>
            <w:vMerge w:val="continue"/>
            <w:tcBorders>
              <w:left w:val="single" w:color="000000" w:sz="4" w:space="0"/>
              <w:right w:val="single" w:color="000000" w:sz="4" w:space="0"/>
            </w:tcBorders>
            <w:noWrap w:val="0"/>
            <w:vAlign w:val="center"/>
          </w:tcPr>
          <w:p>
            <w:pPr>
              <w:pStyle w:val="12"/>
              <w:widowControl w:val="0"/>
              <w:jc w:val="both"/>
              <w:rPr>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left w:val="single" w:color="000000" w:sz="12" w:space="0"/>
              <w:right w:val="single" w:color="000000" w:sz="4" w:space="0"/>
            </w:tcBorders>
            <w:noWrap w:val="0"/>
            <w:vAlign w:val="center"/>
          </w:tcPr>
          <w:p>
            <w:pPr>
              <w:pStyle w:val="12"/>
              <w:widowControl w:val="0"/>
              <w:jc w:val="both"/>
              <w:rPr>
                <w:kern w:val="2"/>
                <w:lang w:bidi="ar"/>
              </w:rPr>
            </w:pPr>
          </w:p>
        </w:tc>
        <w:tc>
          <w:tcPr>
            <w:tcW w:w="708" w:type="dxa"/>
            <w:vMerge w:val="continue"/>
            <w:tcBorders>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851" w:type="dxa"/>
            <w:vMerge w:val="continue"/>
            <w:tcBorders>
              <w:left w:val="single" w:color="000000" w:sz="4" w:space="0"/>
              <w:right w:val="single" w:color="000000" w:sz="4" w:space="0"/>
            </w:tcBorders>
            <w:noWrap w:val="0"/>
            <w:vAlign w:val="center"/>
          </w:tcPr>
          <w:p>
            <w:pPr>
              <w:pStyle w:val="12"/>
              <w:widowControl w:val="0"/>
              <w:jc w:val="both"/>
              <w:rPr>
                <w:rFonts w:hint="eastAsia" w:cs="宋体"/>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定制结构件</w:t>
            </w:r>
          </w:p>
        </w:tc>
        <w:tc>
          <w:tcPr>
            <w:tcW w:w="4600"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rPr>
              <w:t>316不锈钢材质</w:t>
            </w:r>
          </w:p>
        </w:tc>
        <w:tc>
          <w:tcPr>
            <w:tcW w:w="709" w:type="dxa"/>
            <w:vMerge w:val="continue"/>
            <w:tcBorders>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693" w:type="dxa"/>
            <w:vMerge w:val="continue"/>
            <w:tcBorders>
              <w:left w:val="single" w:color="000000" w:sz="4" w:space="0"/>
              <w:bottom w:val="single" w:color="000000" w:sz="4" w:space="0"/>
              <w:right w:val="single" w:color="000000" w:sz="4" w:space="0"/>
            </w:tcBorders>
            <w:noWrap w:val="0"/>
            <w:vAlign w:val="center"/>
          </w:tcPr>
          <w:p>
            <w:pPr>
              <w:pStyle w:val="12"/>
              <w:widowControl w:val="0"/>
              <w:jc w:val="both"/>
              <w:rPr>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135" w:type="dxa"/>
            <w:tcBorders>
              <w:top w:val="single" w:color="000000" w:sz="4" w:space="0"/>
              <w:left w:val="single" w:color="000000" w:sz="12"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w:t>
            </w:r>
          </w:p>
        </w:tc>
        <w:tc>
          <w:tcPr>
            <w:tcW w:w="8553"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智慧农业气象服务系统（综合会商系统）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35" w:type="dxa"/>
            <w:tcBorders>
              <w:top w:val="single" w:color="000000" w:sz="4" w:space="0"/>
              <w:left w:val="single" w:color="000000" w:sz="12"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2.1</w:t>
            </w:r>
          </w:p>
        </w:tc>
        <w:tc>
          <w:tcPr>
            <w:tcW w:w="708" w:type="dxa"/>
            <w:tcBorders>
              <w:top w:val="single" w:color="000000" w:sz="4" w:space="0"/>
              <w:left w:val="single" w:color="000000" w:sz="4" w:space="0"/>
              <w:bottom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bottom w:val="single" w:color="000000" w:sz="4" w:space="0"/>
              <w:right w:val="single" w:color="auto" w:sz="4" w:space="0"/>
            </w:tcBorders>
            <w:noWrap w:val="0"/>
            <w:vAlign w:val="center"/>
          </w:tcPr>
          <w:p>
            <w:pPr>
              <w:pStyle w:val="12"/>
              <w:widowControl w:val="0"/>
              <w:jc w:val="both"/>
              <w:rPr>
                <w:rFonts w:hint="eastAsia" w:cs="宋体"/>
                <w:kern w:val="2"/>
                <w:lang w:bidi="ar"/>
              </w:rPr>
            </w:pPr>
            <w:r>
              <w:rPr>
                <w:rFonts w:hint="eastAsia" w:cs="宋体"/>
                <w:kern w:val="2"/>
                <w:lang w:bidi="ar"/>
              </w:rPr>
              <w:t>会商大屏幕显示系统</w:t>
            </w:r>
          </w:p>
        </w:tc>
        <w:tc>
          <w:tcPr>
            <w:tcW w:w="992" w:type="dxa"/>
            <w:tcBorders>
              <w:top w:val="single" w:color="000000" w:sz="4" w:space="0"/>
              <w:left w:val="single" w:color="auto" w:sz="4" w:space="0"/>
              <w:bottom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4600" w:type="dxa"/>
            <w:tcBorders>
              <w:top w:val="single" w:color="000000" w:sz="4" w:space="0"/>
              <w:left w:val="single" w:color="auto"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32"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cs="宋体"/>
                <w:kern w:val="2"/>
                <w:lang w:bidi="ar"/>
              </w:rPr>
            </w:pPr>
            <w:r>
              <w:rPr>
                <w:rFonts w:hint="eastAsia" w:cs="宋体"/>
                <w:kern w:val="2"/>
                <w:lang w:bidi="ar"/>
              </w:rPr>
              <w:t>2.1.1</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r>
              <w:rPr>
                <w:rFonts w:hint="eastAsia" w:cs="宋体"/>
                <w:kern w:val="2"/>
                <w:lang w:bidi="ar"/>
              </w:rPr>
              <w:t>会商LED小间距显示屏</w:t>
            </w:r>
          </w:p>
        </w:tc>
        <w:tc>
          <w:tcPr>
            <w:tcW w:w="4600" w:type="dxa"/>
            <w:tcBorders>
              <w:top w:val="single" w:color="000000" w:sz="4" w:space="0"/>
              <w:left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1．整屏净显示尺寸：宽≥9.6米,高≥2.3625米，显示面积≥22.68㎡，点间距≦1.26（mm）,整机箱体采用压铸铝箱体。</w:t>
            </w:r>
          </w:p>
          <w:p>
            <w:pPr>
              <w:pStyle w:val="12"/>
              <w:rPr>
                <w:rFonts w:hint="eastAsia" w:cs="宋体"/>
                <w:kern w:val="2"/>
                <w:lang w:bidi="ar"/>
              </w:rPr>
            </w:pPr>
            <w:r>
              <w:rPr>
                <w:rFonts w:hint="eastAsia" w:cs="宋体"/>
                <w:kern w:val="2"/>
                <w:lang w:bidi="ar"/>
              </w:rPr>
              <w:t>2．对比度≥10000：1,亮度≧800cd/m²，屏幕校正后亮度（nits）0-800,支持通过配套软件0-100%(手动/自动)，无级调节或256级调整。</w:t>
            </w:r>
          </w:p>
          <w:p>
            <w:pPr>
              <w:pStyle w:val="12"/>
              <w:rPr>
                <w:rFonts w:hint="eastAsia" w:cs="宋体"/>
                <w:kern w:val="2"/>
                <w:lang w:bidi="ar"/>
              </w:rPr>
            </w:pPr>
            <w:r>
              <w:rPr>
                <w:rFonts w:hint="eastAsia" w:cs="宋体"/>
                <w:kern w:val="2"/>
                <w:lang w:bidi="ar"/>
              </w:rPr>
              <w:t>3．LED灯珠：为了让LED灯珠稳定性更好，LED灯珠采用top型灯珠形式。</w:t>
            </w:r>
          </w:p>
          <w:p>
            <w:pPr>
              <w:pStyle w:val="12"/>
              <w:rPr>
                <w:rFonts w:hint="eastAsia" w:cs="宋体"/>
                <w:kern w:val="2"/>
                <w:lang w:bidi="ar"/>
              </w:rPr>
            </w:pPr>
            <w:r>
              <w:rPr>
                <w:rFonts w:hint="eastAsia" w:cs="宋体"/>
                <w:kern w:val="2"/>
                <w:lang w:bidi="ar"/>
              </w:rPr>
              <w:t>4．功耗：最大功耗≤470W/m²，平均功耗≤160W/m²。</w:t>
            </w:r>
          </w:p>
          <w:p>
            <w:pPr>
              <w:pStyle w:val="12"/>
              <w:rPr>
                <w:rFonts w:hint="eastAsia" w:cs="宋体"/>
                <w:kern w:val="2"/>
                <w:lang w:bidi="ar"/>
              </w:rPr>
            </w:pPr>
            <w:r>
              <w:rPr>
                <w:rFonts w:hint="eastAsia" w:cs="宋体"/>
                <w:kern w:val="2"/>
                <w:lang w:bidi="ar"/>
              </w:rPr>
              <w:t>5．箱体材质：箱体为压铸铝合金材质，全金属自然散热结构，无风扇，无孔，防尘、静音设计。</w:t>
            </w:r>
          </w:p>
          <w:p>
            <w:pPr>
              <w:pStyle w:val="12"/>
              <w:rPr>
                <w:rFonts w:hint="eastAsia" w:cs="宋体"/>
                <w:kern w:val="2"/>
                <w:lang w:bidi="ar"/>
              </w:rPr>
            </w:pPr>
            <w:r>
              <w:rPr>
                <w:rFonts w:hint="eastAsia" w:cs="宋体"/>
                <w:kern w:val="2"/>
                <w:lang w:bidi="ar"/>
              </w:rPr>
              <w:t>6．色度均匀性：△X、△Y值≤0.0008,色域覆盖率≥120%YIQ(NTSC)；≥170%YUV(PAL)；亮度均匀性≧99%。</w:t>
            </w:r>
          </w:p>
          <w:p>
            <w:pPr>
              <w:pStyle w:val="12"/>
              <w:rPr>
                <w:rFonts w:hint="eastAsia" w:cs="宋体"/>
                <w:kern w:val="2"/>
                <w:lang w:bidi="ar"/>
              </w:rPr>
            </w:pPr>
            <w:r>
              <w:rPr>
                <w:rFonts w:hint="eastAsia" w:cs="宋体"/>
                <w:kern w:val="2"/>
                <w:lang w:bidi="ar"/>
              </w:rPr>
              <w:t>7．色温（K）：1000—18000可调，调节步长10OK，色温为6500K时，100%、75%、50%、25%四档电平白场调节色温误差≤±100K。</w:t>
            </w:r>
          </w:p>
          <w:p>
            <w:pPr>
              <w:pStyle w:val="12"/>
              <w:rPr>
                <w:rFonts w:hint="eastAsia" w:cs="宋体"/>
                <w:kern w:val="2"/>
                <w:lang w:bidi="ar"/>
              </w:rPr>
            </w:pPr>
            <w:r>
              <w:rPr>
                <w:rFonts w:hint="eastAsia" w:cs="宋体"/>
                <w:kern w:val="2"/>
                <w:lang w:bidi="ar"/>
              </w:rPr>
              <w:t>8．刷新率≥3840Hz,灰度等级≥16bit,,视角：垂直≥178度，水平≥178度,LED像素失控率≤1/2000000。</w:t>
            </w:r>
          </w:p>
          <w:p>
            <w:pPr>
              <w:pStyle w:val="12"/>
              <w:rPr>
                <w:rFonts w:hint="eastAsia" w:cs="宋体"/>
                <w:kern w:val="2"/>
                <w:lang w:bidi="ar"/>
              </w:rPr>
            </w:pPr>
            <w:r>
              <w:rPr>
                <w:rFonts w:hint="eastAsia" w:cs="宋体"/>
                <w:kern w:val="2"/>
                <w:lang w:bidi="ar"/>
              </w:rPr>
              <w:t>9．维护方式：采用前全维护、前安装设计，灯板与三合一板采用硬连方式（两块板卡连接无需排线、电源线），灯板支持热插拔，所有元器件皆可从正面拆装、维护，有效节约安装空间。</w:t>
            </w:r>
          </w:p>
          <w:p>
            <w:pPr>
              <w:pStyle w:val="12"/>
              <w:rPr>
                <w:rFonts w:hint="eastAsia" w:cs="宋体"/>
                <w:kern w:val="2"/>
                <w:lang w:bidi="ar"/>
              </w:rPr>
            </w:pPr>
            <w:r>
              <w:rPr>
                <w:rFonts w:hint="eastAsia" w:cs="宋体"/>
                <w:kern w:val="2"/>
                <w:lang w:bidi="ar"/>
              </w:rPr>
              <w:t>10．平整度≦0.05mm,拼缝≦0.05mm,LED像素失效率≦0.5ppm,像素中心间距差（像素位置偏差）≤1.5%。</w:t>
            </w:r>
          </w:p>
          <w:p>
            <w:pPr>
              <w:pStyle w:val="12"/>
              <w:rPr>
                <w:rFonts w:hint="eastAsia" w:cs="宋体"/>
                <w:kern w:val="2"/>
                <w:lang w:bidi="ar"/>
              </w:rPr>
            </w:pPr>
            <w:r>
              <w:rPr>
                <w:rFonts w:hint="eastAsia" w:cs="宋体"/>
                <w:kern w:val="2"/>
                <w:lang w:bidi="ar"/>
              </w:rPr>
              <w:t>11．连续工作时间：支持7*24H连续正常工作。</w:t>
            </w:r>
          </w:p>
          <w:p>
            <w:pPr>
              <w:pStyle w:val="12"/>
              <w:rPr>
                <w:rFonts w:hint="eastAsia" w:cs="宋体"/>
                <w:kern w:val="2"/>
                <w:lang w:bidi="ar"/>
              </w:rPr>
            </w:pPr>
            <w:r>
              <w:rPr>
                <w:rFonts w:hint="eastAsia" w:cs="宋体"/>
                <w:kern w:val="2"/>
                <w:lang w:bidi="ar"/>
              </w:rPr>
              <w:t>12．无故障运行（MTBF)：平均无故障运行时间≧100000小时，连续12个月使用不经维修坏点率不高于15PPM。</w:t>
            </w:r>
          </w:p>
          <w:p>
            <w:pPr>
              <w:pStyle w:val="12"/>
              <w:rPr>
                <w:rFonts w:hint="eastAsia" w:cs="宋体"/>
                <w:kern w:val="2"/>
                <w:lang w:bidi="ar"/>
              </w:rPr>
            </w:pPr>
            <w:r>
              <w:rPr>
                <w:rFonts w:hint="eastAsia" w:cs="宋体"/>
                <w:kern w:val="2"/>
                <w:lang w:bidi="ar"/>
              </w:rPr>
              <w:t>13．画面处理：图像有降噪、运动补偿、增强、色坐标变化处理、钝化处理、无几何失真和非线性失真现象、消鬼影拖尾，无毛毛虫鬼影跟随现象。</w:t>
            </w:r>
          </w:p>
          <w:p>
            <w:pPr>
              <w:pStyle w:val="12"/>
              <w:rPr>
                <w:rFonts w:hint="eastAsia" w:cs="宋体"/>
                <w:kern w:val="2"/>
                <w:lang w:bidi="ar"/>
              </w:rPr>
            </w:pPr>
            <w:r>
              <w:rPr>
                <w:rFonts w:hint="eastAsia" w:cs="宋体"/>
                <w:kern w:val="2"/>
                <w:lang w:bidi="ar"/>
              </w:rPr>
              <w:t>14．表面处理技术：屏体正面为亚黑处理，反光率≤1.5%；采用黑色防眩光设计，防止炫光影响可提升视觉观感；支持抑制摩尔纹功能，减轻摩尔纹视觉主观效果80%。</w:t>
            </w:r>
          </w:p>
          <w:p>
            <w:pPr>
              <w:pStyle w:val="12"/>
              <w:rPr>
                <w:rFonts w:hint="eastAsia" w:cs="宋体"/>
                <w:kern w:val="2"/>
                <w:lang w:bidi="ar"/>
              </w:rPr>
            </w:pPr>
            <w:r>
              <w:rPr>
                <w:rFonts w:hint="eastAsia" w:cs="宋体"/>
                <w:kern w:val="2"/>
                <w:lang w:bidi="ar"/>
              </w:rPr>
              <w:t>15．调节软件设置项：支持鬼影消除、低灰偏色补偿、去除坏点、毛毛虫消除、余辉消除、亮度缓慢变亮功能。</w:t>
            </w:r>
          </w:p>
          <w:p>
            <w:pPr>
              <w:pStyle w:val="12"/>
              <w:rPr>
                <w:rFonts w:hint="eastAsia" w:cs="宋体"/>
                <w:kern w:val="2"/>
                <w:lang w:bidi="ar"/>
              </w:rPr>
            </w:pPr>
            <w:r>
              <w:rPr>
                <w:rFonts w:hint="eastAsia" w:cs="宋体"/>
                <w:kern w:val="2"/>
                <w:lang w:bidi="ar"/>
              </w:rPr>
              <w:t>16．电源、接收卡、转接板三合一：电源、接收卡、转接板三合一，即箱体内接收卡、电源、转接板3个模块的线路及元器件都集成在同一块PCB板上（接收卡和电源非插拔、焊接或螺丝固定于PCB板上），接收卡控制方案（FPGA）为国产芯片，功能包含但不限于交/直流电源、接收卡，配合不同点间距灯板即可正常工作。</w:t>
            </w:r>
          </w:p>
          <w:p>
            <w:pPr>
              <w:pStyle w:val="12"/>
              <w:rPr>
                <w:rFonts w:hint="eastAsia" w:cs="宋体"/>
                <w:kern w:val="2"/>
                <w:lang w:bidi="ar"/>
              </w:rPr>
            </w:pPr>
            <w:r>
              <w:rPr>
                <w:rFonts w:hint="eastAsia" w:cs="宋体"/>
                <w:kern w:val="2"/>
                <w:lang w:bidi="ar"/>
              </w:rPr>
              <w:t>17．PCB设计：采用多层PCB设计，一体化驱动控制，采用抗消隐设计，无“毛毛虫”“鬼影”跟随现象，无隐亮，全黑场信号下无灯管发光，显示画面无失真、变形、撕裂级不同步现象，画面流程无几何失真和非线性失真。</w:t>
            </w:r>
          </w:p>
          <w:p>
            <w:pPr>
              <w:pStyle w:val="12"/>
              <w:rPr>
                <w:rFonts w:hint="eastAsia" w:cs="宋体"/>
                <w:kern w:val="2"/>
                <w:lang w:bidi="ar"/>
              </w:rPr>
            </w:pPr>
            <w:r>
              <w:rPr>
                <w:rFonts w:hint="eastAsia" w:cs="宋体"/>
                <w:kern w:val="2"/>
                <w:lang w:bidi="ar"/>
              </w:rPr>
              <w:t>18．浮动式接插件设计，拼缝可调整：浮动式接插件：模组和驱动板之间、驱动板与箱体转接板之间采用浮动式接插件，箱内全部实现硬连接，屏体精度控制。</w:t>
            </w:r>
          </w:p>
          <w:p>
            <w:pPr>
              <w:pStyle w:val="12"/>
              <w:widowControl w:val="0"/>
              <w:jc w:val="both"/>
              <w:rPr>
                <w:rFonts w:hint="eastAsia" w:cs="宋体"/>
                <w:kern w:val="2"/>
                <w:lang w:bidi="ar"/>
              </w:rPr>
            </w:pPr>
          </w:p>
        </w:tc>
        <w:tc>
          <w:tcPr>
            <w:tcW w:w="709" w:type="dxa"/>
            <w:tcBorders>
              <w:top w:val="single" w:color="000000" w:sz="4" w:space="0"/>
              <w:left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项</w:t>
            </w:r>
          </w:p>
        </w:tc>
        <w:tc>
          <w:tcPr>
            <w:tcW w:w="693" w:type="dxa"/>
            <w:tcBorders>
              <w:top w:val="single" w:color="000000" w:sz="4" w:space="0"/>
              <w:left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38"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cs="宋体"/>
                <w:kern w:val="2"/>
                <w:lang w:bidi="ar"/>
              </w:rPr>
            </w:pPr>
            <w:r>
              <w:rPr>
                <w:rFonts w:hint="eastAsia" w:cs="宋体"/>
                <w:kern w:val="2"/>
                <w:lang w:bidi="ar"/>
              </w:rPr>
              <w:t>2.1.2</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r>
              <w:rPr>
                <w:rFonts w:hint="eastAsia" w:cs="宋体"/>
                <w:kern w:val="2"/>
                <w:lang w:bidi="ar"/>
              </w:rPr>
              <w:t>显示屏配套专用钢架结构</w:t>
            </w:r>
          </w:p>
        </w:tc>
        <w:tc>
          <w:tcPr>
            <w:tcW w:w="4600" w:type="dxa"/>
            <w:tcBorders>
              <w:top w:val="single" w:color="000000" w:sz="4" w:space="0"/>
              <w:left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根据现场实际情况进行定制</w:t>
            </w:r>
          </w:p>
        </w:tc>
        <w:tc>
          <w:tcPr>
            <w:tcW w:w="709" w:type="dxa"/>
            <w:tcBorders>
              <w:top w:val="single" w:color="000000" w:sz="4" w:space="0"/>
              <w:left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项</w:t>
            </w:r>
          </w:p>
        </w:tc>
        <w:tc>
          <w:tcPr>
            <w:tcW w:w="693" w:type="dxa"/>
            <w:tcBorders>
              <w:top w:val="single" w:color="000000" w:sz="4" w:space="0"/>
              <w:left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38"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cs="宋体"/>
                <w:kern w:val="2"/>
                <w:lang w:bidi="ar"/>
              </w:rPr>
            </w:pPr>
            <w:r>
              <w:rPr>
                <w:rFonts w:hint="eastAsia" w:cs="宋体"/>
                <w:kern w:val="2"/>
                <w:lang w:bidi="ar"/>
              </w:rPr>
              <w:t>2.2</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r>
              <w:rPr>
                <w:rFonts w:hint="eastAsia" w:cs="宋体"/>
                <w:kern w:val="2"/>
                <w:lang w:bidi="ar"/>
              </w:rPr>
              <w:t>视频信号管控系统</w:t>
            </w:r>
          </w:p>
        </w:tc>
        <w:tc>
          <w:tcPr>
            <w:tcW w:w="992"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4600" w:type="dxa"/>
            <w:tcBorders>
              <w:top w:val="single" w:color="000000" w:sz="4" w:space="0"/>
              <w:left w:val="single" w:color="auto" w:sz="4" w:space="0"/>
              <w:right w:val="single" w:color="000000" w:sz="4" w:space="0"/>
            </w:tcBorders>
            <w:noWrap w:val="0"/>
            <w:vAlign w:val="center"/>
          </w:tcPr>
          <w:p>
            <w:pPr>
              <w:pStyle w:val="12"/>
              <w:rPr>
                <w:rFonts w:hint="eastAsia" w:cs="宋体"/>
                <w:kern w:val="2"/>
                <w:lang w:bidi="ar"/>
              </w:rPr>
            </w:pPr>
          </w:p>
        </w:tc>
        <w:tc>
          <w:tcPr>
            <w:tcW w:w="709" w:type="dxa"/>
            <w:tcBorders>
              <w:top w:val="single" w:color="000000" w:sz="4" w:space="0"/>
              <w:left w:val="single" w:color="000000"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000000" w:sz="4" w:space="0"/>
              <w:left w:val="single" w:color="000000"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cs="宋体"/>
                <w:kern w:val="2"/>
                <w:lang w:bidi="ar"/>
              </w:rPr>
            </w:pPr>
            <w:r>
              <w:rPr>
                <w:rFonts w:hint="eastAsia" w:cs="宋体"/>
                <w:kern w:val="2"/>
                <w:lang w:bidi="ar"/>
              </w:rPr>
              <w:t>2.2.1</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pStyle w:val="12"/>
              <w:widowControl w:val="0"/>
              <w:jc w:val="both"/>
              <w:rPr>
                <w:rFonts w:hint="eastAsia" w:cs="宋体"/>
                <w:kern w:val="2"/>
                <w:lang w:bidi="ar"/>
              </w:rPr>
            </w:pPr>
            <w:r>
              <w:rPr>
                <w:rFonts w:hint="eastAsia" w:cs="宋体"/>
                <w:kern w:val="2"/>
                <w:lang w:bidi="ar"/>
              </w:rPr>
              <w:t>分布式输入节点</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1．系统单个模块均采用纯嵌入式构架，使用高性能图像处理芯片，无内置任何操作系统，稳定性高、无病毒感染风险。</w:t>
            </w:r>
          </w:p>
          <w:p>
            <w:pPr>
              <w:pStyle w:val="12"/>
              <w:rPr>
                <w:rFonts w:hint="eastAsia" w:cs="宋体"/>
                <w:kern w:val="2"/>
                <w:lang w:bidi="ar"/>
              </w:rPr>
            </w:pPr>
            <w:r>
              <w:rPr>
                <w:rFonts w:hint="eastAsia" w:cs="宋体"/>
                <w:kern w:val="2"/>
                <w:lang w:bidi="ar"/>
              </w:rPr>
              <w:t>2．单个4K30输入节点具备1路视频输入接口、1路视频环出接口、1路3.5mm音频输入接口、1路3.5mm音频环出接口、1路3.5mm反向音频输出接口。1个USB Type-B接口、1路千兆电口，接口位于单侧。</w:t>
            </w:r>
          </w:p>
          <w:p>
            <w:pPr>
              <w:pStyle w:val="12"/>
              <w:rPr>
                <w:rFonts w:hint="eastAsia" w:cs="宋体"/>
                <w:kern w:val="2"/>
                <w:lang w:bidi="ar"/>
              </w:rPr>
            </w:pPr>
            <w:r>
              <w:rPr>
                <w:rFonts w:hint="eastAsia" w:cs="宋体"/>
                <w:kern w:val="2"/>
                <w:lang w:bidi="ar"/>
              </w:rPr>
              <w:t>3．通过单根USB Type B线缆连接输入节点和信号源主机，即可通过坐席输出节点连接的键盘、鼠标对信号源主机进行远程实时控制。</w:t>
            </w:r>
          </w:p>
          <w:p>
            <w:pPr>
              <w:pStyle w:val="12"/>
              <w:rPr>
                <w:rFonts w:hint="eastAsia" w:cs="宋体"/>
                <w:kern w:val="2"/>
                <w:lang w:bidi="ar"/>
              </w:rPr>
            </w:pPr>
            <w:r>
              <w:rPr>
                <w:rFonts w:hint="eastAsia" w:cs="宋体"/>
                <w:kern w:val="2"/>
                <w:lang w:bidi="ar"/>
              </w:rPr>
              <w:t>4．支持3840x2160@30Hz、1920x1080P@60Hz等分辨率的采集和编码，并可向下兼容常见分辨率。</w:t>
            </w:r>
          </w:p>
          <w:p>
            <w:pPr>
              <w:pStyle w:val="12"/>
              <w:rPr>
                <w:rFonts w:hint="eastAsia" w:cs="宋体"/>
                <w:kern w:val="2"/>
                <w:lang w:bidi="ar"/>
              </w:rPr>
            </w:pPr>
            <w:r>
              <w:rPr>
                <w:rFonts w:hint="eastAsia" w:cs="宋体"/>
                <w:kern w:val="2"/>
                <w:lang w:bidi="ar"/>
              </w:rPr>
              <w:t>5．支持在输入通道上叠加台标，包括文字、图片。可自定义字体、颜色、大小、位置、背景等参数，支持不小于1024*256分辨率的台标显示。</w:t>
            </w:r>
          </w:p>
          <w:p>
            <w:pPr>
              <w:pStyle w:val="12"/>
              <w:rPr>
                <w:rFonts w:hint="eastAsia" w:cs="宋体"/>
                <w:kern w:val="2"/>
                <w:lang w:bidi="ar"/>
              </w:rPr>
            </w:pPr>
            <w:r>
              <w:rPr>
                <w:rFonts w:hint="eastAsia" w:cs="宋体"/>
                <w:kern w:val="2"/>
                <w:lang w:bidi="ar"/>
              </w:rPr>
              <w:t>6．支持信号源裁剪功能，按照实际输出需求，将原始信号裁剪为适当大小，可以通过上下左右四个方向进行裁剪。</w:t>
            </w:r>
          </w:p>
          <w:p>
            <w:pPr>
              <w:pStyle w:val="12"/>
              <w:rPr>
                <w:rFonts w:hint="eastAsia" w:cs="宋体"/>
                <w:kern w:val="2"/>
                <w:lang w:bidi="ar"/>
              </w:rPr>
            </w:pPr>
            <w:r>
              <w:rPr>
                <w:rFonts w:hint="eastAsia" w:cs="宋体"/>
                <w:kern w:val="2"/>
                <w:lang w:bidi="ar"/>
              </w:rPr>
              <w:t>7．支持H.265&amp;H.264协议码流输入，可同时进行多路解码显示，无需手动切换、更改解码设置。</w:t>
            </w:r>
          </w:p>
          <w:p>
            <w:pPr>
              <w:pStyle w:val="12"/>
              <w:rPr>
                <w:rFonts w:hint="eastAsia" w:cs="宋体"/>
                <w:kern w:val="2"/>
                <w:lang w:bidi="ar"/>
              </w:rPr>
            </w:pPr>
            <w:r>
              <w:rPr>
                <w:rFonts w:hint="eastAsia" w:cs="宋体"/>
                <w:kern w:val="2"/>
                <w:lang w:bidi="ar"/>
              </w:rPr>
              <w:t>8．可对视频画面亮度、对比度、色度和饱和度进行调节。</w:t>
            </w:r>
          </w:p>
          <w:p>
            <w:pPr>
              <w:pStyle w:val="12"/>
              <w:rPr>
                <w:rFonts w:hint="eastAsia" w:cs="宋体"/>
                <w:kern w:val="2"/>
                <w:lang w:bidi="ar"/>
              </w:rPr>
            </w:pPr>
            <w:r>
              <w:rPr>
                <w:rFonts w:hint="eastAsia" w:cs="宋体"/>
                <w:kern w:val="2"/>
                <w:lang w:bidi="ar"/>
              </w:rPr>
              <w:t>9．支持输入信号源属性显示，包括信号源名称、信号源状态、IP地址、信号源类型等。</w:t>
            </w:r>
          </w:p>
          <w:p>
            <w:pPr>
              <w:pStyle w:val="12"/>
              <w:rPr>
                <w:rFonts w:hint="eastAsia" w:cs="宋体"/>
                <w:kern w:val="2"/>
                <w:lang w:bidi="ar"/>
              </w:rPr>
            </w:pPr>
            <w:r>
              <w:rPr>
                <w:rFonts w:hint="eastAsia" w:cs="宋体"/>
                <w:kern w:val="2"/>
                <w:lang w:bidi="ar"/>
              </w:rPr>
              <w:t>10．支持4种不同分辨率的码流同时编码输出。</w:t>
            </w:r>
          </w:p>
          <w:p>
            <w:pPr>
              <w:pStyle w:val="12"/>
              <w:rPr>
                <w:rFonts w:hint="eastAsia" w:cs="宋体"/>
                <w:kern w:val="2"/>
                <w:lang w:bidi="ar"/>
              </w:rPr>
            </w:pPr>
            <w:r>
              <w:rPr>
                <w:rFonts w:hint="eastAsia" w:cs="宋体"/>
                <w:kern w:val="2"/>
                <w:lang w:bidi="ar"/>
              </w:rPr>
              <w:t>11．在无额外硬件情况下，上位机可支持信号源画面实时预览与输出显示内容的实时监看，画面可达到60Hz。上位机软件具备多种清晰度模式选择，包括高清、标清、流畅模式，且节点可输出至少3种不同分辨率的码流。可根据当前硬件性能调节最佳的监看效果，当前画面卡顿时可通过调节不同模式实现流畅监看；可支持不少于20路画面同时预监。</w:t>
            </w:r>
          </w:p>
          <w:p>
            <w:pPr>
              <w:pStyle w:val="12"/>
              <w:rPr>
                <w:rFonts w:hint="eastAsia" w:cs="宋体"/>
                <w:kern w:val="2"/>
                <w:lang w:bidi="ar"/>
              </w:rPr>
            </w:pPr>
            <w:r>
              <w:rPr>
                <w:rFonts w:hint="eastAsia" w:cs="宋体"/>
                <w:kern w:val="2"/>
                <w:lang w:bidi="ar"/>
              </w:rPr>
              <w:t>12．支持设备IP冲突检测功能，可自动检测分布式系统中节点的IP地址冲突情况。</w:t>
            </w:r>
          </w:p>
          <w:p>
            <w:pPr>
              <w:pStyle w:val="12"/>
              <w:rPr>
                <w:rFonts w:hint="eastAsia" w:cs="宋体"/>
                <w:kern w:val="2"/>
                <w:lang w:bidi="ar"/>
              </w:rPr>
            </w:pPr>
            <w:r>
              <w:rPr>
                <w:rFonts w:hint="eastAsia" w:cs="宋体"/>
                <w:kern w:val="2"/>
                <w:lang w:bidi="ar"/>
              </w:rPr>
              <w:t>13．无实体中心管理节点及中心管理设备架构，任意节点掉线不影响系统正常运行。</w:t>
            </w:r>
          </w:p>
          <w:p>
            <w:pPr>
              <w:pStyle w:val="12"/>
              <w:rPr>
                <w:rFonts w:hint="eastAsia" w:cs="宋体"/>
                <w:kern w:val="2"/>
                <w:lang w:bidi="ar"/>
              </w:rPr>
            </w:pPr>
            <w:r>
              <w:rPr>
                <w:rFonts w:hint="eastAsia" w:cs="宋体"/>
                <w:kern w:val="2"/>
                <w:lang w:bidi="ar"/>
              </w:rPr>
              <w:t>14．系统支持B/S，C/S双重控制方式。满足多种应用场景，用户也可根据自身的操作习惯选择操作方式。</w:t>
            </w:r>
          </w:p>
          <w:p>
            <w:pPr>
              <w:pStyle w:val="12"/>
              <w:rPr>
                <w:rFonts w:hint="eastAsia" w:cs="宋体"/>
                <w:kern w:val="2"/>
                <w:lang w:bidi="ar"/>
              </w:rPr>
            </w:pPr>
            <w:r>
              <w:rPr>
                <w:rFonts w:hint="eastAsia" w:cs="宋体"/>
                <w:kern w:val="2"/>
                <w:lang w:bidi="ar"/>
              </w:rPr>
              <w:t>15．支持支持设置用户权限级别，各个操作用户可根据实际需求设置不用用户级别，划分不同用户权限，用户之间操作同步实时显示。用户权限可细分至单个信号源、单个屏组、单个矩阵与USB权限。</w:t>
            </w:r>
          </w:p>
          <w:p>
            <w:pPr>
              <w:pStyle w:val="12"/>
              <w:rPr>
                <w:rFonts w:hint="eastAsia" w:cs="宋体"/>
                <w:kern w:val="2"/>
                <w:lang w:bidi="ar"/>
              </w:rPr>
            </w:pPr>
            <w:r>
              <w:rPr>
                <w:rFonts w:hint="eastAsia" w:cs="宋体"/>
                <w:kern w:val="2"/>
                <w:lang w:bidi="ar"/>
              </w:rPr>
              <w:t>16．支持音视频独立传输，切换。音频可与视频同源或不同源，在无视频接入的情况下音频也可正常传输。</w:t>
            </w:r>
          </w:p>
          <w:p>
            <w:pPr>
              <w:pStyle w:val="12"/>
              <w:rPr>
                <w:rFonts w:hint="eastAsia" w:cs="宋体"/>
                <w:kern w:val="2"/>
                <w:lang w:bidi="ar"/>
              </w:rPr>
            </w:pPr>
            <w:r>
              <w:rPr>
                <w:rFonts w:hint="eastAsia" w:cs="宋体"/>
                <w:kern w:val="2"/>
                <w:lang w:bidi="ar"/>
              </w:rPr>
              <w:t>17．可调节音量大小、音频采样率和编码模式；可开启/关闭音频，支持音频PCM编码，支持多路音频混音输出。</w:t>
            </w:r>
          </w:p>
          <w:p>
            <w:pPr>
              <w:pStyle w:val="12"/>
              <w:rPr>
                <w:rFonts w:hint="eastAsia" w:cs="宋体"/>
                <w:kern w:val="2"/>
                <w:lang w:bidi="ar"/>
              </w:rPr>
            </w:pPr>
            <w:r>
              <w:rPr>
                <w:rFonts w:hint="eastAsia" w:cs="宋体"/>
                <w:kern w:val="2"/>
                <w:lang w:bidi="ar"/>
              </w:rPr>
              <w:t>18．支持单播与组播，支持数据的镜像转发（不少于256）路，可复制及调用。</w:t>
            </w:r>
          </w:p>
          <w:p>
            <w:pPr>
              <w:pStyle w:val="12"/>
              <w:rPr>
                <w:rFonts w:hint="eastAsia" w:cs="宋体"/>
                <w:kern w:val="2"/>
                <w:lang w:bidi="ar"/>
              </w:rPr>
            </w:pPr>
            <w:r>
              <w:rPr>
                <w:rFonts w:hint="eastAsia" w:cs="宋体"/>
                <w:kern w:val="2"/>
                <w:lang w:bidi="ar"/>
              </w:rPr>
              <w:t>19．支持HDMI接口的EDID编辑功能，可在支持非标准视频分辨率EDID导入。</w:t>
            </w:r>
          </w:p>
          <w:p>
            <w:pPr>
              <w:pStyle w:val="12"/>
              <w:widowControl w:val="0"/>
              <w:jc w:val="both"/>
              <w:rPr>
                <w:rFonts w:hint="eastAsia" w:cs="宋体"/>
                <w:kern w:val="2"/>
                <w:lang w:bidi="ar"/>
              </w:rPr>
            </w:pPr>
            <w:r>
              <w:rPr>
                <w:rFonts w:hint="eastAsia" w:cs="宋体"/>
                <w:kern w:val="2"/>
                <w:lang w:bidi="ar"/>
              </w:rPr>
              <w:t>20．支持控制软件在Windows、MAC、银河麒麟等系统上的部署与操作，并且系统可在国产飞腾CPU上稳定运行。</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135" w:type="dxa"/>
            <w:tcBorders>
              <w:top w:val="single" w:color="000000" w:sz="4" w:space="0"/>
              <w:left w:val="single" w:color="000000" w:sz="12" w:space="0"/>
              <w:bottom w:val="single" w:color="000000" w:sz="4" w:space="0"/>
              <w:right w:val="single" w:color="000000" w:sz="4" w:space="0"/>
            </w:tcBorders>
            <w:noWrap w:val="0"/>
            <w:vAlign w:val="center"/>
          </w:tcPr>
          <w:p>
            <w:pPr>
              <w:pStyle w:val="12"/>
              <w:widowControl w:val="0"/>
              <w:jc w:val="both"/>
              <w:rPr>
                <w:rFonts w:cs="宋体"/>
                <w:kern w:val="2"/>
                <w:lang w:bidi="ar"/>
              </w:rPr>
            </w:pPr>
            <w:r>
              <w:rPr>
                <w:rFonts w:hint="eastAsia" w:cs="宋体"/>
                <w:kern w:val="2"/>
                <w:lang w:bidi="ar"/>
              </w:rPr>
              <w:t>2.2.2</w:t>
            </w:r>
          </w:p>
        </w:tc>
        <w:tc>
          <w:tcPr>
            <w:tcW w:w="708" w:type="dxa"/>
            <w:tcBorders>
              <w:top w:val="single" w:color="000000" w:sz="4" w:space="0"/>
              <w:left w:val="single" w:color="000000" w:sz="4" w:space="0"/>
              <w:bottom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bottom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000000" w:sz="4" w:space="0"/>
              <w:right w:val="single" w:color="auto" w:sz="4" w:space="0"/>
            </w:tcBorders>
            <w:noWrap w:val="0"/>
            <w:vAlign w:val="center"/>
          </w:tcPr>
          <w:p>
            <w:pPr>
              <w:pStyle w:val="12"/>
              <w:widowControl w:val="0"/>
              <w:jc w:val="both"/>
              <w:rPr>
                <w:rFonts w:hint="eastAsia" w:cs="宋体"/>
                <w:kern w:val="2"/>
                <w:lang w:bidi="ar"/>
              </w:rPr>
            </w:pPr>
            <w:r>
              <w:rPr>
                <w:rFonts w:hint="eastAsia" w:cs="宋体"/>
                <w:kern w:val="2"/>
                <w:lang w:bidi="ar"/>
              </w:rPr>
              <w:t>输入终端嵌入式软件</w:t>
            </w:r>
          </w:p>
        </w:tc>
        <w:tc>
          <w:tcPr>
            <w:tcW w:w="4600" w:type="dxa"/>
            <w:tcBorders>
              <w:top w:val="single" w:color="000000" w:sz="4" w:space="0"/>
              <w:left w:val="single" w:color="auto" w:sz="4" w:space="0"/>
              <w:bottom w:val="single" w:color="000000" w:sz="4" w:space="0"/>
              <w:right w:val="single" w:color="000000" w:sz="4" w:space="0"/>
            </w:tcBorders>
            <w:noWrap w:val="0"/>
            <w:vAlign w:val="center"/>
          </w:tcPr>
          <w:p>
            <w:pPr>
              <w:pStyle w:val="12"/>
              <w:rPr>
                <w:rFonts w:hint="eastAsia" w:cs="宋体"/>
                <w:kern w:val="2"/>
                <w:lang w:bidi="ar"/>
              </w:rPr>
            </w:pPr>
            <w:r>
              <w:rPr>
                <w:rFonts w:hint="eastAsia" w:cs="宋体"/>
                <w:kern w:val="2"/>
                <w:lang w:bidi="ar"/>
              </w:rPr>
              <w:t>1.整体系统由独立的输入输出模块集合构成，各模块之间通过标准以太网交换机通过CAT网线进行连接，规模易于扩展且不受机箱规模限制。</w:t>
            </w:r>
          </w:p>
          <w:p>
            <w:pPr>
              <w:pStyle w:val="12"/>
              <w:rPr>
                <w:rFonts w:hint="eastAsia" w:cs="宋体"/>
                <w:kern w:val="2"/>
                <w:lang w:bidi="ar"/>
              </w:rPr>
            </w:pPr>
            <w:r>
              <w:rPr>
                <w:rFonts w:hint="eastAsia" w:cs="宋体"/>
                <w:kern w:val="2"/>
                <w:lang w:bidi="ar"/>
              </w:rPr>
              <w:t>2.采用纯嵌入式构架，使用高性能图像处理芯片，无内置操作系统，采用国产自主研发的核心处理芯片。</w:t>
            </w:r>
          </w:p>
          <w:p>
            <w:pPr>
              <w:pStyle w:val="12"/>
              <w:rPr>
                <w:rFonts w:hint="eastAsia" w:cs="宋体"/>
                <w:kern w:val="2"/>
                <w:lang w:bidi="ar"/>
              </w:rPr>
            </w:pPr>
            <w:r>
              <w:rPr>
                <w:rFonts w:hint="eastAsia" w:cs="宋体"/>
                <w:kern w:val="2"/>
                <w:lang w:bidi="ar"/>
              </w:rPr>
              <w:t>3.输入输出模块可根据信号源，显示器的物理位置进行布置。支持机房统一安装或分散式布局安装。</w:t>
            </w:r>
          </w:p>
          <w:p>
            <w:pPr>
              <w:pStyle w:val="12"/>
              <w:rPr>
                <w:rFonts w:hint="eastAsia" w:cs="宋体"/>
                <w:kern w:val="2"/>
                <w:lang w:bidi="ar"/>
              </w:rPr>
            </w:pPr>
            <w:r>
              <w:rPr>
                <w:rFonts w:hint="eastAsia" w:cs="宋体"/>
                <w:kern w:val="2"/>
                <w:lang w:bidi="ar"/>
              </w:rPr>
              <w:t>4.支持网络流媒体、多媒体网络播放设备接入解码，支持GB/T 28181和ONVIF等协议的网络摄像机的解码显示。</w:t>
            </w:r>
          </w:p>
          <w:p>
            <w:pPr>
              <w:pStyle w:val="12"/>
              <w:rPr>
                <w:rFonts w:hint="eastAsia" w:cs="宋体"/>
                <w:kern w:val="2"/>
                <w:lang w:bidi="ar"/>
              </w:rPr>
            </w:pPr>
            <w:r>
              <w:rPr>
                <w:rFonts w:hint="eastAsia" w:cs="宋体"/>
                <w:kern w:val="2"/>
                <w:lang w:bidi="ar"/>
              </w:rPr>
              <w:t>5.支持PC端、移动客户端管理，支持手机、PAD、移动平板对系统进行管理，移动客户端支持IOS、Android、Windows系统，PC端支持Windows、linux、麒麟、统信等系统。</w:t>
            </w:r>
          </w:p>
          <w:p>
            <w:pPr>
              <w:pStyle w:val="12"/>
              <w:rPr>
                <w:rFonts w:hint="eastAsia" w:cs="宋体"/>
                <w:kern w:val="2"/>
                <w:lang w:bidi="ar"/>
              </w:rPr>
            </w:pPr>
            <w:r>
              <w:rPr>
                <w:rFonts w:hint="eastAsia" w:cs="宋体"/>
                <w:kern w:val="2"/>
                <w:lang w:bidi="ar"/>
              </w:rPr>
              <w:t>6.支持硬件监控，异常报警提示，包括各节点分辨率信息、温度、运行状态、运行时间、IP地址的实时监测等。</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cs="宋体"/>
                <w:kern w:val="2"/>
                <w:lang w:bidi="ar"/>
              </w:rPr>
            </w:pPr>
            <w:r>
              <w:rPr>
                <w:rFonts w:hint="eastAsia" w:cs="宋体"/>
                <w:kern w:val="2"/>
                <w:lang w:bidi="ar"/>
              </w:rPr>
              <w:t>2.2.3</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pStyle w:val="12"/>
              <w:widowControl w:val="0"/>
              <w:jc w:val="both"/>
              <w:rPr>
                <w:rFonts w:hint="eastAsia" w:cs="宋体"/>
                <w:kern w:val="2"/>
                <w:lang w:bidi="ar"/>
              </w:rPr>
            </w:pPr>
            <w:r>
              <w:rPr>
                <w:rFonts w:hint="eastAsia" w:cs="宋体"/>
                <w:kern w:val="2"/>
                <w:lang w:bidi="ar"/>
              </w:rPr>
              <w:t>分布式输出节点</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1．系统单个模块均采用纯嵌入式构架，使用高性能图像处理芯片，无内置任何操作系统，稳定性高、无病毒感染风险。</w:t>
            </w:r>
          </w:p>
          <w:p>
            <w:pPr>
              <w:pStyle w:val="12"/>
              <w:rPr>
                <w:rFonts w:hint="eastAsia" w:cs="宋体"/>
                <w:kern w:val="2"/>
                <w:lang w:bidi="ar"/>
              </w:rPr>
            </w:pPr>
            <w:r>
              <w:rPr>
                <w:rFonts w:hint="eastAsia" w:cs="宋体"/>
                <w:kern w:val="2"/>
                <w:lang w:bidi="ar"/>
              </w:rPr>
              <w:t>2．单个4K30拼接输出节点具备1路视频输出接口、1路3.5mm模拟音频输出、1路3.5mm反向模拟音频输入。6个USB Type-A接口、1路千兆电口，除USB接口外位于单侧。</w:t>
            </w:r>
          </w:p>
          <w:p>
            <w:pPr>
              <w:pStyle w:val="12"/>
              <w:rPr>
                <w:rFonts w:hint="eastAsia" w:cs="宋体"/>
                <w:kern w:val="2"/>
                <w:lang w:bidi="ar"/>
              </w:rPr>
            </w:pPr>
            <w:r>
              <w:rPr>
                <w:rFonts w:hint="eastAsia" w:cs="宋体"/>
                <w:kern w:val="2"/>
                <w:lang w:bidi="ar"/>
              </w:rPr>
              <w:t>3．支持3840x2160@60Hz、1920x1080P@60Hz等分辨率的解码和输出显示，并可向下兼容常见分辨率。</w:t>
            </w:r>
          </w:p>
          <w:p>
            <w:pPr>
              <w:pStyle w:val="12"/>
              <w:rPr>
                <w:rFonts w:hint="eastAsia" w:cs="宋体"/>
                <w:kern w:val="2"/>
                <w:lang w:bidi="ar"/>
              </w:rPr>
            </w:pPr>
            <w:r>
              <w:rPr>
                <w:rFonts w:hint="eastAsia" w:cs="宋体"/>
                <w:kern w:val="2"/>
                <w:lang w:bidi="ar"/>
              </w:rPr>
              <w:t>4．支持标准格式的H.264 &amp; H.265视频解码，可接入市面上常见各品牌（包括海康、大华等）摄像机视频流信号。</w:t>
            </w:r>
          </w:p>
          <w:p>
            <w:pPr>
              <w:pStyle w:val="12"/>
              <w:rPr>
                <w:rFonts w:hint="eastAsia" w:cs="宋体"/>
                <w:kern w:val="2"/>
                <w:lang w:bidi="ar"/>
              </w:rPr>
            </w:pPr>
            <w:r>
              <w:rPr>
                <w:rFonts w:hint="eastAsia" w:cs="宋体"/>
                <w:kern w:val="2"/>
                <w:lang w:bidi="ar"/>
              </w:rPr>
              <w:t>5．支持视频无缝切换，切换延时小于20ms，视频切换无黑场，无闪屏，无画面静止等中间过度状态。</w:t>
            </w:r>
          </w:p>
          <w:p>
            <w:pPr>
              <w:pStyle w:val="12"/>
              <w:rPr>
                <w:rFonts w:hint="eastAsia" w:cs="宋体"/>
                <w:kern w:val="2"/>
                <w:lang w:bidi="ar"/>
              </w:rPr>
            </w:pPr>
            <w:r>
              <w:rPr>
                <w:rFonts w:hint="eastAsia" w:cs="宋体"/>
                <w:kern w:val="2"/>
                <w:lang w:bidi="ar"/>
              </w:rPr>
              <w:t>6．支持鼠标滑屏功能。坐席上所有的显示屏可组成一个显示空间，一套键盘鼠标可以在不小于20台显示屏所组成的显示空间上任意的移动，不需要通过敲击键盘来实现跨显示屏的鼠标移动。</w:t>
            </w:r>
          </w:p>
          <w:p>
            <w:pPr>
              <w:pStyle w:val="12"/>
              <w:rPr>
                <w:rFonts w:hint="eastAsia" w:cs="宋体"/>
                <w:kern w:val="2"/>
                <w:lang w:bidi="ar"/>
              </w:rPr>
            </w:pPr>
            <w:r>
              <w:rPr>
                <w:rFonts w:hint="eastAsia" w:cs="宋体"/>
                <w:kern w:val="2"/>
                <w:lang w:bidi="ar"/>
              </w:rPr>
              <w:t>7．支持鼠标键盘远程信号源控制功能，可通过坐席键盘鼠标对前端不同操作系统、不同分辨率的信号源主机进行远程KVM操作与控制。支持凝思磐石、REDHAT、中标麒麟、solaris、ubuntu等系统。</w:t>
            </w:r>
          </w:p>
          <w:p>
            <w:pPr>
              <w:pStyle w:val="12"/>
              <w:rPr>
                <w:rFonts w:hint="eastAsia" w:cs="宋体"/>
                <w:kern w:val="2"/>
                <w:lang w:bidi="ar"/>
              </w:rPr>
            </w:pPr>
            <w:r>
              <w:rPr>
                <w:rFonts w:hint="eastAsia" w:cs="宋体"/>
                <w:kern w:val="2"/>
                <w:lang w:bidi="ar"/>
              </w:rPr>
              <w:t>8．具有OSD菜单，支持本地坐席操作人员通过节点生成的OSD菜单进行本地信号的切换调用，无需外置硬件即可对各信号源的在线状态与画面进行实时预览显示。</w:t>
            </w:r>
          </w:p>
          <w:p>
            <w:pPr>
              <w:pStyle w:val="12"/>
              <w:rPr>
                <w:rFonts w:hint="eastAsia" w:cs="宋体"/>
                <w:kern w:val="2"/>
                <w:lang w:bidi="ar"/>
              </w:rPr>
            </w:pPr>
            <w:r>
              <w:rPr>
                <w:rFonts w:hint="eastAsia" w:cs="宋体"/>
                <w:kern w:val="2"/>
                <w:lang w:bidi="ar"/>
              </w:rPr>
              <w:t>9．支持信号源抓取功能。本地坐席操作人员可通过调取OSD菜单和快捷键的方式，将其他坐席或大屏指定窗口显示的信号源快速抓取至当前坐席进行显示或控制，实现坐席间的管理协作与大屏的显示内容互动。</w:t>
            </w:r>
          </w:p>
          <w:p>
            <w:pPr>
              <w:pStyle w:val="12"/>
              <w:rPr>
                <w:rFonts w:hint="eastAsia" w:cs="宋体"/>
                <w:kern w:val="2"/>
                <w:lang w:bidi="ar"/>
              </w:rPr>
            </w:pPr>
            <w:r>
              <w:rPr>
                <w:rFonts w:hint="eastAsia" w:cs="宋体"/>
                <w:kern w:val="2"/>
                <w:lang w:bidi="ar"/>
              </w:rPr>
              <w:t>10．支持用户推送接收队列显示，针对用户所接收的推送请求以接收队列的形式进行统计与管理，具备推送请求可视化弹窗实时提示、资源数量时间管理等便捷设计。</w:t>
            </w:r>
          </w:p>
          <w:p>
            <w:pPr>
              <w:pStyle w:val="12"/>
              <w:rPr>
                <w:rFonts w:hint="eastAsia" w:cs="宋体"/>
                <w:kern w:val="2"/>
                <w:lang w:bidi="ar"/>
              </w:rPr>
            </w:pPr>
            <w:r>
              <w:rPr>
                <w:rFonts w:hint="eastAsia" w:cs="宋体"/>
                <w:kern w:val="2"/>
                <w:lang w:bidi="ar"/>
              </w:rPr>
              <w:t>11．支持音频智能切换功能，可根据当前坐席鼠标所在位置进行对应音频的智能输出。</w:t>
            </w:r>
          </w:p>
          <w:p>
            <w:pPr>
              <w:pStyle w:val="12"/>
              <w:rPr>
                <w:rFonts w:hint="eastAsia" w:cs="宋体"/>
                <w:kern w:val="2"/>
                <w:lang w:bidi="ar"/>
              </w:rPr>
            </w:pPr>
            <w:r>
              <w:rPr>
                <w:rFonts w:hint="eastAsia" w:cs="宋体"/>
                <w:kern w:val="2"/>
                <w:lang w:bidi="ar"/>
              </w:rPr>
              <w:t>12．支持对一台计算机的拓展信号源的切换和控制。</w:t>
            </w:r>
          </w:p>
          <w:p>
            <w:pPr>
              <w:pStyle w:val="12"/>
              <w:rPr>
                <w:rFonts w:hint="eastAsia" w:cs="宋体"/>
                <w:kern w:val="2"/>
                <w:lang w:bidi="ar"/>
              </w:rPr>
            </w:pPr>
            <w:r>
              <w:rPr>
                <w:rFonts w:hint="eastAsia" w:cs="宋体"/>
                <w:kern w:val="2"/>
                <w:lang w:bidi="ar"/>
              </w:rPr>
              <w:t>13．可显示信号源使用情况，包括信号源当前观看人数、信号源类型和信号源U盘状态。</w:t>
            </w:r>
          </w:p>
          <w:p>
            <w:pPr>
              <w:pStyle w:val="12"/>
              <w:rPr>
                <w:rFonts w:hint="eastAsia" w:cs="宋体"/>
                <w:kern w:val="2"/>
                <w:lang w:bidi="ar"/>
              </w:rPr>
            </w:pPr>
            <w:r>
              <w:rPr>
                <w:rFonts w:hint="eastAsia" w:cs="宋体"/>
                <w:kern w:val="2"/>
                <w:lang w:bidi="ar"/>
              </w:rPr>
              <w:t>14．在不同席位登录后，保留之前席位的所有配置，包括场景、快捷键、显示模式、权限，当用户在使用过程中，退出并重新登录后，坐席会自动回复用户上一次退出时的坐席使用状态。</w:t>
            </w:r>
          </w:p>
          <w:p>
            <w:pPr>
              <w:pStyle w:val="12"/>
              <w:rPr>
                <w:rFonts w:hint="eastAsia" w:cs="宋体"/>
                <w:kern w:val="2"/>
                <w:lang w:bidi="ar"/>
              </w:rPr>
            </w:pPr>
            <w:r>
              <w:rPr>
                <w:rFonts w:hint="eastAsia" w:cs="宋体"/>
                <w:kern w:val="2"/>
                <w:lang w:bidi="ar"/>
              </w:rPr>
              <w:t>15．支持设置坐席用户的权限，高级权限用户可直接操作低权限用户的视频源，同等权限用户需要通过OSD悬浮菜单向当前使用的用户申请操作控制权限。</w:t>
            </w:r>
          </w:p>
          <w:p>
            <w:pPr>
              <w:pStyle w:val="12"/>
              <w:rPr>
                <w:rFonts w:hint="eastAsia" w:cs="宋体"/>
                <w:kern w:val="2"/>
                <w:lang w:bidi="ar"/>
              </w:rPr>
            </w:pPr>
            <w:r>
              <w:rPr>
                <w:rFonts w:hint="eastAsia" w:cs="宋体"/>
                <w:kern w:val="2"/>
                <w:lang w:bidi="ar"/>
              </w:rPr>
              <w:t>16．具备大屏拼接管理功能，可实现大屏信号源开窗、拼接、叠加，漫游等功能，单屏可支持不少于4个不同源视频同时显示。</w:t>
            </w:r>
          </w:p>
          <w:p>
            <w:pPr>
              <w:pStyle w:val="12"/>
              <w:rPr>
                <w:rFonts w:hint="eastAsia" w:cs="宋体"/>
                <w:kern w:val="2"/>
                <w:lang w:bidi="ar"/>
              </w:rPr>
            </w:pPr>
            <w:r>
              <w:rPr>
                <w:rFonts w:hint="eastAsia" w:cs="宋体"/>
                <w:kern w:val="2"/>
                <w:lang w:bidi="ar"/>
              </w:rPr>
              <w:t>17．支持针对来自同一台电脑不同接口输出的多路画面，在拼接显示时仍能实时同步显示。保障超高分画面的大屏整体显示效果。</w:t>
            </w:r>
          </w:p>
          <w:p>
            <w:pPr>
              <w:pStyle w:val="12"/>
              <w:rPr>
                <w:rFonts w:hint="eastAsia" w:cs="宋体"/>
                <w:kern w:val="2"/>
                <w:lang w:bidi="ar"/>
              </w:rPr>
            </w:pPr>
            <w:r>
              <w:rPr>
                <w:rFonts w:hint="eastAsia" w:cs="宋体"/>
                <w:kern w:val="2"/>
                <w:lang w:bidi="ar"/>
              </w:rPr>
              <w:t>18．支持整屏多行拼接屏的画面实时同步显示功能，针对快速变化的画面不会出现撕裂、错位等现象。</w:t>
            </w:r>
          </w:p>
          <w:p>
            <w:pPr>
              <w:pStyle w:val="12"/>
              <w:rPr>
                <w:rFonts w:hint="eastAsia" w:cs="宋体"/>
                <w:kern w:val="2"/>
                <w:lang w:bidi="ar"/>
              </w:rPr>
            </w:pPr>
            <w:r>
              <w:rPr>
                <w:rFonts w:hint="eastAsia" w:cs="宋体"/>
                <w:kern w:val="2"/>
                <w:lang w:bidi="ar"/>
              </w:rPr>
              <w:t>19．针对LCD等大屏的逐行刷新方式，通过选择正向延时同步和反向延时同步模式，保障大规模屏组的实时同步显示。</w:t>
            </w:r>
          </w:p>
          <w:p>
            <w:pPr>
              <w:pStyle w:val="12"/>
              <w:rPr>
                <w:rFonts w:hint="eastAsia" w:cs="宋体"/>
                <w:kern w:val="2"/>
                <w:lang w:bidi="ar"/>
              </w:rPr>
            </w:pPr>
            <w:r>
              <w:rPr>
                <w:rFonts w:hint="eastAsia" w:cs="宋体"/>
                <w:kern w:val="2"/>
                <w:lang w:bidi="ar"/>
              </w:rPr>
              <w:t>20．支持将常用的信号源窗口布局保存为预案进行存储与快速调取，可保持的预案不少于1280个，并支持预案轮巡功能。</w:t>
            </w:r>
          </w:p>
          <w:p>
            <w:pPr>
              <w:pStyle w:val="12"/>
              <w:rPr>
                <w:rFonts w:hint="eastAsia" w:cs="宋体"/>
                <w:kern w:val="2"/>
                <w:lang w:bidi="ar"/>
              </w:rPr>
            </w:pPr>
            <w:r>
              <w:rPr>
                <w:rFonts w:hint="eastAsia" w:cs="宋体"/>
                <w:kern w:val="2"/>
                <w:lang w:bidi="ar"/>
              </w:rPr>
              <w:t>21．支持预操作模式，画面调整过程不会在大屏实时显示。点击推屏按钮时，可将调整好的布局一键上屏显示，防止误操作产生。</w:t>
            </w:r>
          </w:p>
          <w:p>
            <w:pPr>
              <w:pStyle w:val="12"/>
              <w:rPr>
                <w:rFonts w:hint="eastAsia" w:cs="宋体"/>
                <w:kern w:val="2"/>
                <w:lang w:bidi="ar"/>
              </w:rPr>
            </w:pPr>
            <w:r>
              <w:rPr>
                <w:rFonts w:hint="eastAsia" w:cs="宋体"/>
                <w:kern w:val="2"/>
                <w:lang w:bidi="ar"/>
              </w:rPr>
              <w:t>22．支持自定义布局功能，可将常用窗口布局保存为辅助布局模式，可将信号源快速开窗至布局模式中的固定位置中，便于用户操作管理。</w:t>
            </w:r>
          </w:p>
          <w:p>
            <w:pPr>
              <w:pStyle w:val="12"/>
              <w:rPr>
                <w:rFonts w:hint="eastAsia" w:cs="宋体"/>
                <w:kern w:val="2"/>
                <w:lang w:bidi="ar"/>
              </w:rPr>
            </w:pPr>
            <w:r>
              <w:rPr>
                <w:rFonts w:hint="eastAsia" w:cs="宋体"/>
                <w:kern w:val="2"/>
                <w:lang w:bidi="ar"/>
              </w:rPr>
              <w:t>23．支持任意调整窗口大小、窗口可在多个显示器的任意位置移动、窗口可互相叠加实现画中画显示。</w:t>
            </w:r>
          </w:p>
          <w:p>
            <w:pPr>
              <w:pStyle w:val="12"/>
              <w:rPr>
                <w:rFonts w:hint="eastAsia" w:cs="宋体"/>
                <w:kern w:val="2"/>
                <w:lang w:bidi="ar"/>
              </w:rPr>
            </w:pPr>
            <w:r>
              <w:rPr>
                <w:rFonts w:hint="eastAsia" w:cs="宋体"/>
                <w:kern w:val="2"/>
                <w:lang w:bidi="ar"/>
              </w:rPr>
              <w:t>24．支持设置拼接屏的拼缝补偿，可精确至1像素。</w:t>
            </w:r>
          </w:p>
          <w:p>
            <w:pPr>
              <w:pStyle w:val="12"/>
              <w:widowControl w:val="0"/>
              <w:jc w:val="both"/>
              <w:rPr>
                <w:rFonts w:hint="eastAsia" w:cs="宋体"/>
                <w:kern w:val="2"/>
                <w:lang w:bidi="ar"/>
              </w:rPr>
            </w:pPr>
            <w:r>
              <w:rPr>
                <w:rFonts w:hint="eastAsia" w:cs="宋体"/>
                <w:kern w:val="2"/>
                <w:lang w:bidi="ar"/>
              </w:rPr>
              <w:t>25．支持控制软件在Windows、MAC、银河麒麟等系统上的部署与操作，并且系统可在国产飞腾CPU上稳定运行。</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cs="宋体"/>
                <w:kern w:val="2"/>
                <w:lang w:bidi="ar"/>
              </w:rPr>
            </w:pPr>
            <w:r>
              <w:rPr>
                <w:rFonts w:hint="eastAsia" w:cs="宋体"/>
                <w:kern w:val="2"/>
                <w:lang w:bidi="ar"/>
              </w:rPr>
              <w:t>2.2.4</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pStyle w:val="12"/>
              <w:widowControl w:val="0"/>
              <w:jc w:val="both"/>
              <w:rPr>
                <w:rFonts w:hint="eastAsia" w:cs="宋体"/>
                <w:kern w:val="2"/>
                <w:lang w:bidi="ar"/>
              </w:rPr>
            </w:pPr>
            <w:r>
              <w:rPr>
                <w:rFonts w:hint="eastAsia" w:cs="宋体"/>
                <w:kern w:val="2"/>
                <w:lang w:bidi="ar"/>
              </w:rPr>
              <w:t>输出终端嵌入式软件</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1.整体系统由独立的输入输出模块集合构成，各模块之间通过标准以太网交换机通过CAT网线进行连接，规模易于扩展且不受机箱规模限制。</w:t>
            </w:r>
          </w:p>
          <w:p>
            <w:pPr>
              <w:pStyle w:val="12"/>
              <w:rPr>
                <w:rFonts w:hint="eastAsia" w:cs="宋体"/>
                <w:kern w:val="2"/>
                <w:lang w:bidi="ar"/>
              </w:rPr>
            </w:pPr>
            <w:r>
              <w:rPr>
                <w:rFonts w:hint="eastAsia" w:cs="宋体"/>
                <w:kern w:val="2"/>
                <w:lang w:bidi="ar"/>
              </w:rPr>
              <w:t>2.采用纯嵌入式构架，使用高性能图像处理芯片，无内置操作系统，采用国产自主研发的核心处理芯片。</w:t>
            </w:r>
          </w:p>
          <w:p>
            <w:pPr>
              <w:pStyle w:val="12"/>
              <w:rPr>
                <w:rFonts w:hint="eastAsia" w:cs="宋体"/>
                <w:kern w:val="2"/>
                <w:lang w:bidi="ar"/>
              </w:rPr>
            </w:pPr>
            <w:r>
              <w:rPr>
                <w:rFonts w:hint="eastAsia" w:cs="宋体"/>
                <w:kern w:val="2"/>
                <w:lang w:bidi="ar"/>
              </w:rPr>
              <w:t>3.输入输出模块可根据信号源，显示器的物理位置进行布置。支持机房统一安装或分散式布局安装。</w:t>
            </w:r>
          </w:p>
          <w:p>
            <w:pPr>
              <w:pStyle w:val="12"/>
              <w:rPr>
                <w:rFonts w:hint="eastAsia" w:cs="宋体"/>
                <w:kern w:val="2"/>
                <w:lang w:bidi="ar"/>
              </w:rPr>
            </w:pPr>
            <w:r>
              <w:rPr>
                <w:rFonts w:hint="eastAsia" w:cs="宋体"/>
                <w:kern w:val="2"/>
                <w:lang w:bidi="ar"/>
              </w:rPr>
              <w:t>4.支持网络流媒体、多媒体网络播放设备接入解码，支持GB/T 28181和ONVIF等协议的网络摄像机的解码显示。</w:t>
            </w:r>
          </w:p>
          <w:p>
            <w:pPr>
              <w:pStyle w:val="12"/>
              <w:rPr>
                <w:rFonts w:hint="eastAsia" w:cs="宋体"/>
                <w:kern w:val="2"/>
                <w:lang w:bidi="ar"/>
              </w:rPr>
            </w:pPr>
            <w:r>
              <w:rPr>
                <w:rFonts w:hint="eastAsia" w:cs="宋体"/>
                <w:kern w:val="2"/>
                <w:lang w:bidi="ar"/>
              </w:rPr>
              <w:t>5.支持PC端、移动客户端管理，支持手机、PAD、移动平板对系统进行管理，移动客户端支持IOS、Android、Windows系统，PC端支持Windows、linux、麒麟、统信等系统。</w:t>
            </w:r>
          </w:p>
          <w:p>
            <w:pPr>
              <w:pStyle w:val="12"/>
              <w:rPr>
                <w:rFonts w:hint="eastAsia" w:cs="宋体"/>
                <w:kern w:val="2"/>
                <w:lang w:bidi="ar"/>
              </w:rPr>
            </w:pPr>
            <w:r>
              <w:rPr>
                <w:rFonts w:hint="eastAsia" w:cs="宋体"/>
                <w:kern w:val="2"/>
                <w:lang w:bidi="ar"/>
              </w:rPr>
              <w:t>6.支持硬件监控，异常报警提示，包括各节点分辨率信息、温度、运行状态、运行时间、IP地址的实时监测等。</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套</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cs="宋体"/>
                <w:kern w:val="2"/>
                <w:lang w:bidi="ar"/>
              </w:rPr>
            </w:pPr>
            <w:r>
              <w:rPr>
                <w:rFonts w:hint="eastAsia" w:cs="宋体"/>
                <w:kern w:val="2"/>
                <w:lang w:bidi="ar"/>
              </w:rPr>
              <w:t>2.2.5</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pStyle w:val="12"/>
              <w:widowControl w:val="0"/>
              <w:jc w:val="both"/>
              <w:rPr>
                <w:rFonts w:hint="eastAsia" w:cs="宋体"/>
                <w:kern w:val="2"/>
                <w:lang w:bidi="ar"/>
              </w:rPr>
            </w:pPr>
            <w:r>
              <w:rPr>
                <w:rFonts w:hint="eastAsia" w:cs="宋体"/>
                <w:kern w:val="2"/>
                <w:lang w:bidi="ar"/>
              </w:rPr>
              <w:t>分布式坐席输出节点</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1．系统单个模块均采用纯嵌入式构架，使用高性能图像处理芯片，无内置任何操作系统，稳定性高、无病毒感染风险。</w:t>
            </w:r>
          </w:p>
          <w:p>
            <w:pPr>
              <w:pStyle w:val="12"/>
              <w:rPr>
                <w:rFonts w:hint="eastAsia" w:cs="宋体"/>
                <w:kern w:val="2"/>
                <w:lang w:bidi="ar"/>
              </w:rPr>
            </w:pPr>
            <w:r>
              <w:rPr>
                <w:rFonts w:hint="eastAsia" w:cs="宋体"/>
                <w:kern w:val="2"/>
                <w:lang w:bidi="ar"/>
              </w:rPr>
              <w:t>2．单个4K30拼接输出节点具备1路视频输出接口、1路3.5mm模拟音频输出、1路3.5mm反向模拟音频输入。6个USB Type-A接口、1路千兆电口，除USB接口外位于单侧。</w:t>
            </w:r>
          </w:p>
          <w:p>
            <w:pPr>
              <w:pStyle w:val="12"/>
              <w:rPr>
                <w:rFonts w:hint="eastAsia" w:cs="宋体"/>
                <w:kern w:val="2"/>
                <w:lang w:bidi="ar"/>
              </w:rPr>
            </w:pPr>
            <w:r>
              <w:rPr>
                <w:rFonts w:hint="eastAsia" w:cs="宋体"/>
                <w:kern w:val="2"/>
                <w:lang w:bidi="ar"/>
              </w:rPr>
              <w:t>3．支持3840x2160@60Hz、1920x1080P@60Hz等分辨率的解码和输出显示，并可向下兼容常见分辨率。</w:t>
            </w:r>
          </w:p>
          <w:p>
            <w:pPr>
              <w:pStyle w:val="12"/>
              <w:rPr>
                <w:rFonts w:hint="eastAsia" w:cs="宋体"/>
                <w:kern w:val="2"/>
                <w:lang w:bidi="ar"/>
              </w:rPr>
            </w:pPr>
            <w:r>
              <w:rPr>
                <w:rFonts w:hint="eastAsia" w:cs="宋体"/>
                <w:kern w:val="2"/>
                <w:lang w:bidi="ar"/>
              </w:rPr>
              <w:t>4．支持标准格式的H.264 &amp; H.265视频解码，可接入市面上常见各品牌（包括海康、大华等）摄像机视频流信号。</w:t>
            </w:r>
          </w:p>
          <w:p>
            <w:pPr>
              <w:pStyle w:val="12"/>
              <w:rPr>
                <w:rFonts w:hint="eastAsia" w:cs="宋体"/>
                <w:kern w:val="2"/>
                <w:lang w:bidi="ar"/>
              </w:rPr>
            </w:pPr>
            <w:r>
              <w:rPr>
                <w:rFonts w:hint="eastAsia" w:cs="宋体"/>
                <w:kern w:val="2"/>
                <w:lang w:bidi="ar"/>
              </w:rPr>
              <w:t>5．支持视频无缝切换，切换延时小于20ms，视频切换无黑场，无闪屏，无画面静止等中间过度状态。</w:t>
            </w:r>
          </w:p>
          <w:p>
            <w:pPr>
              <w:pStyle w:val="12"/>
              <w:rPr>
                <w:rFonts w:hint="eastAsia" w:cs="宋体"/>
                <w:kern w:val="2"/>
                <w:lang w:bidi="ar"/>
              </w:rPr>
            </w:pPr>
            <w:r>
              <w:rPr>
                <w:rFonts w:hint="eastAsia" w:cs="宋体"/>
                <w:kern w:val="2"/>
                <w:lang w:bidi="ar"/>
              </w:rPr>
              <w:t>6．支持鼠标滑屏功能。坐席上所有的显示屏可组成一个显示空间，一套键盘鼠标可以在不小于20台显示屏所组成的显示空间上任意的移动，不需要通过敲击键盘来实现跨显示屏的鼠标移动。</w:t>
            </w:r>
          </w:p>
          <w:p>
            <w:pPr>
              <w:pStyle w:val="12"/>
              <w:rPr>
                <w:rFonts w:hint="eastAsia" w:cs="宋体"/>
                <w:kern w:val="2"/>
                <w:lang w:bidi="ar"/>
              </w:rPr>
            </w:pPr>
            <w:r>
              <w:rPr>
                <w:rFonts w:hint="eastAsia" w:cs="宋体"/>
                <w:kern w:val="2"/>
                <w:lang w:bidi="ar"/>
              </w:rPr>
              <w:t>7．支持鼠标键盘远程信号源控制功能，可通过坐席键盘鼠标对前端不同操作系统、不同分辨率的信号源主机进行远程KVM操作与控制。支持凝思磐石、REDHAT、中标麒麟、solaris、ubuntu等系统。</w:t>
            </w:r>
          </w:p>
          <w:p>
            <w:pPr>
              <w:pStyle w:val="12"/>
              <w:rPr>
                <w:rFonts w:hint="eastAsia" w:cs="宋体"/>
                <w:kern w:val="2"/>
                <w:lang w:bidi="ar"/>
              </w:rPr>
            </w:pPr>
            <w:r>
              <w:rPr>
                <w:rFonts w:hint="eastAsia" w:cs="宋体"/>
                <w:kern w:val="2"/>
                <w:lang w:bidi="ar"/>
              </w:rPr>
              <w:t>8．具有OSD菜单，支持本地坐席操作人员通过节点生成的OSD菜单进行本地信号的切换调用，无需外置硬件即可对各信号源的在线状态与画面进行实时预览显示。</w:t>
            </w:r>
          </w:p>
          <w:p>
            <w:pPr>
              <w:pStyle w:val="12"/>
              <w:rPr>
                <w:rFonts w:hint="eastAsia" w:cs="宋体"/>
                <w:kern w:val="2"/>
                <w:lang w:bidi="ar"/>
              </w:rPr>
            </w:pPr>
            <w:r>
              <w:rPr>
                <w:rFonts w:hint="eastAsia" w:cs="宋体"/>
                <w:kern w:val="2"/>
                <w:lang w:bidi="ar"/>
              </w:rPr>
              <w:t>9．支持信号源抓取功能。本地坐席操作人员可通过调取OSD菜单和快捷键的方式，将其他坐席或大屏指定窗口显示的信号源快速抓取至当前坐席进行显示或控制，实现坐席间的管理协作与大屏的显示内容互动。</w:t>
            </w:r>
          </w:p>
          <w:p>
            <w:pPr>
              <w:pStyle w:val="12"/>
              <w:rPr>
                <w:rFonts w:hint="eastAsia" w:cs="宋体"/>
                <w:kern w:val="2"/>
                <w:lang w:bidi="ar"/>
              </w:rPr>
            </w:pPr>
            <w:r>
              <w:rPr>
                <w:rFonts w:hint="eastAsia" w:cs="宋体"/>
                <w:kern w:val="2"/>
                <w:lang w:bidi="ar"/>
              </w:rPr>
              <w:t>10．支持用户推送接收队列显示，针对用户所接收的推送请求以接收队列的形式进行统计与管理，具备推送请求可视化弹窗实时提示、资源数量时间管理等便捷设计。</w:t>
            </w:r>
          </w:p>
          <w:p>
            <w:pPr>
              <w:pStyle w:val="12"/>
              <w:rPr>
                <w:rFonts w:hint="eastAsia" w:cs="宋体"/>
                <w:kern w:val="2"/>
                <w:lang w:bidi="ar"/>
              </w:rPr>
            </w:pPr>
            <w:r>
              <w:rPr>
                <w:rFonts w:hint="eastAsia" w:cs="宋体"/>
                <w:kern w:val="2"/>
                <w:lang w:bidi="ar"/>
              </w:rPr>
              <w:t>11．支持音频智能切换功能，可根据当前坐席鼠标所在位置进行对应音频的智能输出。</w:t>
            </w:r>
          </w:p>
          <w:p>
            <w:pPr>
              <w:pStyle w:val="12"/>
              <w:rPr>
                <w:rFonts w:hint="eastAsia" w:cs="宋体"/>
                <w:kern w:val="2"/>
                <w:lang w:bidi="ar"/>
              </w:rPr>
            </w:pPr>
            <w:r>
              <w:rPr>
                <w:rFonts w:hint="eastAsia" w:cs="宋体"/>
                <w:kern w:val="2"/>
                <w:lang w:bidi="ar"/>
              </w:rPr>
              <w:t>12．支持对一台计算机的拓展信号源的切换和控制。</w:t>
            </w:r>
          </w:p>
          <w:p>
            <w:pPr>
              <w:pStyle w:val="12"/>
              <w:rPr>
                <w:rFonts w:hint="eastAsia" w:cs="宋体"/>
                <w:kern w:val="2"/>
                <w:lang w:bidi="ar"/>
              </w:rPr>
            </w:pPr>
            <w:r>
              <w:rPr>
                <w:rFonts w:hint="eastAsia" w:cs="宋体"/>
                <w:kern w:val="2"/>
                <w:lang w:bidi="ar"/>
              </w:rPr>
              <w:t>13．可显示信号源使用情况，包括信号源当前观看人数、信号源类型和信号源U盘状态。</w:t>
            </w:r>
          </w:p>
          <w:p>
            <w:pPr>
              <w:pStyle w:val="12"/>
              <w:rPr>
                <w:rFonts w:hint="eastAsia" w:cs="宋体"/>
                <w:kern w:val="2"/>
                <w:lang w:bidi="ar"/>
              </w:rPr>
            </w:pPr>
            <w:r>
              <w:rPr>
                <w:rFonts w:hint="eastAsia" w:cs="宋体"/>
                <w:kern w:val="2"/>
                <w:lang w:bidi="ar"/>
              </w:rPr>
              <w:t>14．在不同席位登录后，保留之前席位的所有配置，包括场景、快捷键、显示模式、权限，当用户在使用过程中，退出并重新登录后，坐席会自动回复用户上一次退出时的坐席使用状态。</w:t>
            </w:r>
          </w:p>
          <w:p>
            <w:pPr>
              <w:pStyle w:val="12"/>
              <w:rPr>
                <w:rFonts w:hint="eastAsia" w:cs="宋体"/>
                <w:kern w:val="2"/>
                <w:lang w:bidi="ar"/>
              </w:rPr>
            </w:pPr>
            <w:r>
              <w:rPr>
                <w:rFonts w:hint="eastAsia" w:cs="宋体"/>
                <w:kern w:val="2"/>
                <w:lang w:bidi="ar"/>
              </w:rPr>
              <w:t>15．支持设置坐席用户的权限，高级权限用户可直接操作低权限用户的视频源，同等权限用户需要通过OSD悬浮菜单向当前使用的用户申请操作控制权限。</w:t>
            </w:r>
          </w:p>
          <w:p>
            <w:pPr>
              <w:pStyle w:val="12"/>
              <w:rPr>
                <w:rFonts w:hint="eastAsia" w:cs="宋体"/>
                <w:kern w:val="2"/>
                <w:lang w:bidi="ar"/>
              </w:rPr>
            </w:pPr>
            <w:r>
              <w:rPr>
                <w:rFonts w:hint="eastAsia" w:cs="宋体"/>
                <w:kern w:val="2"/>
                <w:lang w:bidi="ar"/>
              </w:rPr>
              <w:t>16．具备大屏拼接管理功能，可实现大屏信号源开窗、拼接、叠加，漫游等功能，单屏可支持不少于4个不同源视频同时显示。</w:t>
            </w:r>
          </w:p>
          <w:p>
            <w:pPr>
              <w:pStyle w:val="12"/>
              <w:rPr>
                <w:rFonts w:hint="eastAsia" w:cs="宋体"/>
                <w:kern w:val="2"/>
                <w:lang w:bidi="ar"/>
              </w:rPr>
            </w:pPr>
            <w:r>
              <w:rPr>
                <w:rFonts w:hint="eastAsia" w:cs="宋体"/>
                <w:kern w:val="2"/>
                <w:lang w:bidi="ar"/>
              </w:rPr>
              <w:t>17．支持针对来自同一台电脑不同接口输出的多路画面，在拼接显示时仍能实时同步显示。保障超高分画面的大屏整体显示效果。</w:t>
            </w:r>
          </w:p>
          <w:p>
            <w:pPr>
              <w:pStyle w:val="12"/>
              <w:rPr>
                <w:rFonts w:hint="eastAsia" w:cs="宋体"/>
                <w:kern w:val="2"/>
                <w:lang w:bidi="ar"/>
              </w:rPr>
            </w:pPr>
            <w:r>
              <w:rPr>
                <w:rFonts w:hint="eastAsia" w:cs="宋体"/>
                <w:kern w:val="2"/>
                <w:lang w:bidi="ar"/>
              </w:rPr>
              <w:t>18．支持整屏多行拼接屏的画面实时同步显示功能，针对快速变化的画面不会出现撕裂、错位等现象。</w:t>
            </w:r>
          </w:p>
          <w:p>
            <w:pPr>
              <w:pStyle w:val="12"/>
              <w:rPr>
                <w:rFonts w:hint="eastAsia" w:cs="宋体"/>
                <w:kern w:val="2"/>
                <w:lang w:bidi="ar"/>
              </w:rPr>
            </w:pPr>
            <w:r>
              <w:rPr>
                <w:rFonts w:hint="eastAsia" w:cs="宋体"/>
                <w:kern w:val="2"/>
                <w:lang w:bidi="ar"/>
              </w:rPr>
              <w:t>19．针对LCD等大屏的逐行刷新方式，通过选择正向延时同步和反向延时同步模式，保障大规模屏组的实时同步显示。</w:t>
            </w:r>
          </w:p>
          <w:p>
            <w:pPr>
              <w:pStyle w:val="12"/>
              <w:rPr>
                <w:rFonts w:hint="eastAsia" w:cs="宋体"/>
                <w:kern w:val="2"/>
                <w:lang w:bidi="ar"/>
              </w:rPr>
            </w:pPr>
            <w:r>
              <w:rPr>
                <w:rFonts w:hint="eastAsia" w:cs="宋体"/>
                <w:kern w:val="2"/>
                <w:lang w:bidi="ar"/>
              </w:rPr>
              <w:t>20．支持将常用的信号源窗口布局保存为预案进行存储与快速调取，可保持的预案不少于1280个，并支持预案轮巡功能。</w:t>
            </w:r>
          </w:p>
          <w:p>
            <w:pPr>
              <w:pStyle w:val="12"/>
              <w:rPr>
                <w:rFonts w:hint="eastAsia" w:cs="宋体"/>
                <w:kern w:val="2"/>
                <w:lang w:bidi="ar"/>
              </w:rPr>
            </w:pPr>
            <w:r>
              <w:rPr>
                <w:rFonts w:hint="eastAsia" w:cs="宋体"/>
                <w:kern w:val="2"/>
                <w:lang w:bidi="ar"/>
              </w:rPr>
              <w:t>21．支持预操作模式，画面调整过程不会在大屏实时显示。点击推屏按钮时，可将调整好的布局一键上屏显示，防止误操作产生。</w:t>
            </w:r>
          </w:p>
          <w:p>
            <w:pPr>
              <w:pStyle w:val="12"/>
              <w:rPr>
                <w:rFonts w:hint="eastAsia" w:cs="宋体"/>
                <w:kern w:val="2"/>
                <w:lang w:bidi="ar"/>
              </w:rPr>
            </w:pPr>
            <w:r>
              <w:rPr>
                <w:rFonts w:hint="eastAsia" w:cs="宋体"/>
                <w:kern w:val="2"/>
                <w:lang w:bidi="ar"/>
              </w:rPr>
              <w:t>22．支持自定义布局功能，可将常用窗口布局保存为辅助布局模式，可将信号源快速开窗至布局模式中的固定位置中，便于用户操作管理。</w:t>
            </w:r>
          </w:p>
          <w:p>
            <w:pPr>
              <w:pStyle w:val="12"/>
              <w:rPr>
                <w:rFonts w:hint="eastAsia" w:cs="宋体"/>
                <w:kern w:val="2"/>
                <w:lang w:bidi="ar"/>
              </w:rPr>
            </w:pPr>
            <w:r>
              <w:rPr>
                <w:rFonts w:hint="eastAsia" w:cs="宋体"/>
                <w:kern w:val="2"/>
                <w:lang w:bidi="ar"/>
              </w:rPr>
              <w:t>23．支持任意调整窗口大小、窗口可在多个显示器的任意位置移动、窗口可互相叠加实现画中画显示。</w:t>
            </w:r>
          </w:p>
          <w:p>
            <w:pPr>
              <w:pStyle w:val="12"/>
              <w:rPr>
                <w:rFonts w:hint="eastAsia" w:cs="宋体"/>
                <w:kern w:val="2"/>
                <w:lang w:bidi="ar"/>
              </w:rPr>
            </w:pPr>
            <w:r>
              <w:rPr>
                <w:rFonts w:hint="eastAsia" w:cs="宋体"/>
                <w:kern w:val="2"/>
                <w:lang w:bidi="ar"/>
              </w:rPr>
              <w:t>24．支持设置拼接屏的拼缝补偿，可精确至1像素。</w:t>
            </w:r>
          </w:p>
          <w:p>
            <w:pPr>
              <w:pStyle w:val="12"/>
              <w:rPr>
                <w:rFonts w:hint="eastAsia" w:cs="宋体"/>
                <w:kern w:val="2"/>
                <w:lang w:bidi="ar"/>
              </w:rPr>
            </w:pPr>
            <w:r>
              <w:rPr>
                <w:rFonts w:hint="eastAsia" w:cs="宋体"/>
                <w:kern w:val="2"/>
                <w:lang w:bidi="ar"/>
              </w:rPr>
              <w:t>25．支持控制软件在Windows、MAC、银河麒麟等系统上的部署与操作，并且系统可在国产飞腾CPU上稳定运行。</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2.2.6</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输出终端嵌入式软件</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1.整体系统由独立的输入输出模块集合构成，各模块之间通过标准以太网交换机通过CAT网线进行连接，规模易于扩展且不受机箱规模限制。</w:t>
            </w:r>
          </w:p>
          <w:p>
            <w:pPr>
              <w:pStyle w:val="12"/>
              <w:rPr>
                <w:rFonts w:hint="eastAsia" w:cs="宋体"/>
                <w:kern w:val="2"/>
                <w:lang w:bidi="ar"/>
              </w:rPr>
            </w:pPr>
            <w:r>
              <w:rPr>
                <w:rFonts w:hint="eastAsia" w:cs="宋体"/>
                <w:kern w:val="2"/>
                <w:lang w:bidi="ar"/>
              </w:rPr>
              <w:t>2.采用纯嵌入式构架，使用高性能图像处理芯片，无内置操作系统，采用国产自主研发的核心处理芯片</w:t>
            </w:r>
          </w:p>
          <w:p>
            <w:pPr>
              <w:pStyle w:val="12"/>
              <w:rPr>
                <w:rFonts w:hint="eastAsia" w:cs="宋体"/>
                <w:kern w:val="2"/>
                <w:lang w:bidi="ar"/>
              </w:rPr>
            </w:pPr>
            <w:r>
              <w:rPr>
                <w:rFonts w:hint="eastAsia" w:cs="宋体"/>
                <w:kern w:val="2"/>
                <w:lang w:bidi="ar"/>
              </w:rPr>
              <w:t>3.输入输出模块可根据信号源，显示器的物理位置进行布置。支持机房统一安装或分散式布局安装。</w:t>
            </w:r>
          </w:p>
          <w:p>
            <w:pPr>
              <w:pStyle w:val="12"/>
              <w:rPr>
                <w:rFonts w:hint="eastAsia" w:cs="宋体"/>
                <w:kern w:val="2"/>
                <w:lang w:bidi="ar"/>
              </w:rPr>
            </w:pPr>
            <w:r>
              <w:rPr>
                <w:rFonts w:hint="eastAsia" w:cs="宋体"/>
                <w:kern w:val="2"/>
                <w:lang w:bidi="ar"/>
              </w:rPr>
              <w:t>4.支持网络流媒体、多媒体网络播放设备接入解码，支持GB/T 28181和ONVIF等协议的网络摄像机的解码显示。</w:t>
            </w:r>
          </w:p>
          <w:p>
            <w:pPr>
              <w:pStyle w:val="12"/>
              <w:rPr>
                <w:rFonts w:hint="eastAsia" w:cs="宋体"/>
                <w:kern w:val="2"/>
                <w:lang w:bidi="ar"/>
              </w:rPr>
            </w:pPr>
            <w:r>
              <w:rPr>
                <w:rFonts w:hint="eastAsia" w:cs="宋体"/>
                <w:kern w:val="2"/>
                <w:lang w:bidi="ar"/>
              </w:rPr>
              <w:t>5.支持PC端、移动客户端管理，支持手机、PAD、移动平板对系统进行管理，移动客户端支持IOS、Android、Windows系统，PC端支持Windows、linux、麒麟、统信等系统。</w:t>
            </w:r>
          </w:p>
          <w:p>
            <w:pPr>
              <w:pStyle w:val="12"/>
              <w:rPr>
                <w:rFonts w:hint="eastAsia" w:cs="宋体"/>
                <w:kern w:val="2"/>
                <w:lang w:bidi="ar"/>
              </w:rPr>
            </w:pPr>
            <w:r>
              <w:rPr>
                <w:rFonts w:hint="eastAsia" w:cs="宋体"/>
                <w:kern w:val="2"/>
                <w:lang w:bidi="ar"/>
              </w:rPr>
              <w:t>6.支持硬件监控，异常报警提示，包括各节点分辨率信息、温度、运行状态、运行时间、IP地址的实时监测等。</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套</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2.2.7</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分布式处理中心</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1、系统采用主备双节点结构，2台管理节点装，用于分布式双管理备份使用。</w:t>
            </w:r>
          </w:p>
          <w:p>
            <w:pPr>
              <w:pStyle w:val="12"/>
              <w:rPr>
                <w:rFonts w:hint="eastAsia" w:cs="宋体"/>
                <w:kern w:val="2"/>
                <w:lang w:bidi="ar"/>
              </w:rPr>
            </w:pPr>
            <w:r>
              <w:rPr>
                <w:rFonts w:hint="eastAsia" w:cs="宋体"/>
                <w:kern w:val="2"/>
                <w:lang w:bidi="ar"/>
              </w:rPr>
              <w:t>2、布式系统控制模块,支持对系统进行整体配置管理及控制,支持256个节点的授权管理。</w:t>
            </w:r>
          </w:p>
          <w:p>
            <w:pPr>
              <w:pStyle w:val="12"/>
              <w:rPr>
                <w:rFonts w:hint="eastAsia" w:cs="宋体"/>
                <w:kern w:val="2"/>
                <w:lang w:bidi="ar"/>
              </w:rPr>
            </w:pPr>
            <w:r>
              <w:rPr>
                <w:rFonts w:hint="eastAsia" w:cs="宋体"/>
                <w:kern w:val="2"/>
                <w:lang w:bidi="ar"/>
              </w:rPr>
              <w:t>3、支持系统画面拼接漫游，画面缩放。</w:t>
            </w:r>
          </w:p>
          <w:p>
            <w:pPr>
              <w:pStyle w:val="12"/>
              <w:rPr>
                <w:rFonts w:hint="eastAsia" w:cs="宋体"/>
                <w:kern w:val="2"/>
                <w:lang w:bidi="ar"/>
              </w:rPr>
            </w:pPr>
            <w:r>
              <w:rPr>
                <w:rFonts w:hint="eastAsia" w:cs="宋体"/>
                <w:kern w:val="2"/>
                <w:lang w:bidi="ar"/>
              </w:rPr>
              <w:t>4、支持KVM坐席管理及OSD操作软件。</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2.2.8</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机柜安装托盘附件</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机柜安装托盘附件，支持将两个盒式设备安装在1U的机柜内。</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个</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2.2.9</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可视化综合管理系统</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中心管理平台包含软件服务和服务器硬件。</w:t>
            </w:r>
          </w:p>
          <w:p>
            <w:pPr>
              <w:pStyle w:val="12"/>
              <w:rPr>
                <w:rFonts w:hint="eastAsia" w:cs="宋体"/>
                <w:kern w:val="2"/>
                <w:lang w:bidi="ar"/>
              </w:rPr>
            </w:pPr>
            <w:r>
              <w:rPr>
                <w:rFonts w:hint="eastAsia" w:cs="宋体"/>
                <w:kern w:val="2"/>
                <w:lang w:bidi="ar"/>
              </w:rPr>
              <w:t>1.屏幕管理：支持配置各类拼接屏、单屏显示单元，实现大屏显示窗口的窗口操作、预案调取、信号切换等。</w:t>
            </w:r>
          </w:p>
          <w:p>
            <w:pPr>
              <w:pStyle w:val="12"/>
              <w:rPr>
                <w:rFonts w:hint="eastAsia" w:cs="宋体"/>
                <w:kern w:val="2"/>
                <w:lang w:bidi="ar"/>
              </w:rPr>
            </w:pPr>
            <w:r>
              <w:rPr>
                <w:rFonts w:hint="eastAsia" w:cs="宋体"/>
                <w:kern w:val="2"/>
                <w:lang w:bidi="ar"/>
              </w:rPr>
              <w:t>2.中控管理：支持对接中控主机，从而实现灯光、窗帘、屏幕开关等环境控制，需配合中控主机等其他外设使用。</w:t>
            </w:r>
          </w:p>
          <w:p>
            <w:pPr>
              <w:pStyle w:val="12"/>
              <w:rPr>
                <w:rFonts w:hint="eastAsia" w:cs="宋体"/>
                <w:kern w:val="2"/>
                <w:lang w:bidi="ar"/>
              </w:rPr>
            </w:pPr>
            <w:r>
              <w:rPr>
                <w:rFonts w:hint="eastAsia" w:cs="宋体"/>
                <w:kern w:val="2"/>
                <w:lang w:bidi="ar"/>
              </w:rPr>
              <w:t>3.视频点播：支持对所有IP信号源的实时浏览，可自由设置浏览的窗口布局；对于云台可进行转向、变倍等操作。</w:t>
            </w:r>
          </w:p>
          <w:p>
            <w:pPr>
              <w:pStyle w:val="12"/>
              <w:rPr>
                <w:rFonts w:hint="eastAsia" w:cs="宋体"/>
                <w:kern w:val="2"/>
                <w:lang w:bidi="ar"/>
              </w:rPr>
            </w:pPr>
            <w:r>
              <w:rPr>
                <w:rFonts w:hint="eastAsia" w:cs="宋体"/>
                <w:kern w:val="2"/>
                <w:lang w:bidi="ar"/>
              </w:rPr>
              <w:t>4.IP信号源接入：支持IP信号源接入与管理，支持最多100路IP信号源接入及管理，如需增加接入路数，可额外配置授权模块。</w:t>
            </w:r>
          </w:p>
          <w:p>
            <w:pPr>
              <w:pStyle w:val="12"/>
              <w:rPr>
                <w:rFonts w:hint="eastAsia" w:cs="宋体"/>
                <w:kern w:val="2"/>
                <w:lang w:bidi="ar"/>
              </w:rPr>
            </w:pPr>
            <w:r>
              <w:rPr>
                <w:rFonts w:hint="eastAsia" w:cs="宋体"/>
                <w:kern w:val="2"/>
                <w:lang w:bidi="ar"/>
              </w:rPr>
              <w:t>5.流媒体模块：支持流媒体的转发，并实现负载均衡，最多支持32路8M码流同时转发，如需增加同时转发路数，可额外配置流媒体转发系统。</w:t>
            </w:r>
          </w:p>
          <w:p>
            <w:pPr>
              <w:pStyle w:val="12"/>
              <w:rPr>
                <w:rFonts w:hint="eastAsia" w:cs="宋体"/>
                <w:kern w:val="2"/>
                <w:lang w:bidi="ar"/>
              </w:rPr>
            </w:pPr>
            <w:r>
              <w:rPr>
                <w:rFonts w:hint="eastAsia" w:cs="宋体"/>
                <w:kern w:val="2"/>
                <w:lang w:bidi="ar"/>
              </w:rPr>
              <w:t>其他功能配置说明：</w:t>
            </w:r>
          </w:p>
          <w:p>
            <w:pPr>
              <w:pStyle w:val="12"/>
              <w:rPr>
                <w:rFonts w:hint="eastAsia" w:cs="宋体"/>
                <w:kern w:val="2"/>
                <w:lang w:bidi="ar"/>
              </w:rPr>
            </w:pPr>
            <w:r>
              <w:rPr>
                <w:rFonts w:hint="eastAsia" w:cs="宋体"/>
                <w:kern w:val="2"/>
                <w:lang w:bidi="ar"/>
              </w:rPr>
              <w:t>1.可视化控制：精简版自带CMP屏幕管理与中控管理功能；</w:t>
            </w:r>
          </w:p>
          <w:p>
            <w:pPr>
              <w:pStyle w:val="12"/>
              <w:rPr>
                <w:rFonts w:hint="eastAsia" w:cs="宋体"/>
                <w:kern w:val="2"/>
                <w:lang w:bidi="ar"/>
              </w:rPr>
            </w:pPr>
            <w:r>
              <w:rPr>
                <w:rFonts w:hint="eastAsia" w:cs="宋体"/>
                <w:kern w:val="2"/>
                <w:lang w:bidi="ar"/>
              </w:rPr>
              <w:t>2.用户授权：支持3个用户，其中包含1个CMP用户授权；可扩展用户授权</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cs="宋体"/>
                <w:kern w:val="2"/>
                <w:lang w:bidi="ar"/>
              </w:rPr>
            </w:pPr>
            <w:r>
              <w:rPr>
                <w:rFonts w:hint="eastAsia" w:cs="宋体"/>
                <w:kern w:val="2"/>
                <w:lang w:bidi="ar"/>
              </w:rPr>
              <w:t>2.2.10</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可视化控制系统</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1、支持可视化触控操作，包括大屏管理、矩阵切换、视频点播、音频控制、音频切换、中央控制等功能，采用“所见即所得”的直观控制方式，帮助用户快速、精准地调用、显示、控制音视频信号源与中控设备。</w:t>
            </w:r>
          </w:p>
          <w:p>
            <w:pPr>
              <w:pStyle w:val="12"/>
              <w:rPr>
                <w:rFonts w:hint="eastAsia" w:cs="宋体"/>
                <w:kern w:val="2"/>
                <w:lang w:bidi="ar"/>
              </w:rPr>
            </w:pPr>
            <w:r>
              <w:rPr>
                <w:rFonts w:hint="eastAsia" w:cs="宋体"/>
                <w:kern w:val="2"/>
                <w:lang w:bidi="ar"/>
              </w:rPr>
              <w:t>2、支持页面自定义编辑，可贴合用户的需求和使用习惯设计界面的布局与按钮的排列。</w:t>
            </w:r>
          </w:p>
          <w:p>
            <w:pPr>
              <w:pStyle w:val="12"/>
              <w:rPr>
                <w:rFonts w:hint="eastAsia" w:cs="宋体"/>
                <w:kern w:val="2"/>
                <w:lang w:bidi="ar"/>
              </w:rPr>
            </w:pPr>
            <w:r>
              <w:rPr>
                <w:rFonts w:hint="eastAsia" w:cs="宋体"/>
                <w:kern w:val="2"/>
                <w:lang w:bidi="ar"/>
              </w:rPr>
              <w:t>3、支持界面风格自定义，可以根据用户需求定制界面风格，全部按钮、高级组件的样式、背景图片均可任意定制，更加贴合用户使用需求和喜好，给用户更好的个性化体验。</w:t>
            </w:r>
          </w:p>
          <w:p>
            <w:pPr>
              <w:pStyle w:val="12"/>
              <w:rPr>
                <w:rFonts w:hint="eastAsia" w:cs="宋体"/>
                <w:kern w:val="2"/>
                <w:lang w:bidi="ar"/>
              </w:rPr>
            </w:pPr>
            <w:r>
              <w:rPr>
                <w:rFonts w:hint="eastAsia" w:cs="宋体"/>
                <w:kern w:val="2"/>
                <w:lang w:bidi="ar"/>
              </w:rPr>
              <w:t>4、支持离线编辑界面，可完全在离线状态下在任意终端编辑界面，并通过拷贝的方式将编辑好的工程进行导入，即可正常使用。</w:t>
            </w:r>
          </w:p>
          <w:p>
            <w:pPr>
              <w:pStyle w:val="12"/>
              <w:rPr>
                <w:rFonts w:hint="eastAsia" w:cs="宋体"/>
                <w:kern w:val="2"/>
                <w:lang w:bidi="ar"/>
              </w:rPr>
            </w:pPr>
            <w:r>
              <w:rPr>
                <w:rFonts w:hint="eastAsia" w:cs="宋体"/>
                <w:kern w:val="2"/>
                <w:lang w:bidi="ar"/>
              </w:rPr>
              <w:t>支持多点触控，既可通过拖拽实现开窗、窗口移动、关闭窗口，也可通过双指的滑动实现窗口缩放；</w:t>
            </w:r>
          </w:p>
          <w:p>
            <w:pPr>
              <w:pStyle w:val="12"/>
              <w:rPr>
                <w:rFonts w:hint="eastAsia" w:cs="宋体"/>
                <w:kern w:val="2"/>
                <w:lang w:bidi="ar"/>
              </w:rPr>
            </w:pPr>
            <w:r>
              <w:rPr>
                <w:rFonts w:hint="eastAsia" w:cs="宋体"/>
                <w:kern w:val="2"/>
                <w:lang w:bidi="ar"/>
              </w:rPr>
              <w:t>5、支持摄像机云台控制。可通过滑动方式实现云台8个方向的转动；也可通过弹窗中的按钮实现云台8个方向的转动、调整镜头变倍、调节光圈以及调用预置位。</w:t>
            </w:r>
          </w:p>
          <w:p>
            <w:pPr>
              <w:pStyle w:val="12"/>
              <w:rPr>
                <w:rFonts w:hint="eastAsia" w:cs="宋体"/>
                <w:kern w:val="2"/>
                <w:lang w:bidi="ar"/>
              </w:rPr>
            </w:pPr>
            <w:r>
              <w:rPr>
                <w:rFonts w:hint="eastAsia" w:cs="宋体"/>
                <w:kern w:val="2"/>
                <w:lang w:bidi="ar"/>
              </w:rPr>
              <w:t>6、支持事件管理，可在对应日期建立事件，从而实现在指定日期执行预案切换、屏幕开关等命令，支持按周期重复执行事件，并可手动触发事件。</w:t>
            </w:r>
          </w:p>
          <w:p>
            <w:pPr>
              <w:pStyle w:val="12"/>
              <w:rPr>
                <w:rFonts w:hint="eastAsia" w:cs="宋体"/>
                <w:kern w:val="2"/>
                <w:lang w:bidi="ar"/>
              </w:rPr>
            </w:pPr>
            <w:r>
              <w:rPr>
                <w:rFonts w:hint="eastAsia" w:cs="宋体"/>
                <w:kern w:val="2"/>
                <w:lang w:bidi="ar"/>
              </w:rPr>
              <w:t>支持中控管理功能，可配合中控实现电源的开关，屏幕的打开与关闭，灯光开关以及亮度调节，窗帘的打开与关闭等功能。</w:t>
            </w:r>
          </w:p>
          <w:p>
            <w:pPr>
              <w:pStyle w:val="12"/>
              <w:rPr>
                <w:rFonts w:hint="eastAsia" w:cs="宋体"/>
                <w:kern w:val="2"/>
                <w:lang w:bidi="ar"/>
              </w:rPr>
            </w:pPr>
            <w:r>
              <w:rPr>
                <w:rFonts w:hint="eastAsia" w:cs="宋体"/>
                <w:kern w:val="2"/>
                <w:lang w:bidi="ar"/>
              </w:rPr>
              <w:t>7、支持与音频处理器对接，实现音频控制与音频切换。可调节音量大小、进行静音控制，以及获取电平值的实时反馈。</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套</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cs="宋体"/>
                <w:kern w:val="2"/>
                <w:lang w:bidi="ar"/>
              </w:rPr>
            </w:pPr>
            <w:r>
              <w:rPr>
                <w:rFonts w:hint="eastAsia" w:cs="宋体"/>
                <w:kern w:val="2"/>
                <w:lang w:bidi="ar"/>
              </w:rPr>
              <w:t>2.2.11</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发送卡</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单台设备最大带载面积230万像素点，支持最大带载分辨率1920*1200@60hz；最宽支持3840，最高支持3840，满足超高、超宽、多网口显示需求。</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cs="宋体"/>
                <w:kern w:val="2"/>
                <w:lang w:bidi="ar"/>
              </w:rPr>
            </w:pPr>
            <w:r>
              <w:rPr>
                <w:rFonts w:hint="eastAsia" w:cs="宋体"/>
                <w:kern w:val="2"/>
                <w:lang w:bidi="ar"/>
              </w:rPr>
              <w:t>2.2.12</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配电箱</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10KW配电箱带PLC,具有逐级启动功能，减少上电瞬间给电网的冲击。</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套</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cs="宋体"/>
                <w:kern w:val="2"/>
                <w:lang w:bidi="ar"/>
              </w:rPr>
            </w:pPr>
            <w:r>
              <w:rPr>
                <w:rFonts w:hint="eastAsia" w:cs="宋体"/>
                <w:kern w:val="2"/>
                <w:lang w:bidi="ar"/>
              </w:rPr>
              <w:t>2.2.13</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数据信号一分四模块</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分配器可将一路DVI/HDMI信号源的画面传输至四路DVI/HDMI接口的终端数字显示设备上。</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cs="宋体"/>
                <w:kern w:val="2"/>
                <w:lang w:bidi="ar"/>
              </w:rPr>
            </w:pPr>
            <w:r>
              <w:rPr>
                <w:rFonts w:hint="eastAsia" w:cs="宋体"/>
                <w:kern w:val="2"/>
                <w:lang w:bidi="ar"/>
              </w:rPr>
              <w:t>2.2.14</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综合布线</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各信号端至处理器连接线，处理器至显示屏的连接线，音频会议线。</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项</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cs="宋体"/>
                <w:kern w:val="2"/>
                <w:lang w:bidi="ar"/>
              </w:rPr>
            </w:pPr>
            <w:r>
              <w:rPr>
                <w:rFonts w:hint="eastAsia" w:cs="宋体"/>
                <w:kern w:val="2"/>
                <w:lang w:bidi="ar"/>
              </w:rPr>
              <w:t>2.2.15</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双绞线信号传输器</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采用HDBaseTLite技术；支持HDMI1.4标准；符合最新HDCP2.2标准；视频最佳分辨率，支持480P到4Kx2K，且支持3D视频；传输距离，4K分辨率利用CAT6线缆可达40米，1080P分辨率可达70米；数据带宽：10.2Gbps；支持双向IR和RS232控制功能；支持POC双向供电，发射器和接收器只需要一端连接电源。</w:t>
            </w:r>
          </w:p>
          <w:p>
            <w:pPr>
              <w:pStyle w:val="12"/>
              <w:rPr>
                <w:rFonts w:hint="eastAsia" w:cs="宋体"/>
                <w:kern w:val="2"/>
                <w:lang w:bidi="ar"/>
              </w:rPr>
            </w:pPr>
            <w:r>
              <w:rPr>
                <w:rFonts w:hint="eastAsia" w:cs="宋体"/>
                <w:kern w:val="2"/>
                <w:lang w:bidi="ar"/>
              </w:rPr>
              <w:t>建议使用CAT6以上（70米直流阻抗小于10欧），带屏蔽CATx线缆</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对</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2.2.16</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机柜</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cs="宋体"/>
                <w:kern w:val="2"/>
                <w:lang w:bidi="ar"/>
              </w:rPr>
              <w:t>42U</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个</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cs="宋体"/>
                <w:kern w:val="2"/>
                <w:lang w:bidi="ar"/>
              </w:rPr>
            </w:pPr>
            <w:r>
              <w:rPr>
                <w:rFonts w:hint="eastAsia" w:cs="宋体"/>
                <w:kern w:val="2"/>
                <w:lang w:bidi="ar"/>
              </w:rPr>
              <w:t>2.3</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r>
              <w:rPr>
                <w:rFonts w:hint="eastAsia" w:cs="宋体"/>
                <w:kern w:val="2"/>
                <w:lang w:bidi="ar"/>
              </w:rPr>
              <w:t>数字音响会议系统</w:t>
            </w: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int="eastAsia"/>
              </w:rPr>
            </w:pP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cs="宋体"/>
                <w:kern w:val="2"/>
                <w:lang w:bidi="ar"/>
              </w:rPr>
            </w:pP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2.3.1</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手拉手会议主机</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1、符合IEC60914、GBT15381-94国际标准，会议控制主机最多可连接128台会议单元，通过会议扩展主机，一套会议系统最多可接入1000台会议单元。</w:t>
            </w:r>
          </w:p>
          <w:p>
            <w:pPr>
              <w:pStyle w:val="12"/>
              <w:rPr>
                <w:rFonts w:hint="eastAsia" w:cs="宋体"/>
                <w:kern w:val="2"/>
                <w:lang w:bidi="ar"/>
              </w:rPr>
            </w:pPr>
            <w:r>
              <w:rPr>
                <w:rFonts w:hint="eastAsia" w:cs="宋体"/>
                <w:kern w:val="2"/>
                <w:lang w:bidi="ar"/>
              </w:rPr>
              <w:t>2、最多可连接36台翻译单元，实现11+1种语言同声传译功能，具有12通道译员音频输出。</w:t>
            </w:r>
          </w:p>
          <w:p>
            <w:pPr>
              <w:pStyle w:val="12"/>
              <w:rPr>
                <w:rFonts w:hint="eastAsia" w:cs="宋体"/>
                <w:kern w:val="2"/>
                <w:lang w:bidi="ar"/>
              </w:rPr>
            </w:pPr>
            <w:r>
              <w:rPr>
                <w:rFonts w:hint="eastAsia" w:cs="宋体"/>
                <w:kern w:val="2"/>
                <w:lang w:bidi="ar"/>
              </w:rPr>
              <w:t>3、前面板配置有5寸LCD液晶显示屏，内置控制菜单，可控制会议主机相关功能操作。</w:t>
            </w:r>
          </w:p>
          <w:p>
            <w:pPr>
              <w:pStyle w:val="12"/>
              <w:rPr>
                <w:rFonts w:hint="eastAsia" w:cs="宋体"/>
                <w:kern w:val="2"/>
                <w:lang w:bidi="ar"/>
              </w:rPr>
            </w:pPr>
            <w:r>
              <w:rPr>
                <w:rFonts w:hint="eastAsia" w:cs="宋体"/>
                <w:kern w:val="2"/>
                <w:lang w:bidi="ar"/>
              </w:rPr>
              <w:t>4、前面板配置有USB现场录音接口，具有开启录音和停止录音按键，接入U盘后开启录音功能自动生成MP3格式文件并保存，最大可支持16G的U盘。</w:t>
            </w:r>
          </w:p>
          <w:p>
            <w:pPr>
              <w:pStyle w:val="12"/>
              <w:rPr>
                <w:rFonts w:hint="eastAsia" w:cs="宋体"/>
                <w:kern w:val="2"/>
                <w:lang w:bidi="ar"/>
              </w:rPr>
            </w:pPr>
            <w:r>
              <w:rPr>
                <w:rFonts w:hint="eastAsia" w:cs="宋体"/>
                <w:kern w:val="2"/>
                <w:lang w:bidi="ar"/>
              </w:rPr>
              <w:t>5、采用专用8芯航空插头连接，有译员机接口、扩展主机接口。</w:t>
            </w:r>
          </w:p>
          <w:p>
            <w:pPr>
              <w:pStyle w:val="12"/>
              <w:rPr>
                <w:rFonts w:hint="eastAsia" w:cs="宋体"/>
                <w:kern w:val="2"/>
                <w:lang w:bidi="ar"/>
              </w:rPr>
            </w:pPr>
            <w:r>
              <w:rPr>
                <w:rFonts w:hint="eastAsia" w:cs="宋体"/>
                <w:kern w:val="2"/>
                <w:lang w:bidi="ar"/>
              </w:rPr>
              <w:t>6、会议单元连接口3个（2个航空8芯接口，1个RJ45接口）。</w:t>
            </w:r>
          </w:p>
          <w:p>
            <w:pPr>
              <w:pStyle w:val="12"/>
              <w:rPr>
                <w:rFonts w:hint="eastAsia" w:cs="宋体"/>
                <w:kern w:val="2"/>
                <w:lang w:bidi="ar"/>
              </w:rPr>
            </w:pPr>
            <w:r>
              <w:rPr>
                <w:rFonts w:hint="eastAsia" w:cs="宋体"/>
                <w:kern w:val="2"/>
                <w:lang w:bidi="ar"/>
              </w:rPr>
              <w:t>7、"手拉手"或者"T型"连接模式。</w:t>
            </w:r>
          </w:p>
          <w:p>
            <w:pPr>
              <w:pStyle w:val="12"/>
              <w:rPr>
                <w:rFonts w:hint="eastAsia" w:cs="宋体"/>
                <w:kern w:val="2"/>
                <w:lang w:bidi="ar"/>
              </w:rPr>
            </w:pPr>
            <w:r>
              <w:rPr>
                <w:rFonts w:hint="eastAsia" w:cs="宋体"/>
                <w:kern w:val="2"/>
                <w:lang w:bidi="ar"/>
              </w:rPr>
              <w:t>8、具有多组原音通道输出和输入，主机后板配置有佧侬头及6.35mm接口平衡输出各1组、RCA混合输出接口1组、另具有独立的话筒音频RCA输出接口1组、RCA外部音频输入接口1组、配置摄像机控制键盘接口1个。</w:t>
            </w:r>
          </w:p>
          <w:p>
            <w:pPr>
              <w:pStyle w:val="12"/>
              <w:rPr>
                <w:rFonts w:hint="eastAsia" w:cs="宋体"/>
                <w:kern w:val="2"/>
                <w:lang w:bidi="ar"/>
              </w:rPr>
            </w:pPr>
            <w:r>
              <w:rPr>
                <w:rFonts w:hint="eastAsia" w:cs="宋体"/>
                <w:kern w:val="2"/>
                <w:lang w:bidi="ar"/>
              </w:rPr>
              <w:t>9、发言人数限制功能：发言单元数量1/2/4/6可调，主席单元不受限制。</w:t>
            </w:r>
          </w:p>
          <w:p>
            <w:pPr>
              <w:pStyle w:val="12"/>
              <w:rPr>
                <w:rFonts w:hint="eastAsia" w:cs="宋体"/>
                <w:kern w:val="2"/>
                <w:lang w:bidi="ar"/>
              </w:rPr>
            </w:pPr>
            <w:r>
              <w:rPr>
                <w:rFonts w:hint="eastAsia" w:cs="宋体"/>
                <w:kern w:val="2"/>
                <w:lang w:bidi="ar"/>
              </w:rPr>
              <w:t>10、支持FIFO先进先出发言模式，NORMAL轮流发言模式，FREE自由发言模式，APPLY申请发言模式多种会议模式。</w:t>
            </w:r>
          </w:p>
          <w:p>
            <w:pPr>
              <w:pStyle w:val="12"/>
              <w:rPr>
                <w:rFonts w:hint="eastAsia" w:cs="宋体"/>
                <w:kern w:val="2"/>
                <w:lang w:bidi="ar"/>
              </w:rPr>
            </w:pPr>
            <w:r>
              <w:rPr>
                <w:rFonts w:hint="eastAsia" w:cs="宋体"/>
                <w:kern w:val="2"/>
                <w:lang w:bidi="ar"/>
              </w:rPr>
              <w:t>11、支持自动摄像跟踪功能，支持外部消防报警音频输入。</w:t>
            </w:r>
          </w:p>
          <w:p>
            <w:pPr>
              <w:pStyle w:val="12"/>
              <w:rPr>
                <w:rFonts w:hint="eastAsia" w:cs="宋体"/>
                <w:kern w:val="2"/>
                <w:lang w:bidi="ar"/>
              </w:rPr>
            </w:pPr>
            <w:r>
              <w:rPr>
                <w:rFonts w:hint="eastAsia" w:cs="宋体"/>
                <w:kern w:val="2"/>
                <w:lang w:bidi="ar"/>
              </w:rPr>
              <w:t>12、RS232/RS485/RS422接口支持PELCO-P、PELCO-D、SAMSUNG、VISCA协议。</w:t>
            </w:r>
          </w:p>
          <w:p>
            <w:pPr>
              <w:pStyle w:val="12"/>
              <w:rPr>
                <w:rFonts w:hint="eastAsia" w:cs="宋体"/>
                <w:kern w:val="2"/>
                <w:lang w:bidi="ar"/>
              </w:rPr>
            </w:pPr>
            <w:r>
              <w:rPr>
                <w:rFonts w:hint="eastAsia" w:cs="宋体"/>
                <w:kern w:val="2"/>
                <w:lang w:bidi="ar"/>
              </w:rPr>
              <w:t>13、键盘接口支持PELCO-P、PELCO-D、SAMSUNG协议的普通键盘，实现临时摄像跟踪位置调整。</w:t>
            </w:r>
          </w:p>
          <w:p>
            <w:pPr>
              <w:pStyle w:val="12"/>
              <w:rPr>
                <w:rFonts w:hint="eastAsia" w:cs="宋体"/>
                <w:kern w:val="2"/>
                <w:lang w:bidi="ar"/>
              </w:rPr>
            </w:pPr>
            <w:r>
              <w:rPr>
                <w:rFonts w:hint="eastAsia" w:cs="宋体"/>
                <w:kern w:val="2"/>
                <w:lang w:bidi="ar"/>
              </w:rPr>
              <w:t>14、配合电话耦合器可以进行远程电话会议。</w:t>
            </w:r>
          </w:p>
          <w:p>
            <w:pPr>
              <w:pStyle w:val="12"/>
              <w:rPr>
                <w:rFonts w:hint="eastAsia" w:cs="宋体"/>
                <w:kern w:val="2"/>
                <w:lang w:bidi="ar"/>
              </w:rPr>
            </w:pPr>
            <w:r>
              <w:rPr>
                <w:rFonts w:hint="eastAsia" w:cs="宋体"/>
                <w:kern w:val="2"/>
                <w:lang w:bidi="ar"/>
              </w:rPr>
              <w:t>15、支持签到、投票表决及数据管理功能。</w:t>
            </w:r>
          </w:p>
          <w:p>
            <w:pPr>
              <w:pStyle w:val="12"/>
              <w:rPr>
                <w:rFonts w:hint="eastAsia" w:cs="宋体"/>
                <w:kern w:val="2"/>
                <w:lang w:bidi="ar"/>
              </w:rPr>
            </w:pPr>
            <w:r>
              <w:rPr>
                <w:rFonts w:hint="eastAsia" w:cs="宋体"/>
                <w:kern w:val="2"/>
                <w:lang w:bidi="ar"/>
              </w:rPr>
              <w:t>16、主机可安装在19英寸标准机柜上。</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2.3.2</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会议主席发言单元</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1、电容触摸按键，无机械按键声，防水，耐用，容易清洁。</w:t>
            </w:r>
          </w:p>
          <w:p>
            <w:pPr>
              <w:pStyle w:val="12"/>
              <w:rPr>
                <w:rFonts w:hint="eastAsia" w:cs="宋体"/>
                <w:kern w:val="2"/>
                <w:lang w:bidi="ar"/>
              </w:rPr>
            </w:pPr>
            <w:r>
              <w:rPr>
                <w:rFonts w:hint="eastAsia" w:cs="宋体"/>
                <w:kern w:val="2"/>
                <w:lang w:bidi="ar"/>
              </w:rPr>
              <w:t>2、支持计时发言、触摸按键签到。</w:t>
            </w:r>
          </w:p>
          <w:p>
            <w:pPr>
              <w:pStyle w:val="12"/>
              <w:rPr>
                <w:rFonts w:hint="eastAsia" w:cs="宋体"/>
                <w:kern w:val="2"/>
                <w:lang w:bidi="ar"/>
              </w:rPr>
            </w:pPr>
            <w:r>
              <w:rPr>
                <w:rFonts w:hint="eastAsia" w:cs="宋体"/>
                <w:kern w:val="2"/>
                <w:lang w:bidi="ar"/>
              </w:rPr>
              <w:t>3、高亮度OLED中英文显示屏，可实时显示：话筒开启/关闭、发言时间、万年历、时钟、签到实时人数。</w:t>
            </w:r>
          </w:p>
          <w:p>
            <w:pPr>
              <w:pStyle w:val="12"/>
              <w:rPr>
                <w:rFonts w:hint="eastAsia" w:cs="宋体"/>
                <w:kern w:val="2"/>
                <w:lang w:bidi="ar"/>
              </w:rPr>
            </w:pPr>
            <w:r>
              <w:rPr>
                <w:rFonts w:hint="eastAsia" w:cs="宋体"/>
                <w:kern w:val="2"/>
                <w:lang w:bidi="ar"/>
              </w:rPr>
              <w:t>4、通过CAT5接口超六类网线实现"手拉手"串接模式。</w:t>
            </w:r>
          </w:p>
          <w:p>
            <w:pPr>
              <w:pStyle w:val="12"/>
              <w:rPr>
                <w:rFonts w:hint="eastAsia" w:cs="宋体"/>
                <w:kern w:val="2"/>
                <w:lang w:bidi="ar"/>
              </w:rPr>
            </w:pPr>
            <w:r>
              <w:rPr>
                <w:rFonts w:hint="eastAsia" w:cs="宋体"/>
                <w:kern w:val="2"/>
                <w:lang w:bidi="ar"/>
              </w:rPr>
              <w:t>5、心型指向性电容式拾音器，带双色指示灯，发言为红色，申请发言为闪绿色，且在休会期间可拆卸。</w:t>
            </w:r>
          </w:p>
          <w:p>
            <w:pPr>
              <w:pStyle w:val="12"/>
              <w:rPr>
                <w:rFonts w:hint="eastAsia" w:cs="宋体"/>
                <w:kern w:val="2"/>
                <w:lang w:bidi="ar"/>
              </w:rPr>
            </w:pPr>
            <w:r>
              <w:rPr>
                <w:rFonts w:hint="eastAsia" w:cs="宋体"/>
                <w:kern w:val="2"/>
                <w:lang w:bidi="ar"/>
              </w:rPr>
              <w:t>6、∮3.5mm立体声耳机插口连接耳机，高保真扬声器、音量可调。</w:t>
            </w:r>
          </w:p>
          <w:p>
            <w:pPr>
              <w:pStyle w:val="12"/>
              <w:rPr>
                <w:rFonts w:hint="eastAsia" w:cs="宋体"/>
                <w:kern w:val="2"/>
                <w:lang w:bidi="ar"/>
              </w:rPr>
            </w:pPr>
            <w:r>
              <w:rPr>
                <w:rFonts w:hint="eastAsia" w:cs="宋体"/>
                <w:kern w:val="2"/>
                <w:lang w:bidi="ar"/>
              </w:rPr>
              <w:t>7、抑制啸叫功能，防止声音回输。</w:t>
            </w:r>
          </w:p>
          <w:p>
            <w:pPr>
              <w:pStyle w:val="12"/>
              <w:rPr>
                <w:rFonts w:hint="eastAsia" w:cs="宋体"/>
                <w:kern w:val="2"/>
                <w:lang w:bidi="ar"/>
              </w:rPr>
            </w:pPr>
            <w:r>
              <w:rPr>
                <w:rFonts w:hint="eastAsia" w:cs="宋体"/>
                <w:kern w:val="2"/>
                <w:lang w:bidi="ar"/>
              </w:rPr>
              <w:t>8、搭配摄像跟踪系统&amp;中控系统，可实现摄像自动跟踪功能。</w:t>
            </w:r>
          </w:p>
          <w:p>
            <w:pPr>
              <w:pStyle w:val="12"/>
              <w:rPr>
                <w:rFonts w:hint="eastAsia" w:cs="宋体"/>
                <w:kern w:val="2"/>
                <w:lang w:bidi="ar"/>
              </w:rPr>
            </w:pPr>
            <w:r>
              <w:rPr>
                <w:rFonts w:hint="eastAsia" w:cs="宋体"/>
                <w:kern w:val="2"/>
                <w:lang w:bidi="ar"/>
              </w:rPr>
              <w:t>9、话筒秆长度：420mm（标准配置）。</w:t>
            </w:r>
          </w:p>
          <w:p>
            <w:pPr>
              <w:pStyle w:val="12"/>
              <w:rPr>
                <w:rFonts w:hint="eastAsia" w:cs="宋体"/>
                <w:kern w:val="2"/>
                <w:lang w:bidi="ar"/>
              </w:rPr>
            </w:pPr>
            <w:r>
              <w:rPr>
                <w:rFonts w:hint="eastAsia" w:cs="宋体"/>
                <w:kern w:val="2"/>
                <w:lang w:bidi="ar"/>
              </w:rPr>
              <w:t>10、单元为无源设备，由系统主机供电，输入电压为DC24V。</w:t>
            </w:r>
          </w:p>
          <w:p>
            <w:pPr>
              <w:pStyle w:val="12"/>
              <w:rPr>
                <w:rFonts w:hint="eastAsia" w:cs="宋体"/>
                <w:kern w:val="2"/>
                <w:lang w:bidi="ar"/>
              </w:rPr>
            </w:pPr>
            <w:r>
              <w:rPr>
                <w:rFonts w:hint="eastAsia" w:cs="宋体"/>
                <w:kern w:val="2"/>
                <w:lang w:bidi="ar"/>
              </w:rPr>
              <w:t>11、代表单元具有发言申请功能,受主席单元控制。</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2.3.3</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会议主席代表单元</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1、电容触摸按键，无机械按键声，防水，耐用，容易清洁。</w:t>
            </w:r>
          </w:p>
          <w:p>
            <w:pPr>
              <w:pStyle w:val="12"/>
              <w:rPr>
                <w:rFonts w:hint="eastAsia" w:cs="宋体"/>
                <w:kern w:val="2"/>
                <w:lang w:bidi="ar"/>
              </w:rPr>
            </w:pPr>
            <w:r>
              <w:rPr>
                <w:rFonts w:hint="eastAsia" w:cs="宋体"/>
                <w:kern w:val="2"/>
                <w:lang w:bidi="ar"/>
              </w:rPr>
              <w:t>2、支持计时发言、触摸按键签到。</w:t>
            </w:r>
          </w:p>
          <w:p>
            <w:pPr>
              <w:pStyle w:val="12"/>
              <w:rPr>
                <w:rFonts w:hint="eastAsia" w:cs="宋体"/>
                <w:kern w:val="2"/>
                <w:lang w:bidi="ar"/>
              </w:rPr>
            </w:pPr>
            <w:r>
              <w:rPr>
                <w:rFonts w:hint="eastAsia" w:cs="宋体"/>
                <w:kern w:val="2"/>
                <w:lang w:bidi="ar"/>
              </w:rPr>
              <w:t>3、高亮度OLED中英文显示屏，可实时显示：话筒开启/关闭、发言时间、万年历、时钟、签到实时人数。                            4、通过CAT5接口超六类网线实现"手拉手"串接模式。</w:t>
            </w:r>
          </w:p>
          <w:p>
            <w:pPr>
              <w:pStyle w:val="12"/>
              <w:rPr>
                <w:rFonts w:hint="eastAsia" w:cs="宋体"/>
                <w:kern w:val="2"/>
                <w:lang w:bidi="ar"/>
              </w:rPr>
            </w:pPr>
            <w:r>
              <w:rPr>
                <w:rFonts w:hint="eastAsia" w:cs="宋体"/>
                <w:kern w:val="2"/>
                <w:lang w:bidi="ar"/>
              </w:rPr>
              <w:t>5、心型指向性电容式拾音器，带双色指示灯，发言为红色，申请发言为闪绿色，且在休会期间可拆卸。</w:t>
            </w:r>
          </w:p>
          <w:p>
            <w:pPr>
              <w:pStyle w:val="12"/>
              <w:rPr>
                <w:rFonts w:hint="eastAsia" w:cs="宋体"/>
                <w:kern w:val="2"/>
                <w:lang w:bidi="ar"/>
              </w:rPr>
            </w:pPr>
            <w:r>
              <w:rPr>
                <w:rFonts w:hint="eastAsia" w:cs="宋体"/>
                <w:kern w:val="2"/>
                <w:lang w:bidi="ar"/>
              </w:rPr>
              <w:t>6、∮3.5mm立体声耳机插口连接耳机，高保真扬声器、音量可调；</w:t>
            </w:r>
          </w:p>
          <w:p>
            <w:pPr>
              <w:pStyle w:val="12"/>
              <w:rPr>
                <w:rFonts w:hint="eastAsia" w:cs="宋体"/>
                <w:kern w:val="2"/>
                <w:lang w:bidi="ar"/>
              </w:rPr>
            </w:pPr>
            <w:r>
              <w:rPr>
                <w:rFonts w:hint="eastAsia" w:cs="宋体"/>
                <w:kern w:val="2"/>
                <w:lang w:bidi="ar"/>
              </w:rPr>
              <w:t>7、抑制啸叫功能，防止声音回输。</w:t>
            </w:r>
          </w:p>
          <w:p>
            <w:pPr>
              <w:pStyle w:val="12"/>
              <w:rPr>
                <w:rFonts w:hint="eastAsia" w:cs="宋体"/>
                <w:kern w:val="2"/>
                <w:lang w:bidi="ar"/>
              </w:rPr>
            </w:pPr>
            <w:r>
              <w:rPr>
                <w:rFonts w:hint="eastAsia" w:cs="宋体"/>
                <w:kern w:val="2"/>
                <w:lang w:bidi="ar"/>
              </w:rPr>
              <w:t>8、搭配摄像跟踪系统&amp;中控系统，可实现摄像自动跟踪功能。</w:t>
            </w:r>
          </w:p>
          <w:p>
            <w:pPr>
              <w:pStyle w:val="12"/>
              <w:rPr>
                <w:rFonts w:hint="eastAsia" w:cs="宋体"/>
                <w:kern w:val="2"/>
                <w:lang w:bidi="ar"/>
              </w:rPr>
            </w:pPr>
            <w:r>
              <w:rPr>
                <w:rFonts w:hint="eastAsia" w:cs="宋体"/>
                <w:kern w:val="2"/>
                <w:lang w:bidi="ar"/>
              </w:rPr>
              <w:t>9、话筒秆长度：420mm（标准配置）。</w:t>
            </w:r>
          </w:p>
          <w:p>
            <w:pPr>
              <w:pStyle w:val="12"/>
              <w:rPr>
                <w:rFonts w:hint="eastAsia" w:cs="宋体"/>
                <w:kern w:val="2"/>
                <w:lang w:bidi="ar"/>
              </w:rPr>
            </w:pPr>
            <w:r>
              <w:rPr>
                <w:rFonts w:hint="eastAsia" w:cs="宋体"/>
                <w:kern w:val="2"/>
                <w:lang w:bidi="ar"/>
              </w:rPr>
              <w:t>10、单元为无源设备，由系统主机供电，输入电压为DC24V。</w:t>
            </w:r>
          </w:p>
          <w:p>
            <w:pPr>
              <w:pStyle w:val="12"/>
              <w:rPr>
                <w:rFonts w:hint="eastAsia" w:cs="宋体"/>
                <w:kern w:val="2"/>
                <w:lang w:bidi="ar"/>
              </w:rPr>
            </w:pPr>
            <w:r>
              <w:rPr>
                <w:rFonts w:hint="eastAsia" w:cs="宋体"/>
                <w:kern w:val="2"/>
                <w:lang w:bidi="ar"/>
              </w:rPr>
              <w:t>11、代表单元具有发言申请功能,受主席单元控制。</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2.3.4</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阵列柱形音箱</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1.有效频率范围(-10dB)：106Hz-18kHz</w:t>
            </w:r>
          </w:p>
          <w:p>
            <w:pPr>
              <w:pStyle w:val="12"/>
              <w:rPr>
                <w:rFonts w:hint="eastAsia" w:cs="宋体"/>
                <w:kern w:val="2"/>
                <w:lang w:bidi="ar"/>
              </w:rPr>
            </w:pPr>
            <w:r>
              <w:rPr>
                <w:rFonts w:hint="eastAsia" w:cs="宋体"/>
                <w:kern w:val="2"/>
                <w:lang w:bidi="ar"/>
              </w:rPr>
              <w:t>2.喇叭单元：8×3"full/19mm(VC)</w:t>
            </w:r>
          </w:p>
          <w:p>
            <w:pPr>
              <w:pStyle w:val="12"/>
              <w:rPr>
                <w:rFonts w:hint="eastAsia" w:cs="宋体"/>
                <w:kern w:val="2"/>
                <w:lang w:bidi="ar"/>
              </w:rPr>
            </w:pPr>
            <w:r>
              <w:rPr>
                <w:rFonts w:hint="eastAsia" w:cs="宋体"/>
                <w:kern w:val="2"/>
                <w:lang w:bidi="ar"/>
              </w:rPr>
              <w:t>3.额定阻抗(±20%)：4Ω</w:t>
            </w:r>
          </w:p>
          <w:p>
            <w:pPr>
              <w:pStyle w:val="12"/>
              <w:rPr>
                <w:rFonts w:hint="eastAsia" w:cs="宋体"/>
                <w:kern w:val="2"/>
                <w:lang w:bidi="ar"/>
              </w:rPr>
            </w:pPr>
            <w:r>
              <w:rPr>
                <w:rFonts w:hint="eastAsia" w:cs="宋体"/>
                <w:kern w:val="2"/>
                <w:lang w:bidi="ar"/>
              </w:rPr>
              <w:t>4.音箱功率：160W(AES),320W(PEAK)</w:t>
            </w:r>
          </w:p>
          <w:p>
            <w:pPr>
              <w:pStyle w:val="12"/>
              <w:rPr>
                <w:rFonts w:hint="eastAsia" w:cs="宋体"/>
                <w:kern w:val="2"/>
                <w:lang w:bidi="ar"/>
              </w:rPr>
            </w:pPr>
            <w:r>
              <w:rPr>
                <w:rFonts w:hint="eastAsia" w:cs="宋体"/>
                <w:kern w:val="2"/>
                <w:lang w:bidi="ar"/>
              </w:rPr>
              <w:t>5.特性灵敏度级(±2dB)：95dB/w/m</w:t>
            </w:r>
          </w:p>
          <w:p>
            <w:pPr>
              <w:pStyle w:val="12"/>
              <w:rPr>
                <w:rFonts w:hint="eastAsia" w:cs="宋体"/>
                <w:kern w:val="2"/>
                <w:lang w:bidi="ar"/>
              </w:rPr>
            </w:pPr>
            <w:r>
              <w:rPr>
                <w:rFonts w:hint="eastAsia" w:cs="宋体"/>
                <w:kern w:val="2"/>
                <w:lang w:bidi="ar"/>
              </w:rPr>
              <w:t>6.指定频带内的声压级：≥114dB</w:t>
            </w:r>
          </w:p>
          <w:p>
            <w:pPr>
              <w:pStyle w:val="12"/>
              <w:rPr>
                <w:rFonts w:hint="eastAsia" w:cs="宋体"/>
                <w:kern w:val="2"/>
                <w:lang w:bidi="ar"/>
              </w:rPr>
            </w:pPr>
            <w:r>
              <w:rPr>
                <w:rFonts w:hint="eastAsia" w:cs="宋体"/>
                <w:kern w:val="2"/>
                <w:lang w:bidi="ar"/>
              </w:rPr>
              <w:t>7.总谐波失真：≤1%</w:t>
            </w:r>
          </w:p>
          <w:p>
            <w:pPr>
              <w:pStyle w:val="12"/>
              <w:rPr>
                <w:rFonts w:hint="eastAsia" w:cs="宋体"/>
                <w:kern w:val="2"/>
                <w:lang w:bidi="ar"/>
              </w:rPr>
            </w:pPr>
            <w:r>
              <w:rPr>
                <w:rFonts w:hint="eastAsia" w:cs="宋体"/>
                <w:kern w:val="2"/>
                <w:lang w:bidi="ar"/>
              </w:rPr>
              <w:t>8.覆盖角度（水平/垂直）：80°x7°</w:t>
            </w:r>
          </w:p>
          <w:p>
            <w:pPr>
              <w:pStyle w:val="12"/>
              <w:rPr>
                <w:rFonts w:hint="eastAsia" w:cs="宋体"/>
                <w:kern w:val="2"/>
                <w:lang w:bidi="ar"/>
              </w:rPr>
            </w:pPr>
            <w:r>
              <w:rPr>
                <w:rFonts w:hint="eastAsia" w:cs="宋体"/>
                <w:kern w:val="2"/>
                <w:lang w:bidi="ar"/>
              </w:rPr>
              <w:t>9.产品外形：柱形</w:t>
            </w:r>
          </w:p>
          <w:p>
            <w:pPr>
              <w:pStyle w:val="12"/>
              <w:rPr>
                <w:rFonts w:hint="eastAsia" w:cs="宋体"/>
                <w:kern w:val="2"/>
                <w:lang w:bidi="ar"/>
              </w:rPr>
            </w:pPr>
            <w:r>
              <w:rPr>
                <w:rFonts w:hint="eastAsia" w:cs="宋体"/>
                <w:kern w:val="2"/>
                <w:lang w:bidi="ar"/>
              </w:rPr>
              <w:t>10.插座：2×NL4speakon</w:t>
            </w:r>
          </w:p>
          <w:p>
            <w:pPr>
              <w:pStyle w:val="12"/>
              <w:rPr>
                <w:rFonts w:hint="eastAsia" w:cs="宋体"/>
                <w:kern w:val="2"/>
                <w:lang w:bidi="ar"/>
              </w:rPr>
            </w:pPr>
            <w:r>
              <w:rPr>
                <w:rFonts w:hint="eastAsia" w:cs="宋体"/>
                <w:kern w:val="2"/>
                <w:lang w:bidi="ar"/>
              </w:rPr>
              <w:t>11.安装方式：墙架、2xM10/4xM8</w:t>
            </w:r>
          </w:p>
          <w:p>
            <w:pPr>
              <w:pStyle w:val="12"/>
              <w:rPr>
                <w:rFonts w:hint="eastAsia" w:cs="宋体"/>
                <w:kern w:val="2"/>
                <w:lang w:bidi="ar"/>
              </w:rPr>
            </w:pPr>
            <w:r>
              <w:rPr>
                <w:rFonts w:hint="eastAsia" w:cs="宋体"/>
                <w:kern w:val="2"/>
                <w:lang w:bidi="ar"/>
              </w:rPr>
              <w:t>12.箱体材料：木质</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只</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2.3.5</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双通道立体声功放</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额定输出功率：8Ω立体声300W×2</w:t>
            </w:r>
          </w:p>
          <w:p>
            <w:pPr>
              <w:pStyle w:val="12"/>
              <w:rPr>
                <w:rFonts w:hint="eastAsia" w:cs="宋体"/>
                <w:kern w:val="2"/>
                <w:lang w:bidi="ar"/>
              </w:rPr>
            </w:pPr>
            <w:r>
              <w:rPr>
                <w:rFonts w:hint="eastAsia" w:cs="宋体"/>
                <w:kern w:val="2"/>
                <w:lang w:bidi="ar"/>
              </w:rPr>
              <w:t>额定输出功率：4Ω立体声500W×2</w:t>
            </w:r>
          </w:p>
          <w:p>
            <w:pPr>
              <w:pStyle w:val="12"/>
              <w:rPr>
                <w:rFonts w:hint="eastAsia" w:cs="宋体"/>
                <w:kern w:val="2"/>
                <w:lang w:bidi="ar"/>
              </w:rPr>
            </w:pPr>
            <w:r>
              <w:rPr>
                <w:rFonts w:hint="eastAsia" w:cs="宋体"/>
                <w:kern w:val="2"/>
                <w:lang w:bidi="ar"/>
              </w:rPr>
              <w:t>额定桥接输出功率：8Ω桥接900W</w:t>
            </w:r>
          </w:p>
          <w:p>
            <w:pPr>
              <w:pStyle w:val="12"/>
              <w:rPr>
                <w:rFonts w:hint="eastAsia" w:cs="宋体"/>
                <w:kern w:val="2"/>
                <w:lang w:bidi="ar"/>
              </w:rPr>
            </w:pPr>
            <w:r>
              <w:rPr>
                <w:rFonts w:hint="eastAsia" w:cs="宋体"/>
                <w:kern w:val="2"/>
                <w:lang w:bidi="ar"/>
              </w:rPr>
              <w:t>电源要求：AC220V</w:t>
            </w:r>
          </w:p>
          <w:p>
            <w:pPr>
              <w:pStyle w:val="12"/>
              <w:rPr>
                <w:rFonts w:hint="eastAsia" w:cs="宋体"/>
                <w:kern w:val="2"/>
                <w:lang w:bidi="ar"/>
              </w:rPr>
            </w:pPr>
            <w:r>
              <w:rPr>
                <w:rFonts w:hint="eastAsia" w:cs="宋体"/>
                <w:kern w:val="2"/>
                <w:lang w:bidi="ar"/>
              </w:rPr>
              <w:t>结构：1U金属机箱设计</w:t>
            </w:r>
          </w:p>
          <w:p>
            <w:pPr>
              <w:pStyle w:val="12"/>
              <w:rPr>
                <w:rFonts w:hint="eastAsia" w:cs="宋体"/>
                <w:kern w:val="2"/>
                <w:lang w:bidi="ar"/>
              </w:rPr>
            </w:pPr>
            <w:r>
              <w:rPr>
                <w:rFonts w:hint="eastAsia" w:cs="宋体"/>
                <w:kern w:val="2"/>
                <w:lang w:bidi="ar"/>
              </w:rPr>
              <w:t>通道数：2CH</w:t>
            </w:r>
          </w:p>
          <w:p>
            <w:pPr>
              <w:pStyle w:val="12"/>
              <w:rPr>
                <w:rFonts w:hint="eastAsia" w:cs="宋体"/>
                <w:kern w:val="2"/>
                <w:lang w:bidi="ar"/>
              </w:rPr>
            </w:pPr>
            <w:r>
              <w:rPr>
                <w:rFonts w:hint="eastAsia" w:cs="宋体"/>
                <w:kern w:val="2"/>
                <w:lang w:bidi="ar"/>
              </w:rPr>
              <w:t>谐波失真+噪声（1kHz,-10dB,4ohms)：&lt;0.1%</w:t>
            </w:r>
          </w:p>
          <w:p>
            <w:pPr>
              <w:pStyle w:val="12"/>
              <w:rPr>
                <w:rFonts w:hint="eastAsia" w:cs="宋体"/>
                <w:kern w:val="2"/>
                <w:lang w:bidi="ar"/>
              </w:rPr>
            </w:pPr>
            <w:r>
              <w:rPr>
                <w:rFonts w:hint="eastAsia" w:cs="宋体"/>
                <w:kern w:val="2"/>
                <w:lang w:bidi="ar"/>
              </w:rPr>
              <w:t>频率响应：15Hz-20kHz：±0.1dB(1W/8Ω)</w:t>
            </w:r>
          </w:p>
          <w:p>
            <w:pPr>
              <w:pStyle w:val="12"/>
              <w:rPr>
                <w:rFonts w:hint="eastAsia" w:cs="宋体"/>
                <w:kern w:val="2"/>
                <w:lang w:bidi="ar"/>
              </w:rPr>
            </w:pPr>
            <w:r>
              <w:rPr>
                <w:rFonts w:hint="eastAsia" w:cs="宋体"/>
                <w:kern w:val="2"/>
                <w:lang w:bidi="ar"/>
              </w:rPr>
              <w:t>输入阻抗：平衡20Kohm非平衡10KOhm度：0.775V</w:t>
            </w:r>
          </w:p>
          <w:p>
            <w:pPr>
              <w:pStyle w:val="12"/>
              <w:rPr>
                <w:rFonts w:hint="eastAsia" w:cs="宋体"/>
                <w:kern w:val="2"/>
                <w:lang w:bidi="ar"/>
              </w:rPr>
            </w:pPr>
            <w:r>
              <w:rPr>
                <w:rFonts w:hint="eastAsia" w:cs="宋体"/>
                <w:kern w:val="2"/>
                <w:lang w:bidi="ar"/>
              </w:rPr>
              <w:t>信噪比：≥100dB</w:t>
            </w:r>
          </w:p>
          <w:p>
            <w:pPr>
              <w:pStyle w:val="12"/>
              <w:rPr>
                <w:rFonts w:hint="eastAsia" w:cs="宋体"/>
                <w:kern w:val="2"/>
                <w:lang w:bidi="ar"/>
              </w:rPr>
            </w:pPr>
            <w:r>
              <w:rPr>
                <w:rFonts w:hint="eastAsia" w:cs="宋体"/>
                <w:kern w:val="2"/>
                <w:lang w:bidi="ar"/>
              </w:rPr>
              <w:t>阻尼系数：（350：1,1Khz8ohms）</w:t>
            </w:r>
          </w:p>
          <w:p>
            <w:pPr>
              <w:pStyle w:val="12"/>
              <w:rPr>
                <w:rFonts w:hint="eastAsia" w:cs="宋体"/>
                <w:kern w:val="2"/>
                <w:lang w:bidi="ar"/>
              </w:rPr>
            </w:pPr>
            <w:r>
              <w:rPr>
                <w:rFonts w:hint="eastAsia" w:cs="宋体"/>
                <w:kern w:val="2"/>
                <w:lang w:bidi="ar"/>
              </w:rPr>
              <w:t>转换速率：28V/US</w:t>
            </w:r>
          </w:p>
          <w:p>
            <w:pPr>
              <w:pStyle w:val="12"/>
              <w:rPr>
                <w:rFonts w:hint="eastAsia" w:cs="宋体"/>
                <w:kern w:val="2"/>
                <w:lang w:bidi="ar"/>
              </w:rPr>
            </w:pPr>
            <w:r>
              <w:rPr>
                <w:rFonts w:hint="eastAsia" w:cs="宋体"/>
                <w:kern w:val="2"/>
                <w:lang w:bidi="ar"/>
              </w:rPr>
              <w:t>输出级：Class-D</w:t>
            </w:r>
          </w:p>
          <w:p>
            <w:pPr>
              <w:pStyle w:val="12"/>
              <w:rPr>
                <w:rFonts w:hint="eastAsia" w:cs="宋体"/>
                <w:kern w:val="2"/>
                <w:lang w:bidi="ar"/>
              </w:rPr>
            </w:pPr>
            <w:r>
              <w:rPr>
                <w:rFonts w:hint="eastAsia" w:cs="宋体"/>
                <w:kern w:val="2"/>
                <w:lang w:bidi="ar"/>
              </w:rPr>
              <w:t>LED指示灯：电源/信号/失真/削波</w:t>
            </w:r>
          </w:p>
          <w:p>
            <w:pPr>
              <w:pStyle w:val="12"/>
              <w:rPr>
                <w:rFonts w:hint="eastAsia" w:cs="宋体"/>
                <w:kern w:val="2"/>
                <w:lang w:bidi="ar"/>
              </w:rPr>
            </w:pPr>
            <w:r>
              <w:rPr>
                <w:rFonts w:hint="eastAsia" w:cs="宋体"/>
                <w:kern w:val="2"/>
                <w:lang w:bidi="ar"/>
              </w:rPr>
              <w:t>输入连接器：平衡卡侬公母座</w:t>
            </w:r>
          </w:p>
          <w:p>
            <w:pPr>
              <w:pStyle w:val="12"/>
              <w:rPr>
                <w:rFonts w:hint="eastAsia" w:cs="宋体"/>
                <w:kern w:val="2"/>
                <w:lang w:bidi="ar"/>
              </w:rPr>
            </w:pPr>
            <w:r>
              <w:rPr>
                <w:rFonts w:hint="eastAsia" w:cs="宋体"/>
                <w:kern w:val="2"/>
                <w:lang w:bidi="ar"/>
              </w:rPr>
              <w:t>输出连接器：SPEAKON(可以定制）,接线柱</w:t>
            </w:r>
          </w:p>
          <w:p>
            <w:pPr>
              <w:pStyle w:val="12"/>
              <w:rPr>
                <w:rFonts w:hint="eastAsia" w:cs="宋体"/>
                <w:kern w:val="2"/>
                <w:lang w:bidi="ar"/>
              </w:rPr>
            </w:pPr>
            <w:r>
              <w:rPr>
                <w:rFonts w:hint="eastAsia" w:cs="宋体"/>
                <w:kern w:val="2"/>
                <w:lang w:bidi="ar"/>
              </w:rPr>
              <w:t>散热系统：双变速风扇，从前到后排风</w:t>
            </w:r>
          </w:p>
          <w:p>
            <w:pPr>
              <w:pStyle w:val="12"/>
              <w:rPr>
                <w:rFonts w:hint="eastAsia" w:cs="宋体"/>
                <w:kern w:val="2"/>
                <w:lang w:bidi="ar"/>
              </w:rPr>
            </w:pPr>
            <w:r>
              <w:rPr>
                <w:rFonts w:hint="eastAsia" w:cs="宋体"/>
                <w:kern w:val="2"/>
                <w:lang w:bidi="ar"/>
              </w:rPr>
              <w:t>保护功能：过热，短路，直流输出</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2.3.6</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吸顶音响</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1.有效频率范围(-10dB)：75Hz-20kHz</w:t>
            </w:r>
          </w:p>
          <w:p>
            <w:pPr>
              <w:pStyle w:val="12"/>
              <w:rPr>
                <w:rFonts w:hint="eastAsia" w:cs="宋体"/>
                <w:kern w:val="2"/>
                <w:lang w:bidi="ar"/>
              </w:rPr>
            </w:pPr>
            <w:r>
              <w:rPr>
                <w:rFonts w:hint="eastAsia" w:cs="宋体"/>
                <w:kern w:val="2"/>
                <w:lang w:bidi="ar"/>
              </w:rPr>
              <w:t>2.喇叭单元：1×8"+3×1.5"同轴单元</w:t>
            </w:r>
          </w:p>
          <w:p>
            <w:pPr>
              <w:pStyle w:val="12"/>
              <w:rPr>
                <w:rFonts w:hint="eastAsia" w:cs="宋体"/>
                <w:kern w:val="2"/>
                <w:lang w:bidi="ar"/>
              </w:rPr>
            </w:pPr>
            <w:r>
              <w:rPr>
                <w:rFonts w:hint="eastAsia" w:cs="宋体"/>
                <w:kern w:val="2"/>
                <w:lang w:bidi="ar"/>
              </w:rPr>
              <w:t>3.额定阻抗(±20%)：8Ω</w:t>
            </w:r>
          </w:p>
          <w:p>
            <w:pPr>
              <w:pStyle w:val="12"/>
              <w:rPr>
                <w:rFonts w:hint="eastAsia" w:cs="宋体"/>
                <w:kern w:val="2"/>
                <w:lang w:bidi="ar"/>
              </w:rPr>
            </w:pPr>
            <w:r>
              <w:rPr>
                <w:rFonts w:hint="eastAsia" w:cs="宋体"/>
                <w:kern w:val="2"/>
                <w:lang w:bidi="ar"/>
              </w:rPr>
              <w:t>4.音箱功率：80W</w:t>
            </w:r>
          </w:p>
          <w:p>
            <w:pPr>
              <w:pStyle w:val="12"/>
              <w:rPr>
                <w:rFonts w:hint="eastAsia" w:cs="宋体"/>
                <w:kern w:val="2"/>
                <w:lang w:bidi="ar"/>
              </w:rPr>
            </w:pPr>
            <w:r>
              <w:rPr>
                <w:rFonts w:hint="eastAsia" w:cs="宋体"/>
                <w:kern w:val="2"/>
                <w:lang w:bidi="ar"/>
              </w:rPr>
              <w:t>5.特性灵敏度级(±2dB)：92dB/w/m</w:t>
            </w:r>
          </w:p>
          <w:p>
            <w:pPr>
              <w:pStyle w:val="12"/>
              <w:rPr>
                <w:rFonts w:hint="eastAsia" w:cs="宋体"/>
                <w:kern w:val="2"/>
                <w:lang w:bidi="ar"/>
              </w:rPr>
            </w:pPr>
            <w:r>
              <w:rPr>
                <w:rFonts w:hint="eastAsia" w:cs="宋体"/>
                <w:kern w:val="2"/>
                <w:lang w:bidi="ar"/>
              </w:rPr>
              <w:t>6.指定频带内的声压级：≥109dB</w:t>
            </w:r>
          </w:p>
          <w:p>
            <w:pPr>
              <w:pStyle w:val="12"/>
              <w:rPr>
                <w:rFonts w:hint="eastAsia" w:cs="宋体"/>
                <w:kern w:val="2"/>
                <w:lang w:bidi="ar"/>
              </w:rPr>
            </w:pPr>
            <w:r>
              <w:rPr>
                <w:rFonts w:hint="eastAsia" w:cs="宋体"/>
                <w:kern w:val="2"/>
                <w:lang w:bidi="ar"/>
              </w:rPr>
              <w:t>7.总谐波失真：≤1%</w:t>
            </w:r>
          </w:p>
          <w:p>
            <w:pPr>
              <w:pStyle w:val="12"/>
              <w:rPr>
                <w:rFonts w:hint="eastAsia" w:cs="宋体"/>
                <w:kern w:val="2"/>
                <w:lang w:bidi="ar"/>
              </w:rPr>
            </w:pPr>
            <w:r>
              <w:rPr>
                <w:rFonts w:hint="eastAsia" w:cs="宋体"/>
                <w:kern w:val="2"/>
                <w:lang w:bidi="ar"/>
              </w:rPr>
              <w:t>8.覆盖角度（水平/垂直）：90°x90°</w:t>
            </w:r>
          </w:p>
          <w:p>
            <w:pPr>
              <w:pStyle w:val="12"/>
              <w:rPr>
                <w:rFonts w:hint="eastAsia" w:cs="宋体"/>
                <w:kern w:val="2"/>
                <w:lang w:bidi="ar"/>
              </w:rPr>
            </w:pPr>
            <w:r>
              <w:rPr>
                <w:rFonts w:hint="eastAsia" w:cs="宋体"/>
                <w:kern w:val="2"/>
                <w:lang w:bidi="ar"/>
              </w:rPr>
              <w:t>9.安装方式：卡扣式</w:t>
            </w:r>
          </w:p>
          <w:p>
            <w:pPr>
              <w:pStyle w:val="12"/>
              <w:rPr>
                <w:rFonts w:hint="eastAsia" w:cs="宋体"/>
                <w:kern w:val="2"/>
                <w:lang w:bidi="ar"/>
              </w:rPr>
            </w:pPr>
            <w:r>
              <w:rPr>
                <w:rFonts w:hint="eastAsia" w:cs="宋体"/>
                <w:kern w:val="2"/>
                <w:lang w:bidi="ar"/>
              </w:rPr>
              <w:t>10.插座：2×NL4speakon</w:t>
            </w:r>
          </w:p>
          <w:p>
            <w:pPr>
              <w:pStyle w:val="12"/>
              <w:rPr>
                <w:rFonts w:hint="eastAsia" w:cs="宋体"/>
                <w:kern w:val="2"/>
                <w:lang w:bidi="ar"/>
              </w:rPr>
            </w:pPr>
            <w:r>
              <w:rPr>
                <w:rFonts w:hint="eastAsia" w:cs="宋体"/>
                <w:kern w:val="2"/>
                <w:lang w:bidi="ar"/>
              </w:rPr>
              <w:t>11.箱体材料：镀锌铁桶</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只</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2.3.7</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辅助功放</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额定输出功率：8Ω立体声300W×2</w:t>
            </w:r>
          </w:p>
          <w:p>
            <w:pPr>
              <w:pStyle w:val="12"/>
              <w:rPr>
                <w:rFonts w:hint="eastAsia" w:cs="宋体"/>
                <w:kern w:val="2"/>
                <w:lang w:bidi="ar"/>
              </w:rPr>
            </w:pPr>
            <w:r>
              <w:rPr>
                <w:rFonts w:hint="eastAsia" w:cs="宋体"/>
                <w:kern w:val="2"/>
                <w:lang w:bidi="ar"/>
              </w:rPr>
              <w:t>额定输出功率：4Ω立体声500W×2</w:t>
            </w:r>
          </w:p>
          <w:p>
            <w:pPr>
              <w:pStyle w:val="12"/>
              <w:rPr>
                <w:rFonts w:hint="eastAsia" w:cs="宋体"/>
                <w:kern w:val="2"/>
                <w:lang w:bidi="ar"/>
              </w:rPr>
            </w:pPr>
            <w:r>
              <w:rPr>
                <w:rFonts w:hint="eastAsia" w:cs="宋体"/>
                <w:kern w:val="2"/>
                <w:lang w:bidi="ar"/>
              </w:rPr>
              <w:t>额定桥接输出功率：8Ω桥接900W</w:t>
            </w:r>
          </w:p>
          <w:p>
            <w:pPr>
              <w:pStyle w:val="12"/>
              <w:rPr>
                <w:rFonts w:hint="eastAsia" w:cs="宋体"/>
                <w:kern w:val="2"/>
                <w:lang w:bidi="ar"/>
              </w:rPr>
            </w:pPr>
            <w:r>
              <w:rPr>
                <w:rFonts w:hint="eastAsia" w:cs="宋体"/>
                <w:kern w:val="2"/>
                <w:lang w:bidi="ar"/>
              </w:rPr>
              <w:t>电源要求：AC220V</w:t>
            </w:r>
          </w:p>
          <w:p>
            <w:pPr>
              <w:pStyle w:val="12"/>
              <w:rPr>
                <w:rFonts w:hint="eastAsia" w:cs="宋体"/>
                <w:kern w:val="2"/>
                <w:lang w:bidi="ar"/>
              </w:rPr>
            </w:pPr>
            <w:r>
              <w:rPr>
                <w:rFonts w:hint="eastAsia" w:cs="宋体"/>
                <w:kern w:val="2"/>
                <w:lang w:bidi="ar"/>
              </w:rPr>
              <w:t>结构：1U金属机箱设计</w:t>
            </w:r>
          </w:p>
          <w:p>
            <w:pPr>
              <w:pStyle w:val="12"/>
              <w:rPr>
                <w:rFonts w:hint="eastAsia" w:cs="宋体"/>
                <w:kern w:val="2"/>
                <w:lang w:bidi="ar"/>
              </w:rPr>
            </w:pPr>
            <w:r>
              <w:rPr>
                <w:rFonts w:hint="eastAsia" w:cs="宋体"/>
                <w:kern w:val="2"/>
                <w:lang w:bidi="ar"/>
              </w:rPr>
              <w:t>通道数：2CH</w:t>
            </w:r>
          </w:p>
          <w:p>
            <w:pPr>
              <w:pStyle w:val="12"/>
              <w:rPr>
                <w:rFonts w:hint="eastAsia" w:cs="宋体"/>
                <w:kern w:val="2"/>
                <w:lang w:bidi="ar"/>
              </w:rPr>
            </w:pPr>
            <w:r>
              <w:rPr>
                <w:rFonts w:hint="eastAsia" w:cs="宋体"/>
                <w:kern w:val="2"/>
                <w:lang w:bidi="ar"/>
              </w:rPr>
              <w:t>谐波失真+噪声（1kHz,-10dB,4ohms)：&lt;0.1%</w:t>
            </w:r>
          </w:p>
          <w:p>
            <w:pPr>
              <w:pStyle w:val="12"/>
              <w:rPr>
                <w:rFonts w:hint="eastAsia" w:cs="宋体"/>
                <w:kern w:val="2"/>
                <w:lang w:bidi="ar"/>
              </w:rPr>
            </w:pPr>
            <w:r>
              <w:rPr>
                <w:rFonts w:hint="eastAsia" w:cs="宋体"/>
                <w:kern w:val="2"/>
                <w:lang w:bidi="ar"/>
              </w:rPr>
              <w:t>频率响应：15Hz-20kHz：±0.1dB(1W/8Ω)</w:t>
            </w:r>
          </w:p>
          <w:p>
            <w:pPr>
              <w:pStyle w:val="12"/>
              <w:rPr>
                <w:rFonts w:hint="eastAsia" w:cs="宋体"/>
                <w:kern w:val="2"/>
                <w:lang w:bidi="ar"/>
              </w:rPr>
            </w:pPr>
            <w:r>
              <w:rPr>
                <w:rFonts w:hint="eastAsia" w:cs="宋体"/>
                <w:kern w:val="2"/>
                <w:lang w:bidi="ar"/>
              </w:rPr>
              <w:t>输入阻抗：平衡20Kohm非平衡10KOhm度：0.775V</w:t>
            </w:r>
          </w:p>
          <w:p>
            <w:pPr>
              <w:pStyle w:val="12"/>
              <w:rPr>
                <w:rFonts w:hint="eastAsia" w:cs="宋体"/>
                <w:kern w:val="2"/>
                <w:lang w:bidi="ar"/>
              </w:rPr>
            </w:pPr>
            <w:r>
              <w:rPr>
                <w:rFonts w:hint="eastAsia" w:cs="宋体"/>
                <w:kern w:val="2"/>
                <w:lang w:bidi="ar"/>
              </w:rPr>
              <w:t>信噪比：≥100dB</w:t>
            </w:r>
          </w:p>
          <w:p>
            <w:pPr>
              <w:pStyle w:val="12"/>
              <w:rPr>
                <w:rFonts w:hint="eastAsia" w:cs="宋体"/>
                <w:kern w:val="2"/>
                <w:lang w:bidi="ar"/>
              </w:rPr>
            </w:pPr>
            <w:r>
              <w:rPr>
                <w:rFonts w:hint="eastAsia" w:cs="宋体"/>
                <w:kern w:val="2"/>
                <w:lang w:bidi="ar"/>
              </w:rPr>
              <w:t>阻尼系数：（350：1,1Khz8ohms）</w:t>
            </w:r>
          </w:p>
          <w:p>
            <w:pPr>
              <w:pStyle w:val="12"/>
              <w:rPr>
                <w:rFonts w:hint="eastAsia" w:cs="宋体"/>
                <w:kern w:val="2"/>
                <w:lang w:bidi="ar"/>
              </w:rPr>
            </w:pPr>
            <w:r>
              <w:rPr>
                <w:rFonts w:hint="eastAsia" w:cs="宋体"/>
                <w:kern w:val="2"/>
                <w:lang w:bidi="ar"/>
              </w:rPr>
              <w:t>转换速率：28V/US</w:t>
            </w:r>
          </w:p>
          <w:p>
            <w:pPr>
              <w:pStyle w:val="12"/>
              <w:rPr>
                <w:rFonts w:hint="eastAsia" w:cs="宋体"/>
                <w:kern w:val="2"/>
                <w:lang w:bidi="ar"/>
              </w:rPr>
            </w:pPr>
            <w:r>
              <w:rPr>
                <w:rFonts w:hint="eastAsia" w:cs="宋体"/>
                <w:kern w:val="2"/>
                <w:lang w:bidi="ar"/>
              </w:rPr>
              <w:t>输出级：Class-D</w:t>
            </w:r>
          </w:p>
          <w:p>
            <w:pPr>
              <w:pStyle w:val="12"/>
              <w:rPr>
                <w:rFonts w:hint="eastAsia" w:cs="宋体"/>
                <w:kern w:val="2"/>
                <w:lang w:bidi="ar"/>
              </w:rPr>
            </w:pPr>
            <w:r>
              <w:rPr>
                <w:rFonts w:hint="eastAsia" w:cs="宋体"/>
                <w:kern w:val="2"/>
                <w:lang w:bidi="ar"/>
              </w:rPr>
              <w:t>LED指示灯：电源/信号/失真/削波</w:t>
            </w:r>
          </w:p>
          <w:p>
            <w:pPr>
              <w:pStyle w:val="12"/>
              <w:rPr>
                <w:rFonts w:hint="eastAsia" w:cs="宋体"/>
                <w:kern w:val="2"/>
                <w:lang w:bidi="ar"/>
              </w:rPr>
            </w:pPr>
            <w:r>
              <w:rPr>
                <w:rFonts w:hint="eastAsia" w:cs="宋体"/>
                <w:kern w:val="2"/>
                <w:lang w:bidi="ar"/>
              </w:rPr>
              <w:t>输入连接器：平衡卡侬公母座</w:t>
            </w:r>
          </w:p>
          <w:p>
            <w:pPr>
              <w:pStyle w:val="12"/>
              <w:rPr>
                <w:rFonts w:hint="eastAsia" w:cs="宋体"/>
                <w:kern w:val="2"/>
                <w:lang w:bidi="ar"/>
              </w:rPr>
            </w:pPr>
            <w:r>
              <w:rPr>
                <w:rFonts w:hint="eastAsia" w:cs="宋体"/>
                <w:kern w:val="2"/>
                <w:lang w:bidi="ar"/>
              </w:rPr>
              <w:t>输出连接器：SPEAKON(可以定制）,接线柱</w:t>
            </w:r>
          </w:p>
          <w:p>
            <w:pPr>
              <w:pStyle w:val="12"/>
              <w:rPr>
                <w:rFonts w:hint="eastAsia" w:cs="宋体"/>
                <w:kern w:val="2"/>
                <w:lang w:bidi="ar"/>
              </w:rPr>
            </w:pPr>
            <w:r>
              <w:rPr>
                <w:rFonts w:hint="eastAsia" w:cs="宋体"/>
                <w:kern w:val="2"/>
                <w:lang w:bidi="ar"/>
              </w:rPr>
              <w:t>散热系统：双变速风扇，从前到后排风</w:t>
            </w:r>
          </w:p>
          <w:p>
            <w:pPr>
              <w:pStyle w:val="12"/>
              <w:rPr>
                <w:rFonts w:hint="eastAsia" w:cs="宋体"/>
                <w:kern w:val="2"/>
                <w:lang w:bidi="ar"/>
              </w:rPr>
            </w:pPr>
            <w:r>
              <w:rPr>
                <w:rFonts w:hint="eastAsia" w:cs="宋体"/>
                <w:kern w:val="2"/>
                <w:lang w:bidi="ar"/>
              </w:rPr>
              <w:t>保护功能：过热，短路，直流输出</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2.3.8</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ascii="Times New Roman"/>
                <w:szCs w:val="24"/>
              </w:rPr>
            </w:pPr>
            <w:r>
              <w:rPr>
                <w:rFonts w:ascii="Times New Roman"/>
              </w:rPr>
              <w:t>8</w:t>
            </w:r>
            <w:r>
              <w:rPr>
                <w:rFonts w:hint="eastAsia"/>
              </w:rPr>
              <w:t>进</w:t>
            </w:r>
            <w:r>
              <w:rPr>
                <w:rFonts w:ascii="Times New Roman"/>
              </w:rPr>
              <w:t>8</w:t>
            </w:r>
            <w:r>
              <w:rPr>
                <w:rFonts w:hint="eastAsia"/>
              </w:rPr>
              <w:t>出音频处理器</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1、8路平衡式话筒/线路输入（带48V供电）,每个输入通道有独立的压限器、均衡器、噪声门、自动增益，每个输入通道的线路输入可以根据需要选取灵敏度。</w:t>
            </w:r>
          </w:p>
          <w:p>
            <w:pPr>
              <w:pStyle w:val="12"/>
              <w:rPr>
                <w:rFonts w:hint="eastAsia" w:cs="宋体"/>
                <w:kern w:val="2"/>
                <w:lang w:bidi="ar"/>
              </w:rPr>
            </w:pPr>
            <w:r>
              <w:rPr>
                <w:rFonts w:hint="eastAsia" w:cs="宋体"/>
                <w:kern w:val="2"/>
                <w:lang w:bidi="ar"/>
              </w:rPr>
              <w:t>2、8路平衡式输出，每个输出通道有独立的八段参数均衡器、延时器、分频器、压限器模块，采用凤凰接线端口，方便工程安装。</w:t>
            </w:r>
          </w:p>
          <w:p>
            <w:pPr>
              <w:pStyle w:val="12"/>
              <w:rPr>
                <w:rFonts w:hint="eastAsia" w:cs="宋体"/>
                <w:kern w:val="2"/>
                <w:lang w:bidi="ar"/>
              </w:rPr>
            </w:pPr>
            <w:r>
              <w:rPr>
                <w:rFonts w:hint="eastAsia" w:cs="宋体"/>
                <w:kern w:val="2"/>
                <w:lang w:bidi="ar"/>
              </w:rPr>
              <w:t>3、24bit/48kHzA/D、D/A转换，最高可达96kHz取样率。</w:t>
            </w:r>
          </w:p>
          <w:p>
            <w:pPr>
              <w:pStyle w:val="12"/>
              <w:rPr>
                <w:rFonts w:hint="eastAsia" w:cs="宋体"/>
                <w:kern w:val="2"/>
                <w:lang w:bidi="ar"/>
              </w:rPr>
            </w:pPr>
            <w:r>
              <w:rPr>
                <w:rFonts w:hint="eastAsia" w:cs="宋体"/>
                <w:kern w:val="2"/>
                <w:lang w:bidi="ar"/>
              </w:rPr>
              <w:t>4、内置高速DSP芯片，具有编组控制功能。</w:t>
            </w:r>
          </w:p>
          <w:p>
            <w:pPr>
              <w:pStyle w:val="12"/>
              <w:rPr>
                <w:rFonts w:hint="eastAsia" w:cs="宋体"/>
                <w:kern w:val="2"/>
                <w:lang w:bidi="ar"/>
              </w:rPr>
            </w:pPr>
            <w:r>
              <w:rPr>
                <w:rFonts w:hint="eastAsia" w:cs="宋体"/>
                <w:kern w:val="2"/>
                <w:lang w:bidi="ar"/>
              </w:rPr>
              <w:t>5、前级放大、信号发生器、压限器、均衡器、自动增益、环境噪声自动控制等功能。</w:t>
            </w:r>
          </w:p>
          <w:p>
            <w:pPr>
              <w:pStyle w:val="12"/>
              <w:rPr>
                <w:rFonts w:hint="eastAsia" w:cs="宋体"/>
                <w:kern w:val="2"/>
                <w:lang w:bidi="ar"/>
              </w:rPr>
            </w:pPr>
            <w:r>
              <w:rPr>
                <w:rFonts w:hint="eastAsia" w:cs="宋体"/>
                <w:kern w:val="2"/>
                <w:lang w:bidi="ar"/>
              </w:rPr>
              <w:t>6、全功能矩阵混音功能。</w:t>
            </w:r>
          </w:p>
          <w:p>
            <w:pPr>
              <w:pStyle w:val="12"/>
              <w:rPr>
                <w:rFonts w:hint="eastAsia" w:cs="宋体"/>
                <w:kern w:val="2"/>
                <w:lang w:bidi="ar"/>
              </w:rPr>
            </w:pPr>
            <w:r>
              <w:rPr>
                <w:rFonts w:hint="eastAsia" w:cs="宋体"/>
                <w:kern w:val="2"/>
                <w:lang w:bidi="ar"/>
              </w:rPr>
              <w:t>7、内置摄像跟踪功能，支持pelcoP/D和SONYEVI-D70摄像机协议。</w:t>
            </w:r>
          </w:p>
          <w:p>
            <w:pPr>
              <w:pStyle w:val="12"/>
              <w:rPr>
                <w:rFonts w:hint="eastAsia" w:cs="宋体"/>
                <w:kern w:val="2"/>
                <w:lang w:bidi="ar"/>
              </w:rPr>
            </w:pPr>
            <w:r>
              <w:rPr>
                <w:rFonts w:hint="eastAsia" w:cs="宋体"/>
                <w:kern w:val="2"/>
                <w:lang w:bidi="ar"/>
              </w:rPr>
              <w:t>8、RS－232双向串行接口。</w:t>
            </w:r>
          </w:p>
          <w:p>
            <w:pPr>
              <w:pStyle w:val="12"/>
              <w:rPr>
                <w:rFonts w:hint="eastAsia" w:cs="宋体"/>
                <w:kern w:val="2"/>
                <w:lang w:bidi="ar"/>
              </w:rPr>
            </w:pPr>
            <w:r>
              <w:rPr>
                <w:rFonts w:hint="eastAsia" w:cs="宋体"/>
                <w:kern w:val="2"/>
                <w:lang w:bidi="ar"/>
              </w:rPr>
              <w:t>9、RS－485摄像机控制接口。</w:t>
            </w:r>
          </w:p>
          <w:p>
            <w:pPr>
              <w:pStyle w:val="12"/>
              <w:rPr>
                <w:rFonts w:hint="eastAsia" w:cs="宋体"/>
                <w:kern w:val="2"/>
                <w:lang w:bidi="ar"/>
              </w:rPr>
            </w:pPr>
            <w:r>
              <w:rPr>
                <w:rFonts w:hint="eastAsia" w:cs="宋体"/>
                <w:kern w:val="2"/>
                <w:lang w:bidi="ar"/>
              </w:rPr>
              <w:t>10、GPIO可编程控制接口。</w:t>
            </w:r>
          </w:p>
          <w:p>
            <w:pPr>
              <w:pStyle w:val="12"/>
              <w:rPr>
                <w:rFonts w:hint="eastAsia" w:cs="宋体"/>
                <w:kern w:val="2"/>
                <w:lang w:bidi="ar"/>
              </w:rPr>
            </w:pPr>
            <w:r>
              <w:rPr>
                <w:rFonts w:hint="eastAsia" w:cs="宋体"/>
                <w:kern w:val="2"/>
                <w:lang w:bidi="ar"/>
              </w:rPr>
              <w:t>11、支持SNMP/SMTP远程管理</w:t>
            </w:r>
          </w:p>
          <w:p>
            <w:pPr>
              <w:pStyle w:val="12"/>
              <w:rPr>
                <w:rFonts w:hint="eastAsia" w:cs="宋体"/>
                <w:kern w:val="2"/>
                <w:lang w:bidi="ar"/>
              </w:rPr>
            </w:pPr>
            <w:r>
              <w:rPr>
                <w:rFonts w:hint="eastAsia" w:cs="宋体"/>
                <w:kern w:val="2"/>
                <w:lang w:bidi="ar"/>
              </w:rPr>
              <w:t>12、电源电压AC110－220V、50Hz最大电流消耗0.2A。</w:t>
            </w:r>
          </w:p>
          <w:p>
            <w:pPr>
              <w:pStyle w:val="12"/>
              <w:rPr>
                <w:rFonts w:hint="eastAsia" w:cs="宋体"/>
                <w:kern w:val="2"/>
                <w:lang w:bidi="ar"/>
              </w:rPr>
            </w:pPr>
            <w:r>
              <w:rPr>
                <w:rFonts w:hint="eastAsia" w:cs="宋体"/>
                <w:kern w:val="2"/>
                <w:lang w:bidi="ar"/>
              </w:rPr>
              <w:t>13、幻象电源DC48V输入输出接口平衡凤凰接线端口。</w:t>
            </w:r>
          </w:p>
          <w:p>
            <w:pPr>
              <w:pStyle w:val="12"/>
              <w:rPr>
                <w:rFonts w:hint="eastAsia" w:cs="宋体"/>
                <w:kern w:val="2"/>
                <w:lang w:bidi="ar"/>
              </w:rPr>
            </w:pPr>
            <w:r>
              <w:rPr>
                <w:rFonts w:hint="eastAsia" w:cs="宋体"/>
                <w:kern w:val="2"/>
                <w:lang w:bidi="ar"/>
              </w:rPr>
              <w:t>14、RS232接口1个RS485接口1个</w:t>
            </w:r>
          </w:p>
          <w:p>
            <w:pPr>
              <w:pStyle w:val="12"/>
              <w:rPr>
                <w:rFonts w:hint="eastAsia" w:cs="宋体"/>
                <w:kern w:val="2"/>
                <w:lang w:bidi="ar"/>
              </w:rPr>
            </w:pPr>
            <w:r>
              <w:rPr>
                <w:rFonts w:hint="eastAsia" w:cs="宋体"/>
                <w:kern w:val="2"/>
                <w:lang w:bidi="ar"/>
              </w:rPr>
              <w:t>15、输入共模抑制85dB@20dBu,1KHzA/D、D/A动态范围114dB。</w:t>
            </w:r>
          </w:p>
          <w:p>
            <w:pPr>
              <w:pStyle w:val="12"/>
              <w:rPr>
                <w:rFonts w:hint="eastAsia" w:cs="宋体"/>
                <w:kern w:val="2"/>
                <w:lang w:bidi="ar"/>
              </w:rPr>
            </w:pPr>
            <w:r>
              <w:rPr>
                <w:rFonts w:hint="eastAsia" w:cs="宋体"/>
                <w:kern w:val="2"/>
                <w:lang w:bidi="ar"/>
              </w:rPr>
              <w:t>16、输入阻抗2kΩ频率响应20Hz－20KHz。</w:t>
            </w:r>
          </w:p>
          <w:p>
            <w:pPr>
              <w:pStyle w:val="12"/>
              <w:rPr>
                <w:rFonts w:hint="eastAsia" w:cs="宋体"/>
                <w:kern w:val="2"/>
                <w:lang w:bidi="ar"/>
              </w:rPr>
            </w:pPr>
            <w:r>
              <w:rPr>
                <w:rFonts w:hint="eastAsia" w:cs="宋体"/>
                <w:kern w:val="2"/>
                <w:lang w:bidi="ar"/>
              </w:rPr>
              <w:t>17、系统延时5.79ms相位响应20Hz－20KHz+/25度。</w:t>
            </w:r>
          </w:p>
          <w:p>
            <w:pPr>
              <w:pStyle w:val="12"/>
              <w:rPr>
                <w:rFonts w:hint="eastAsia" w:cs="宋体"/>
                <w:kern w:val="2"/>
                <w:lang w:bidi="ar"/>
              </w:rPr>
            </w:pPr>
            <w:r>
              <w:rPr>
                <w:rFonts w:hint="eastAsia" w:cs="宋体"/>
                <w:kern w:val="2"/>
                <w:lang w:bidi="ar"/>
              </w:rPr>
              <w:t>18、最大输入增益24dBu输入输出量化48KHz/24bit。</w:t>
            </w:r>
          </w:p>
          <w:p>
            <w:pPr>
              <w:pStyle w:val="12"/>
              <w:rPr>
                <w:rFonts w:hint="eastAsia" w:cs="宋体"/>
                <w:kern w:val="2"/>
                <w:lang w:bidi="ar"/>
              </w:rPr>
            </w:pPr>
            <w:r>
              <w:rPr>
                <w:rFonts w:hint="eastAsia" w:cs="宋体"/>
                <w:kern w:val="2"/>
                <w:lang w:bidi="ar"/>
              </w:rPr>
              <w:t>19、通道隔离度100dB@1KHz,+20dBu总谐波失（THD+D）≤0.005%@1KHz,+4dBu。</w:t>
            </w:r>
          </w:p>
          <w:p>
            <w:pPr>
              <w:pStyle w:val="12"/>
              <w:rPr>
                <w:rFonts w:hint="eastAsia" w:cs="宋体"/>
                <w:kern w:val="2"/>
                <w:lang w:bidi="ar"/>
              </w:rPr>
            </w:pPr>
            <w:r>
              <w:rPr>
                <w:rFonts w:hint="eastAsia" w:cs="宋体"/>
                <w:kern w:val="2"/>
                <w:lang w:bidi="ar"/>
              </w:rPr>
              <w:t>20、等效输入噪音EIN：≤-128dB输入到输出动态范围110dB。</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2.3.9</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调音台</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1、12路通道输入；</w:t>
            </w:r>
          </w:p>
          <w:p>
            <w:pPr>
              <w:pStyle w:val="12"/>
              <w:rPr>
                <w:rFonts w:hint="eastAsia" w:cs="宋体"/>
                <w:kern w:val="2"/>
                <w:lang w:bidi="ar"/>
              </w:rPr>
            </w:pPr>
            <w:r>
              <w:rPr>
                <w:rFonts w:hint="eastAsia" w:cs="宋体"/>
                <w:kern w:val="2"/>
                <w:lang w:bidi="ar"/>
              </w:rPr>
              <w:t>2、16种ECHO数字效果；</w:t>
            </w:r>
          </w:p>
          <w:p>
            <w:pPr>
              <w:pStyle w:val="12"/>
              <w:rPr>
                <w:rFonts w:hint="eastAsia" w:cs="宋体"/>
                <w:kern w:val="2"/>
                <w:lang w:bidi="ar"/>
              </w:rPr>
            </w:pPr>
            <w:r>
              <w:rPr>
                <w:rFonts w:hint="eastAsia" w:cs="宋体"/>
                <w:kern w:val="2"/>
                <w:lang w:bidi="ar"/>
              </w:rPr>
              <w:t>3、长寿命60行程双滑轨推子；</w:t>
            </w:r>
          </w:p>
          <w:p>
            <w:pPr>
              <w:pStyle w:val="12"/>
              <w:rPr>
                <w:rFonts w:hint="eastAsia" w:cs="宋体"/>
                <w:kern w:val="2"/>
                <w:lang w:bidi="ar"/>
              </w:rPr>
            </w:pPr>
            <w:r>
              <w:rPr>
                <w:rFonts w:hint="eastAsia" w:cs="宋体"/>
                <w:kern w:val="2"/>
                <w:lang w:bidi="ar"/>
              </w:rPr>
              <w:t>4、大屏幕LCD显示多媒体播放器和频谱显示；</w:t>
            </w:r>
          </w:p>
          <w:p>
            <w:pPr>
              <w:pStyle w:val="12"/>
              <w:rPr>
                <w:rFonts w:hint="eastAsia" w:cs="宋体"/>
                <w:kern w:val="2"/>
                <w:lang w:bidi="ar"/>
              </w:rPr>
            </w:pPr>
            <w:r>
              <w:rPr>
                <w:rFonts w:hint="eastAsia" w:cs="宋体"/>
                <w:kern w:val="2"/>
                <w:lang w:bidi="ar"/>
              </w:rPr>
              <w:t>5、USB声卡播放；</w:t>
            </w:r>
          </w:p>
          <w:p>
            <w:pPr>
              <w:pStyle w:val="12"/>
              <w:rPr>
                <w:rFonts w:hint="eastAsia" w:cs="宋体"/>
                <w:kern w:val="2"/>
                <w:lang w:bidi="ar"/>
              </w:rPr>
            </w:pPr>
            <w:r>
              <w:rPr>
                <w:rFonts w:hint="eastAsia" w:cs="宋体"/>
                <w:kern w:val="2"/>
                <w:lang w:bidi="ar"/>
              </w:rPr>
              <w:t>6、数码录音功能；</w:t>
            </w:r>
          </w:p>
          <w:p>
            <w:pPr>
              <w:pStyle w:val="12"/>
              <w:rPr>
                <w:rFonts w:hint="eastAsia" w:cs="宋体"/>
                <w:kern w:val="2"/>
                <w:lang w:bidi="ar"/>
              </w:rPr>
            </w:pPr>
            <w:r>
              <w:rPr>
                <w:rFonts w:hint="eastAsia" w:cs="宋体"/>
                <w:kern w:val="2"/>
                <w:lang w:bidi="ar"/>
              </w:rPr>
              <w:t>7、48V幻像电源；</w:t>
            </w:r>
          </w:p>
          <w:p>
            <w:pPr>
              <w:pStyle w:val="12"/>
              <w:rPr>
                <w:rFonts w:hint="eastAsia" w:cs="宋体"/>
                <w:kern w:val="2"/>
                <w:lang w:bidi="ar"/>
              </w:rPr>
            </w:pPr>
            <w:r>
              <w:rPr>
                <w:rFonts w:hint="eastAsia" w:cs="宋体"/>
                <w:kern w:val="2"/>
                <w:lang w:bidi="ar"/>
              </w:rPr>
              <w:t>8、AUX辅助输出，2轨TRACK输入，SEND效果发送，RETURN立体声效果返回，1组REC录音输出，1组立体声主输出；</w:t>
            </w:r>
          </w:p>
          <w:p>
            <w:pPr>
              <w:pStyle w:val="12"/>
              <w:rPr>
                <w:rFonts w:hint="eastAsia" w:cs="宋体"/>
                <w:kern w:val="2"/>
                <w:lang w:bidi="ar"/>
              </w:rPr>
            </w:pPr>
            <w:r>
              <w:rPr>
                <w:rFonts w:hint="eastAsia" w:cs="宋体"/>
                <w:kern w:val="2"/>
                <w:lang w:bidi="ar"/>
              </w:rPr>
              <w:t>9、平衡式XLR的麦克风输入和TRS线性输入；</w:t>
            </w:r>
          </w:p>
          <w:p>
            <w:pPr>
              <w:pStyle w:val="12"/>
              <w:rPr>
                <w:rFonts w:hint="eastAsia" w:cs="宋体"/>
                <w:kern w:val="2"/>
                <w:lang w:bidi="ar"/>
              </w:rPr>
            </w:pPr>
            <w:r>
              <w:rPr>
                <w:rFonts w:hint="eastAsia" w:cs="宋体"/>
                <w:kern w:val="2"/>
                <w:lang w:bidi="ar"/>
              </w:rPr>
              <w:t>10、可选择之通道、立体声输出耳机监听输出。</w:t>
            </w:r>
          </w:p>
          <w:p>
            <w:pPr>
              <w:pStyle w:val="12"/>
              <w:rPr>
                <w:rFonts w:hint="eastAsia" w:cs="宋体"/>
                <w:kern w:val="2"/>
                <w:lang w:bidi="ar"/>
              </w:rPr>
            </w:pPr>
            <w:r>
              <w:rPr>
                <w:rFonts w:hint="eastAsia" w:cs="宋体"/>
                <w:kern w:val="2"/>
                <w:lang w:bidi="ar"/>
              </w:rPr>
              <w:t>11、与监听耳机同步之2X8对数式电平显示。</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cs="宋体"/>
                <w:kern w:val="2"/>
                <w:lang w:bidi="ar"/>
              </w:rPr>
            </w:pPr>
            <w:r>
              <w:rPr>
                <w:rFonts w:hint="eastAsia" w:cs="宋体"/>
                <w:kern w:val="2"/>
                <w:lang w:bidi="ar"/>
              </w:rPr>
              <w:t>2.3.10</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电源时序器</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1、定时开关机功能，内置时钟芯片，可根据日期时间设定，无需人工操作；</w:t>
            </w:r>
          </w:p>
          <w:p>
            <w:pPr>
              <w:pStyle w:val="12"/>
              <w:rPr>
                <w:rFonts w:hint="eastAsia" w:cs="宋体"/>
                <w:kern w:val="2"/>
                <w:lang w:bidi="ar"/>
              </w:rPr>
            </w:pPr>
            <w:r>
              <w:rPr>
                <w:rFonts w:hint="eastAsia" w:cs="宋体"/>
                <w:kern w:val="2"/>
                <w:lang w:bidi="ar"/>
              </w:rPr>
              <w:t>2、两吋彩色液晶智能显示窗，实时显示当前电压、日期时间，通道开关状态；</w:t>
            </w:r>
          </w:p>
          <w:p>
            <w:pPr>
              <w:pStyle w:val="12"/>
              <w:rPr>
                <w:rFonts w:hint="eastAsia" w:cs="宋体"/>
                <w:kern w:val="2"/>
                <w:lang w:bidi="ar"/>
              </w:rPr>
            </w:pPr>
            <w:r>
              <w:rPr>
                <w:rFonts w:hint="eastAsia" w:cs="宋体"/>
                <w:kern w:val="2"/>
                <w:lang w:bidi="ar"/>
              </w:rPr>
              <w:t>3、八路通道输出，每路延时开启和关闭时间可自由设置（范围0~999S）；</w:t>
            </w:r>
          </w:p>
          <w:p>
            <w:pPr>
              <w:pStyle w:val="12"/>
              <w:rPr>
                <w:rFonts w:hint="eastAsia" w:cs="宋体"/>
                <w:kern w:val="2"/>
                <w:lang w:bidi="ar"/>
              </w:rPr>
            </w:pPr>
            <w:r>
              <w:rPr>
                <w:rFonts w:hint="eastAsia" w:cs="宋体"/>
                <w:kern w:val="2"/>
                <w:lang w:bidi="ar"/>
              </w:rPr>
              <w:t>4、十组设备开关场景数据保存/调用，场景管理应用简单便捷；</w:t>
            </w:r>
          </w:p>
          <w:p>
            <w:pPr>
              <w:pStyle w:val="12"/>
              <w:rPr>
                <w:rFonts w:hint="eastAsia" w:cs="宋体"/>
                <w:kern w:val="2"/>
                <w:lang w:bidi="ar"/>
              </w:rPr>
            </w:pPr>
            <w:r>
              <w:rPr>
                <w:rFonts w:hint="eastAsia" w:cs="宋体"/>
                <w:kern w:val="2"/>
                <w:lang w:bidi="ar"/>
              </w:rPr>
              <w:t>5、欠压、超压检测及报警功能；</w:t>
            </w:r>
          </w:p>
          <w:p>
            <w:pPr>
              <w:pStyle w:val="12"/>
              <w:rPr>
                <w:rFonts w:hint="eastAsia" w:cs="宋体"/>
                <w:kern w:val="2"/>
                <w:lang w:bidi="ar"/>
              </w:rPr>
            </w:pPr>
            <w:r>
              <w:rPr>
                <w:rFonts w:hint="eastAsia" w:cs="宋体"/>
                <w:kern w:val="2"/>
                <w:lang w:bidi="ar"/>
              </w:rPr>
              <w:t>6、单路额定输出电流最大13A,总输出达30A，总功率最大不超7000W，单路最大功率2500W；</w:t>
            </w:r>
          </w:p>
          <w:p>
            <w:pPr>
              <w:pStyle w:val="12"/>
              <w:rPr>
                <w:rFonts w:hint="eastAsia" w:cs="宋体"/>
                <w:kern w:val="2"/>
                <w:lang w:bidi="ar"/>
              </w:rPr>
            </w:pPr>
            <w:r>
              <w:rPr>
                <w:rFonts w:hint="eastAsia" w:cs="宋体"/>
                <w:kern w:val="2"/>
                <w:lang w:bidi="ar"/>
              </w:rPr>
              <w:t>7、支持多台设备级联控制，级联状态可自动检测及设置；</w:t>
            </w:r>
          </w:p>
          <w:p>
            <w:pPr>
              <w:pStyle w:val="12"/>
              <w:rPr>
                <w:rFonts w:hint="eastAsia" w:cs="宋体"/>
                <w:kern w:val="2"/>
                <w:lang w:bidi="ar"/>
              </w:rPr>
            </w:pPr>
            <w:r>
              <w:rPr>
                <w:rFonts w:hint="eastAsia" w:cs="宋体"/>
                <w:kern w:val="2"/>
                <w:lang w:bidi="ar"/>
              </w:rPr>
              <w:t>8、配置RS232串口，支持外部中央控制设备控制；</w:t>
            </w:r>
          </w:p>
          <w:p>
            <w:pPr>
              <w:pStyle w:val="12"/>
              <w:rPr>
                <w:rFonts w:hint="eastAsia" w:cs="宋体"/>
                <w:kern w:val="2"/>
                <w:lang w:bidi="ar"/>
              </w:rPr>
            </w:pPr>
            <w:r>
              <w:rPr>
                <w:rFonts w:hint="eastAsia" w:cs="宋体"/>
                <w:kern w:val="2"/>
                <w:lang w:bidi="ar"/>
              </w:rPr>
              <w:t>9、可实现远程集中控制，每台设备自带设备编码ID检测和设置；</w:t>
            </w:r>
          </w:p>
          <w:p>
            <w:pPr>
              <w:pStyle w:val="12"/>
              <w:rPr>
                <w:rFonts w:hint="eastAsia" w:cs="宋体"/>
                <w:kern w:val="2"/>
                <w:lang w:bidi="ar"/>
              </w:rPr>
            </w:pPr>
            <w:r>
              <w:rPr>
                <w:rFonts w:hint="eastAsia" w:cs="宋体"/>
                <w:kern w:val="2"/>
                <w:lang w:bidi="ar"/>
              </w:rPr>
              <w:t>10、支持面板Lock锁定功能，防止人为误操作；</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cs="宋体"/>
                <w:kern w:val="2"/>
                <w:lang w:bidi="ar"/>
              </w:rPr>
            </w:pPr>
            <w:r>
              <w:rPr>
                <w:rFonts w:hint="eastAsia" w:cs="宋体"/>
                <w:kern w:val="2"/>
                <w:lang w:bidi="ar"/>
              </w:rPr>
              <w:t>2.4</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r>
              <w:rPr>
                <w:rFonts w:hint="eastAsia"/>
              </w:rPr>
              <w:t>中央控制系统</w:t>
            </w: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int="eastAsia"/>
              </w:rPr>
            </w:pP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2.4.1</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网络型可编程中央控制主机</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cs="宋体"/>
                <w:kern w:val="2"/>
                <w:lang w:bidi="ar"/>
              </w:rPr>
            </w:pPr>
            <w:r>
              <w:rPr>
                <w:rFonts w:hint="eastAsia" w:cs="宋体"/>
                <w:kern w:val="2"/>
                <w:lang w:bidi="ar"/>
              </w:rPr>
              <w:t>1.主频≥2.0GHz的64位内嵌式处理器，ARMCortex-A55四核CPU，内存≥2GB，Flash闪存≥16G；</w:t>
            </w:r>
          </w:p>
          <w:p>
            <w:pPr>
              <w:pStyle w:val="12"/>
              <w:rPr>
                <w:rFonts w:cs="宋体"/>
                <w:kern w:val="2"/>
                <w:lang w:bidi="ar"/>
              </w:rPr>
            </w:pPr>
            <w:r>
              <w:rPr>
                <w:rFonts w:hint="eastAsia" w:cs="宋体"/>
                <w:kern w:val="2"/>
                <w:lang w:bidi="ar"/>
              </w:rPr>
              <w:t>2.独立可编程串口≥11路，继电器接口≥8路，I/O接口≥8路，红外接口≥8路，网络接口≥7路；</w:t>
            </w:r>
          </w:p>
          <w:p>
            <w:pPr>
              <w:pStyle w:val="12"/>
              <w:rPr>
                <w:rFonts w:hint="eastAsia" w:cs="宋体"/>
                <w:kern w:val="2"/>
                <w:lang w:bidi="ar"/>
              </w:rPr>
            </w:pPr>
            <w:r>
              <w:rPr>
                <w:rFonts w:hint="eastAsia" w:cs="宋体"/>
                <w:kern w:val="2"/>
                <w:lang w:bidi="ar"/>
              </w:rPr>
              <w:t>3.中控主机支持对外输出；</w:t>
            </w:r>
          </w:p>
          <w:p>
            <w:pPr>
              <w:pStyle w:val="12"/>
              <w:rPr>
                <w:rFonts w:hint="eastAsia" w:cs="宋体"/>
                <w:kern w:val="2"/>
                <w:lang w:bidi="ar"/>
              </w:rPr>
            </w:pPr>
            <w:r>
              <w:rPr>
                <w:rFonts w:hint="eastAsia" w:cs="宋体"/>
                <w:kern w:val="2"/>
                <w:lang w:bidi="ar"/>
              </w:rPr>
              <w:t>DC24V、DC12V、DC5V电源独立接口</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2.4.2</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智能中控嵌入式软件</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中央控制主机定制版可编程软件</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套</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2.4.3</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ascii="Times New Roman"/>
                <w:szCs w:val="24"/>
              </w:rPr>
            </w:pPr>
            <w:r>
              <w:rPr>
                <w:rFonts w:ascii="Times New Roman"/>
              </w:rPr>
              <w:t xml:space="preserve">ThinkDrawX </w:t>
            </w:r>
            <w:r>
              <w:rPr>
                <w:rFonts w:hint="eastAsia"/>
              </w:rPr>
              <w:t>编程软件</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触摸屏定制可编程软件</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套</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2.4.4</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音量控制器</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cs="宋体"/>
                <w:kern w:val="2"/>
                <w:lang w:bidi="ar"/>
              </w:rPr>
            </w:pPr>
            <w:r>
              <w:rPr>
                <w:rFonts w:hint="eastAsia" w:cs="宋体"/>
                <w:kern w:val="2"/>
                <w:lang w:bidi="ar"/>
              </w:rPr>
              <w:t>1.CR-NET，串口，网络控制；</w:t>
            </w:r>
          </w:p>
          <w:p>
            <w:pPr>
              <w:pStyle w:val="12"/>
              <w:rPr>
                <w:rFonts w:cs="宋体"/>
                <w:kern w:val="2"/>
                <w:lang w:bidi="ar"/>
              </w:rPr>
            </w:pPr>
            <w:r>
              <w:rPr>
                <w:rFonts w:hint="eastAsia" w:cs="宋体"/>
                <w:kern w:val="2"/>
                <w:lang w:bidi="ar"/>
              </w:rPr>
              <w:t>2.最多可以同时使用2路；</w:t>
            </w:r>
          </w:p>
          <w:p>
            <w:pPr>
              <w:pStyle w:val="12"/>
              <w:rPr>
                <w:rFonts w:hint="eastAsia" w:cs="宋体"/>
                <w:kern w:val="2"/>
                <w:lang w:bidi="ar"/>
              </w:rPr>
            </w:pPr>
            <w:r>
              <w:rPr>
                <w:rFonts w:hint="eastAsia" w:cs="宋体"/>
                <w:kern w:val="2"/>
                <w:lang w:bidi="ar"/>
              </w:rPr>
              <w:t>3.CR-NET总线控制，可以通过ID拨码设定ID；</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2.4.5</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电源控制器</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cs="宋体"/>
                <w:kern w:val="2"/>
                <w:lang w:bidi="ar"/>
              </w:rPr>
            </w:pPr>
            <w:r>
              <w:rPr>
                <w:rFonts w:hint="eastAsia" w:cs="宋体"/>
                <w:kern w:val="2"/>
                <w:lang w:bidi="ar"/>
              </w:rPr>
              <w:t>1.支持至少 3 种不同的控制协议：CR-NET ，RS-232，TCP/IP；</w:t>
            </w:r>
          </w:p>
          <w:p>
            <w:pPr>
              <w:pStyle w:val="12"/>
              <w:rPr>
                <w:rFonts w:cs="宋体"/>
                <w:kern w:val="2"/>
                <w:lang w:bidi="ar"/>
              </w:rPr>
            </w:pPr>
            <w:r>
              <w:rPr>
                <w:rFonts w:hint="eastAsia" w:cs="宋体"/>
                <w:kern w:val="2"/>
                <w:lang w:bidi="ar"/>
              </w:rPr>
              <w:t>2.至少支持 8 路独立控制接口， 每路负载不低 于 C220V/20A 、DC30V/20A；</w:t>
            </w:r>
          </w:p>
          <w:p>
            <w:pPr>
              <w:pStyle w:val="12"/>
              <w:rPr>
                <w:rFonts w:hint="eastAsia" w:cs="宋体"/>
                <w:kern w:val="2"/>
                <w:lang w:bidi="ar"/>
              </w:rPr>
            </w:pPr>
            <w:r>
              <w:rPr>
                <w:rFonts w:hint="eastAsia" w:cs="宋体"/>
                <w:kern w:val="2"/>
                <w:lang w:bidi="ar"/>
              </w:rPr>
              <w:t>3.支持至少两种不同的供 电方式 CR-NET 供电和 DC12V 供电；</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2.4.6</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中控环境机嵌入式软件</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电源控制器定制可编程软件</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套</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2.4.7</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无线触摸屏</w:t>
            </w:r>
            <w:r>
              <w:rPr>
                <w:rFonts w:ascii="Times New Roman"/>
              </w:rPr>
              <w:t>IPAD</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9.7寸</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cs="宋体"/>
                <w:kern w:val="2"/>
                <w:lang w:bidi="ar"/>
              </w:rPr>
            </w:pPr>
            <w:r>
              <w:rPr>
                <w:rFonts w:hint="eastAsia" w:cs="宋体"/>
                <w:kern w:val="2"/>
                <w:lang w:bidi="ar"/>
              </w:rPr>
              <w:t>2.5</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r>
              <w:rPr>
                <w:rFonts w:hint="eastAsia" w:cs="宋体"/>
                <w:kern w:val="2"/>
                <w:lang w:bidi="ar"/>
              </w:rPr>
              <w:t>智能控制台及配套</w:t>
            </w: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int="eastAsia"/>
              </w:rPr>
            </w:pP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2.5.1</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矮柜</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根据甲方要求定制</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套</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2.5.2</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电子演讲台</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cs="宋体"/>
                <w:kern w:val="2"/>
                <w:lang w:bidi="ar"/>
              </w:rPr>
            </w:pPr>
            <w:r>
              <w:rPr>
                <w:rFonts w:hint="eastAsia" w:cs="宋体"/>
                <w:kern w:val="2"/>
                <w:lang w:bidi="ar"/>
              </w:rPr>
              <w:t>1.讲台上部集成23寸触控一体机；</w:t>
            </w:r>
          </w:p>
          <w:p>
            <w:pPr>
              <w:pStyle w:val="12"/>
              <w:rPr>
                <w:rFonts w:hint="eastAsia" w:cs="宋体"/>
                <w:kern w:val="2"/>
                <w:lang w:bidi="ar"/>
              </w:rPr>
            </w:pPr>
            <w:r>
              <w:rPr>
                <w:rFonts w:hint="eastAsia" w:cs="宋体"/>
                <w:kern w:val="2"/>
                <w:lang w:bidi="ar"/>
              </w:rPr>
              <w:t>2.一体机集成系统开关、音量调节、信号一键输出按钮；并提供HDMI高清输出接口；</w:t>
            </w:r>
          </w:p>
          <w:p>
            <w:pPr>
              <w:pStyle w:val="12"/>
              <w:rPr>
                <w:rFonts w:cs="宋体"/>
                <w:kern w:val="2"/>
                <w:lang w:bidi="ar"/>
              </w:rPr>
            </w:pPr>
            <w:r>
              <w:rPr>
                <w:rFonts w:hint="eastAsia" w:cs="宋体"/>
                <w:kern w:val="2"/>
                <w:lang w:bidi="ar"/>
              </w:rPr>
              <w:t>3.台面预留双麦克风接口、升降调节按键、麦克风开关按键；</w:t>
            </w:r>
          </w:p>
          <w:p>
            <w:pPr>
              <w:pStyle w:val="12"/>
              <w:rPr>
                <w:rFonts w:cs="宋体"/>
                <w:kern w:val="2"/>
                <w:lang w:bidi="ar"/>
              </w:rPr>
            </w:pPr>
            <w:r>
              <w:rPr>
                <w:rFonts w:hint="eastAsia" w:cs="宋体"/>
                <w:kern w:val="2"/>
                <w:lang w:bidi="ar"/>
              </w:rPr>
              <w:t>4.新一代电动升降柱，可根据不同需要调节高度；</w:t>
            </w:r>
          </w:p>
          <w:p>
            <w:pPr>
              <w:pStyle w:val="12"/>
              <w:rPr>
                <w:rFonts w:hint="eastAsia" w:cs="宋体"/>
                <w:kern w:val="2"/>
                <w:lang w:bidi="ar"/>
              </w:rPr>
            </w:pPr>
            <w:r>
              <w:rPr>
                <w:rFonts w:hint="eastAsia" w:cs="宋体"/>
                <w:kern w:val="2"/>
                <w:lang w:bidi="ar"/>
              </w:rPr>
              <w:t>5.内建PPT-SHOW专业演讲软件；</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2.5.3</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智能操控台</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1.台面：选用25mm厚E1级中纤板，表层压高级耐火板,中纤板选用E1级环保材料；耐火板选用高级耐火板，耐火板具有耐热，耐烟灼，防水，防潮湿，耐腐蚀，耐撞击等优点。</w:t>
            </w:r>
          </w:p>
          <w:p>
            <w:pPr>
              <w:pStyle w:val="12"/>
              <w:rPr>
                <w:rFonts w:hint="eastAsia" w:cs="宋体"/>
                <w:kern w:val="2"/>
                <w:lang w:bidi="ar"/>
              </w:rPr>
            </w:pPr>
            <w:r>
              <w:rPr>
                <w:rFonts w:hint="eastAsia" w:cs="宋体"/>
                <w:kern w:val="2"/>
                <w:lang w:bidi="ar"/>
              </w:rPr>
              <w:t>2.侧板：选用25mm厚E1级中纤板，表层压高级耐火板，选用弹性漆封边。</w:t>
            </w:r>
          </w:p>
          <w:p>
            <w:pPr>
              <w:pStyle w:val="12"/>
              <w:rPr>
                <w:rFonts w:cs="宋体"/>
                <w:kern w:val="2"/>
                <w:lang w:bidi="ar"/>
              </w:rPr>
            </w:pPr>
            <w:r>
              <w:rPr>
                <w:rFonts w:hint="eastAsia" w:cs="宋体"/>
                <w:kern w:val="2"/>
                <w:lang w:bidi="ar"/>
              </w:rPr>
              <w:t>3.前后门：选用1.2mm厚优质冷轧钢板，表面酸洗磷化静电喷塑处理；选用冷扎钢板前后门可在前后门开散热孔，钢质门板强度更高、散热性能更好。</w:t>
            </w:r>
          </w:p>
          <w:p>
            <w:pPr>
              <w:pStyle w:val="12"/>
              <w:rPr>
                <w:rFonts w:cs="宋体"/>
                <w:kern w:val="2"/>
                <w:lang w:bidi="ar"/>
              </w:rPr>
            </w:pPr>
            <w:r>
              <w:rPr>
                <w:rFonts w:hint="eastAsia" w:cs="宋体"/>
                <w:kern w:val="2"/>
                <w:lang w:bidi="ar"/>
              </w:rPr>
              <w:t>4.主框架：架体为1.5mm厚冷轧钢板,材料选购为上海宝钢优质钢材，此冷轧钢材具有加工尺寸精确、强度高、不易变形，且造型工艺多等优点；表面处理工艺为酸洗磷化静电喷塑，该工艺安全、无污染，对人体无毒害，且涂层外观质量优异，吸附力及机械强度强，耐磨耐腐蚀能力强等优点。</w:t>
            </w:r>
          </w:p>
          <w:p>
            <w:pPr>
              <w:pStyle w:val="12"/>
              <w:rPr>
                <w:rFonts w:hint="eastAsia" w:cs="宋体"/>
                <w:kern w:val="2"/>
                <w:lang w:bidi="ar"/>
              </w:rPr>
            </w:pPr>
            <w:r>
              <w:rPr>
                <w:rFonts w:hint="eastAsia" w:cs="宋体"/>
                <w:kern w:val="2"/>
                <w:lang w:bidi="ar"/>
              </w:rPr>
              <w:t>5.五金件：1)螺钉：选用国内优质高精度螺丝，螺丝材料符合国家标准；2)合页：选用阻尼合页；3)导轨：采用优质导轨，具有低噪音，高刚性，出色的高速性，超高负载，使用寿命强等优点。</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m</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41.4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2.5.4</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业务工作站</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1.CPU核数≥12核主频不低于2.0</w:t>
            </w:r>
          </w:p>
          <w:p>
            <w:pPr>
              <w:pStyle w:val="12"/>
              <w:rPr>
                <w:rFonts w:cs="宋体"/>
                <w:kern w:val="2"/>
                <w:lang w:bidi="ar"/>
              </w:rPr>
            </w:pPr>
            <w:r>
              <w:rPr>
                <w:rFonts w:hint="eastAsia" w:cs="宋体"/>
                <w:kern w:val="2"/>
                <w:lang w:bidi="ar"/>
              </w:rPr>
              <w:t>2.内存≥16G，内存频率≥2666MHz</w:t>
            </w:r>
          </w:p>
          <w:p>
            <w:pPr>
              <w:pStyle w:val="12"/>
              <w:rPr>
                <w:rFonts w:cs="宋体"/>
                <w:kern w:val="2"/>
                <w:lang w:bidi="ar"/>
              </w:rPr>
            </w:pPr>
            <w:r>
              <w:rPr>
                <w:rFonts w:hint="eastAsia" w:cs="宋体"/>
                <w:kern w:val="2"/>
                <w:lang w:bidi="ar"/>
              </w:rPr>
              <w:t>3.硬盘采用固态+机械混合硬盘，固态硬盘空间＞200GB，机械硬盘空间＞800GB转速7200rpm</w:t>
            </w:r>
          </w:p>
          <w:p>
            <w:pPr>
              <w:pStyle w:val="12"/>
              <w:rPr>
                <w:rFonts w:cs="宋体"/>
                <w:kern w:val="2"/>
                <w:lang w:bidi="ar"/>
              </w:rPr>
            </w:pPr>
            <w:r>
              <w:rPr>
                <w:rFonts w:hint="eastAsia" w:cs="宋体"/>
                <w:kern w:val="2"/>
                <w:lang w:bidi="ar"/>
              </w:rPr>
              <w:t>4.独立显卡，显存≥2GB，输出接口大于2个</w:t>
            </w:r>
          </w:p>
          <w:p>
            <w:pPr>
              <w:pStyle w:val="12"/>
              <w:rPr>
                <w:rFonts w:hint="eastAsia" w:cs="宋体"/>
                <w:kern w:val="2"/>
                <w:lang w:bidi="ar"/>
              </w:rPr>
            </w:pPr>
            <w:r>
              <w:rPr>
                <w:rFonts w:hint="eastAsia" w:cs="宋体"/>
                <w:kern w:val="2"/>
                <w:lang w:bidi="ar"/>
              </w:rPr>
              <w:t>5.1000Mbps以太网卡</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2.5.5</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显示器</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27寸显示器，分辨率不低于1080P</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1135" w:type="dxa"/>
            <w:tcBorders>
              <w:top w:val="single" w:color="000000" w:sz="4" w:space="0"/>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2.5.6</w:t>
            </w:r>
          </w:p>
        </w:tc>
        <w:tc>
          <w:tcPr>
            <w:tcW w:w="708" w:type="dxa"/>
            <w:tcBorders>
              <w:top w:val="single" w:color="000000" w:sz="4" w:space="0"/>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top w:val="single" w:color="000000" w:sz="4" w:space="0"/>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000000" w:sz="4" w:space="0"/>
              <w:left w:val="single" w:color="auto" w:sz="4" w:space="0"/>
              <w:bottom w:val="single" w:color="auto" w:sz="4" w:space="0"/>
              <w:right w:val="single" w:color="auto" w:sz="4" w:space="0"/>
            </w:tcBorders>
            <w:noWrap w:val="0"/>
            <w:vAlign w:val="center"/>
          </w:tcPr>
          <w:p>
            <w:pPr>
              <w:rPr>
                <w:rFonts w:ascii="Times New Roman"/>
                <w:szCs w:val="24"/>
              </w:rPr>
            </w:pPr>
            <w:r>
              <w:rPr>
                <w:rFonts w:ascii="Times New Roman"/>
              </w:rPr>
              <w:t>MCU</w:t>
            </w:r>
          </w:p>
        </w:tc>
        <w:tc>
          <w:tcPr>
            <w:tcW w:w="4600" w:type="dxa"/>
            <w:tcBorders>
              <w:top w:val="single" w:color="000000" w:sz="4" w:space="0"/>
              <w:left w:val="single" w:color="auto" w:sz="4" w:space="0"/>
              <w:bottom w:val="single" w:color="auto" w:sz="4" w:space="0"/>
              <w:right w:val="single" w:color="000000" w:sz="4" w:space="0"/>
            </w:tcBorders>
            <w:noWrap w:val="0"/>
            <w:vAlign w:val="center"/>
          </w:tcPr>
          <w:p>
            <w:pPr>
              <w:pStyle w:val="12"/>
              <w:rPr>
                <w:rFonts w:hint="eastAsia" w:cs="宋体"/>
                <w:kern w:val="2"/>
                <w:lang w:bidi="ar"/>
              </w:rPr>
            </w:pPr>
            <w:r>
              <w:rPr>
                <w:rFonts w:hint="eastAsia" w:cs="宋体"/>
                <w:kern w:val="2"/>
                <w:lang w:bidi="ar"/>
              </w:rPr>
              <w:t>1.采用国产自主嵌入式操作系统，非Windows、非Android系统，支持7×24小时连续正常工作。</w:t>
            </w:r>
          </w:p>
          <w:p>
            <w:pPr>
              <w:pStyle w:val="12"/>
              <w:rPr>
                <w:rFonts w:hint="eastAsia" w:cs="宋体"/>
                <w:kern w:val="2"/>
                <w:lang w:bidi="ar"/>
              </w:rPr>
            </w:pPr>
            <w:r>
              <w:rPr>
                <w:rFonts w:hint="eastAsia" w:cs="宋体"/>
                <w:kern w:val="2"/>
                <w:lang w:bidi="ar"/>
              </w:rPr>
              <w:t>2.支持64Kbps-8Mbps呼叫带宽。</w:t>
            </w:r>
          </w:p>
          <w:p>
            <w:pPr>
              <w:pStyle w:val="12"/>
              <w:rPr>
                <w:rFonts w:hint="eastAsia" w:cs="宋体"/>
                <w:kern w:val="2"/>
                <w:lang w:bidi="ar"/>
              </w:rPr>
            </w:pPr>
            <w:r>
              <w:rPr>
                <w:rFonts w:hint="eastAsia" w:cs="宋体"/>
                <w:kern w:val="2"/>
                <w:lang w:bidi="ar"/>
              </w:rPr>
              <w:t>3.支持ITU-T H.323、IETF SIP协议，具备良好的兼容性。支持AVC/SVC混合会议，以适应不同线路带宽、不同设备能力、不同网络环境下的组网要求。</w:t>
            </w:r>
          </w:p>
          <w:p>
            <w:pPr>
              <w:pStyle w:val="12"/>
              <w:rPr>
                <w:rFonts w:hint="eastAsia" w:cs="宋体"/>
                <w:kern w:val="2"/>
                <w:lang w:bidi="ar"/>
              </w:rPr>
            </w:pPr>
            <w:r>
              <w:rPr>
                <w:rFonts w:hint="eastAsia" w:cs="宋体"/>
                <w:kern w:val="2"/>
                <w:lang w:bidi="ar"/>
              </w:rPr>
              <w:t>4.本次项目所投MCU配置15路1080P30fps全编全解端口。</w:t>
            </w:r>
          </w:p>
          <w:p>
            <w:pPr>
              <w:pStyle w:val="12"/>
              <w:rPr>
                <w:rFonts w:hint="eastAsia" w:cs="宋体"/>
                <w:kern w:val="2"/>
                <w:lang w:bidi="ar"/>
              </w:rPr>
            </w:pPr>
            <w:r>
              <w:rPr>
                <w:rFonts w:hint="eastAsia" w:cs="宋体"/>
                <w:kern w:val="2"/>
                <w:lang w:bidi="ar"/>
              </w:rPr>
              <w:t>5.支持全编全解技术，确保每个接入的会场均能以任意不同的协议、带宽、格式、帧率参加同一组会议，会议中任何一个参会终端出现丢包仅影响该会场，不会影响整个会议效果。</w:t>
            </w:r>
          </w:p>
          <w:p>
            <w:pPr>
              <w:pStyle w:val="12"/>
              <w:rPr>
                <w:rFonts w:hint="eastAsia" w:cs="宋体"/>
                <w:kern w:val="2"/>
                <w:lang w:bidi="ar"/>
              </w:rPr>
            </w:pPr>
            <w:r>
              <w:rPr>
                <w:rFonts w:hint="eastAsia" w:cs="宋体"/>
                <w:kern w:val="2"/>
                <w:lang w:bidi="ar"/>
              </w:rPr>
              <w:t>6.在全编全解模式下，单台MCU支持12个1080P60fps视频端口或者25个1080P 30fps视频端口或者50个720P30fps视频端口或者100个4CIF视频端口。</w:t>
            </w:r>
          </w:p>
          <w:p>
            <w:pPr>
              <w:pStyle w:val="12"/>
              <w:rPr>
                <w:rFonts w:hint="eastAsia" w:cs="宋体"/>
                <w:kern w:val="2"/>
                <w:lang w:bidi="ar"/>
              </w:rPr>
            </w:pPr>
            <w:r>
              <w:rPr>
                <w:rFonts w:hint="eastAsia" w:cs="宋体"/>
                <w:kern w:val="2"/>
                <w:lang w:bidi="ar"/>
              </w:rPr>
              <w:t>7.支持ITU-T H.263、H.264BP、H.264HP、H.264 SVC、H.265 SVC、H.265 SCC视频协议。</w:t>
            </w:r>
          </w:p>
          <w:p>
            <w:pPr>
              <w:pStyle w:val="12"/>
              <w:rPr>
                <w:rFonts w:hint="eastAsia" w:cs="宋体"/>
                <w:kern w:val="2"/>
                <w:lang w:bidi="ar"/>
              </w:rPr>
            </w:pPr>
            <w:r>
              <w:rPr>
                <w:rFonts w:hint="eastAsia" w:cs="宋体"/>
                <w:kern w:val="2"/>
                <w:lang w:bidi="ar"/>
              </w:rPr>
              <w:t>8.支持G711、G722、G722.1C、G729、AAC-LD、Opus、iLBC音频协议。</w:t>
            </w:r>
          </w:p>
          <w:p>
            <w:pPr>
              <w:pStyle w:val="12"/>
              <w:rPr>
                <w:rFonts w:hint="eastAsia" w:cs="宋体"/>
                <w:kern w:val="2"/>
                <w:lang w:bidi="ar"/>
              </w:rPr>
            </w:pPr>
            <w:r>
              <w:rPr>
                <w:rFonts w:hint="eastAsia" w:cs="宋体"/>
                <w:kern w:val="2"/>
                <w:lang w:bidi="ar"/>
              </w:rPr>
              <w:t>9.支持ITU-T H.239、IETF BFCP双流协议。</w:t>
            </w:r>
          </w:p>
          <w:p>
            <w:pPr>
              <w:pStyle w:val="12"/>
              <w:rPr>
                <w:rFonts w:hint="eastAsia" w:cs="宋体"/>
                <w:kern w:val="2"/>
                <w:lang w:bidi="ar"/>
              </w:rPr>
            </w:pPr>
            <w:r>
              <w:rPr>
                <w:rFonts w:hint="eastAsia" w:cs="宋体"/>
                <w:kern w:val="2"/>
                <w:lang w:bidi="ar"/>
              </w:rPr>
              <w:t>10.支持最大1080P60fps收发对称的25多画面分屏，多画面分屏模式63种。</w:t>
            </w:r>
          </w:p>
          <w:p>
            <w:pPr>
              <w:pStyle w:val="12"/>
              <w:rPr>
                <w:rFonts w:hint="eastAsia" w:cs="宋体"/>
                <w:kern w:val="2"/>
                <w:lang w:bidi="ar"/>
              </w:rPr>
            </w:pPr>
            <w:r>
              <w:rPr>
                <w:rFonts w:hint="eastAsia" w:cs="宋体"/>
                <w:kern w:val="2"/>
                <w:lang w:bidi="ar"/>
              </w:rPr>
              <w:t>11.支持多台MCU组成资源池，实现MCU资源统一管理，根据MCU资源使用情况，动态分配MCU资源，以实现MCU资源负载均衡。</w:t>
            </w:r>
          </w:p>
          <w:p>
            <w:pPr>
              <w:pStyle w:val="12"/>
              <w:rPr>
                <w:rFonts w:hint="eastAsia" w:cs="宋体"/>
                <w:kern w:val="2"/>
                <w:lang w:bidi="ar"/>
              </w:rPr>
            </w:pPr>
            <w:r>
              <w:rPr>
                <w:rFonts w:hint="eastAsia" w:cs="宋体"/>
                <w:kern w:val="2"/>
                <w:lang w:bidi="ar"/>
              </w:rPr>
              <w:t>12.支持网口备份、电源备份、风扇备份/硬盘备份。</w:t>
            </w:r>
          </w:p>
          <w:p>
            <w:pPr>
              <w:pStyle w:val="12"/>
              <w:rPr>
                <w:rFonts w:hint="eastAsia" w:cs="宋体"/>
                <w:kern w:val="2"/>
                <w:lang w:bidi="ar"/>
              </w:rPr>
            </w:pPr>
            <w:r>
              <w:rPr>
                <w:rFonts w:hint="eastAsia" w:cs="宋体"/>
                <w:kern w:val="2"/>
                <w:lang w:bidi="ar"/>
              </w:rPr>
              <w:t>13.为降低网络带宽支出，以1Mbps带宽实现1080P60fps会议效果；以512Kbps带宽实现1080P30fps会议效果；以384Kbps带宽实现720P30fps会议效果。</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台</w:t>
            </w: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w:t>
            </w:r>
          </w:p>
        </w:tc>
        <w:tc>
          <w:tcPr>
            <w:tcW w:w="7151" w:type="dxa"/>
            <w:gridSpan w:val="4"/>
            <w:tcBorders>
              <w:left w:val="single" w:color="000000"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智慧农业气象服务信息发布应用系统</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3.1</w:t>
            </w:r>
          </w:p>
        </w:tc>
        <w:tc>
          <w:tcPr>
            <w:tcW w:w="708" w:type="dxa"/>
            <w:tcBorders>
              <w:left w:val="single" w:color="000000" w:sz="4" w:space="0"/>
              <w:right w:val="single" w:color="auto" w:sz="4" w:space="0"/>
            </w:tcBorders>
            <w:noWrap w:val="0"/>
            <w:vAlign w:val="center"/>
          </w:tcPr>
          <w:p>
            <w:pPr>
              <w:pStyle w:val="12"/>
              <w:widowControl w:val="0"/>
              <w:jc w:val="both"/>
              <w:rPr>
                <w:rFonts w:hint="eastAsia" w:cs="宋体"/>
                <w:kern w:val="2"/>
                <w:lang w:bidi="ar"/>
              </w:rPr>
            </w:pPr>
            <w:r>
              <w:rPr>
                <w:rFonts w:hint="eastAsia" w:cs="宋体"/>
                <w:kern w:val="2"/>
                <w:lang w:bidi="ar"/>
              </w:rPr>
              <w:t>智慧农业气象服务微信公众号</w:t>
            </w: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cs="宋体"/>
                <w:kern w:val="2"/>
                <w:lang w:bidi="ar"/>
              </w:rPr>
            </w:pPr>
            <w:r>
              <w:rPr>
                <w:rFonts w:hint="eastAsia" w:cs="宋体"/>
                <w:kern w:val="2"/>
                <w:lang w:bidi="ar"/>
              </w:rPr>
              <w:t>现代智慧农业“直通式”气象服务通过构建智慧农业气象服务微信公众号，实现可视、直观、便捷、通俗的农业气象服务并存的“一站式”气象服务。进一步提升农业气象服务能力、优化农业气象服务方式、强化农业气象服务智能化水平、提高农业气象服务效率和效益。</w:t>
            </w:r>
          </w:p>
          <w:p>
            <w:pPr>
              <w:pStyle w:val="12"/>
              <w:widowControl w:val="0"/>
              <w:jc w:val="both"/>
              <w:rPr>
                <w:rFonts w:hint="eastAsia" w:cs="宋体"/>
                <w:kern w:val="2"/>
                <w:lang w:bidi="ar"/>
              </w:rPr>
            </w:pPr>
            <w:r>
              <w:rPr>
                <w:rFonts w:hint="eastAsia" w:cs="宋体"/>
                <w:kern w:val="2"/>
                <w:lang w:bidi="ar"/>
              </w:rPr>
              <w:t>智慧农业气象服务微信公众号包括：消息、视频和服务三部分。</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套</w:t>
            </w: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3.1.1</w:t>
            </w:r>
          </w:p>
        </w:tc>
        <w:tc>
          <w:tcPr>
            <w:tcW w:w="708" w:type="dxa"/>
            <w:tcBorders>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r>
              <w:rPr>
                <w:rFonts w:hint="eastAsia" w:cs="宋体"/>
                <w:kern w:val="2"/>
                <w:lang w:bidi="ar"/>
              </w:rPr>
              <w:t>消息</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实现对重大农业气象灾害预报、气象灾害预警评估等信息推送，围绕智慧农业气象防灾减灾的需要，针对干旱、洪涝、低温、寒害、冻害等主要农业气象灾害，以精细化格点预报结果为参考，提供基于农田的专业化气象预警服务产品。包括农业气象灾害预报模块及农气灾害预警评估模块。</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3.1.1.1</w:t>
            </w:r>
          </w:p>
        </w:tc>
        <w:tc>
          <w:tcPr>
            <w:tcW w:w="708" w:type="dxa"/>
            <w:tcBorders>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
              <w:widowControl w:val="0"/>
              <w:jc w:val="both"/>
              <w:rPr>
                <w:rFonts w:hint="eastAsia" w:cs="宋体"/>
                <w:kern w:val="2"/>
                <w:lang w:bidi="ar"/>
              </w:rPr>
            </w:pPr>
            <w:r>
              <w:rPr>
                <w:rFonts w:hint="eastAsia" w:cs="宋体"/>
                <w:kern w:val="2"/>
                <w:lang w:bidi="ar"/>
              </w:rPr>
              <w:t>农业气象灾害预报模块</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农业气象灾害预报展示内容为历史发布的各期农业气象灾害影响预报文档的列表，点击列表中的文档标题可直接查看该文档。</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3.1.1.2</w:t>
            </w:r>
          </w:p>
        </w:tc>
        <w:tc>
          <w:tcPr>
            <w:tcW w:w="708" w:type="dxa"/>
            <w:tcBorders>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
              <w:widowControl w:val="0"/>
              <w:jc w:val="both"/>
              <w:rPr>
                <w:rFonts w:hint="eastAsia" w:cs="宋体"/>
                <w:kern w:val="2"/>
                <w:lang w:bidi="ar"/>
              </w:rPr>
            </w:pPr>
            <w:r>
              <w:rPr>
                <w:rFonts w:hint="eastAsia" w:cs="宋体"/>
                <w:kern w:val="2"/>
                <w:lang w:bidi="ar"/>
              </w:rPr>
              <w:t>农气灾害预警评估模块</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农气灾害预警评估模块针对干旱、洪涝、低温、寒害、冻害等主要农业气象灾害，以精细化格点预报结果为参考，提供基于农田的专业化气象预警服务产品，并可对农业气象灾害预警信息推送进行设置。</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3.1.2</w:t>
            </w:r>
          </w:p>
        </w:tc>
        <w:tc>
          <w:tcPr>
            <w:tcW w:w="708" w:type="dxa"/>
            <w:tcBorders>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r>
              <w:rPr>
                <w:rFonts w:hint="eastAsia" w:cs="宋体"/>
                <w:kern w:val="2"/>
                <w:lang w:bidi="ar"/>
              </w:rPr>
              <w:t>视频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实现农业气象实况数据与精细化预报结果的展示，提供灾害性天气的短临天气预报以及雷达的推演图，以便用户掌握灾害性天气的过程强弱变化。包括实况数据展示模块、天气预报展示模块及实景监测展示模块。</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3.1.2.1</w:t>
            </w:r>
          </w:p>
        </w:tc>
        <w:tc>
          <w:tcPr>
            <w:tcW w:w="708" w:type="dxa"/>
            <w:tcBorders>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天气实况展示模块</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展示基于位置的天气实况，包括气温、风向、风力、湿度等要素的实况，和未来24小时逐小时的天气现象、气温、风向的预报。</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3.1.2.2</w:t>
            </w:r>
          </w:p>
        </w:tc>
        <w:tc>
          <w:tcPr>
            <w:tcW w:w="708" w:type="dxa"/>
            <w:tcBorders>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天气预报展示模块</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展示基于当前位置的未来2小时降水预报情况及未来一周概览天气预报。</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3.1.2.3</w:t>
            </w:r>
          </w:p>
        </w:tc>
        <w:tc>
          <w:tcPr>
            <w:tcW w:w="708" w:type="dxa"/>
            <w:tcBorders>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实景监测展示模块</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实现对农田实景监测视频进行对接展示。</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3.1.3</w:t>
            </w:r>
          </w:p>
        </w:tc>
        <w:tc>
          <w:tcPr>
            <w:tcW w:w="708" w:type="dxa"/>
            <w:tcBorders>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r>
              <w:rPr>
                <w:rFonts w:hint="eastAsia" w:cs="宋体"/>
                <w:kern w:val="2"/>
                <w:lang w:bidi="ar"/>
              </w:rPr>
              <w:t>服务</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提供相应的关键农时农事季节气象监测分析、主要农业气象灾害监测预警与影响评估、农作物产量预报、农业气候资源开发利用与农业应对气候变化等方面的农业生产建议服务及农业气象科普知识宣传；同时提供与农业相关问题的咨询服务，即时将反馈推送至公众号。</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3.1.3.1</w:t>
            </w:r>
          </w:p>
        </w:tc>
        <w:tc>
          <w:tcPr>
            <w:tcW w:w="708" w:type="dxa"/>
            <w:tcBorders>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农业气象预报服务模块</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对接智慧农业气象业务系统中农用天气预报服务产品，在微信公众号中进行展示。主要内容包括农作物适宜性预报、农事活动气象适宜性预报、产量与适播期预报、花期预报、作物适宜性评价等服务产品展示。</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3.1.3.2</w:t>
            </w:r>
          </w:p>
        </w:tc>
        <w:tc>
          <w:tcPr>
            <w:tcW w:w="708" w:type="dxa"/>
            <w:tcBorders>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农气知识科普模块</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农气知识科普模块通过对农业气象概述、农业气象灾害的预警和防范、物候期及24节气等农业气象知识的科普。</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3.1.3.3</w:t>
            </w:r>
          </w:p>
        </w:tc>
        <w:tc>
          <w:tcPr>
            <w:tcW w:w="708" w:type="dxa"/>
            <w:tcBorders>
              <w:left w:val="single" w:color="000000" w:sz="4" w:space="0"/>
              <w:right w:val="single" w:color="auto" w:sz="4" w:space="0"/>
            </w:tcBorders>
            <w:noWrap w:val="0"/>
            <w:vAlign w:val="center"/>
          </w:tcPr>
          <w:p>
            <w:pPr>
              <w:pStyle w:val="12"/>
              <w:widowControl w:val="0"/>
              <w:jc w:val="both"/>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专家问答模块</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专家问答模块提供农业领域相关问题咨询服务的平台。公众可以在该模块中浏览已有问题和专家的解答，也可以自己提交问题寻求专家的帮助。</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3.2</w:t>
            </w:r>
          </w:p>
        </w:tc>
        <w:tc>
          <w:tcPr>
            <w:tcW w:w="708" w:type="dxa"/>
            <w:tcBorders>
              <w:left w:val="single" w:color="000000" w:sz="4" w:space="0"/>
              <w:right w:val="single" w:color="auto" w:sz="4" w:space="0"/>
            </w:tcBorders>
            <w:noWrap w:val="0"/>
            <w:vAlign w:val="center"/>
          </w:tcPr>
          <w:p>
            <w:pPr>
              <w:pStyle w:val="12"/>
              <w:rPr>
                <w:rFonts w:hint="eastAsia" w:cs="宋体"/>
                <w:kern w:val="2"/>
                <w:lang w:bidi="ar"/>
              </w:rPr>
            </w:pPr>
            <w:r>
              <w:rPr>
                <w:rFonts w:hint="eastAsia" w:cs="宋体"/>
                <w:kern w:val="2"/>
                <w:lang w:bidi="ar"/>
              </w:rPr>
              <w:t>智慧农业气象服务微信小程序</w:t>
            </w: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cs="宋体"/>
                <w:kern w:val="2"/>
                <w:lang w:bidi="ar"/>
              </w:rPr>
            </w:pPr>
            <w:r>
              <w:rPr>
                <w:rFonts w:hint="eastAsia" w:cs="宋体"/>
                <w:kern w:val="2"/>
                <w:lang w:bidi="ar"/>
              </w:rPr>
              <w:t>主要重点针对“关键性、灾害性、转折性”天气，结合气象预报和灾害预警，以及农业生产实际，提供现代农业气象智慧服务，提供常规农气服务产品，供用户参考使用。</w:t>
            </w:r>
          </w:p>
          <w:p>
            <w:pPr>
              <w:pStyle w:val="12"/>
              <w:widowControl w:val="0"/>
              <w:jc w:val="both"/>
              <w:rPr>
                <w:rFonts w:hint="eastAsia" w:cs="宋体"/>
                <w:kern w:val="2"/>
                <w:lang w:bidi="ar"/>
              </w:rPr>
            </w:pPr>
            <w:r>
              <w:rPr>
                <w:rFonts w:hint="eastAsia" w:cs="宋体"/>
                <w:kern w:val="2"/>
                <w:lang w:bidi="ar"/>
              </w:rPr>
              <w:t>主要用来及时查询了解基于位置的实况天气、24小时预报、7天预报，农业气象相关资料数据，24节气科普知识等展示模块、实现账号的安全管理等。</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套</w:t>
            </w: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3.2.1</w:t>
            </w:r>
          </w:p>
        </w:tc>
        <w:tc>
          <w:tcPr>
            <w:tcW w:w="708" w:type="dxa"/>
            <w:tcBorders>
              <w:left w:val="single" w:color="000000" w:sz="4" w:space="0"/>
              <w:right w:val="single" w:color="auto" w:sz="4" w:space="0"/>
            </w:tcBorders>
            <w:noWrap w:val="0"/>
            <w:vAlign w:val="center"/>
          </w:tcPr>
          <w:p>
            <w:pPr>
              <w:pStyle w:val="12"/>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r>
              <w:rPr>
                <w:rFonts w:hint="eastAsia" w:cs="宋体"/>
                <w:kern w:val="2"/>
                <w:lang w:bidi="ar"/>
              </w:rPr>
              <w:t>首页</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首页包括基于位置的实况天气模块、雷达数据展示模块、卫星云图展示模块、气象预警模块、24小时预报模块及7天预报模块。</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3.2.1.1</w:t>
            </w:r>
          </w:p>
        </w:tc>
        <w:tc>
          <w:tcPr>
            <w:tcW w:w="708" w:type="dxa"/>
            <w:tcBorders>
              <w:left w:val="single" w:color="000000" w:sz="4" w:space="0"/>
              <w:right w:val="single" w:color="auto" w:sz="4" w:space="0"/>
            </w:tcBorders>
            <w:noWrap w:val="0"/>
            <w:vAlign w:val="center"/>
          </w:tcPr>
          <w:p>
            <w:pPr>
              <w:pStyle w:val="12"/>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基于位置的实况天气模块</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基于位置的实况天气模块主要显示基于位置的气象信息，呈现方式以文字、简易图表、折线等形式为主。具体包括：基于用户位置的天气实况等数据，包括当日温度、1h降水量、风速风向、能见度等。实况背景图片根据天气现象阴、晴、多云、雨、雪进行动态匹配显示。</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3.2.1.2</w:t>
            </w:r>
          </w:p>
        </w:tc>
        <w:tc>
          <w:tcPr>
            <w:tcW w:w="708" w:type="dxa"/>
            <w:tcBorders>
              <w:left w:val="single" w:color="000000" w:sz="4" w:space="0"/>
              <w:right w:val="single" w:color="auto" w:sz="4" w:space="0"/>
            </w:tcBorders>
            <w:noWrap w:val="0"/>
            <w:vAlign w:val="center"/>
          </w:tcPr>
          <w:p>
            <w:pPr>
              <w:pStyle w:val="12"/>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雷达数据展示模块</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雷达数据展示模块显示雷达图的详细信息，包括雷达反射率名称、发布中心、发布时间、和雷达图片，点击播放按钮可以循环播放雷达图片。</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3.2.1.3</w:t>
            </w:r>
          </w:p>
        </w:tc>
        <w:tc>
          <w:tcPr>
            <w:tcW w:w="708" w:type="dxa"/>
            <w:tcBorders>
              <w:left w:val="single" w:color="000000" w:sz="4" w:space="0"/>
              <w:right w:val="single" w:color="auto" w:sz="4" w:space="0"/>
            </w:tcBorders>
            <w:noWrap w:val="0"/>
            <w:vAlign w:val="center"/>
          </w:tcPr>
          <w:p>
            <w:pPr>
              <w:pStyle w:val="12"/>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卫星云图展示模块</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卫星云图展示模块显示卫星云图的详细信息，包括云图名称、发布中心、发布时间、和卫星云图图片，点击播放按钮可以循环播放卫星云图图片。</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3.2.1.4</w:t>
            </w:r>
          </w:p>
        </w:tc>
        <w:tc>
          <w:tcPr>
            <w:tcW w:w="708" w:type="dxa"/>
            <w:tcBorders>
              <w:left w:val="single" w:color="000000" w:sz="4" w:space="0"/>
              <w:right w:val="single" w:color="auto" w:sz="4" w:space="0"/>
            </w:tcBorders>
            <w:noWrap w:val="0"/>
            <w:vAlign w:val="center"/>
          </w:tcPr>
          <w:p>
            <w:pPr>
              <w:pStyle w:val="12"/>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气象预警模块</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气象预警模块通过图标列表形式展示气象预警信息，业务员登录后，可点击预警图标，进入预警列表对预警信息进行转发。</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3.2.1.5</w:t>
            </w:r>
          </w:p>
        </w:tc>
        <w:tc>
          <w:tcPr>
            <w:tcW w:w="708" w:type="dxa"/>
            <w:tcBorders>
              <w:left w:val="single" w:color="000000" w:sz="4" w:space="0"/>
              <w:right w:val="single" w:color="auto" w:sz="4" w:space="0"/>
            </w:tcBorders>
            <w:noWrap w:val="0"/>
            <w:vAlign w:val="center"/>
          </w:tcPr>
          <w:p>
            <w:pPr>
              <w:pStyle w:val="12"/>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24小时预报模块</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24小时预报详情，可左右互动，展示的数据包括：温度、降雨、风向风速、天气现象等数据。</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3.2.1.6</w:t>
            </w:r>
          </w:p>
        </w:tc>
        <w:tc>
          <w:tcPr>
            <w:tcW w:w="708" w:type="dxa"/>
            <w:tcBorders>
              <w:left w:val="single" w:color="000000" w:sz="4" w:space="0"/>
              <w:right w:val="single" w:color="auto" w:sz="4" w:space="0"/>
            </w:tcBorders>
            <w:noWrap w:val="0"/>
            <w:vAlign w:val="center"/>
          </w:tcPr>
          <w:p>
            <w:pPr>
              <w:pStyle w:val="12"/>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7天预报模块</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7天预报通过图表形式展示未来7天的天气预报，包括12h天气现象（每日2次）、最高温、最低温、风向、风力等级。</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3.2.2</w:t>
            </w:r>
          </w:p>
        </w:tc>
        <w:tc>
          <w:tcPr>
            <w:tcW w:w="708" w:type="dxa"/>
            <w:tcBorders>
              <w:left w:val="single" w:color="000000" w:sz="4" w:space="0"/>
              <w:right w:val="single" w:color="auto" w:sz="4" w:space="0"/>
            </w:tcBorders>
            <w:noWrap w:val="0"/>
            <w:vAlign w:val="center"/>
          </w:tcPr>
          <w:p>
            <w:pPr>
              <w:pStyle w:val="12"/>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r>
              <w:rPr>
                <w:rFonts w:hint="eastAsia" w:cs="宋体"/>
                <w:kern w:val="2"/>
                <w:lang w:bidi="ar"/>
              </w:rPr>
              <w:t>环境综合</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环境综合模块包括气候特征模块、24节气科普模块及友情链接模块。</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3.2.2.1</w:t>
            </w:r>
          </w:p>
        </w:tc>
        <w:tc>
          <w:tcPr>
            <w:tcW w:w="708" w:type="dxa"/>
            <w:tcBorders>
              <w:left w:val="single" w:color="000000" w:sz="4" w:space="0"/>
              <w:right w:val="single" w:color="auto" w:sz="4" w:space="0"/>
            </w:tcBorders>
            <w:noWrap w:val="0"/>
            <w:vAlign w:val="center"/>
          </w:tcPr>
          <w:p>
            <w:pPr>
              <w:pStyle w:val="12"/>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气候特征模块</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气候特征模块界面，主要显示当前位置站点的气候特征，并展示当前气候特征相对的图片显示。</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3.2.2.2</w:t>
            </w:r>
          </w:p>
        </w:tc>
        <w:tc>
          <w:tcPr>
            <w:tcW w:w="708" w:type="dxa"/>
            <w:tcBorders>
              <w:left w:val="single" w:color="000000" w:sz="4" w:space="0"/>
              <w:right w:val="single" w:color="auto" w:sz="4" w:space="0"/>
            </w:tcBorders>
            <w:noWrap w:val="0"/>
            <w:vAlign w:val="center"/>
          </w:tcPr>
          <w:p>
            <w:pPr>
              <w:pStyle w:val="12"/>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24节气科普模块</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24节气科普以图文形式展示当前节气科普知识。</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3.2.2.3</w:t>
            </w:r>
          </w:p>
        </w:tc>
        <w:tc>
          <w:tcPr>
            <w:tcW w:w="708" w:type="dxa"/>
            <w:tcBorders>
              <w:left w:val="single" w:color="000000" w:sz="4" w:space="0"/>
              <w:right w:val="single" w:color="auto" w:sz="4" w:space="0"/>
            </w:tcBorders>
            <w:noWrap w:val="0"/>
            <w:vAlign w:val="center"/>
          </w:tcPr>
          <w:p>
            <w:pPr>
              <w:pStyle w:val="12"/>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友情链接模块</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友情链接模块，根据后台返回的数据，展示友情链接，点击相对应的网页，进行跳转，显示页面详情。</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3.2.3</w:t>
            </w:r>
          </w:p>
        </w:tc>
        <w:tc>
          <w:tcPr>
            <w:tcW w:w="708" w:type="dxa"/>
            <w:tcBorders>
              <w:left w:val="single" w:color="000000" w:sz="4" w:space="0"/>
              <w:right w:val="single" w:color="auto" w:sz="4" w:space="0"/>
            </w:tcBorders>
            <w:noWrap w:val="0"/>
            <w:vAlign w:val="center"/>
          </w:tcPr>
          <w:p>
            <w:pPr>
              <w:pStyle w:val="12"/>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r>
              <w:rPr>
                <w:rFonts w:hint="eastAsia" w:cs="宋体"/>
                <w:kern w:val="2"/>
                <w:lang w:bidi="ar"/>
              </w:rPr>
              <w:t>其他</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其他模块主要展示农业气象相关资料数据展示，包括农业气象产品展示模块、积温模块、过去十天农业气象变化趋势模块。</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3.2.3.1</w:t>
            </w:r>
          </w:p>
        </w:tc>
        <w:tc>
          <w:tcPr>
            <w:tcW w:w="708" w:type="dxa"/>
            <w:tcBorders>
              <w:left w:val="single" w:color="000000" w:sz="4" w:space="0"/>
              <w:right w:val="single" w:color="auto" w:sz="4" w:space="0"/>
            </w:tcBorders>
            <w:noWrap w:val="0"/>
            <w:vAlign w:val="center"/>
          </w:tcPr>
          <w:p>
            <w:pPr>
              <w:pStyle w:val="12"/>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农业气象产品展示模块</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农业气象产品展示模块，包括图片类、文档类产品的综合展示。对接展示智慧农业气象服务系统生成的农业气象产品。主要有气象灾害监测产品展示、气象条件诊断产品展示、农业气象指数产品展示、遥感长势监测产品、病虫害预测产品、土壤墒情监测产品，产品可进行微信转发。</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3.2.3.2</w:t>
            </w:r>
          </w:p>
        </w:tc>
        <w:tc>
          <w:tcPr>
            <w:tcW w:w="708" w:type="dxa"/>
            <w:tcBorders>
              <w:left w:val="single" w:color="000000" w:sz="4" w:space="0"/>
              <w:right w:val="single" w:color="auto" w:sz="4" w:space="0"/>
            </w:tcBorders>
            <w:noWrap w:val="0"/>
            <w:vAlign w:val="center"/>
          </w:tcPr>
          <w:p>
            <w:pPr>
              <w:pStyle w:val="12"/>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积温模块</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积温模块通过数值卡片形式展示。&gt;0℃积温（&gt;0℃的日平均气温累加）及&gt;10℃积温（&gt;0℃的日平均气温累加）。</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3.2.3.3</w:t>
            </w:r>
          </w:p>
        </w:tc>
        <w:tc>
          <w:tcPr>
            <w:tcW w:w="708" w:type="dxa"/>
            <w:tcBorders>
              <w:left w:val="single" w:color="000000" w:sz="4" w:space="0"/>
              <w:right w:val="single" w:color="auto" w:sz="4" w:space="0"/>
            </w:tcBorders>
            <w:noWrap w:val="0"/>
            <w:vAlign w:val="center"/>
          </w:tcPr>
          <w:p>
            <w:pPr>
              <w:pStyle w:val="12"/>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 w:val="22"/>
                <w:szCs w:val="22"/>
              </w:rPr>
            </w:pPr>
            <w:r>
              <w:rPr>
                <w:rFonts w:hint="eastAsia"/>
                <w:sz w:val="22"/>
                <w:szCs w:val="22"/>
              </w:rPr>
              <w:t>过去十天农业气象变化趋势模块</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过去十天农业气象变化趋势，包括气温、日照、降水三个模块的数据，其中气温和日照曲线图，降水为柱状图。</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3.2.4</w:t>
            </w:r>
          </w:p>
        </w:tc>
        <w:tc>
          <w:tcPr>
            <w:tcW w:w="708" w:type="dxa"/>
            <w:tcBorders>
              <w:left w:val="single" w:color="000000" w:sz="4" w:space="0"/>
              <w:right w:val="single" w:color="auto" w:sz="4" w:space="0"/>
            </w:tcBorders>
            <w:noWrap w:val="0"/>
            <w:vAlign w:val="center"/>
          </w:tcPr>
          <w:p>
            <w:pPr>
              <w:pStyle w:val="12"/>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r>
              <w:rPr>
                <w:rFonts w:hint="eastAsia" w:cs="宋体"/>
                <w:kern w:val="2"/>
                <w:lang w:bidi="ar"/>
              </w:rPr>
              <w:t>我的</w:t>
            </w: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2"/>
                <w:szCs w:val="22"/>
              </w:rPr>
            </w:pP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我的模块主要实现账号的安全管理，主要分为用户登录、修改信息、修改密码、信息员管理4个子模块。</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3.2.4.1</w:t>
            </w:r>
          </w:p>
        </w:tc>
        <w:tc>
          <w:tcPr>
            <w:tcW w:w="708" w:type="dxa"/>
            <w:tcBorders>
              <w:left w:val="single" w:color="000000" w:sz="4" w:space="0"/>
              <w:right w:val="single" w:color="auto" w:sz="4" w:space="0"/>
            </w:tcBorders>
            <w:noWrap w:val="0"/>
            <w:vAlign w:val="center"/>
          </w:tcPr>
          <w:p>
            <w:pPr>
              <w:pStyle w:val="12"/>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用户登录</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用户通过用户名密码形式登录系统。</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3.2.4.2</w:t>
            </w:r>
          </w:p>
        </w:tc>
        <w:tc>
          <w:tcPr>
            <w:tcW w:w="708" w:type="dxa"/>
            <w:tcBorders>
              <w:left w:val="single" w:color="000000" w:sz="4" w:space="0"/>
              <w:right w:val="single" w:color="auto" w:sz="4" w:space="0"/>
            </w:tcBorders>
            <w:noWrap w:val="0"/>
            <w:vAlign w:val="center"/>
          </w:tcPr>
          <w:p>
            <w:pPr>
              <w:pStyle w:val="12"/>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信息修改</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用户可修改用户名、所在地址、经纬度信息、关联微信号、关联手机号。</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3.2.4.3</w:t>
            </w:r>
          </w:p>
        </w:tc>
        <w:tc>
          <w:tcPr>
            <w:tcW w:w="708" w:type="dxa"/>
            <w:tcBorders>
              <w:left w:val="single" w:color="000000" w:sz="4" w:space="0"/>
              <w:right w:val="single" w:color="auto" w:sz="4" w:space="0"/>
            </w:tcBorders>
            <w:noWrap w:val="0"/>
            <w:vAlign w:val="center"/>
          </w:tcPr>
          <w:p>
            <w:pPr>
              <w:pStyle w:val="12"/>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密码修改</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用户可通过输入旧密码及输入两次新密码的方式进行密码的修改。</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1135" w:type="dxa"/>
            <w:tcBorders>
              <w:left w:val="single" w:color="000000" w:sz="12"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3.2.4.4</w:t>
            </w:r>
          </w:p>
        </w:tc>
        <w:tc>
          <w:tcPr>
            <w:tcW w:w="708" w:type="dxa"/>
            <w:tcBorders>
              <w:left w:val="single" w:color="000000" w:sz="4" w:space="0"/>
              <w:right w:val="single" w:color="auto" w:sz="4" w:space="0"/>
            </w:tcBorders>
            <w:noWrap w:val="0"/>
            <w:vAlign w:val="center"/>
          </w:tcPr>
          <w:p>
            <w:pPr>
              <w:pStyle w:val="12"/>
              <w:rPr>
                <w:rFonts w:hint="eastAsia" w:cs="宋体"/>
                <w:kern w:val="2"/>
                <w:lang w:bidi="ar"/>
              </w:rPr>
            </w:pPr>
          </w:p>
        </w:tc>
        <w:tc>
          <w:tcPr>
            <w:tcW w:w="851" w:type="dxa"/>
            <w:tcBorders>
              <w:left w:val="single" w:color="auto" w:sz="4" w:space="0"/>
              <w:right w:val="single" w:color="auto" w:sz="4" w:space="0"/>
            </w:tcBorders>
            <w:noWrap w:val="0"/>
            <w:vAlign w:val="center"/>
          </w:tcPr>
          <w:p>
            <w:pPr>
              <w:pStyle w:val="12"/>
              <w:widowControl w:val="0"/>
              <w:jc w:val="both"/>
              <w:rPr>
                <w:rFonts w:hint="eastAsia" w:cs="宋体"/>
                <w:kern w:val="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szCs w:val="24"/>
              </w:rPr>
            </w:pPr>
            <w:r>
              <w:rPr>
                <w:rFonts w:hint="eastAsia"/>
              </w:rPr>
              <w:t>信息员</w:t>
            </w:r>
          </w:p>
        </w:tc>
        <w:tc>
          <w:tcPr>
            <w:tcW w:w="4600"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r>
              <w:rPr>
                <w:rFonts w:hint="eastAsia" w:cs="宋体"/>
                <w:kern w:val="2"/>
                <w:lang w:bidi="ar"/>
              </w:rPr>
              <w:t>用户可对辖区内的信息员信息进行增删改查。</w:t>
            </w:r>
          </w:p>
        </w:tc>
        <w:tc>
          <w:tcPr>
            <w:tcW w:w="709"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c>
          <w:tcPr>
            <w:tcW w:w="693" w:type="dxa"/>
            <w:tcBorders>
              <w:top w:val="single" w:color="auto" w:sz="4" w:space="0"/>
              <w:left w:val="single" w:color="000000" w:sz="4" w:space="0"/>
              <w:bottom w:val="single" w:color="auto" w:sz="4" w:space="0"/>
              <w:right w:val="single" w:color="000000" w:sz="4" w:space="0"/>
            </w:tcBorders>
            <w:noWrap w:val="0"/>
            <w:vAlign w:val="center"/>
          </w:tcPr>
          <w:p>
            <w:pPr>
              <w:pStyle w:val="12"/>
              <w:widowControl w:val="0"/>
              <w:jc w:val="both"/>
              <w:rPr>
                <w:rFonts w:hint="eastAsia" w:cs="宋体"/>
                <w:kern w:val="2"/>
                <w:lang w:bidi="ar"/>
              </w:rPr>
            </w:pPr>
          </w:p>
        </w:tc>
      </w:tr>
      <w:bookmarkEnd w:id="0"/>
    </w:tbl>
    <w:p>
      <w:pPr>
        <w:rPr>
          <w:rFonts w:hint="eastAsia"/>
        </w:rPr>
      </w:pPr>
    </w:p>
    <w:p>
      <w:pPr>
        <w:pStyle w:val="3"/>
        <w:jc w:val="left"/>
        <w:rPr>
          <w:rFonts w:hint="eastAsia" w:ascii="宋体" w:hAnsi="宋体" w:eastAsia="宋体" w:cs="宋体"/>
        </w:rPr>
      </w:pPr>
      <w:r>
        <w:rPr>
          <w:rFonts w:hint="eastAsia" w:ascii="宋体" w:hAnsi="宋体" w:eastAsia="宋体" w:cs="宋体"/>
        </w:rPr>
        <w:t>四、项目实施基本要求</w:t>
      </w:r>
    </w:p>
    <w:tbl>
      <w:tblPr>
        <w:tblStyle w:val="15"/>
        <w:tblW w:w="522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779"/>
        <w:gridCol w:w="1948"/>
        <w:gridCol w:w="49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6" w:type="pct"/>
            <w:noWrap w:val="0"/>
            <w:vAlign w:val="center"/>
          </w:tcPr>
          <w:p>
            <w:pPr>
              <w:pStyle w:val="20"/>
              <w:rPr>
                <w:rFonts w:hint="eastAsia"/>
                <w:sz w:val="24"/>
              </w:rPr>
            </w:pPr>
            <w:r>
              <w:rPr>
                <w:rFonts w:hint="eastAsia"/>
                <w:sz w:val="24"/>
              </w:rPr>
              <w:t>序号</w:t>
            </w:r>
          </w:p>
        </w:tc>
        <w:tc>
          <w:tcPr>
            <w:tcW w:w="917" w:type="pct"/>
            <w:noWrap w:val="0"/>
            <w:vAlign w:val="center"/>
          </w:tcPr>
          <w:p>
            <w:pPr>
              <w:pStyle w:val="20"/>
              <w:rPr>
                <w:rFonts w:hint="eastAsia"/>
                <w:sz w:val="24"/>
              </w:rPr>
            </w:pPr>
            <w:r>
              <w:rPr>
                <w:rFonts w:hint="eastAsia"/>
                <w:sz w:val="24"/>
              </w:rPr>
              <w:t>建设任务</w:t>
            </w:r>
          </w:p>
        </w:tc>
        <w:tc>
          <w:tcPr>
            <w:tcW w:w="1004" w:type="pct"/>
            <w:noWrap w:val="0"/>
            <w:vAlign w:val="center"/>
          </w:tcPr>
          <w:p>
            <w:pPr>
              <w:pStyle w:val="20"/>
              <w:rPr>
                <w:rFonts w:hint="eastAsia"/>
                <w:sz w:val="24"/>
              </w:rPr>
            </w:pPr>
            <w:r>
              <w:rPr>
                <w:rFonts w:hint="eastAsia"/>
                <w:sz w:val="24"/>
              </w:rPr>
              <w:t>实施内容</w:t>
            </w:r>
          </w:p>
        </w:tc>
        <w:tc>
          <w:tcPr>
            <w:tcW w:w="2532" w:type="pct"/>
            <w:noWrap w:val="0"/>
            <w:vAlign w:val="center"/>
          </w:tcPr>
          <w:p>
            <w:pPr>
              <w:pStyle w:val="20"/>
              <w:rPr>
                <w:rFonts w:hint="eastAsia"/>
                <w:sz w:val="24"/>
              </w:rPr>
            </w:pPr>
            <w:r>
              <w:rPr>
                <w:rFonts w:hint="eastAsia"/>
                <w:sz w:val="24"/>
              </w:rPr>
              <w:t>实施要求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6" w:type="pct"/>
            <w:noWrap w:val="0"/>
            <w:vAlign w:val="center"/>
          </w:tcPr>
          <w:p>
            <w:pPr>
              <w:pStyle w:val="20"/>
              <w:rPr>
                <w:sz w:val="24"/>
              </w:rPr>
            </w:pPr>
            <w:r>
              <w:rPr>
                <w:rFonts w:hint="eastAsia"/>
                <w:sz w:val="24"/>
              </w:rPr>
              <w:t>1</w:t>
            </w:r>
          </w:p>
        </w:tc>
        <w:tc>
          <w:tcPr>
            <w:tcW w:w="917" w:type="pct"/>
            <w:noWrap w:val="0"/>
            <w:vAlign w:val="center"/>
          </w:tcPr>
          <w:p>
            <w:pPr>
              <w:pStyle w:val="20"/>
              <w:rPr>
                <w:sz w:val="24"/>
              </w:rPr>
            </w:pPr>
            <w:r>
              <w:rPr>
                <w:rFonts w:hint="eastAsia"/>
                <w:sz w:val="24"/>
              </w:rPr>
              <w:t>现代农业智慧农业观测网络</w:t>
            </w:r>
          </w:p>
        </w:tc>
        <w:tc>
          <w:tcPr>
            <w:tcW w:w="1004" w:type="pct"/>
            <w:noWrap w:val="0"/>
            <w:vAlign w:val="center"/>
          </w:tcPr>
          <w:p>
            <w:pPr>
              <w:pStyle w:val="20"/>
              <w:rPr>
                <w:sz w:val="24"/>
              </w:rPr>
            </w:pPr>
            <w:r>
              <w:rPr>
                <w:rFonts w:hint="eastAsia"/>
                <w:sz w:val="24"/>
              </w:rPr>
              <w:t>观测设备安装调试</w:t>
            </w:r>
          </w:p>
        </w:tc>
        <w:tc>
          <w:tcPr>
            <w:tcW w:w="2532" w:type="pct"/>
            <w:noWrap w:val="0"/>
            <w:vAlign w:val="center"/>
          </w:tcPr>
          <w:p>
            <w:pPr>
              <w:pStyle w:val="20"/>
              <w:rPr>
                <w:sz w:val="24"/>
              </w:rPr>
            </w:pPr>
            <w:r>
              <w:rPr>
                <w:rFonts w:hint="eastAsia"/>
                <w:sz w:val="24"/>
              </w:rPr>
              <w:t>完成本项目建设的农业气象移动观测系统及小型智能气象站各种观测设备的包装、运输、安装、调试，实现观测站点气象信息数据传输及数据展示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47" w:type="pct"/>
            <w:noWrap w:val="0"/>
            <w:vAlign w:val="center"/>
          </w:tcPr>
          <w:p>
            <w:pPr>
              <w:pStyle w:val="20"/>
              <w:rPr>
                <w:rFonts w:hint="eastAsia"/>
                <w:sz w:val="24"/>
              </w:rPr>
            </w:pPr>
            <w:r>
              <w:rPr>
                <w:rFonts w:hint="eastAsia"/>
                <w:sz w:val="24"/>
              </w:rPr>
              <w:t>2</w:t>
            </w:r>
          </w:p>
        </w:tc>
        <w:tc>
          <w:tcPr>
            <w:tcW w:w="917" w:type="pct"/>
            <w:noWrap w:val="0"/>
            <w:vAlign w:val="center"/>
          </w:tcPr>
          <w:p>
            <w:pPr>
              <w:pStyle w:val="20"/>
              <w:rPr>
                <w:rFonts w:hint="eastAsia"/>
                <w:sz w:val="24"/>
              </w:rPr>
            </w:pPr>
            <w:r>
              <w:rPr>
                <w:rFonts w:hint="eastAsia"/>
                <w:sz w:val="24"/>
              </w:rPr>
              <w:t>智慧农业气象服务系统（综合会商系统）</w:t>
            </w:r>
          </w:p>
        </w:tc>
        <w:tc>
          <w:tcPr>
            <w:tcW w:w="1004" w:type="pct"/>
            <w:noWrap w:val="0"/>
            <w:vAlign w:val="center"/>
          </w:tcPr>
          <w:p>
            <w:pPr>
              <w:pStyle w:val="20"/>
              <w:rPr>
                <w:rFonts w:hint="eastAsia"/>
                <w:sz w:val="24"/>
              </w:rPr>
            </w:pPr>
            <w:r>
              <w:rPr>
                <w:rFonts w:hint="eastAsia"/>
                <w:sz w:val="24"/>
              </w:rPr>
              <w:t>安装调试完成</w:t>
            </w:r>
          </w:p>
        </w:tc>
        <w:tc>
          <w:tcPr>
            <w:tcW w:w="2532" w:type="pct"/>
            <w:noWrap w:val="0"/>
            <w:vAlign w:val="center"/>
          </w:tcPr>
          <w:p>
            <w:pPr>
              <w:pStyle w:val="20"/>
              <w:rPr>
                <w:rFonts w:hint="eastAsia"/>
                <w:sz w:val="24"/>
              </w:rPr>
            </w:pPr>
            <w:r>
              <w:rPr>
                <w:rFonts w:hint="eastAsia"/>
                <w:sz w:val="24"/>
              </w:rPr>
              <w:t>完成综合会商系统建设的会商大屏幕显示系统、视频信号管控系统、数字音响会议系统、中央控制系统、智能控制台及配套的安装调试，实现农业气象监测预报信息展示、日常相关农业气象会议研讨、与国家局、省局和区（县）局进行农业气象视频会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47" w:type="pct"/>
            <w:noWrap w:val="0"/>
            <w:vAlign w:val="center"/>
          </w:tcPr>
          <w:p>
            <w:pPr>
              <w:pStyle w:val="20"/>
              <w:rPr>
                <w:sz w:val="24"/>
              </w:rPr>
            </w:pPr>
            <w:r>
              <w:rPr>
                <w:rFonts w:hint="eastAsia"/>
                <w:sz w:val="24"/>
              </w:rPr>
              <w:t>3</w:t>
            </w:r>
          </w:p>
        </w:tc>
        <w:tc>
          <w:tcPr>
            <w:tcW w:w="917" w:type="pct"/>
            <w:vMerge w:val="restart"/>
            <w:noWrap w:val="0"/>
            <w:vAlign w:val="center"/>
          </w:tcPr>
          <w:p>
            <w:pPr>
              <w:pStyle w:val="20"/>
              <w:rPr>
                <w:sz w:val="24"/>
              </w:rPr>
            </w:pPr>
            <w:r>
              <w:rPr>
                <w:rFonts w:hint="eastAsia"/>
                <w:sz w:val="24"/>
              </w:rPr>
              <w:t>智慧农业气象服务信息发布应用系统</w:t>
            </w:r>
          </w:p>
        </w:tc>
        <w:tc>
          <w:tcPr>
            <w:tcW w:w="1004" w:type="pct"/>
            <w:noWrap w:val="0"/>
            <w:vAlign w:val="center"/>
          </w:tcPr>
          <w:p>
            <w:pPr>
              <w:pStyle w:val="20"/>
              <w:rPr>
                <w:sz w:val="24"/>
              </w:rPr>
            </w:pPr>
            <w:r>
              <w:rPr>
                <w:rFonts w:hint="eastAsia"/>
                <w:sz w:val="24"/>
              </w:rPr>
              <w:t>需求分析</w:t>
            </w:r>
          </w:p>
        </w:tc>
        <w:tc>
          <w:tcPr>
            <w:tcW w:w="2532" w:type="pct"/>
            <w:noWrap w:val="0"/>
            <w:vAlign w:val="center"/>
          </w:tcPr>
          <w:p>
            <w:pPr>
              <w:pStyle w:val="20"/>
              <w:rPr>
                <w:rFonts w:hint="eastAsia"/>
                <w:sz w:val="24"/>
              </w:rPr>
            </w:pPr>
            <w:r>
              <w:rPr>
                <w:rFonts w:hint="eastAsia"/>
                <w:sz w:val="24"/>
              </w:rPr>
              <w:t>完成智慧农业气象服务信息发布应用系统软件需求分析，提交智慧农业气象服务信息发布应用系统软件需求规格说明书文档，并通过评审。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6" w:type="pct"/>
            <w:noWrap w:val="0"/>
            <w:vAlign w:val="center"/>
          </w:tcPr>
          <w:p>
            <w:pPr>
              <w:pStyle w:val="20"/>
              <w:rPr>
                <w:sz w:val="24"/>
              </w:rPr>
            </w:pPr>
            <w:r>
              <w:rPr>
                <w:rFonts w:hint="eastAsia"/>
                <w:sz w:val="24"/>
              </w:rPr>
              <w:t>4</w:t>
            </w:r>
          </w:p>
        </w:tc>
        <w:tc>
          <w:tcPr>
            <w:tcW w:w="917" w:type="pct"/>
            <w:vMerge w:val="continue"/>
            <w:noWrap w:val="0"/>
            <w:vAlign w:val="top"/>
          </w:tcPr>
          <w:p>
            <w:pPr>
              <w:pStyle w:val="20"/>
              <w:rPr>
                <w:sz w:val="24"/>
              </w:rPr>
            </w:pPr>
          </w:p>
        </w:tc>
        <w:tc>
          <w:tcPr>
            <w:tcW w:w="1004" w:type="pct"/>
            <w:noWrap w:val="0"/>
            <w:vAlign w:val="center"/>
          </w:tcPr>
          <w:p>
            <w:pPr>
              <w:pStyle w:val="20"/>
              <w:rPr>
                <w:sz w:val="24"/>
              </w:rPr>
            </w:pPr>
            <w:r>
              <w:rPr>
                <w:rFonts w:hint="eastAsia"/>
                <w:sz w:val="24"/>
              </w:rPr>
              <w:t>概要设计</w:t>
            </w:r>
          </w:p>
        </w:tc>
        <w:tc>
          <w:tcPr>
            <w:tcW w:w="2532" w:type="pct"/>
            <w:noWrap w:val="0"/>
            <w:vAlign w:val="center"/>
          </w:tcPr>
          <w:p>
            <w:pPr>
              <w:pStyle w:val="20"/>
              <w:rPr>
                <w:sz w:val="24"/>
              </w:rPr>
            </w:pPr>
            <w:r>
              <w:rPr>
                <w:rFonts w:hint="eastAsia"/>
                <w:sz w:val="24"/>
              </w:rPr>
              <w:t>完成智慧农业气象服务信息发布应用系统软件概要设计，提交智慧农业气象服务信息发布应用系统软件概要设计文档，并通过评审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6" w:type="pct"/>
            <w:noWrap w:val="0"/>
            <w:vAlign w:val="center"/>
          </w:tcPr>
          <w:p>
            <w:pPr>
              <w:pStyle w:val="20"/>
              <w:rPr>
                <w:sz w:val="24"/>
              </w:rPr>
            </w:pPr>
            <w:r>
              <w:rPr>
                <w:rFonts w:hint="eastAsia"/>
                <w:sz w:val="24"/>
              </w:rPr>
              <w:t>5</w:t>
            </w:r>
          </w:p>
        </w:tc>
        <w:tc>
          <w:tcPr>
            <w:tcW w:w="917" w:type="pct"/>
            <w:vMerge w:val="continue"/>
            <w:noWrap w:val="0"/>
            <w:vAlign w:val="top"/>
          </w:tcPr>
          <w:p>
            <w:pPr>
              <w:pStyle w:val="20"/>
              <w:rPr>
                <w:sz w:val="24"/>
              </w:rPr>
            </w:pPr>
          </w:p>
        </w:tc>
        <w:tc>
          <w:tcPr>
            <w:tcW w:w="1004" w:type="pct"/>
            <w:noWrap w:val="0"/>
            <w:vAlign w:val="center"/>
          </w:tcPr>
          <w:p>
            <w:pPr>
              <w:pStyle w:val="20"/>
              <w:rPr>
                <w:sz w:val="24"/>
              </w:rPr>
            </w:pPr>
            <w:r>
              <w:rPr>
                <w:rFonts w:hint="eastAsia"/>
                <w:sz w:val="24"/>
              </w:rPr>
              <w:t>详细设计与编码</w:t>
            </w:r>
          </w:p>
        </w:tc>
        <w:tc>
          <w:tcPr>
            <w:tcW w:w="2532" w:type="pct"/>
            <w:noWrap w:val="0"/>
            <w:vAlign w:val="center"/>
          </w:tcPr>
          <w:p>
            <w:pPr>
              <w:pStyle w:val="20"/>
              <w:rPr>
                <w:rFonts w:hint="eastAsia"/>
                <w:sz w:val="24"/>
              </w:rPr>
            </w:pPr>
            <w:r>
              <w:rPr>
                <w:rFonts w:hint="eastAsia"/>
                <w:sz w:val="24"/>
              </w:rPr>
              <w:t>完成软件详细设计、程序编码、调试和单元测试。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6" w:type="pct"/>
            <w:noWrap w:val="0"/>
            <w:vAlign w:val="center"/>
          </w:tcPr>
          <w:p>
            <w:pPr>
              <w:pStyle w:val="20"/>
              <w:rPr>
                <w:sz w:val="24"/>
              </w:rPr>
            </w:pPr>
            <w:r>
              <w:rPr>
                <w:rFonts w:hint="eastAsia"/>
                <w:sz w:val="24"/>
              </w:rPr>
              <w:t>6</w:t>
            </w:r>
          </w:p>
        </w:tc>
        <w:tc>
          <w:tcPr>
            <w:tcW w:w="917" w:type="pct"/>
            <w:vMerge w:val="continue"/>
            <w:noWrap w:val="0"/>
            <w:vAlign w:val="top"/>
          </w:tcPr>
          <w:p>
            <w:pPr>
              <w:pStyle w:val="20"/>
              <w:rPr>
                <w:sz w:val="24"/>
              </w:rPr>
            </w:pPr>
          </w:p>
        </w:tc>
        <w:tc>
          <w:tcPr>
            <w:tcW w:w="1004" w:type="pct"/>
            <w:noWrap w:val="0"/>
            <w:vAlign w:val="center"/>
          </w:tcPr>
          <w:p>
            <w:pPr>
              <w:pStyle w:val="20"/>
              <w:rPr>
                <w:sz w:val="24"/>
              </w:rPr>
            </w:pPr>
            <w:r>
              <w:rPr>
                <w:rFonts w:hint="eastAsia"/>
                <w:sz w:val="24"/>
              </w:rPr>
              <w:t>系统集成与测试</w:t>
            </w:r>
          </w:p>
        </w:tc>
        <w:tc>
          <w:tcPr>
            <w:tcW w:w="2532" w:type="pct"/>
            <w:noWrap w:val="0"/>
            <w:vAlign w:val="center"/>
          </w:tcPr>
          <w:p>
            <w:pPr>
              <w:pStyle w:val="20"/>
              <w:rPr>
                <w:rFonts w:hint="eastAsia"/>
                <w:sz w:val="24"/>
              </w:rPr>
            </w:pPr>
            <w:r>
              <w:rPr>
                <w:rFonts w:hint="eastAsia"/>
                <w:sz w:val="24"/>
              </w:rPr>
              <w:t>完成软件系统应用集成、系统功能与性能测试，提交内部测试通过版、并通过用户初验评审。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6" w:type="pct"/>
            <w:noWrap w:val="0"/>
            <w:vAlign w:val="center"/>
          </w:tcPr>
          <w:p>
            <w:pPr>
              <w:pStyle w:val="20"/>
              <w:rPr>
                <w:rFonts w:hint="eastAsia"/>
                <w:sz w:val="24"/>
              </w:rPr>
            </w:pPr>
            <w:r>
              <w:rPr>
                <w:rFonts w:hint="eastAsia"/>
                <w:sz w:val="24"/>
              </w:rPr>
              <w:t>7</w:t>
            </w:r>
          </w:p>
        </w:tc>
        <w:tc>
          <w:tcPr>
            <w:tcW w:w="917" w:type="pct"/>
            <w:vMerge w:val="continue"/>
            <w:noWrap w:val="0"/>
            <w:vAlign w:val="top"/>
          </w:tcPr>
          <w:p>
            <w:pPr>
              <w:pStyle w:val="20"/>
              <w:rPr>
                <w:sz w:val="24"/>
              </w:rPr>
            </w:pPr>
          </w:p>
        </w:tc>
        <w:tc>
          <w:tcPr>
            <w:tcW w:w="1004" w:type="pct"/>
            <w:noWrap w:val="0"/>
            <w:vAlign w:val="center"/>
          </w:tcPr>
          <w:p>
            <w:pPr>
              <w:pStyle w:val="20"/>
              <w:rPr>
                <w:rFonts w:hint="eastAsia"/>
                <w:sz w:val="24"/>
              </w:rPr>
            </w:pPr>
            <w:r>
              <w:rPr>
                <w:rFonts w:hint="eastAsia"/>
                <w:sz w:val="24"/>
              </w:rPr>
              <w:t>系统实机安装部署调试</w:t>
            </w:r>
          </w:p>
        </w:tc>
        <w:tc>
          <w:tcPr>
            <w:tcW w:w="2532" w:type="pct"/>
            <w:noWrap w:val="0"/>
            <w:vAlign w:val="center"/>
          </w:tcPr>
          <w:p>
            <w:pPr>
              <w:pStyle w:val="20"/>
              <w:rPr>
                <w:rFonts w:hint="eastAsia"/>
                <w:sz w:val="24"/>
              </w:rPr>
            </w:pPr>
            <w:r>
              <w:rPr>
                <w:rFonts w:hint="eastAsia"/>
                <w:sz w:val="24"/>
              </w:rPr>
              <w:t>完成智慧农业气象服务信息发布应用系统软件在运行环境的实机安装部署与调试。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6" w:type="pct"/>
            <w:noWrap w:val="0"/>
            <w:vAlign w:val="center"/>
          </w:tcPr>
          <w:p>
            <w:pPr>
              <w:pStyle w:val="20"/>
              <w:rPr>
                <w:sz w:val="24"/>
              </w:rPr>
            </w:pPr>
            <w:r>
              <w:rPr>
                <w:sz w:val="24"/>
              </w:rPr>
              <w:t>8</w:t>
            </w:r>
          </w:p>
        </w:tc>
        <w:tc>
          <w:tcPr>
            <w:tcW w:w="917" w:type="pct"/>
            <w:vMerge w:val="continue"/>
            <w:noWrap w:val="0"/>
            <w:vAlign w:val="top"/>
          </w:tcPr>
          <w:p>
            <w:pPr>
              <w:pStyle w:val="20"/>
              <w:rPr>
                <w:sz w:val="24"/>
              </w:rPr>
            </w:pPr>
          </w:p>
        </w:tc>
        <w:tc>
          <w:tcPr>
            <w:tcW w:w="1004" w:type="pct"/>
            <w:noWrap w:val="0"/>
            <w:vAlign w:val="center"/>
          </w:tcPr>
          <w:p>
            <w:pPr>
              <w:pStyle w:val="20"/>
              <w:rPr>
                <w:sz w:val="24"/>
              </w:rPr>
            </w:pPr>
            <w:r>
              <w:rPr>
                <w:rFonts w:hint="eastAsia"/>
                <w:sz w:val="24"/>
              </w:rPr>
              <w:t>系统试运行</w:t>
            </w:r>
          </w:p>
        </w:tc>
        <w:tc>
          <w:tcPr>
            <w:tcW w:w="2532" w:type="pct"/>
            <w:noWrap w:val="0"/>
            <w:vAlign w:val="center"/>
          </w:tcPr>
          <w:p>
            <w:pPr>
              <w:pStyle w:val="20"/>
              <w:rPr>
                <w:rFonts w:hint="eastAsia"/>
                <w:sz w:val="24"/>
              </w:rPr>
            </w:pPr>
            <w:r>
              <w:rPr>
                <w:rFonts w:hint="eastAsia"/>
                <w:sz w:val="24"/>
              </w:rPr>
              <w:t>开展软件系统试运行，完成用户培训，并通过用户测试。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6" w:type="pct"/>
            <w:noWrap w:val="0"/>
            <w:vAlign w:val="center"/>
          </w:tcPr>
          <w:p>
            <w:pPr>
              <w:pStyle w:val="20"/>
              <w:rPr>
                <w:rFonts w:hint="eastAsia"/>
                <w:sz w:val="24"/>
              </w:rPr>
            </w:pPr>
            <w:r>
              <w:rPr>
                <w:rFonts w:hint="eastAsia"/>
                <w:sz w:val="24"/>
              </w:rPr>
              <w:t>9</w:t>
            </w:r>
          </w:p>
        </w:tc>
        <w:tc>
          <w:tcPr>
            <w:tcW w:w="917" w:type="pct"/>
            <w:vMerge w:val="continue"/>
            <w:noWrap w:val="0"/>
            <w:vAlign w:val="top"/>
          </w:tcPr>
          <w:p>
            <w:pPr>
              <w:pStyle w:val="20"/>
              <w:rPr>
                <w:sz w:val="24"/>
              </w:rPr>
            </w:pPr>
          </w:p>
        </w:tc>
        <w:tc>
          <w:tcPr>
            <w:tcW w:w="1004" w:type="pct"/>
            <w:noWrap w:val="0"/>
            <w:vAlign w:val="center"/>
          </w:tcPr>
          <w:p>
            <w:pPr>
              <w:pStyle w:val="20"/>
              <w:rPr>
                <w:rFonts w:hint="eastAsia"/>
                <w:sz w:val="24"/>
              </w:rPr>
            </w:pPr>
            <w:r>
              <w:rPr>
                <w:rFonts w:hint="eastAsia"/>
                <w:sz w:val="24"/>
              </w:rPr>
              <w:t>系统终验</w:t>
            </w:r>
          </w:p>
        </w:tc>
        <w:tc>
          <w:tcPr>
            <w:tcW w:w="2532" w:type="pct"/>
            <w:noWrap w:val="0"/>
            <w:vAlign w:val="center"/>
          </w:tcPr>
          <w:p>
            <w:pPr>
              <w:pStyle w:val="20"/>
              <w:rPr>
                <w:rFonts w:hint="eastAsia"/>
                <w:sz w:val="24"/>
              </w:rPr>
            </w:pPr>
            <w:r>
              <w:rPr>
                <w:rFonts w:hint="eastAsia"/>
                <w:sz w:val="24"/>
              </w:rPr>
              <w:t>完成软件试运行，通过用户终验评审，开始业务运行及推广应用。</w:t>
            </w:r>
          </w:p>
        </w:tc>
      </w:tr>
    </w:tbl>
    <w:p>
      <w:pPr>
        <w:pStyle w:val="3"/>
        <w:jc w:val="left"/>
        <w:rPr>
          <w:rFonts w:hint="eastAsia" w:ascii="宋体" w:hAnsi="宋体" w:eastAsia="宋体" w:cs="宋体"/>
        </w:rPr>
      </w:pPr>
      <w:r>
        <w:rPr>
          <w:rFonts w:hint="eastAsia" w:ascii="宋体" w:hAnsi="宋体" w:eastAsia="宋体" w:cs="宋体"/>
        </w:rPr>
        <w:t>五、技术要求</w:t>
      </w:r>
    </w:p>
    <w:p>
      <w:pPr>
        <w:widowControl/>
        <w:adjustRightInd w:val="0"/>
        <w:snapToGrid w:val="0"/>
        <w:spacing w:line="360" w:lineRule="auto"/>
        <w:ind w:firstLine="482" w:firstLineChars="200"/>
        <w:rPr>
          <w:rFonts w:hint="eastAsia" w:ascii="Times New Roman" w:cs="Arial"/>
          <w:b/>
          <w:snapToGrid w:val="0"/>
          <w:szCs w:val="24"/>
        </w:rPr>
      </w:pPr>
      <w:r>
        <w:rPr>
          <w:rFonts w:ascii="Times New Roman" w:cs="Arial"/>
          <w:b/>
          <w:snapToGrid w:val="0"/>
          <w:szCs w:val="24"/>
        </w:rPr>
        <w:t>1.</w:t>
      </w:r>
      <w:r>
        <w:rPr>
          <w:rFonts w:hint="eastAsia" w:ascii="Times New Roman" w:cs="Arial"/>
          <w:b/>
          <w:snapToGrid w:val="0"/>
          <w:szCs w:val="24"/>
        </w:rPr>
        <w:t>建设目标</w:t>
      </w:r>
    </w:p>
    <w:p>
      <w:pPr>
        <w:widowControl/>
        <w:adjustRightInd w:val="0"/>
        <w:snapToGrid w:val="0"/>
        <w:spacing w:line="360" w:lineRule="auto"/>
        <w:ind w:firstLine="480" w:firstLineChars="200"/>
        <w:rPr>
          <w:rFonts w:hint="eastAsia" w:ascii="Times New Roman" w:cs="Arial"/>
          <w:snapToGrid w:val="0"/>
          <w:szCs w:val="24"/>
        </w:rPr>
      </w:pPr>
      <w:r>
        <w:rPr>
          <w:rFonts w:hint="eastAsia" w:ascii="Times New Roman" w:cs="Arial"/>
          <w:snapToGrid w:val="0"/>
          <w:szCs w:val="24"/>
        </w:rPr>
        <w:t>本项目将围绕粮食安全和特色产业集群发展气象保障等能力开展建设工作，建设内容将贯彻落实省委省政府、市委市政府关于“乡村振兴”各项部署，细化落实《国务院关于印发气象高质量发展纲要（2022—2035年）的通知》及《西安市“十四五”农业农村现代化规划》有关要求，促进西安市农业气象业务服务综合能力的提升，推动气象为农服务更高质量发展，为农业气象保障工程建设提供示范作用。</w:t>
      </w:r>
    </w:p>
    <w:p>
      <w:pPr>
        <w:widowControl/>
        <w:adjustRightInd w:val="0"/>
        <w:snapToGrid w:val="0"/>
        <w:spacing w:line="360" w:lineRule="auto"/>
        <w:ind w:firstLine="480" w:firstLineChars="200"/>
        <w:rPr>
          <w:rFonts w:ascii="Times New Roman" w:cs="Arial"/>
          <w:snapToGrid w:val="0"/>
          <w:szCs w:val="24"/>
        </w:rPr>
      </w:pPr>
      <w:r>
        <w:rPr>
          <w:rFonts w:hint="eastAsia" w:ascii="Times New Roman" w:cs="Arial"/>
          <w:snapToGrid w:val="0"/>
          <w:szCs w:val="24"/>
        </w:rPr>
        <w:t>通过该项目建设，建成现代农业气象观测网络、智慧农业气象服务系统、智慧农业气象服务信息发布应用系统的智慧农业气象服务体系，提供一系列创新智能化的农业气象服务，进一步完善现代气象为农服务体系，提高农业气象观测自动化水平以及数据分析应用能力，实现农业气象服务定性向定量转变，显著提升农业气象精细化服务水平，有效增强农业气象灾害预警信息发布的时效性、针对性和覆盖面，显著增强气象对现代农业生产的指导作用和措施，气象灾害造成的农业损失明显减少，满足农业增效、农民增收和农村防灾减灾的需求，为西安粮食安全、现代农业生产提供有力的支撑和保障。</w:t>
      </w:r>
    </w:p>
    <w:p>
      <w:pPr>
        <w:widowControl/>
        <w:adjustRightInd w:val="0"/>
        <w:snapToGrid w:val="0"/>
        <w:spacing w:line="360" w:lineRule="auto"/>
        <w:ind w:firstLine="482" w:firstLineChars="200"/>
        <w:rPr>
          <w:rFonts w:ascii="Times New Roman" w:cs="Arial"/>
          <w:b/>
          <w:snapToGrid w:val="0"/>
          <w:szCs w:val="24"/>
        </w:rPr>
      </w:pPr>
      <w:r>
        <w:rPr>
          <w:rFonts w:hint="eastAsia" w:ascii="Times New Roman" w:cs="Arial"/>
          <w:b/>
          <w:snapToGrid w:val="0"/>
          <w:szCs w:val="24"/>
        </w:rPr>
        <w:t>2.系统功能和性能要求</w:t>
      </w:r>
    </w:p>
    <w:p>
      <w:pPr>
        <w:widowControl/>
        <w:adjustRightInd w:val="0"/>
        <w:snapToGrid w:val="0"/>
        <w:spacing w:line="360" w:lineRule="auto"/>
        <w:ind w:firstLine="480" w:firstLineChars="200"/>
        <w:rPr>
          <w:rFonts w:hint="eastAsia" w:ascii="Times New Roman" w:cs="Arial"/>
          <w:snapToGrid w:val="0"/>
          <w:szCs w:val="24"/>
        </w:rPr>
      </w:pPr>
      <w:r>
        <w:rPr>
          <w:rFonts w:hint="eastAsia" w:ascii="Times New Roman" w:cs="Arial"/>
          <w:snapToGrid w:val="0"/>
          <w:szCs w:val="24"/>
        </w:rPr>
        <w:t>（1）功能要求</w:t>
      </w:r>
    </w:p>
    <w:p>
      <w:pPr>
        <w:widowControl/>
        <w:numPr>
          <w:ilvl w:val="0"/>
          <w:numId w:val="1"/>
        </w:numPr>
        <w:adjustRightInd w:val="0"/>
        <w:snapToGrid w:val="0"/>
        <w:spacing w:line="360" w:lineRule="auto"/>
        <w:rPr>
          <w:rFonts w:ascii="Times New Roman" w:cs="Arial"/>
          <w:snapToGrid w:val="0"/>
          <w:szCs w:val="24"/>
        </w:rPr>
      </w:pPr>
      <w:r>
        <w:rPr>
          <w:rFonts w:hint="eastAsia" w:ascii="Times New Roman" w:cs="Arial"/>
          <w:snapToGrid w:val="0"/>
          <w:szCs w:val="24"/>
        </w:rPr>
        <w:t>智慧农业气象观测网络</w:t>
      </w:r>
    </w:p>
    <w:p>
      <w:pPr>
        <w:widowControl/>
        <w:adjustRightInd w:val="0"/>
        <w:snapToGrid w:val="0"/>
        <w:spacing w:line="360" w:lineRule="auto"/>
        <w:ind w:firstLine="480" w:firstLineChars="200"/>
        <w:rPr>
          <w:rFonts w:ascii="Times New Roman" w:cs="Arial"/>
          <w:snapToGrid w:val="0"/>
          <w:szCs w:val="24"/>
        </w:rPr>
      </w:pPr>
      <w:r>
        <w:rPr>
          <w:rFonts w:hint="eastAsia" w:ascii="Times New Roman" w:cs="Arial"/>
          <w:snapToGrid w:val="0"/>
          <w:szCs w:val="24"/>
        </w:rPr>
        <w:t>二期建设包括农业气象自动观测站、农业气象移动观测系统、小型智能气象站。用于监测田间多项农业气象参数（空气温度、空气湿度、风、降水量、光和有效辐射、土壤温度、土壤水分、辐射、二氧化碳等）、叶片温度、光合有效辐射以及发育期、长势、密度等作物生理生态及环境要素和病虫害监测等的实时监测报警分析等。</w:t>
      </w:r>
    </w:p>
    <w:p>
      <w:pPr>
        <w:widowControl/>
        <w:numPr>
          <w:ilvl w:val="0"/>
          <w:numId w:val="2"/>
        </w:numPr>
        <w:adjustRightInd w:val="0"/>
        <w:snapToGrid w:val="0"/>
        <w:spacing w:line="360" w:lineRule="auto"/>
        <w:rPr>
          <w:rFonts w:ascii="Times New Roman" w:cs="Arial"/>
          <w:snapToGrid w:val="0"/>
          <w:szCs w:val="24"/>
        </w:rPr>
      </w:pPr>
      <w:r>
        <w:rPr>
          <w:rFonts w:hint="eastAsia" w:ascii="Times New Roman" w:cs="Arial"/>
          <w:snapToGrid w:val="0"/>
          <w:szCs w:val="24"/>
        </w:rPr>
        <w:t>综合会商系统</w:t>
      </w:r>
    </w:p>
    <w:p>
      <w:pPr>
        <w:widowControl/>
        <w:adjustRightInd w:val="0"/>
        <w:snapToGrid w:val="0"/>
        <w:spacing w:line="360" w:lineRule="auto"/>
        <w:ind w:firstLine="480" w:firstLineChars="200"/>
        <w:rPr>
          <w:rFonts w:ascii="Times New Roman" w:cs="Arial"/>
          <w:snapToGrid w:val="0"/>
          <w:szCs w:val="24"/>
        </w:rPr>
      </w:pPr>
      <w:r>
        <w:rPr>
          <w:rFonts w:hint="eastAsia" w:ascii="Times New Roman" w:cs="Arial"/>
          <w:snapToGrid w:val="0"/>
          <w:szCs w:val="24"/>
        </w:rPr>
        <w:t>建设实现大屏幕显示、扩声发言、视频会议、集中控制等功能的综合会商系统。主要用于农业气象监测预报信息展示、日常相关农业气象会议研讨、与国家局、省局和区（县）局进行农业气象视频会商，通过视频会商可以定期及不定期了解不同区域内农业气象情况及服务情况，特别是针对重大农业气象灾害，通过会商可以实现省、市、县农情互享、联动服务，提供更早、更快、更优的气象服务，减少农业气象灾害损失。</w:t>
      </w:r>
    </w:p>
    <w:p>
      <w:pPr>
        <w:widowControl/>
        <w:numPr>
          <w:ilvl w:val="0"/>
          <w:numId w:val="2"/>
        </w:numPr>
        <w:adjustRightInd w:val="0"/>
        <w:snapToGrid w:val="0"/>
        <w:spacing w:line="360" w:lineRule="auto"/>
        <w:rPr>
          <w:rFonts w:ascii="Times New Roman" w:cs="Arial"/>
          <w:snapToGrid w:val="0"/>
          <w:szCs w:val="24"/>
        </w:rPr>
      </w:pPr>
      <w:r>
        <w:rPr>
          <w:rFonts w:hint="eastAsia" w:ascii="Times New Roman" w:cs="Arial"/>
          <w:snapToGrid w:val="0"/>
          <w:szCs w:val="24"/>
        </w:rPr>
        <w:t>智慧农业气象服务信息发布应用系统</w:t>
      </w:r>
    </w:p>
    <w:p>
      <w:pPr>
        <w:widowControl/>
        <w:adjustRightInd w:val="0"/>
        <w:snapToGrid w:val="0"/>
        <w:spacing w:line="360" w:lineRule="auto"/>
        <w:ind w:firstLine="480" w:firstLineChars="200"/>
        <w:rPr>
          <w:rFonts w:hint="eastAsia" w:ascii="Times New Roman" w:cs="Arial"/>
          <w:snapToGrid w:val="0"/>
          <w:szCs w:val="24"/>
        </w:rPr>
      </w:pPr>
      <w:r>
        <w:rPr>
          <w:rFonts w:hint="eastAsia" w:ascii="Times New Roman" w:cs="Arial"/>
          <w:snapToGrid w:val="0"/>
          <w:szCs w:val="24"/>
        </w:rPr>
        <w:t>开发适用于基层群众的“直通式”智慧农业气象服务—微信公众号和微信小程序，微信公众号由消息、视频、服务三部分功能组成。微信小程序由首页、环境综合、其他、我的四部分功能组成。支持通用信息和个性化定制信息的推送，实现可视、直观、便捷、通俗的农业气象服务并存的“一站式”气象服务，提高气象为农服务信息及气象灾害预警信息公众覆盖面，最大限度地减少气象灾害损失。</w:t>
      </w:r>
    </w:p>
    <w:p>
      <w:pPr>
        <w:widowControl/>
        <w:adjustRightInd w:val="0"/>
        <w:snapToGrid w:val="0"/>
        <w:spacing w:line="360" w:lineRule="auto"/>
        <w:ind w:firstLine="480" w:firstLineChars="200"/>
        <w:rPr>
          <w:rFonts w:hint="eastAsia" w:ascii="Times New Roman" w:cs="Arial"/>
          <w:snapToGrid w:val="0"/>
          <w:szCs w:val="24"/>
        </w:rPr>
      </w:pPr>
      <w:r>
        <w:rPr>
          <w:rFonts w:hint="eastAsia" w:ascii="Times New Roman" w:cs="Arial"/>
          <w:snapToGrid w:val="0"/>
          <w:szCs w:val="24"/>
        </w:rPr>
        <w:t>智慧农业气象服务信息发布应用系统具体功能要求详见“三、招标内容”中智慧农业气象服务信息发布应用系统各功能模块的技术参数。</w:t>
      </w:r>
    </w:p>
    <w:p>
      <w:pPr>
        <w:widowControl/>
        <w:adjustRightInd w:val="0"/>
        <w:snapToGrid w:val="0"/>
        <w:spacing w:line="360" w:lineRule="auto"/>
        <w:ind w:firstLine="480" w:firstLineChars="200"/>
        <w:rPr>
          <w:rFonts w:ascii="Times New Roman" w:cs="Arial"/>
          <w:snapToGrid w:val="0"/>
          <w:szCs w:val="24"/>
        </w:rPr>
      </w:pPr>
      <w:r>
        <w:rPr>
          <w:rFonts w:hint="eastAsia" w:ascii="Times New Roman" w:cs="Arial"/>
          <w:snapToGrid w:val="0"/>
          <w:szCs w:val="24"/>
        </w:rPr>
        <w:t>（2）性能要求</w:t>
      </w:r>
    </w:p>
    <w:p>
      <w:pPr>
        <w:widowControl/>
        <w:numPr>
          <w:ilvl w:val="0"/>
          <w:numId w:val="3"/>
        </w:numPr>
        <w:adjustRightInd w:val="0"/>
        <w:snapToGrid w:val="0"/>
        <w:spacing w:line="360" w:lineRule="auto"/>
        <w:rPr>
          <w:rFonts w:ascii="Times New Roman" w:cs="Arial"/>
          <w:snapToGrid w:val="0"/>
          <w:szCs w:val="24"/>
        </w:rPr>
      </w:pPr>
      <w:r>
        <w:rPr>
          <w:rFonts w:hint="eastAsia" w:ascii="Times New Roman" w:cs="Arial"/>
          <w:snapToGrid w:val="0"/>
          <w:szCs w:val="24"/>
        </w:rPr>
        <w:t>业务应用系统生产要求性能</w:t>
      </w:r>
    </w:p>
    <w:p>
      <w:pPr>
        <w:widowControl/>
        <w:numPr>
          <w:ilvl w:val="0"/>
          <w:numId w:val="4"/>
        </w:numPr>
        <w:adjustRightInd w:val="0"/>
        <w:snapToGrid w:val="0"/>
        <w:spacing w:line="360" w:lineRule="auto"/>
        <w:rPr>
          <w:rFonts w:ascii="Times New Roman" w:cs="Arial"/>
          <w:snapToGrid w:val="0"/>
          <w:szCs w:val="24"/>
        </w:rPr>
      </w:pPr>
      <w:r>
        <w:rPr>
          <w:rFonts w:hint="eastAsia" w:ascii="Times New Roman" w:cs="Arial"/>
          <w:snapToGrid w:val="0"/>
          <w:szCs w:val="24"/>
        </w:rPr>
        <w:t>智慧农业气象服务信息发布应用系统性能</w:t>
      </w:r>
    </w:p>
    <w:p>
      <w:pPr>
        <w:pStyle w:val="7"/>
        <w:numPr>
          <w:ilvl w:val="0"/>
          <w:numId w:val="5"/>
        </w:numPr>
        <w:rPr>
          <w:sz w:val="24"/>
          <w:szCs w:val="24"/>
        </w:rPr>
      </w:pPr>
      <w:r>
        <w:rPr>
          <w:rFonts w:hint="eastAsia"/>
          <w:sz w:val="24"/>
          <w:szCs w:val="24"/>
        </w:rPr>
        <w:t>总体性能</w:t>
      </w:r>
    </w:p>
    <w:p>
      <w:pPr>
        <w:widowControl/>
        <w:adjustRightInd w:val="0"/>
        <w:snapToGrid w:val="0"/>
        <w:spacing w:line="360" w:lineRule="auto"/>
        <w:ind w:firstLine="720" w:firstLineChars="300"/>
        <w:rPr>
          <w:rFonts w:hint="eastAsia" w:ascii="Times New Roman" w:cs="Arial"/>
          <w:snapToGrid w:val="0"/>
          <w:szCs w:val="24"/>
        </w:rPr>
      </w:pPr>
      <w:r>
        <w:rPr>
          <w:rFonts w:ascii="Times New Roman" w:cs="Arial"/>
          <w:snapToGrid w:val="0"/>
          <w:szCs w:val="24"/>
        </w:rPr>
        <w:t>1</w:t>
      </w:r>
      <w:r>
        <w:rPr>
          <w:rFonts w:hint="eastAsia" w:ascii="Times New Roman" w:cs="Arial"/>
          <w:snapToGrid w:val="0"/>
          <w:szCs w:val="24"/>
        </w:rPr>
        <w:t>）可靠性和稳定性：系统需要具备高可靠性和稳定性，能够应对各种异常情况和故障，确保系统的连续稳定运行。</w:t>
      </w:r>
    </w:p>
    <w:p>
      <w:pPr>
        <w:widowControl/>
        <w:adjustRightInd w:val="0"/>
        <w:snapToGrid w:val="0"/>
        <w:spacing w:line="360" w:lineRule="auto"/>
        <w:ind w:firstLine="720" w:firstLineChars="300"/>
        <w:rPr>
          <w:rFonts w:hint="eastAsia" w:ascii="Times New Roman" w:cs="Arial"/>
          <w:snapToGrid w:val="0"/>
          <w:szCs w:val="24"/>
        </w:rPr>
      </w:pPr>
      <w:r>
        <w:rPr>
          <w:rFonts w:ascii="Times New Roman" w:cs="Arial"/>
          <w:snapToGrid w:val="0"/>
          <w:szCs w:val="24"/>
        </w:rPr>
        <w:t>2</w:t>
      </w:r>
      <w:r>
        <w:rPr>
          <w:rFonts w:hint="eastAsia" w:ascii="Times New Roman" w:cs="Arial"/>
          <w:snapToGrid w:val="0"/>
          <w:szCs w:val="24"/>
        </w:rPr>
        <w:t>）用户友好性：系统需要具备友好的用户界面和操作方式，使得用户能够方便地使用系统进行各项业务操作。</w:t>
      </w:r>
    </w:p>
    <w:p>
      <w:pPr>
        <w:widowControl/>
        <w:adjustRightInd w:val="0"/>
        <w:snapToGrid w:val="0"/>
        <w:spacing w:line="360" w:lineRule="auto"/>
        <w:ind w:firstLine="720" w:firstLineChars="300"/>
        <w:rPr>
          <w:rFonts w:hint="eastAsia" w:ascii="Times New Roman" w:cs="Arial"/>
          <w:snapToGrid w:val="0"/>
          <w:szCs w:val="24"/>
        </w:rPr>
      </w:pPr>
      <w:r>
        <w:rPr>
          <w:rFonts w:ascii="Times New Roman" w:cs="Arial"/>
          <w:snapToGrid w:val="0"/>
          <w:szCs w:val="24"/>
        </w:rPr>
        <w:t>3</w:t>
      </w:r>
      <w:r>
        <w:rPr>
          <w:rFonts w:hint="eastAsia" w:ascii="Times New Roman" w:cs="Arial"/>
          <w:snapToGrid w:val="0"/>
          <w:szCs w:val="24"/>
        </w:rPr>
        <w:t>）安全性：系统需要具备高度的安全性，能够确保气象数据和信息的保密性、完整性和可用性，以及防范各种安全威胁和攻击</w:t>
      </w:r>
    </w:p>
    <w:p>
      <w:pPr>
        <w:pStyle w:val="7"/>
        <w:numPr>
          <w:ilvl w:val="0"/>
          <w:numId w:val="5"/>
        </w:numPr>
        <w:rPr>
          <w:rFonts w:hint="eastAsia"/>
          <w:sz w:val="24"/>
          <w:szCs w:val="24"/>
        </w:rPr>
      </w:pPr>
      <w:r>
        <w:rPr>
          <w:rFonts w:hint="eastAsia"/>
          <w:sz w:val="24"/>
          <w:szCs w:val="24"/>
        </w:rPr>
        <w:t>微信公众号</w:t>
      </w:r>
    </w:p>
    <w:p>
      <w:pPr>
        <w:widowControl/>
        <w:adjustRightInd w:val="0"/>
        <w:snapToGrid w:val="0"/>
        <w:spacing w:line="360" w:lineRule="auto"/>
        <w:ind w:firstLine="720" w:firstLineChars="300"/>
        <w:rPr>
          <w:rFonts w:hint="eastAsia" w:ascii="Times New Roman" w:cs="Arial"/>
          <w:snapToGrid w:val="0"/>
          <w:szCs w:val="24"/>
        </w:rPr>
      </w:pPr>
      <w:r>
        <w:rPr>
          <w:rFonts w:hint="eastAsia" w:ascii="Times New Roman" w:cs="Arial"/>
          <w:snapToGrid w:val="0"/>
          <w:szCs w:val="24"/>
        </w:rPr>
        <w:t>1）网络设计、网络连接数：系统至少要支持1000的并发连接；</w:t>
      </w:r>
    </w:p>
    <w:p>
      <w:pPr>
        <w:widowControl/>
        <w:adjustRightInd w:val="0"/>
        <w:snapToGrid w:val="0"/>
        <w:spacing w:line="360" w:lineRule="auto"/>
        <w:ind w:firstLine="720" w:firstLineChars="300"/>
        <w:rPr>
          <w:rFonts w:hint="eastAsia" w:ascii="Times New Roman" w:cs="Arial"/>
          <w:snapToGrid w:val="0"/>
          <w:szCs w:val="24"/>
        </w:rPr>
      </w:pPr>
      <w:r>
        <w:rPr>
          <w:rFonts w:hint="eastAsia" w:ascii="Times New Roman" w:cs="Arial"/>
          <w:snapToGrid w:val="0"/>
          <w:szCs w:val="24"/>
        </w:rPr>
        <w:t>2）网络流量：每个连接至少保证1mbps带宽。因此网络流量需要1280M的带宽，一般需要50%的冗余，即200Mbps带宽，因此中心机房的出口网络带宽必须保证200Mbps；</w:t>
      </w:r>
    </w:p>
    <w:p>
      <w:pPr>
        <w:widowControl/>
        <w:adjustRightInd w:val="0"/>
        <w:snapToGrid w:val="0"/>
        <w:spacing w:line="360" w:lineRule="auto"/>
        <w:ind w:firstLine="720" w:firstLineChars="300"/>
        <w:rPr>
          <w:rFonts w:hint="eastAsia" w:ascii="Times New Roman" w:cs="Arial"/>
          <w:snapToGrid w:val="0"/>
          <w:szCs w:val="24"/>
        </w:rPr>
      </w:pPr>
      <w:r>
        <w:rPr>
          <w:rFonts w:hint="eastAsia" w:ascii="Times New Roman" w:cs="Arial"/>
          <w:snapToGrid w:val="0"/>
          <w:szCs w:val="24"/>
        </w:rPr>
        <w:t>3）网络要求：因为是微信,要考虑用户在异网wifi情况下使用.网络能支持电信或其他运营商wifi下访问；</w:t>
      </w:r>
    </w:p>
    <w:p>
      <w:pPr>
        <w:widowControl/>
        <w:adjustRightInd w:val="0"/>
        <w:snapToGrid w:val="0"/>
        <w:spacing w:line="360" w:lineRule="auto"/>
        <w:ind w:firstLine="720" w:firstLineChars="300"/>
        <w:rPr>
          <w:rFonts w:hint="eastAsia" w:ascii="Times New Roman" w:cs="Arial"/>
          <w:snapToGrid w:val="0"/>
          <w:szCs w:val="24"/>
        </w:rPr>
      </w:pPr>
      <w:r>
        <w:rPr>
          <w:rFonts w:hint="eastAsia" w:ascii="Times New Roman" w:cs="Arial"/>
          <w:snapToGrid w:val="0"/>
          <w:szCs w:val="24"/>
        </w:rPr>
        <w:t>4）WEB服务器按日峰值1万计算。按10%的并发访问，及1000并发用户数计算，每次用户访问需要4TPMC计算，终端响应时间不超过5秒，服务器处理能力考虑30%的冗余，则WEB服务器需要满足2000用户的访问。</w:t>
      </w:r>
    </w:p>
    <w:p>
      <w:pPr>
        <w:pStyle w:val="7"/>
        <w:numPr>
          <w:ilvl w:val="0"/>
          <w:numId w:val="5"/>
        </w:numPr>
        <w:rPr>
          <w:rFonts w:hint="eastAsia"/>
          <w:sz w:val="24"/>
          <w:szCs w:val="24"/>
        </w:rPr>
      </w:pPr>
      <w:r>
        <w:rPr>
          <w:rFonts w:hint="eastAsia"/>
          <w:sz w:val="24"/>
          <w:szCs w:val="24"/>
        </w:rPr>
        <w:t>微信小程序</w:t>
      </w:r>
    </w:p>
    <w:p>
      <w:pPr>
        <w:widowControl/>
        <w:adjustRightInd w:val="0"/>
        <w:snapToGrid w:val="0"/>
        <w:spacing w:line="360" w:lineRule="auto"/>
        <w:ind w:firstLine="720" w:firstLineChars="300"/>
        <w:rPr>
          <w:rFonts w:hint="eastAsia" w:ascii="Times New Roman" w:cs="Arial"/>
          <w:snapToGrid w:val="0"/>
          <w:szCs w:val="24"/>
        </w:rPr>
      </w:pPr>
      <w:r>
        <w:rPr>
          <w:rFonts w:hint="eastAsia" w:ascii="Times New Roman" w:cs="Arial"/>
          <w:snapToGrid w:val="0"/>
          <w:szCs w:val="24"/>
        </w:rPr>
        <w:t>1）加载速度</w:t>
      </w:r>
    </w:p>
    <w:p>
      <w:pPr>
        <w:widowControl/>
        <w:adjustRightInd w:val="0"/>
        <w:snapToGrid w:val="0"/>
        <w:spacing w:line="360" w:lineRule="auto"/>
        <w:ind w:firstLine="720" w:firstLineChars="300"/>
        <w:rPr>
          <w:rFonts w:hint="eastAsia" w:ascii="Times New Roman" w:cs="Arial"/>
          <w:snapToGrid w:val="0"/>
          <w:szCs w:val="24"/>
        </w:rPr>
      </w:pPr>
      <w:r>
        <w:rPr>
          <w:rFonts w:hint="eastAsia" w:ascii="Times New Roman" w:cs="Arial"/>
          <w:snapToGrid w:val="0"/>
          <w:szCs w:val="24"/>
        </w:rPr>
        <w:t>微信小程序的加载速度是其性能的重要指标。用户期望在点击小程序后能够立即看到内容。因此，开发者需要通过无缝加载技术、图片懒加载和缓存等方式来减少加载时间，提高用户体验；</w:t>
      </w:r>
    </w:p>
    <w:p>
      <w:pPr>
        <w:widowControl/>
        <w:adjustRightInd w:val="0"/>
        <w:snapToGrid w:val="0"/>
        <w:spacing w:line="360" w:lineRule="auto"/>
        <w:ind w:firstLine="720" w:firstLineChars="300"/>
        <w:rPr>
          <w:rFonts w:hint="eastAsia" w:ascii="Times New Roman" w:cs="Arial"/>
          <w:snapToGrid w:val="0"/>
          <w:szCs w:val="24"/>
        </w:rPr>
      </w:pPr>
      <w:r>
        <w:rPr>
          <w:rFonts w:hint="eastAsia" w:ascii="Times New Roman" w:cs="Arial"/>
          <w:snapToGrid w:val="0"/>
          <w:szCs w:val="24"/>
        </w:rPr>
        <w:t>2）稳定性</w:t>
      </w:r>
    </w:p>
    <w:p>
      <w:pPr>
        <w:widowControl/>
        <w:adjustRightInd w:val="0"/>
        <w:snapToGrid w:val="0"/>
        <w:spacing w:line="360" w:lineRule="auto"/>
        <w:ind w:firstLine="720" w:firstLineChars="300"/>
        <w:rPr>
          <w:rFonts w:hint="eastAsia" w:ascii="Times New Roman" w:cs="Arial"/>
          <w:snapToGrid w:val="0"/>
          <w:szCs w:val="24"/>
        </w:rPr>
      </w:pPr>
      <w:r>
        <w:rPr>
          <w:rFonts w:hint="eastAsia" w:ascii="Times New Roman" w:cs="Arial"/>
          <w:snapToGrid w:val="0"/>
          <w:szCs w:val="24"/>
        </w:rPr>
        <w:t>稳定性是微信小程序另一个关键性能指标。小程序应该能够快速响应用户操作，而不会出现闪退、卡顿、卡死等问题。一些优化措施，如性能测试、性能优化和稳定性监测，可以提高微信小程序的稳定性；</w:t>
      </w:r>
    </w:p>
    <w:p>
      <w:pPr>
        <w:widowControl/>
        <w:adjustRightInd w:val="0"/>
        <w:snapToGrid w:val="0"/>
        <w:spacing w:line="360" w:lineRule="auto"/>
        <w:ind w:firstLine="720" w:firstLineChars="300"/>
        <w:rPr>
          <w:rFonts w:hint="eastAsia" w:ascii="Times New Roman" w:cs="Arial"/>
          <w:snapToGrid w:val="0"/>
          <w:szCs w:val="24"/>
        </w:rPr>
      </w:pPr>
      <w:r>
        <w:rPr>
          <w:rFonts w:hint="eastAsia" w:ascii="Times New Roman" w:cs="Arial"/>
          <w:snapToGrid w:val="0"/>
          <w:szCs w:val="24"/>
        </w:rPr>
        <w:t>3）界面交互</w:t>
      </w:r>
    </w:p>
    <w:p>
      <w:pPr>
        <w:widowControl/>
        <w:adjustRightInd w:val="0"/>
        <w:snapToGrid w:val="0"/>
        <w:spacing w:line="360" w:lineRule="auto"/>
        <w:ind w:firstLine="720" w:firstLineChars="300"/>
        <w:rPr>
          <w:rFonts w:hint="eastAsia" w:ascii="Times New Roman" w:cs="Arial"/>
          <w:snapToGrid w:val="0"/>
          <w:szCs w:val="24"/>
        </w:rPr>
      </w:pPr>
      <w:r>
        <w:rPr>
          <w:rFonts w:hint="eastAsia" w:ascii="Times New Roman" w:cs="Arial"/>
          <w:snapToGrid w:val="0"/>
          <w:szCs w:val="24"/>
        </w:rPr>
        <w:t>界面交互是微信小程序的重要部分。很多小程序致力于提供高度交互性的用户体验。但是，过分占用系统资源可能会导致卡顿或者卡死。因此，开发者需要通过优化代码、重构程序以及使用性能较好的组件库等方式来完善微信小程序的界面交互；</w:t>
      </w:r>
    </w:p>
    <w:p>
      <w:pPr>
        <w:widowControl/>
        <w:adjustRightInd w:val="0"/>
        <w:snapToGrid w:val="0"/>
        <w:spacing w:line="360" w:lineRule="auto"/>
        <w:ind w:firstLine="720" w:firstLineChars="300"/>
        <w:rPr>
          <w:rFonts w:hint="eastAsia" w:ascii="Times New Roman" w:cs="Arial"/>
          <w:snapToGrid w:val="0"/>
          <w:szCs w:val="24"/>
        </w:rPr>
      </w:pPr>
      <w:r>
        <w:rPr>
          <w:rFonts w:hint="eastAsia" w:ascii="Times New Roman" w:cs="Arial"/>
          <w:snapToGrid w:val="0"/>
          <w:szCs w:val="24"/>
        </w:rPr>
        <w:t>4）数据通信</w:t>
      </w:r>
    </w:p>
    <w:p>
      <w:pPr>
        <w:widowControl/>
        <w:adjustRightInd w:val="0"/>
        <w:snapToGrid w:val="0"/>
        <w:spacing w:line="360" w:lineRule="auto"/>
        <w:ind w:firstLine="720" w:firstLineChars="300"/>
        <w:rPr>
          <w:rFonts w:hint="eastAsia" w:ascii="Times New Roman" w:cs="Arial"/>
          <w:snapToGrid w:val="0"/>
          <w:szCs w:val="24"/>
        </w:rPr>
      </w:pPr>
      <w:r>
        <w:rPr>
          <w:rFonts w:hint="eastAsia" w:ascii="Times New Roman" w:cs="Arial"/>
          <w:snapToGrid w:val="0"/>
          <w:szCs w:val="24"/>
        </w:rPr>
        <w:t>数据通信也是微信小程序关注的重点之一。小程序需要快速地获取和处理数据，而不会出现等待或者传输缓慢等问题。为了提高小程序的数据通信性能，开发者需要合理设计数据结构、优化数据交互、使用数据缓存等。</w:t>
      </w:r>
    </w:p>
    <w:p>
      <w:pPr>
        <w:widowControl/>
        <w:adjustRightInd w:val="0"/>
        <w:snapToGrid w:val="0"/>
        <w:spacing w:line="360" w:lineRule="auto"/>
        <w:ind w:firstLine="482" w:firstLineChars="200"/>
        <w:rPr>
          <w:rFonts w:ascii="Times New Roman" w:cs="Arial"/>
          <w:b/>
          <w:snapToGrid w:val="0"/>
          <w:szCs w:val="24"/>
        </w:rPr>
      </w:pPr>
      <w:r>
        <w:rPr>
          <w:rFonts w:ascii="Times New Roman" w:cs="Arial"/>
          <w:b/>
          <w:snapToGrid w:val="0"/>
          <w:szCs w:val="24"/>
        </w:rPr>
        <w:t>3.</w:t>
      </w:r>
      <w:r>
        <w:rPr>
          <w:rFonts w:hint="eastAsia" w:ascii="Times New Roman" w:cs="Arial"/>
          <w:b/>
          <w:snapToGrid w:val="0"/>
          <w:szCs w:val="24"/>
        </w:rPr>
        <w:t>信息系统安全要求</w:t>
      </w:r>
    </w:p>
    <w:p>
      <w:pPr>
        <w:widowControl/>
        <w:adjustRightInd w:val="0"/>
        <w:snapToGrid w:val="0"/>
        <w:spacing w:line="360" w:lineRule="auto"/>
        <w:ind w:firstLine="480" w:firstLineChars="200"/>
        <w:rPr>
          <w:rFonts w:ascii="Times New Roman" w:cs="Arial"/>
          <w:snapToGrid w:val="0"/>
          <w:szCs w:val="24"/>
        </w:rPr>
      </w:pPr>
      <w:r>
        <w:rPr>
          <w:rFonts w:hint="eastAsia" w:ascii="Times New Roman" w:cs="Arial"/>
          <w:snapToGrid w:val="0"/>
          <w:szCs w:val="24"/>
        </w:rPr>
        <w:t>（1）业务保障安全</w:t>
      </w:r>
    </w:p>
    <w:p>
      <w:pPr>
        <w:widowControl/>
        <w:adjustRightInd w:val="0"/>
        <w:snapToGrid w:val="0"/>
        <w:spacing w:line="360" w:lineRule="auto"/>
        <w:ind w:firstLine="480" w:firstLineChars="200"/>
        <w:rPr>
          <w:rFonts w:hint="eastAsia" w:ascii="Times New Roman" w:cs="Arial"/>
          <w:snapToGrid w:val="0"/>
          <w:szCs w:val="24"/>
        </w:rPr>
      </w:pPr>
      <w:r>
        <w:rPr>
          <w:rFonts w:hint="eastAsia" w:ascii="Times New Roman" w:cs="Arial"/>
          <w:snapToGrid w:val="0"/>
          <w:szCs w:val="24"/>
        </w:rPr>
        <w:t>在云计算环境下，实现网络安全、系统安全、数据安全等全方位业务安全保障。</w:t>
      </w:r>
    </w:p>
    <w:p>
      <w:pPr>
        <w:widowControl/>
        <w:adjustRightInd w:val="0"/>
        <w:snapToGrid w:val="0"/>
        <w:spacing w:line="360" w:lineRule="auto"/>
        <w:ind w:firstLine="480" w:firstLineChars="200"/>
        <w:rPr>
          <w:rFonts w:hint="eastAsia" w:ascii="Times New Roman" w:cs="Arial"/>
          <w:snapToGrid w:val="0"/>
          <w:szCs w:val="24"/>
        </w:rPr>
      </w:pPr>
      <w:r>
        <w:rPr>
          <w:rFonts w:hint="eastAsia" w:ascii="Times New Roman" w:cs="Arial"/>
          <w:snapToGrid w:val="0"/>
          <w:szCs w:val="24"/>
        </w:rPr>
        <w:t>（2）信息安全合规性要求</w:t>
      </w:r>
    </w:p>
    <w:p>
      <w:pPr>
        <w:widowControl/>
        <w:adjustRightInd w:val="0"/>
        <w:snapToGrid w:val="0"/>
        <w:spacing w:line="360" w:lineRule="auto"/>
        <w:ind w:firstLine="480" w:firstLineChars="200"/>
        <w:rPr>
          <w:rFonts w:hint="eastAsia" w:ascii="Times New Roman" w:cs="Arial"/>
          <w:snapToGrid w:val="0"/>
          <w:szCs w:val="24"/>
        </w:rPr>
      </w:pPr>
      <w:r>
        <w:rPr>
          <w:rFonts w:hint="eastAsia" w:ascii="Times New Roman" w:cs="Arial"/>
          <w:snapToGrid w:val="0"/>
          <w:szCs w:val="24"/>
        </w:rPr>
        <w:t>依据信息安全等级的划分规定，根据气象业务性质和气象部门以往业务系统的安全定级，本项目的信息系统安全等级设定为第二级。</w:t>
      </w:r>
    </w:p>
    <w:p>
      <w:pPr>
        <w:widowControl/>
        <w:adjustRightInd w:val="0"/>
        <w:snapToGrid w:val="0"/>
        <w:spacing w:line="360" w:lineRule="auto"/>
        <w:ind w:firstLine="480" w:firstLineChars="200"/>
        <w:rPr>
          <w:rFonts w:hint="eastAsia" w:ascii="Times New Roman" w:cs="Arial"/>
          <w:snapToGrid w:val="0"/>
          <w:szCs w:val="24"/>
        </w:rPr>
      </w:pPr>
      <w:r>
        <w:rPr>
          <w:rFonts w:hint="eastAsia" w:ascii="Times New Roman" w:cs="Arial"/>
          <w:snapToGrid w:val="0"/>
          <w:szCs w:val="24"/>
        </w:rPr>
        <w:t>（3）项目安全可控要求</w:t>
      </w:r>
    </w:p>
    <w:p>
      <w:pPr>
        <w:widowControl/>
        <w:adjustRightInd w:val="0"/>
        <w:snapToGrid w:val="0"/>
        <w:spacing w:line="360" w:lineRule="auto"/>
        <w:ind w:firstLine="480" w:firstLineChars="200"/>
        <w:rPr>
          <w:rFonts w:hint="eastAsia" w:ascii="Times New Roman" w:cs="Arial"/>
          <w:snapToGrid w:val="0"/>
          <w:szCs w:val="24"/>
        </w:rPr>
      </w:pPr>
      <w:r>
        <w:rPr>
          <w:rFonts w:hint="eastAsia" w:ascii="Times New Roman" w:cs="Arial"/>
          <w:snapToGrid w:val="0"/>
          <w:szCs w:val="24"/>
        </w:rPr>
        <w:t>气象部门信息系统的项目安全可控要求主要涉及确保项目在设计、开发、测试、上线和运维等各个阶段都能够实现全面的安全可控。</w:t>
      </w:r>
    </w:p>
    <w:p>
      <w:pPr>
        <w:widowControl/>
        <w:adjustRightInd w:val="0"/>
        <w:snapToGrid w:val="0"/>
        <w:spacing w:line="360" w:lineRule="auto"/>
        <w:ind w:firstLine="480" w:firstLineChars="200"/>
        <w:rPr>
          <w:rFonts w:hint="eastAsia" w:ascii="Times New Roman" w:cs="Arial"/>
          <w:snapToGrid w:val="0"/>
          <w:szCs w:val="24"/>
        </w:rPr>
      </w:pPr>
      <w:r>
        <w:rPr>
          <w:rFonts w:hint="eastAsia" w:ascii="Times New Roman" w:cs="Arial"/>
          <w:snapToGrid w:val="0"/>
          <w:szCs w:val="24"/>
        </w:rPr>
        <w:t>安全设计要求：采用安全设计原则，建立安全设计文档、评估安全风险和威胁，为后续安全实现提供可靠的基础。</w:t>
      </w:r>
    </w:p>
    <w:p>
      <w:pPr>
        <w:widowControl/>
        <w:adjustRightInd w:val="0"/>
        <w:snapToGrid w:val="0"/>
        <w:spacing w:line="360" w:lineRule="auto"/>
        <w:ind w:firstLine="480" w:firstLineChars="200"/>
        <w:rPr>
          <w:rFonts w:hint="eastAsia" w:ascii="Times New Roman" w:cs="Arial"/>
          <w:snapToGrid w:val="0"/>
          <w:szCs w:val="24"/>
        </w:rPr>
      </w:pPr>
      <w:r>
        <w:rPr>
          <w:rFonts w:hint="eastAsia" w:ascii="Times New Roman" w:cs="Arial"/>
          <w:snapToGrid w:val="0"/>
          <w:szCs w:val="24"/>
        </w:rPr>
        <w:t>安全测试要求：对系统进行安全测试，如漏洞扫描、渗透测试、安全演练等，以发现和修复潜在的安全问题。</w:t>
      </w:r>
    </w:p>
    <w:p>
      <w:pPr>
        <w:widowControl/>
        <w:adjustRightInd w:val="0"/>
        <w:snapToGrid w:val="0"/>
        <w:spacing w:line="360" w:lineRule="auto"/>
        <w:ind w:firstLine="480" w:firstLineChars="200"/>
        <w:rPr>
          <w:rFonts w:hint="eastAsia" w:ascii="Times New Roman" w:cs="Arial"/>
          <w:snapToGrid w:val="0"/>
          <w:szCs w:val="24"/>
        </w:rPr>
      </w:pPr>
      <w:r>
        <w:rPr>
          <w:rFonts w:hint="eastAsia" w:ascii="Times New Roman" w:cs="Arial"/>
          <w:snapToGrid w:val="0"/>
          <w:szCs w:val="24"/>
        </w:rPr>
        <w:t>安全运维要求：建立安全运维管理规范，包括安全漏洞管理、安全日志管理、安全事件应急响应等，以保证系统的安全稳定运行。</w:t>
      </w:r>
    </w:p>
    <w:p>
      <w:pPr>
        <w:widowControl/>
        <w:adjustRightInd w:val="0"/>
        <w:snapToGrid w:val="0"/>
        <w:spacing w:line="360" w:lineRule="auto"/>
        <w:ind w:firstLine="480" w:firstLineChars="200"/>
        <w:rPr>
          <w:rFonts w:ascii="Times New Roman" w:cs="Arial"/>
          <w:snapToGrid w:val="0"/>
          <w:szCs w:val="24"/>
        </w:rPr>
      </w:pPr>
      <w:r>
        <w:rPr>
          <w:rFonts w:hint="eastAsia" w:ascii="Times New Roman" w:cs="Arial"/>
          <w:snapToGrid w:val="0"/>
          <w:szCs w:val="24"/>
        </w:rPr>
        <w:t>本项目信息系统安全设备建设均由西安市大气探测中心建设，可国产化替代。</w:t>
      </w:r>
    </w:p>
    <w:p>
      <w:pPr>
        <w:widowControl/>
        <w:adjustRightInd w:val="0"/>
        <w:snapToGrid w:val="0"/>
        <w:spacing w:line="360" w:lineRule="auto"/>
        <w:ind w:firstLine="482" w:firstLineChars="200"/>
        <w:rPr>
          <w:rFonts w:ascii="Times New Roman" w:cs="Arial"/>
          <w:b/>
          <w:snapToGrid w:val="0"/>
          <w:szCs w:val="24"/>
        </w:rPr>
      </w:pPr>
      <w:r>
        <w:rPr>
          <w:rFonts w:hint="eastAsia" w:ascii="Times New Roman" w:cs="Arial"/>
          <w:b/>
          <w:snapToGrid w:val="0"/>
          <w:szCs w:val="24"/>
        </w:rPr>
        <w:t>4.接口要求</w:t>
      </w:r>
    </w:p>
    <w:p>
      <w:pPr>
        <w:widowControl/>
        <w:adjustRightInd w:val="0"/>
        <w:snapToGrid w:val="0"/>
        <w:spacing w:line="360" w:lineRule="auto"/>
        <w:ind w:firstLine="480" w:firstLineChars="200"/>
        <w:rPr>
          <w:rFonts w:hint="eastAsia" w:ascii="Times New Roman" w:cs="Arial"/>
          <w:snapToGrid w:val="0"/>
          <w:szCs w:val="24"/>
        </w:rPr>
      </w:pPr>
      <w:r>
        <w:rPr>
          <w:rFonts w:hint="eastAsia" w:ascii="Times New Roman" w:cs="Arial"/>
          <w:snapToGrid w:val="0"/>
          <w:szCs w:val="24"/>
        </w:rPr>
        <w:t>系统内部各子系统之间通过API接口、文件接口、FTP接口、数据库接口进行数据交互、消息传递，同时通过API接口、文件共享接口与天擎等数据环境、其他系统平台进行交换与共享。实现与再建业务系统、现有相关业务系统之间的对接。在建设过程中，须严格按照统一的接口标准和规范进行建设，以保证接口的安全性、可靠性和可持续性。</w:t>
      </w:r>
    </w:p>
    <w:p>
      <w:pPr>
        <w:pStyle w:val="3"/>
        <w:jc w:val="left"/>
        <w:rPr>
          <w:rFonts w:ascii="宋体" w:hAnsi="宋体" w:eastAsia="宋体" w:cs="宋体"/>
        </w:rPr>
      </w:pPr>
      <w:r>
        <w:rPr>
          <w:rFonts w:hint="eastAsia" w:ascii="宋体" w:hAnsi="宋体" w:eastAsia="宋体" w:cs="宋体"/>
        </w:rPr>
        <w:t>六、实施与服务要求</w:t>
      </w:r>
    </w:p>
    <w:p>
      <w:pPr>
        <w:widowControl/>
        <w:adjustRightInd w:val="0"/>
        <w:snapToGrid w:val="0"/>
        <w:spacing w:line="360" w:lineRule="auto"/>
        <w:ind w:firstLine="482" w:firstLineChars="200"/>
        <w:rPr>
          <w:rFonts w:hint="eastAsia" w:ascii="Times New Roman" w:cs="Arial"/>
          <w:b/>
          <w:snapToGrid w:val="0"/>
          <w:szCs w:val="24"/>
        </w:rPr>
      </w:pPr>
      <w:r>
        <w:rPr>
          <w:rFonts w:ascii="Times New Roman" w:cs="Arial"/>
          <w:b/>
          <w:snapToGrid w:val="0"/>
          <w:szCs w:val="24"/>
        </w:rPr>
        <w:t>1.</w:t>
      </w:r>
      <w:r>
        <w:rPr>
          <w:rFonts w:hint="eastAsia" w:ascii="Times New Roman" w:cs="Arial"/>
          <w:b/>
          <w:snapToGrid w:val="0"/>
          <w:szCs w:val="24"/>
        </w:rPr>
        <w:t>项目实施进度要求</w:t>
      </w:r>
    </w:p>
    <w:p>
      <w:pPr>
        <w:widowControl/>
        <w:adjustRightInd w:val="0"/>
        <w:snapToGrid w:val="0"/>
        <w:spacing w:line="360" w:lineRule="auto"/>
        <w:ind w:firstLine="480" w:firstLineChars="200"/>
        <w:rPr>
          <w:rFonts w:ascii="Times New Roman" w:cs="Arial"/>
        </w:rPr>
      </w:pPr>
      <w:r>
        <w:rPr>
          <w:rFonts w:hint="eastAsia" w:ascii="Times New Roman"/>
        </w:rPr>
        <w:t>1</w:t>
      </w:r>
      <w:r>
        <w:rPr>
          <w:rFonts w:hint="eastAsia" w:cs="Arial"/>
        </w:rPr>
        <w:t>）建设期</w:t>
      </w:r>
    </w:p>
    <w:p>
      <w:pPr>
        <w:widowControl/>
        <w:adjustRightInd w:val="0"/>
        <w:snapToGrid w:val="0"/>
        <w:spacing w:line="360" w:lineRule="auto"/>
        <w:ind w:firstLine="480" w:firstLineChars="200"/>
        <w:rPr>
          <w:rFonts w:ascii="Times New Roman" w:cs="Arial"/>
        </w:rPr>
      </w:pPr>
      <w:r>
        <w:rPr>
          <w:rFonts w:cs="Arial"/>
        </w:rPr>
        <w:t>本项目在建设中贯彻边建设、边服务的建设原则。根据项目的建设内容、规模，并充分考虑项目建设的实际情况，本项目建设期为</w:t>
      </w:r>
      <w:r>
        <w:rPr>
          <w:rFonts w:ascii="Times New Roman" w:cs="Arial"/>
        </w:rPr>
        <w:t>7</w:t>
      </w:r>
      <w:r>
        <w:rPr>
          <w:rFonts w:cs="Arial"/>
        </w:rPr>
        <w:t>个月。</w:t>
      </w:r>
    </w:p>
    <w:p>
      <w:pPr>
        <w:widowControl/>
        <w:adjustRightInd w:val="0"/>
        <w:snapToGrid w:val="0"/>
        <w:spacing w:line="360" w:lineRule="auto"/>
        <w:ind w:firstLine="480" w:firstLineChars="200"/>
        <w:rPr>
          <w:rFonts w:ascii="Times New Roman"/>
        </w:rPr>
      </w:pPr>
      <w:r>
        <w:rPr>
          <w:rFonts w:hint="eastAsia" w:ascii="Times New Roman"/>
        </w:rPr>
        <w:t>2</w:t>
      </w:r>
      <w:r>
        <w:rPr>
          <w:rFonts w:hint="eastAsia"/>
        </w:rPr>
        <w:t>）</w:t>
      </w:r>
      <w:r>
        <w:t>项目实施进度计划</w:t>
      </w:r>
    </w:p>
    <w:p>
      <w:pPr>
        <w:widowControl/>
        <w:adjustRightInd w:val="0"/>
        <w:snapToGrid w:val="0"/>
        <w:spacing w:line="360" w:lineRule="auto"/>
        <w:ind w:firstLine="480" w:firstLineChars="200"/>
        <w:rPr>
          <w:rFonts w:ascii="Times New Roman" w:cs="Arial"/>
        </w:rPr>
      </w:pPr>
      <w:r>
        <w:rPr>
          <w:rFonts w:hint="eastAsia" w:cs="Arial"/>
        </w:rPr>
        <w:t>本项目的实施要求完全按软硬件工程的方法和过程实施，其实施过程主要包括观测设备硬件安装、部署、调试，智慧农业气象信息发布系统软件需求分析、概要设计、详细设计、编码与测试、系统集成与试运行和系统正式发布</w:t>
      </w:r>
      <w:r>
        <w:rPr>
          <w:rFonts w:hint="eastAsia" w:ascii="Times New Roman"/>
        </w:rPr>
        <w:t>6</w:t>
      </w:r>
      <w:r>
        <w:rPr>
          <w:rFonts w:hint="eastAsia" w:cs="Arial"/>
        </w:rPr>
        <w:t>个阶段，总的进度要求是</w:t>
      </w:r>
      <w:r>
        <w:rPr>
          <w:rFonts w:ascii="Times New Roman"/>
        </w:rPr>
        <w:t>7</w:t>
      </w:r>
      <w:r>
        <w:rPr>
          <w:rFonts w:hint="eastAsia" w:cs="Arial"/>
        </w:rPr>
        <w:t>个月</w:t>
      </w:r>
      <w:r>
        <w:rPr>
          <w:rFonts w:cs="Arial"/>
        </w:rPr>
        <w:t>。</w:t>
      </w:r>
      <w:r>
        <w:rPr>
          <w:rFonts w:hint="eastAsia" w:cs="Arial"/>
        </w:rPr>
        <w:t>要求2024年完成</w:t>
      </w:r>
      <w:r>
        <w:rPr>
          <w:rFonts w:ascii="Times New Roman"/>
        </w:rPr>
        <w:t>11</w:t>
      </w:r>
      <w:r>
        <w:rPr>
          <w:rFonts w:hint="eastAsia" w:ascii="Times New Roman"/>
        </w:rPr>
        <w:t>个</w:t>
      </w:r>
      <w:r>
        <w:rPr>
          <w:rFonts w:hint="eastAsia"/>
        </w:rPr>
        <w:t>观测站点的观测设备安装调试及综合会商系统安装调试。</w:t>
      </w:r>
      <w:r>
        <w:rPr>
          <w:rFonts w:hint="eastAsia" w:cs="Arial"/>
        </w:rPr>
        <w:t>合同签署后各阶段的项目实施计划一览表如下：</w:t>
      </w:r>
    </w:p>
    <w:p>
      <w:pPr>
        <w:pStyle w:val="20"/>
        <w:rPr>
          <w:rFonts w:hAnsi="宋体"/>
        </w:rPr>
      </w:pPr>
      <w:r>
        <w:rPr>
          <w:rFonts w:hint="eastAsia"/>
        </w:rPr>
        <w:t>表6.1项目实施进度要求表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60"/>
        <w:gridCol w:w="1275"/>
        <w:gridCol w:w="1276"/>
        <w:gridCol w:w="37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5" w:type="dxa"/>
            <w:tcBorders>
              <w:top w:val="single" w:color="auto" w:sz="12" w:space="0"/>
              <w:left w:val="single" w:color="auto" w:sz="12" w:space="0"/>
              <w:bottom w:val="single" w:color="auto" w:sz="4" w:space="0"/>
              <w:right w:val="single" w:color="auto" w:sz="4" w:space="0"/>
            </w:tcBorders>
            <w:noWrap w:val="0"/>
            <w:vAlign w:val="center"/>
          </w:tcPr>
          <w:p>
            <w:pPr>
              <w:adjustRightInd w:val="0"/>
              <w:snapToGrid w:val="0"/>
              <w:jc w:val="center"/>
              <w:rPr>
                <w:rFonts w:hint="eastAsia" w:ascii="Times New Roman"/>
                <w:b/>
                <w:bCs/>
                <w:sz w:val="21"/>
                <w:szCs w:val="21"/>
              </w:rPr>
            </w:pPr>
            <w:r>
              <w:rPr>
                <w:rFonts w:hint="eastAsia"/>
                <w:b/>
                <w:bCs/>
                <w:sz w:val="21"/>
                <w:szCs w:val="21"/>
              </w:rPr>
              <w:t>序号</w:t>
            </w:r>
          </w:p>
        </w:tc>
        <w:tc>
          <w:tcPr>
            <w:tcW w:w="1560" w:type="dxa"/>
            <w:tcBorders>
              <w:top w:val="single" w:color="auto" w:sz="12"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b/>
                <w:bCs/>
                <w:sz w:val="21"/>
                <w:szCs w:val="21"/>
              </w:rPr>
            </w:pPr>
            <w:r>
              <w:rPr>
                <w:rFonts w:hint="eastAsia"/>
                <w:b/>
                <w:bCs/>
                <w:sz w:val="21"/>
                <w:szCs w:val="21"/>
              </w:rPr>
              <w:t>任务</w:t>
            </w:r>
          </w:p>
        </w:tc>
        <w:tc>
          <w:tcPr>
            <w:tcW w:w="1275" w:type="dxa"/>
            <w:tcBorders>
              <w:top w:val="single" w:color="auto" w:sz="12"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b/>
                <w:bCs/>
                <w:sz w:val="21"/>
                <w:szCs w:val="21"/>
              </w:rPr>
            </w:pPr>
            <w:r>
              <w:rPr>
                <w:rFonts w:hint="eastAsia"/>
                <w:b/>
                <w:bCs/>
                <w:sz w:val="21"/>
                <w:szCs w:val="21"/>
              </w:rPr>
              <w:t>建设内容</w:t>
            </w:r>
          </w:p>
        </w:tc>
        <w:tc>
          <w:tcPr>
            <w:tcW w:w="1276" w:type="dxa"/>
            <w:tcBorders>
              <w:top w:val="single" w:color="auto" w:sz="12"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b/>
                <w:bCs/>
                <w:sz w:val="21"/>
                <w:szCs w:val="21"/>
              </w:rPr>
            </w:pPr>
            <w:r>
              <w:rPr>
                <w:rFonts w:hint="eastAsia"/>
                <w:b/>
                <w:bCs/>
                <w:sz w:val="21"/>
                <w:szCs w:val="21"/>
              </w:rPr>
              <w:t>时间</w:t>
            </w:r>
          </w:p>
        </w:tc>
        <w:tc>
          <w:tcPr>
            <w:tcW w:w="3763" w:type="dxa"/>
            <w:tcBorders>
              <w:top w:val="single" w:color="auto" w:sz="12" w:space="0"/>
              <w:left w:val="single" w:color="auto" w:sz="4" w:space="0"/>
              <w:bottom w:val="single" w:color="auto" w:sz="4" w:space="0"/>
              <w:right w:val="single" w:color="auto" w:sz="12" w:space="0"/>
            </w:tcBorders>
            <w:noWrap w:val="0"/>
            <w:vAlign w:val="center"/>
          </w:tcPr>
          <w:p>
            <w:pPr>
              <w:adjustRightInd w:val="0"/>
              <w:snapToGrid w:val="0"/>
              <w:jc w:val="center"/>
              <w:rPr>
                <w:rFonts w:ascii="Times New Roman"/>
                <w:b/>
                <w:bCs/>
                <w:sz w:val="21"/>
                <w:szCs w:val="21"/>
              </w:rPr>
            </w:pPr>
            <w:r>
              <w:rPr>
                <w:rFonts w:hint="eastAsia"/>
                <w:b/>
                <w:bCs/>
                <w:sz w:val="21"/>
                <w:szCs w:val="21"/>
              </w:rPr>
              <w:t>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12" w:space="0"/>
              <w:right w:val="single" w:color="auto" w:sz="4" w:space="0"/>
            </w:tcBorders>
            <w:noWrap w:val="0"/>
            <w:vAlign w:val="center"/>
          </w:tcPr>
          <w:p>
            <w:pPr>
              <w:adjustRightInd w:val="0"/>
              <w:snapToGrid w:val="0"/>
              <w:jc w:val="center"/>
              <w:rPr>
                <w:rFonts w:ascii="Times New Roman"/>
                <w:sz w:val="21"/>
                <w:szCs w:val="21"/>
              </w:rPr>
            </w:pPr>
            <w:r>
              <w:rPr>
                <w:rFonts w:hint="eastAsia" w:ascii="Times New Roman"/>
                <w:sz w:val="21"/>
                <w:szCs w:val="21"/>
              </w:rPr>
              <w:t>1</w:t>
            </w:r>
          </w:p>
        </w:tc>
        <w:tc>
          <w:tcPr>
            <w:tcW w:w="1560" w:type="dxa"/>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sz w:val="21"/>
                <w:szCs w:val="21"/>
              </w:rPr>
            </w:pPr>
            <w:r>
              <w:rPr>
                <w:rFonts w:hint="eastAsia"/>
                <w:sz w:val="21"/>
                <w:szCs w:val="21"/>
              </w:rPr>
              <w:t>现代农业智慧农业观测网络建设</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sz w:val="21"/>
                <w:szCs w:val="21"/>
              </w:rPr>
            </w:pPr>
            <w:r>
              <w:rPr>
                <w:rFonts w:hint="eastAsia"/>
                <w:sz w:val="21"/>
                <w:szCs w:val="21"/>
              </w:rPr>
              <w:t>观测设备安装调试（</w:t>
            </w:r>
            <w:r>
              <w:rPr>
                <w:rFonts w:ascii="Times New Roman"/>
                <w:sz w:val="21"/>
                <w:szCs w:val="21"/>
              </w:rPr>
              <w:t>32</w:t>
            </w:r>
            <w:r>
              <w:rPr>
                <w:rFonts w:hint="eastAsia"/>
                <w:sz w:val="21"/>
                <w:szCs w:val="21"/>
              </w:rPr>
              <w:t>套）</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sz w:val="21"/>
                <w:szCs w:val="21"/>
              </w:rPr>
            </w:pPr>
            <w:r>
              <w:rPr>
                <w:rFonts w:hint="eastAsia"/>
                <w:sz w:val="21"/>
                <w:szCs w:val="21"/>
              </w:rPr>
              <w:t>合同签订后3个月</w:t>
            </w:r>
          </w:p>
        </w:tc>
        <w:tc>
          <w:tcPr>
            <w:tcW w:w="3763"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jc w:val="left"/>
              <w:rPr>
                <w:rFonts w:ascii="Times New Roman"/>
                <w:sz w:val="21"/>
                <w:szCs w:val="21"/>
              </w:rPr>
            </w:pPr>
            <w:r>
              <w:rPr>
                <w:rFonts w:hint="eastAsia"/>
                <w:sz w:val="21"/>
                <w:szCs w:val="21"/>
              </w:rPr>
              <w:t>完成11个观测站点观测设备安装调试，以及气象信息数据传输及数据展示、调试、测试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rFonts w:hint="eastAsia" w:ascii="Times New Roman"/>
                <w:sz w:val="21"/>
                <w:szCs w:val="21"/>
              </w:rPr>
            </w:pPr>
            <w:r>
              <w:rPr>
                <w:rFonts w:hint="eastAsia" w:ascii="Times New Roman"/>
                <w:sz w:val="21"/>
                <w:szCs w:val="21"/>
              </w:rPr>
              <w:t>2</w:t>
            </w:r>
          </w:p>
        </w:tc>
        <w:tc>
          <w:tcPr>
            <w:tcW w:w="1560"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sz w:val="21"/>
                <w:szCs w:val="21"/>
              </w:rPr>
            </w:pPr>
            <w:r>
              <w:rPr>
                <w:rFonts w:hint="eastAsia"/>
                <w:sz w:val="21"/>
                <w:szCs w:val="21"/>
              </w:rPr>
              <w:t>综合会商系统建设</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sz w:val="21"/>
                <w:szCs w:val="21"/>
              </w:rPr>
            </w:pPr>
            <w:r>
              <w:rPr>
                <w:rFonts w:hint="eastAsia"/>
                <w:sz w:val="21"/>
                <w:szCs w:val="21"/>
              </w:rPr>
              <w:t>安装调试完成</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sz w:val="21"/>
                <w:szCs w:val="21"/>
              </w:rPr>
            </w:pPr>
            <w:r>
              <w:rPr>
                <w:rFonts w:hint="eastAsia" w:ascii="Times New Roman"/>
                <w:sz w:val="21"/>
                <w:szCs w:val="21"/>
              </w:rPr>
              <w:t>合同签订后3个月</w:t>
            </w:r>
          </w:p>
        </w:tc>
        <w:tc>
          <w:tcPr>
            <w:tcW w:w="3763"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jc w:val="left"/>
              <w:rPr>
                <w:rFonts w:hint="eastAsia"/>
                <w:sz w:val="21"/>
                <w:szCs w:val="21"/>
              </w:rPr>
            </w:pPr>
            <w:r>
              <w:rPr>
                <w:rFonts w:hint="eastAsia"/>
                <w:sz w:val="21"/>
                <w:szCs w:val="21"/>
              </w:rPr>
              <w:t>完成综合会商系统的安装调试，实现农业气象监测预报信息展示、日常相关农业气象会议研讨、与国家局、省局和区（县）局进行农业气象视频会商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rFonts w:ascii="Times New Roman"/>
                <w:sz w:val="21"/>
                <w:szCs w:val="21"/>
              </w:rPr>
            </w:pPr>
            <w:r>
              <w:rPr>
                <w:rFonts w:hint="eastAsia" w:ascii="Times New Roman"/>
                <w:sz w:val="21"/>
                <w:szCs w:val="21"/>
              </w:rPr>
              <w:t>2</w:t>
            </w:r>
          </w:p>
        </w:tc>
        <w:tc>
          <w:tcPr>
            <w:tcW w:w="1560"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sz w:val="21"/>
                <w:szCs w:val="21"/>
              </w:rPr>
            </w:pPr>
            <w:r>
              <w:rPr>
                <w:rFonts w:hint="eastAsia"/>
                <w:sz w:val="21"/>
                <w:szCs w:val="21"/>
              </w:rPr>
              <w:t>智慧农业气象信息发布系统建设</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sz w:val="21"/>
                <w:szCs w:val="21"/>
              </w:rPr>
            </w:pPr>
            <w:r>
              <w:rPr>
                <w:rFonts w:hint="eastAsia"/>
                <w:sz w:val="21"/>
                <w:szCs w:val="21"/>
              </w:rPr>
              <w:t>需求分析</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sz w:val="21"/>
                <w:szCs w:val="21"/>
              </w:rPr>
            </w:pPr>
            <w:r>
              <w:rPr>
                <w:rFonts w:hint="eastAsia" w:ascii="Times New Roman"/>
                <w:sz w:val="21"/>
                <w:szCs w:val="21"/>
              </w:rPr>
              <w:t>1</w:t>
            </w:r>
            <w:r>
              <w:rPr>
                <w:rFonts w:hint="eastAsia"/>
                <w:sz w:val="21"/>
                <w:szCs w:val="21"/>
              </w:rPr>
              <w:t>个月</w:t>
            </w:r>
          </w:p>
        </w:tc>
        <w:tc>
          <w:tcPr>
            <w:tcW w:w="3763"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jc w:val="left"/>
              <w:rPr>
                <w:rFonts w:ascii="Times New Roman"/>
                <w:sz w:val="21"/>
                <w:szCs w:val="21"/>
              </w:rPr>
            </w:pPr>
            <w:r>
              <w:rPr>
                <w:rFonts w:hint="eastAsia"/>
                <w:sz w:val="21"/>
                <w:szCs w:val="21"/>
              </w:rPr>
              <w:t>完成智慧农业气象信息发布系统软件需求分析，提交智慧农业气象信息发布系统软件需求规格说明书文档，并通过评审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rFonts w:ascii="Times New Roman"/>
                <w:sz w:val="21"/>
                <w:szCs w:val="21"/>
              </w:rPr>
            </w:pPr>
            <w:r>
              <w:rPr>
                <w:rFonts w:hint="eastAsia" w:ascii="Times New Roman"/>
                <w:sz w:val="21"/>
                <w:szCs w:val="21"/>
              </w:rPr>
              <w:t>3</w:t>
            </w:r>
          </w:p>
        </w:tc>
        <w:tc>
          <w:tcPr>
            <w:tcW w:w="1560" w:type="dxa"/>
            <w:vMerge w:val="continue"/>
            <w:tcBorders>
              <w:left w:val="single" w:color="auto" w:sz="4" w:space="0"/>
              <w:right w:val="single" w:color="auto" w:sz="4" w:space="0"/>
            </w:tcBorders>
            <w:noWrap w:val="0"/>
            <w:vAlign w:val="center"/>
          </w:tcPr>
          <w:p>
            <w:pPr>
              <w:widowControl/>
              <w:jc w:val="left"/>
              <w:rPr>
                <w:rFonts w:ascii="Times New Roman"/>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sz w:val="21"/>
                <w:szCs w:val="21"/>
              </w:rPr>
            </w:pPr>
            <w:r>
              <w:rPr>
                <w:rFonts w:hint="eastAsia"/>
                <w:sz w:val="21"/>
                <w:szCs w:val="21"/>
              </w:rPr>
              <w:t>概要设计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sz w:val="21"/>
                <w:szCs w:val="21"/>
              </w:rPr>
            </w:pPr>
            <w:r>
              <w:rPr>
                <w:rFonts w:hint="eastAsia" w:ascii="Times New Roman"/>
                <w:sz w:val="21"/>
                <w:szCs w:val="21"/>
              </w:rPr>
              <w:t>1</w:t>
            </w:r>
            <w:r>
              <w:rPr>
                <w:rFonts w:hint="eastAsia"/>
                <w:sz w:val="21"/>
                <w:szCs w:val="21"/>
              </w:rPr>
              <w:t>个月</w:t>
            </w:r>
          </w:p>
        </w:tc>
        <w:tc>
          <w:tcPr>
            <w:tcW w:w="3763"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jc w:val="left"/>
              <w:rPr>
                <w:rFonts w:ascii="Times New Roman"/>
                <w:sz w:val="21"/>
                <w:szCs w:val="21"/>
              </w:rPr>
            </w:pPr>
            <w:r>
              <w:rPr>
                <w:rFonts w:hint="eastAsia"/>
                <w:sz w:val="21"/>
                <w:szCs w:val="21"/>
              </w:rPr>
              <w:t>完成智慧农业气象信息发布系统软件概要设计，提交智慧农业气象信息发布系统软件概要设计文档，并通过评审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rFonts w:ascii="Times New Roman"/>
                <w:sz w:val="21"/>
                <w:szCs w:val="21"/>
              </w:rPr>
            </w:pPr>
            <w:r>
              <w:rPr>
                <w:rFonts w:hint="eastAsia" w:ascii="Times New Roman"/>
                <w:sz w:val="21"/>
                <w:szCs w:val="21"/>
              </w:rPr>
              <w:t>4</w:t>
            </w:r>
          </w:p>
        </w:tc>
        <w:tc>
          <w:tcPr>
            <w:tcW w:w="1560" w:type="dxa"/>
            <w:vMerge w:val="continue"/>
            <w:tcBorders>
              <w:left w:val="single" w:color="auto" w:sz="4" w:space="0"/>
              <w:right w:val="single" w:color="auto" w:sz="4" w:space="0"/>
            </w:tcBorders>
            <w:noWrap w:val="0"/>
            <w:vAlign w:val="center"/>
          </w:tcPr>
          <w:p>
            <w:pPr>
              <w:widowControl/>
              <w:jc w:val="left"/>
              <w:rPr>
                <w:rFonts w:ascii="Times New Roman"/>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sz w:val="21"/>
                <w:szCs w:val="21"/>
              </w:rPr>
            </w:pPr>
            <w:r>
              <w:rPr>
                <w:rFonts w:hint="eastAsia"/>
                <w:sz w:val="21"/>
                <w:szCs w:val="21"/>
              </w:rPr>
              <w:t>详细设计与编码</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sz w:val="21"/>
                <w:szCs w:val="21"/>
              </w:rPr>
            </w:pPr>
            <w:r>
              <w:rPr>
                <w:sz w:val="21"/>
                <w:szCs w:val="21"/>
              </w:rPr>
              <w:t>2</w:t>
            </w:r>
            <w:r>
              <w:rPr>
                <w:rFonts w:hint="eastAsia"/>
                <w:sz w:val="21"/>
                <w:szCs w:val="21"/>
                <w:lang w:eastAsia="zh-Hans"/>
              </w:rPr>
              <w:t>.</w:t>
            </w:r>
            <w:r>
              <w:rPr>
                <w:sz w:val="21"/>
                <w:szCs w:val="21"/>
                <w:lang w:eastAsia="zh-Hans"/>
              </w:rPr>
              <w:t>5</w:t>
            </w:r>
            <w:r>
              <w:rPr>
                <w:rFonts w:hint="eastAsia"/>
                <w:sz w:val="21"/>
                <w:szCs w:val="21"/>
              </w:rPr>
              <w:t>个月</w:t>
            </w:r>
          </w:p>
        </w:tc>
        <w:tc>
          <w:tcPr>
            <w:tcW w:w="3763"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jc w:val="left"/>
              <w:rPr>
                <w:rFonts w:ascii="Times New Roman"/>
                <w:sz w:val="21"/>
                <w:szCs w:val="21"/>
              </w:rPr>
            </w:pPr>
            <w:r>
              <w:rPr>
                <w:rFonts w:hint="eastAsia"/>
                <w:sz w:val="21"/>
                <w:szCs w:val="21"/>
              </w:rPr>
              <w:t>完成软件详细设计、程序编码、调试和单元测试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rFonts w:ascii="Times New Roman"/>
                <w:sz w:val="21"/>
                <w:szCs w:val="21"/>
              </w:rPr>
            </w:pPr>
            <w:r>
              <w:rPr>
                <w:rFonts w:hint="eastAsia" w:ascii="Times New Roman"/>
                <w:sz w:val="21"/>
                <w:szCs w:val="21"/>
              </w:rPr>
              <w:t>5</w:t>
            </w:r>
          </w:p>
        </w:tc>
        <w:tc>
          <w:tcPr>
            <w:tcW w:w="1560" w:type="dxa"/>
            <w:vMerge w:val="continue"/>
            <w:tcBorders>
              <w:left w:val="single" w:color="auto" w:sz="4" w:space="0"/>
              <w:right w:val="single" w:color="auto" w:sz="4" w:space="0"/>
            </w:tcBorders>
            <w:noWrap w:val="0"/>
            <w:vAlign w:val="center"/>
          </w:tcPr>
          <w:p>
            <w:pPr>
              <w:widowControl/>
              <w:jc w:val="left"/>
              <w:rPr>
                <w:rFonts w:ascii="Times New Roman"/>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sz w:val="21"/>
                <w:szCs w:val="21"/>
              </w:rPr>
            </w:pPr>
            <w:r>
              <w:rPr>
                <w:rFonts w:hint="eastAsia"/>
                <w:sz w:val="21"/>
                <w:szCs w:val="21"/>
              </w:rPr>
              <w:t>系统集成与测试</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sz w:val="21"/>
                <w:szCs w:val="21"/>
              </w:rPr>
            </w:pPr>
            <w:r>
              <w:rPr>
                <w:sz w:val="21"/>
                <w:szCs w:val="21"/>
              </w:rPr>
              <w:t>0</w:t>
            </w:r>
            <w:r>
              <w:rPr>
                <w:rFonts w:hint="eastAsia"/>
                <w:sz w:val="21"/>
                <w:szCs w:val="21"/>
                <w:lang w:eastAsia="zh-Hans"/>
              </w:rPr>
              <w:t>.</w:t>
            </w:r>
            <w:r>
              <w:rPr>
                <w:sz w:val="21"/>
                <w:szCs w:val="21"/>
                <w:lang w:eastAsia="zh-Hans"/>
              </w:rPr>
              <w:t>5</w:t>
            </w:r>
            <w:r>
              <w:rPr>
                <w:rFonts w:hint="eastAsia"/>
                <w:sz w:val="21"/>
                <w:szCs w:val="21"/>
              </w:rPr>
              <w:t>个月</w:t>
            </w:r>
          </w:p>
        </w:tc>
        <w:tc>
          <w:tcPr>
            <w:tcW w:w="3763"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jc w:val="left"/>
              <w:rPr>
                <w:rFonts w:ascii="Times New Roman"/>
                <w:sz w:val="21"/>
                <w:szCs w:val="21"/>
              </w:rPr>
            </w:pPr>
            <w:r>
              <w:rPr>
                <w:rFonts w:hint="eastAsia"/>
                <w:sz w:val="21"/>
                <w:szCs w:val="21"/>
              </w:rPr>
              <w:t>完成软件系统应用集成、系统功能与性能测试，提交内部测试通过版、并通过用户初验评审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rFonts w:ascii="Times New Roman"/>
                <w:sz w:val="21"/>
                <w:szCs w:val="21"/>
              </w:rPr>
            </w:pPr>
            <w:r>
              <w:rPr>
                <w:rFonts w:hint="eastAsia" w:ascii="Times New Roman"/>
                <w:sz w:val="21"/>
                <w:szCs w:val="21"/>
              </w:rPr>
              <w:t>6</w:t>
            </w:r>
          </w:p>
        </w:tc>
        <w:tc>
          <w:tcPr>
            <w:tcW w:w="1560" w:type="dxa"/>
            <w:vMerge w:val="continue"/>
            <w:tcBorders>
              <w:left w:val="single" w:color="auto" w:sz="4" w:space="0"/>
              <w:right w:val="single" w:color="auto" w:sz="4" w:space="0"/>
            </w:tcBorders>
            <w:noWrap w:val="0"/>
            <w:vAlign w:val="center"/>
          </w:tcPr>
          <w:p>
            <w:pPr>
              <w:widowControl/>
              <w:jc w:val="left"/>
              <w:rPr>
                <w:rFonts w:ascii="Times New Roman"/>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sz w:val="21"/>
                <w:szCs w:val="21"/>
              </w:rPr>
            </w:pPr>
            <w:r>
              <w:rPr>
                <w:rFonts w:hint="eastAsia"/>
                <w:sz w:val="21"/>
                <w:szCs w:val="21"/>
              </w:rPr>
              <w:t>系统实际安装部署调试</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sz w:val="21"/>
                <w:szCs w:val="21"/>
              </w:rPr>
            </w:pPr>
            <w:r>
              <w:rPr>
                <w:rFonts w:ascii="Times New Roman"/>
                <w:sz w:val="21"/>
                <w:szCs w:val="21"/>
              </w:rPr>
              <w:t>0.5</w:t>
            </w:r>
            <w:r>
              <w:rPr>
                <w:rFonts w:hint="eastAsia"/>
                <w:sz w:val="21"/>
                <w:szCs w:val="21"/>
              </w:rPr>
              <w:t>个月</w:t>
            </w:r>
          </w:p>
        </w:tc>
        <w:tc>
          <w:tcPr>
            <w:tcW w:w="3763"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jc w:val="left"/>
              <w:rPr>
                <w:rFonts w:ascii="Times New Roman"/>
                <w:sz w:val="21"/>
                <w:szCs w:val="21"/>
              </w:rPr>
            </w:pPr>
            <w:r>
              <w:rPr>
                <w:rFonts w:hint="eastAsia"/>
                <w:sz w:val="21"/>
                <w:szCs w:val="21"/>
              </w:rPr>
              <w:t>完成智慧农业气象信息发布系统软件在运行环境的实机安装部署与调试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rFonts w:ascii="Times New Roman"/>
                <w:sz w:val="21"/>
                <w:szCs w:val="21"/>
              </w:rPr>
            </w:pPr>
            <w:r>
              <w:rPr>
                <w:rFonts w:hint="eastAsia" w:ascii="Times New Roman"/>
                <w:sz w:val="21"/>
                <w:szCs w:val="21"/>
              </w:rPr>
              <w:t>7</w:t>
            </w:r>
          </w:p>
        </w:tc>
        <w:tc>
          <w:tcPr>
            <w:tcW w:w="1560" w:type="dxa"/>
            <w:vMerge w:val="continue"/>
            <w:tcBorders>
              <w:left w:val="single" w:color="auto" w:sz="4" w:space="0"/>
              <w:right w:val="single" w:color="auto" w:sz="4" w:space="0"/>
            </w:tcBorders>
            <w:noWrap w:val="0"/>
            <w:vAlign w:val="center"/>
          </w:tcPr>
          <w:p>
            <w:pPr>
              <w:widowControl/>
              <w:jc w:val="left"/>
              <w:rPr>
                <w:rFonts w:ascii="Times New Roman"/>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sz w:val="21"/>
                <w:szCs w:val="21"/>
              </w:rPr>
            </w:pPr>
            <w:r>
              <w:rPr>
                <w:rFonts w:hint="eastAsia"/>
                <w:sz w:val="21"/>
                <w:szCs w:val="21"/>
              </w:rPr>
              <w:t>系统试运行</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sz w:val="21"/>
                <w:szCs w:val="21"/>
              </w:rPr>
            </w:pPr>
            <w:r>
              <w:rPr>
                <w:rFonts w:hint="eastAsia" w:ascii="Times New Roman"/>
                <w:sz w:val="21"/>
                <w:szCs w:val="21"/>
              </w:rPr>
              <w:t>1</w:t>
            </w:r>
            <w:r>
              <w:rPr>
                <w:rFonts w:hint="eastAsia"/>
                <w:sz w:val="21"/>
                <w:szCs w:val="21"/>
              </w:rPr>
              <w:t>个月</w:t>
            </w:r>
          </w:p>
        </w:tc>
        <w:tc>
          <w:tcPr>
            <w:tcW w:w="3763"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jc w:val="left"/>
              <w:rPr>
                <w:rFonts w:ascii="Times New Roman"/>
                <w:sz w:val="21"/>
                <w:szCs w:val="21"/>
              </w:rPr>
            </w:pPr>
            <w:r>
              <w:rPr>
                <w:rFonts w:hint="eastAsia"/>
                <w:sz w:val="21"/>
                <w:szCs w:val="21"/>
              </w:rPr>
              <w:t>开展软件系统试运行，完成用户培训，并通过用户测试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rFonts w:hint="eastAsia" w:ascii="Times New Roman"/>
                <w:sz w:val="21"/>
                <w:szCs w:val="21"/>
              </w:rPr>
            </w:pPr>
            <w:r>
              <w:rPr>
                <w:rFonts w:hint="eastAsia" w:ascii="Times New Roman"/>
                <w:sz w:val="21"/>
                <w:szCs w:val="21"/>
              </w:rPr>
              <w:t>8</w:t>
            </w:r>
          </w:p>
        </w:tc>
        <w:tc>
          <w:tcPr>
            <w:tcW w:w="156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sz w:val="21"/>
                <w:szCs w:val="21"/>
              </w:rPr>
            </w:pPr>
            <w:r>
              <w:rPr>
                <w:rFonts w:hint="eastAsia"/>
                <w:sz w:val="21"/>
                <w:szCs w:val="21"/>
              </w:rPr>
              <w:t>系统终验</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sz w:val="21"/>
                <w:szCs w:val="21"/>
              </w:rPr>
            </w:pPr>
            <w:r>
              <w:rPr>
                <w:rFonts w:ascii="Times New Roman"/>
                <w:sz w:val="21"/>
                <w:szCs w:val="21"/>
              </w:rPr>
              <w:t>0.5</w:t>
            </w:r>
            <w:r>
              <w:rPr>
                <w:rFonts w:hint="eastAsia"/>
                <w:sz w:val="21"/>
                <w:szCs w:val="21"/>
              </w:rPr>
              <w:t>个月</w:t>
            </w:r>
          </w:p>
        </w:tc>
        <w:tc>
          <w:tcPr>
            <w:tcW w:w="3763"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jc w:val="left"/>
              <w:rPr>
                <w:rFonts w:hint="eastAsia"/>
                <w:sz w:val="21"/>
                <w:szCs w:val="21"/>
              </w:rPr>
            </w:pPr>
            <w:r>
              <w:rPr>
                <w:rFonts w:hint="eastAsia"/>
                <w:sz w:val="21"/>
                <w:szCs w:val="21"/>
              </w:rPr>
              <w:t>完成软件试运行，通过用户终验评审，开始业务运行及推广应用</w:t>
            </w:r>
          </w:p>
        </w:tc>
      </w:tr>
    </w:tbl>
    <w:p>
      <w:pPr>
        <w:pStyle w:val="13"/>
        <w:ind w:left="0" w:firstLine="0" w:firstLineChars="0"/>
        <w:rPr>
          <w:rFonts w:hint="eastAsia"/>
        </w:rPr>
      </w:pPr>
    </w:p>
    <w:p>
      <w:pPr>
        <w:widowControl/>
        <w:adjustRightInd w:val="0"/>
        <w:snapToGrid w:val="0"/>
        <w:spacing w:line="360" w:lineRule="auto"/>
        <w:ind w:firstLine="482" w:firstLineChars="200"/>
        <w:rPr>
          <w:rFonts w:ascii="Times New Roman" w:cs="Arial"/>
          <w:b/>
          <w:snapToGrid w:val="0"/>
          <w:szCs w:val="24"/>
        </w:rPr>
      </w:pPr>
      <w:r>
        <w:rPr>
          <w:rFonts w:hint="eastAsia" w:ascii="Times New Roman" w:cs="Arial"/>
          <w:b/>
          <w:snapToGrid w:val="0"/>
          <w:szCs w:val="24"/>
        </w:rPr>
        <w:t>2</w:t>
      </w:r>
      <w:r>
        <w:rPr>
          <w:rFonts w:ascii="Times New Roman" w:cs="Arial"/>
          <w:b/>
          <w:snapToGrid w:val="0"/>
          <w:szCs w:val="24"/>
        </w:rPr>
        <w:t>.</w:t>
      </w:r>
      <w:r>
        <w:rPr>
          <w:rFonts w:hint="eastAsia" w:ascii="Times New Roman" w:cs="Arial"/>
          <w:b/>
          <w:snapToGrid w:val="0"/>
          <w:szCs w:val="24"/>
        </w:rPr>
        <w:t>培训要求</w:t>
      </w:r>
    </w:p>
    <w:p>
      <w:pPr>
        <w:widowControl/>
        <w:adjustRightInd w:val="0"/>
        <w:snapToGrid w:val="0"/>
        <w:spacing w:line="360" w:lineRule="auto"/>
        <w:ind w:firstLine="480" w:firstLineChars="200"/>
        <w:rPr>
          <w:rFonts w:ascii="Times New Roman" w:cs="Arial"/>
          <w:snapToGrid w:val="0"/>
          <w:szCs w:val="24"/>
        </w:rPr>
      </w:pPr>
      <w:r>
        <w:rPr>
          <w:rFonts w:hint="eastAsia" w:ascii="Times New Roman" w:cs="Arial"/>
          <w:snapToGrid w:val="0"/>
          <w:szCs w:val="24"/>
        </w:rPr>
        <w:t>1）投标人应以培训目标的实现为目的组织培训，确保每一位系统使用人员能够独立、熟练地完成操作，保证系统用户能够独立处理软件系统故障和进行简单的功能调整。</w:t>
      </w:r>
    </w:p>
    <w:p>
      <w:pPr>
        <w:widowControl/>
        <w:adjustRightInd w:val="0"/>
        <w:snapToGrid w:val="0"/>
        <w:spacing w:line="360" w:lineRule="auto"/>
        <w:ind w:firstLine="480" w:firstLineChars="200"/>
        <w:rPr>
          <w:rFonts w:hint="eastAsia" w:ascii="Times New Roman" w:cs="Arial"/>
          <w:snapToGrid w:val="0"/>
          <w:szCs w:val="24"/>
        </w:rPr>
      </w:pPr>
      <w:r>
        <w:rPr>
          <w:rFonts w:ascii="Times New Roman" w:cs="Arial"/>
          <w:snapToGrid w:val="0"/>
          <w:szCs w:val="24"/>
        </w:rPr>
        <w:t>2</w:t>
      </w:r>
      <w:r>
        <w:rPr>
          <w:rFonts w:hint="eastAsia" w:ascii="Times New Roman" w:cs="Arial"/>
          <w:snapToGrid w:val="0"/>
          <w:szCs w:val="24"/>
        </w:rPr>
        <w:t>）培训方式应包括现场培训和集中培训，并应在进行培训之前向甲方提交一份详细的培训计划。</w:t>
      </w:r>
    </w:p>
    <w:p>
      <w:pPr>
        <w:widowControl/>
        <w:adjustRightInd w:val="0"/>
        <w:snapToGrid w:val="0"/>
        <w:spacing w:line="360" w:lineRule="auto"/>
        <w:ind w:firstLine="480" w:firstLineChars="200"/>
        <w:rPr>
          <w:rFonts w:hint="eastAsia" w:ascii="Times New Roman" w:cs="Arial"/>
          <w:snapToGrid w:val="0"/>
          <w:szCs w:val="24"/>
        </w:rPr>
      </w:pPr>
      <w:r>
        <w:rPr>
          <w:rFonts w:ascii="Times New Roman" w:cs="Arial"/>
          <w:snapToGrid w:val="0"/>
          <w:szCs w:val="24"/>
        </w:rPr>
        <w:t>3</w:t>
      </w:r>
      <w:r>
        <w:rPr>
          <w:rFonts w:hint="eastAsia" w:ascii="Times New Roman" w:cs="Arial"/>
          <w:snapToGrid w:val="0"/>
          <w:szCs w:val="24"/>
        </w:rPr>
        <w:t>）集中培训地点由甲方根据本项目实际情况确定，确保培训次数不少于</w:t>
      </w:r>
      <w:r>
        <w:rPr>
          <w:rFonts w:ascii="Times New Roman" w:cs="Arial"/>
          <w:snapToGrid w:val="0"/>
          <w:szCs w:val="24"/>
        </w:rPr>
        <w:t>2</w:t>
      </w:r>
      <w:r>
        <w:rPr>
          <w:rFonts w:hint="eastAsia" w:ascii="Times New Roman" w:cs="Arial"/>
          <w:snapToGrid w:val="0"/>
          <w:szCs w:val="24"/>
        </w:rPr>
        <w:t>次，培训人次不少于</w:t>
      </w:r>
      <w:r>
        <w:rPr>
          <w:rFonts w:ascii="Times New Roman" w:cs="Arial"/>
          <w:snapToGrid w:val="0"/>
          <w:szCs w:val="24"/>
        </w:rPr>
        <w:t>2</w:t>
      </w:r>
      <w:r>
        <w:rPr>
          <w:rFonts w:hint="eastAsia" w:ascii="Times New Roman" w:cs="Arial"/>
          <w:snapToGrid w:val="0"/>
          <w:szCs w:val="24"/>
        </w:rPr>
        <w:t>0人次，具体培训时间由甲方与投标人根据项目进展情况协商确定。</w:t>
      </w:r>
    </w:p>
    <w:p>
      <w:pPr>
        <w:widowControl/>
        <w:adjustRightInd w:val="0"/>
        <w:snapToGrid w:val="0"/>
        <w:spacing w:line="360" w:lineRule="auto"/>
        <w:ind w:firstLine="480" w:firstLineChars="200"/>
        <w:rPr>
          <w:rFonts w:ascii="Times New Roman" w:cs="Arial"/>
          <w:snapToGrid w:val="0"/>
          <w:szCs w:val="24"/>
        </w:rPr>
      </w:pPr>
      <w:r>
        <w:rPr>
          <w:rFonts w:ascii="Times New Roman" w:cs="Arial"/>
          <w:snapToGrid w:val="0"/>
          <w:szCs w:val="24"/>
        </w:rPr>
        <w:t>4</w:t>
      </w:r>
      <w:r>
        <w:rPr>
          <w:rFonts w:hint="eastAsia" w:ascii="Times New Roman" w:cs="Arial"/>
          <w:snapToGrid w:val="0"/>
          <w:szCs w:val="24"/>
        </w:rPr>
        <w:t>）投标人需根据培训对象的角色和工作职责，进行不同内容、不同范围的培训。总体内容包括系统培训、系统操作培训、系统维护培训。</w:t>
      </w:r>
    </w:p>
    <w:p>
      <w:pPr>
        <w:widowControl/>
        <w:adjustRightInd w:val="0"/>
        <w:snapToGrid w:val="0"/>
        <w:spacing w:line="360" w:lineRule="auto"/>
        <w:ind w:firstLine="480" w:firstLineChars="200"/>
        <w:rPr>
          <w:rFonts w:ascii="Times New Roman" w:cs="Arial"/>
          <w:snapToGrid w:val="0"/>
          <w:szCs w:val="24"/>
        </w:rPr>
      </w:pPr>
      <w:r>
        <w:rPr>
          <w:rFonts w:hint="eastAsia" w:ascii="Times New Roman" w:cs="Arial"/>
          <w:snapToGrid w:val="0"/>
          <w:szCs w:val="24"/>
        </w:rPr>
        <w:t>5）培训对象分为：西安市气象局业务管理人员、业务人员。</w:t>
      </w:r>
    </w:p>
    <w:p>
      <w:pPr>
        <w:widowControl/>
        <w:adjustRightInd w:val="0"/>
        <w:snapToGrid w:val="0"/>
        <w:spacing w:line="360" w:lineRule="auto"/>
        <w:ind w:firstLine="482" w:firstLineChars="200"/>
        <w:rPr>
          <w:rFonts w:ascii="Times New Roman" w:cs="Arial"/>
          <w:b/>
          <w:snapToGrid w:val="0"/>
          <w:szCs w:val="24"/>
        </w:rPr>
      </w:pPr>
      <w:r>
        <w:rPr>
          <w:rFonts w:ascii="Times New Roman" w:cs="Arial"/>
          <w:b/>
          <w:snapToGrid w:val="0"/>
          <w:szCs w:val="24"/>
        </w:rPr>
        <w:t>3.</w:t>
      </w:r>
      <w:r>
        <w:rPr>
          <w:rFonts w:hint="eastAsia" w:ascii="Times New Roman" w:cs="Arial"/>
          <w:b/>
          <w:snapToGrid w:val="0"/>
          <w:szCs w:val="24"/>
        </w:rPr>
        <w:t>保密要求</w:t>
      </w:r>
    </w:p>
    <w:p>
      <w:pPr>
        <w:spacing w:line="360" w:lineRule="auto"/>
        <w:ind w:firstLine="480" w:firstLineChars="200"/>
        <w:rPr>
          <w:rFonts w:hAnsi="宋体" w:cs="宋体"/>
          <w:szCs w:val="21"/>
        </w:rPr>
      </w:pPr>
      <w:r>
        <w:rPr>
          <w:rFonts w:hint="eastAsia" w:hAnsi="宋体" w:cs="宋体"/>
          <w:szCs w:val="21"/>
        </w:rPr>
        <w:t>1）本项目系统需要具备高度的安全性，能够确保气象数据和信息的保密性，防范各种安全威胁和攻击</w:t>
      </w:r>
    </w:p>
    <w:p>
      <w:pPr>
        <w:spacing w:line="360" w:lineRule="auto"/>
        <w:ind w:firstLine="480" w:firstLineChars="200"/>
        <w:rPr>
          <w:rFonts w:hAnsi="宋体" w:cs="宋体"/>
          <w:szCs w:val="21"/>
        </w:rPr>
      </w:pPr>
      <w:r>
        <w:rPr>
          <w:rFonts w:hAnsi="宋体" w:cs="宋体"/>
          <w:szCs w:val="21"/>
        </w:rPr>
        <w:t>2</w:t>
      </w:r>
      <w:r>
        <w:rPr>
          <w:rFonts w:hint="eastAsia" w:hAnsi="宋体" w:cs="宋体"/>
          <w:szCs w:val="21"/>
        </w:rPr>
        <w:t>）需对开发环境、代码安全、上线测试、开发人员保密责任等做出规定</w:t>
      </w:r>
    </w:p>
    <w:p>
      <w:pPr>
        <w:spacing w:line="360" w:lineRule="auto"/>
        <w:ind w:firstLine="480" w:firstLineChars="200"/>
        <w:rPr>
          <w:rFonts w:hAnsi="宋体" w:cs="宋体"/>
          <w:szCs w:val="21"/>
        </w:rPr>
      </w:pPr>
      <w:r>
        <w:rPr>
          <w:rFonts w:hAnsi="宋体" w:cs="宋体"/>
          <w:szCs w:val="21"/>
        </w:rPr>
        <w:t>3</w:t>
      </w:r>
      <w:r>
        <w:rPr>
          <w:rFonts w:hint="eastAsia" w:hAnsi="宋体" w:cs="宋体"/>
          <w:szCs w:val="21"/>
        </w:rPr>
        <w:t>）需对设立安全管理机构、机构职能、人员职责及管理，如重要岗位保密责任、人员离岗离职等方面做出规定</w:t>
      </w:r>
    </w:p>
    <w:p>
      <w:pPr>
        <w:widowControl/>
        <w:adjustRightInd w:val="0"/>
        <w:snapToGrid w:val="0"/>
        <w:spacing w:line="360" w:lineRule="auto"/>
        <w:ind w:firstLine="482" w:firstLineChars="200"/>
        <w:rPr>
          <w:rFonts w:hint="eastAsia" w:ascii="Times New Roman" w:cs="Arial"/>
          <w:b/>
          <w:snapToGrid w:val="0"/>
          <w:szCs w:val="24"/>
        </w:rPr>
      </w:pPr>
      <w:r>
        <w:rPr>
          <w:rFonts w:ascii="Times New Roman" w:cs="Arial"/>
          <w:b/>
          <w:snapToGrid w:val="0"/>
          <w:szCs w:val="24"/>
        </w:rPr>
        <w:t>4.</w:t>
      </w:r>
      <w:r>
        <w:rPr>
          <w:rFonts w:hint="eastAsia" w:ascii="Times New Roman" w:cs="Arial"/>
          <w:b/>
          <w:snapToGrid w:val="0"/>
          <w:szCs w:val="24"/>
        </w:rPr>
        <w:t>售后服务要求</w:t>
      </w:r>
    </w:p>
    <w:p>
      <w:pPr>
        <w:widowControl/>
        <w:adjustRightInd w:val="0"/>
        <w:snapToGrid w:val="0"/>
        <w:spacing w:line="360" w:lineRule="auto"/>
        <w:ind w:firstLine="480" w:firstLineChars="200"/>
        <w:rPr>
          <w:rFonts w:ascii="Times New Roman" w:cs="Arial"/>
          <w:snapToGrid w:val="0"/>
          <w:szCs w:val="24"/>
        </w:rPr>
      </w:pPr>
      <w:r>
        <w:rPr>
          <w:rFonts w:hint="eastAsia" w:ascii="Times New Roman" w:cs="Arial"/>
          <w:snapToGrid w:val="0"/>
          <w:szCs w:val="24"/>
        </w:rPr>
        <w:t>项目验收交付后，投标人应提供现代农业智慧农业观测网络建设的观测设备的3年免费质量保证售后服务，提供综合会商系统2年免费质量保证售后服务，提供智慧农业气象服务信息发布应用系统软件</w:t>
      </w:r>
      <w:r>
        <w:rPr>
          <w:rFonts w:ascii="Times New Roman" w:cs="Arial"/>
          <w:snapToGrid w:val="0"/>
          <w:szCs w:val="24"/>
        </w:rPr>
        <w:t>2</w:t>
      </w:r>
      <w:r>
        <w:rPr>
          <w:rFonts w:hint="eastAsia" w:ascii="Times New Roman" w:cs="Arial"/>
          <w:snapToGrid w:val="0"/>
          <w:szCs w:val="24"/>
        </w:rPr>
        <w:t>年免费质量保证售后服务。投标人应建立合理的技术支持机构、明确技术支持的内容，成立专门的售后服务技术支持小组，提供完善周到的售后服务。当观测设备或软件发生异常情况，在接到招标人的通知后，中标人技术人员应提供7×24小时的服务响应，随时进行电话应答，1小时内完成远程登录诊断。电话支持无法解决的问题，中标人技术人员须在24小时内到达现场进行故障排查。</w:t>
      </w:r>
    </w:p>
    <w:p>
      <w:pPr>
        <w:widowControl/>
        <w:adjustRightInd w:val="0"/>
        <w:snapToGrid w:val="0"/>
        <w:spacing w:line="360" w:lineRule="auto"/>
        <w:ind w:firstLine="480" w:firstLineChars="200"/>
        <w:rPr>
          <w:rFonts w:hint="eastAsia" w:ascii="Times New Roman" w:cs="Arial"/>
          <w:snapToGrid w:val="0"/>
          <w:szCs w:val="24"/>
        </w:rPr>
      </w:pPr>
      <w:r>
        <w:rPr>
          <w:rFonts w:hint="eastAsia" w:ascii="Times New Roman" w:cs="Arial"/>
          <w:snapToGrid w:val="0"/>
          <w:szCs w:val="24"/>
        </w:rPr>
        <w:t>质量保证期后，中标人仍应根据合同要求以合理价格向招标人提供技术支持服务。</w:t>
      </w:r>
    </w:p>
    <w:p>
      <w:pPr>
        <w:pStyle w:val="13"/>
        <w:ind w:firstLine="652"/>
        <w:rPr>
          <w:rFonts w:hint="eastAsia"/>
        </w:rPr>
      </w:pPr>
    </w:p>
    <w:p>
      <w:pPr>
        <w:pStyle w:val="2"/>
        <w:rPr>
          <w:rFonts w:hint="eastAsia" w:ascii="宋体" w:hAnsi="宋体" w:eastAsia="宋体" w:cs="宋体"/>
          <w:bCs/>
          <w:szCs w:val="36"/>
        </w:rPr>
        <w:sectPr>
          <w:pgSz w:w="11906" w:h="16838"/>
          <w:pgMar w:top="1417" w:right="1417" w:bottom="1417" w:left="1417" w:header="794" w:footer="992" w:gutter="0"/>
          <w:cols w:space="720" w:num="1"/>
          <w:titlePg/>
          <w:docGrid w:type="lines" w:linePitch="333"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44B86"/>
    <w:multiLevelType w:val="multilevel"/>
    <w:tmpl w:val="01844B8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17D173FD"/>
    <w:multiLevelType w:val="multilevel"/>
    <w:tmpl w:val="17D173F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2E647114"/>
    <w:multiLevelType w:val="multilevel"/>
    <w:tmpl w:val="2E64711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4D50476E"/>
    <w:multiLevelType w:val="multilevel"/>
    <w:tmpl w:val="4D50476E"/>
    <w:lvl w:ilvl="0" w:tentative="0">
      <w:start w:val="1"/>
      <w:numFmt w:val="bullet"/>
      <w:lvlText w:val=""/>
      <w:lvlJc w:val="left"/>
      <w:pPr>
        <w:ind w:left="1145" w:hanging="720"/>
      </w:pPr>
      <w:rPr>
        <w:rFonts w:hint="default" w:ascii="Wingdings" w:hAnsi="Wingdings"/>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79DD7738"/>
    <w:multiLevelType w:val="multilevel"/>
    <w:tmpl w:val="79DD7738"/>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ZGIxZWZmYjk3YWU1MzdmYjFiMjdiZjBhMDIwZjEifQ=="/>
  </w:docVars>
  <w:rsids>
    <w:rsidRoot w:val="67637594"/>
    <w:rsid w:val="00141BD9"/>
    <w:rsid w:val="0BEF03BF"/>
    <w:rsid w:val="0E2B1F99"/>
    <w:rsid w:val="0EC1490A"/>
    <w:rsid w:val="15C142D6"/>
    <w:rsid w:val="1DD87235"/>
    <w:rsid w:val="2264723E"/>
    <w:rsid w:val="236F258D"/>
    <w:rsid w:val="559B1D7E"/>
    <w:rsid w:val="5BFB1715"/>
    <w:rsid w:val="67637594"/>
    <w:rsid w:val="6ACD37B5"/>
    <w:rsid w:val="6C702252"/>
    <w:rsid w:val="71192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17"/>
    <w:qFormat/>
    <w:uiPriority w:val="0"/>
    <w:pPr>
      <w:keepNext/>
      <w:keepLines/>
      <w:spacing w:before="220" w:beforeLines="0" w:after="210" w:afterLines="0" w:line="240" w:lineRule="auto"/>
      <w:jc w:val="center"/>
      <w:outlineLvl w:val="0"/>
    </w:pPr>
    <w:rPr>
      <w:rFonts w:ascii="Times New Roman" w:hAnsi="Times New Roman" w:eastAsia="宋体" w:cs="Times New Roman"/>
      <w:b/>
      <w:bCs/>
      <w:kern w:val="44"/>
      <w:sz w:val="32"/>
      <w:szCs w:val="44"/>
    </w:rPr>
  </w:style>
  <w:style w:type="paragraph" w:styleId="3">
    <w:name w:val="heading 2"/>
    <w:basedOn w:val="1"/>
    <w:next w:val="1"/>
    <w:link w:val="18"/>
    <w:autoRedefine/>
    <w:semiHidden/>
    <w:unhideWhenUsed/>
    <w:qFormat/>
    <w:uiPriority w:val="0"/>
    <w:pPr>
      <w:keepNext/>
      <w:keepLines/>
      <w:spacing w:before="140" w:beforeLines="0" w:after="140" w:afterLines="0" w:line="240" w:lineRule="auto"/>
      <w:jc w:val="center"/>
      <w:outlineLvl w:val="1"/>
    </w:pPr>
    <w:rPr>
      <w:rFonts w:ascii="Arial" w:hAnsi="Arial" w:eastAsia="黑体" w:cs="Times New Roman"/>
      <w:b/>
      <w:bCs/>
      <w:sz w:val="30"/>
      <w:szCs w:val="32"/>
    </w:rPr>
  </w:style>
  <w:style w:type="paragraph" w:styleId="4">
    <w:name w:val="heading 3"/>
    <w:basedOn w:val="1"/>
    <w:next w:val="1"/>
    <w:link w:val="19"/>
    <w:semiHidden/>
    <w:unhideWhenUsed/>
    <w:qFormat/>
    <w:uiPriority w:val="0"/>
    <w:pPr>
      <w:keepNext/>
      <w:keepLines/>
      <w:spacing w:before="20" w:beforeLines="0" w:after="20" w:afterLines="0" w:line="415" w:lineRule="auto"/>
      <w:ind w:firstLine="137" w:firstLineChars="49"/>
      <w:jc w:val="left"/>
      <w:outlineLvl w:val="2"/>
    </w:pPr>
    <w:rPr>
      <w:rFonts w:ascii="黑体" w:hAnsi="黑体" w:eastAsia="黑体"/>
      <w:bCs/>
      <w:sz w:val="28"/>
      <w:szCs w:val="28"/>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next w:val="1"/>
    <w:qFormat/>
    <w:uiPriority w:val="0"/>
    <w:pPr>
      <w:spacing w:after="120" w:afterLines="0"/>
    </w:pPr>
    <w:rPr>
      <w:rFonts w:ascii="Times New Roman"/>
      <w:kern w:val="2"/>
      <w:sz w:val="21"/>
    </w:rPr>
  </w:style>
  <w:style w:type="paragraph" w:styleId="8">
    <w:name w:val="Body Text Indent"/>
    <w:basedOn w:val="1"/>
    <w:next w:val="9"/>
    <w:qFormat/>
    <w:uiPriority w:val="99"/>
    <w:pPr>
      <w:widowControl/>
      <w:ind w:firstLine="652" w:firstLineChars="233"/>
    </w:pPr>
    <w:rPr>
      <w:rFonts w:ascii="Times New Roman"/>
      <w:sz w:val="28"/>
    </w:rPr>
  </w:style>
  <w:style w:type="paragraph" w:styleId="9">
    <w:name w:val="envelope return"/>
    <w:basedOn w:val="1"/>
    <w:semiHidden/>
    <w:qFormat/>
    <w:uiPriority w:val="0"/>
  </w:style>
  <w:style w:type="paragraph" w:styleId="10">
    <w:name w:val="footer"/>
    <w:basedOn w:val="1"/>
    <w:uiPriority w:val="99"/>
    <w:pPr>
      <w:tabs>
        <w:tab w:val="center" w:pos="4153"/>
        <w:tab w:val="right" w:pos="8306"/>
      </w:tabs>
      <w:snapToGrid w:val="0"/>
      <w:jc w:val="left"/>
    </w:pPr>
    <w:rPr>
      <w:rFonts w:ascii="Times New Roman"/>
      <w:kern w:val="2"/>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12">
    <w:name w:val="Normal (Web)"/>
    <w:basedOn w:val="1"/>
    <w:uiPriority w:val="99"/>
    <w:pPr>
      <w:widowControl/>
      <w:spacing w:before="100" w:beforeLines="0" w:beforeAutospacing="1" w:after="100" w:afterLines="0" w:afterAutospacing="1"/>
      <w:jc w:val="left"/>
    </w:pPr>
    <w:rPr>
      <w:rFonts w:ascii="宋体" w:hAnsi="宋体"/>
      <w:kern w:val="0"/>
      <w:sz w:val="24"/>
      <w:szCs w:val="24"/>
    </w:rPr>
  </w:style>
  <w:style w:type="paragraph" w:styleId="13">
    <w:name w:val="Body Text First Indent 2"/>
    <w:basedOn w:val="8"/>
    <w:next w:val="14"/>
    <w:qFormat/>
    <w:uiPriority w:val="0"/>
    <w:pPr>
      <w:ind w:left="200" w:firstLine="200"/>
    </w:pPr>
  </w:style>
  <w:style w:type="paragraph" w:customStyle="1" w:styleId="14">
    <w:name w:val="样式 正文首行缩进 2 + Arial"/>
    <w:basedOn w:val="1"/>
    <w:next w:val="1"/>
    <w:qFormat/>
    <w:uiPriority w:val="0"/>
    <w:pPr>
      <w:spacing w:after="120" w:line="320" w:lineRule="atLeast"/>
    </w:pPr>
    <w:rPr>
      <w:rFonts w:ascii="Arial" w:hAnsi="Arial"/>
    </w:rPr>
  </w:style>
  <w:style w:type="character" w:customStyle="1" w:styleId="17">
    <w:name w:val="标题 1 Char"/>
    <w:basedOn w:val="16"/>
    <w:link w:val="2"/>
    <w:autoRedefine/>
    <w:qFormat/>
    <w:uiPriority w:val="0"/>
    <w:rPr>
      <w:rFonts w:ascii="Times New Roman" w:hAnsi="Times New Roman" w:eastAsia="宋体" w:cs="Times New Roman"/>
      <w:b/>
      <w:bCs/>
      <w:kern w:val="44"/>
      <w:sz w:val="32"/>
      <w:szCs w:val="44"/>
      <w:lang w:val="en-US" w:eastAsia="zh-CN" w:bidi="ar-SA"/>
    </w:rPr>
  </w:style>
  <w:style w:type="character" w:customStyle="1" w:styleId="18">
    <w:name w:val="标题 2 Char"/>
    <w:link w:val="3"/>
    <w:qFormat/>
    <w:uiPriority w:val="0"/>
    <w:rPr>
      <w:rFonts w:ascii="Arial" w:hAnsi="Arial" w:eastAsia="黑体" w:cs="Times New Roman"/>
      <w:b/>
      <w:bCs/>
      <w:sz w:val="30"/>
      <w:szCs w:val="32"/>
    </w:rPr>
  </w:style>
  <w:style w:type="character" w:customStyle="1" w:styleId="19">
    <w:name w:val="标题 3 Char"/>
    <w:basedOn w:val="16"/>
    <w:link w:val="4"/>
    <w:autoRedefine/>
    <w:qFormat/>
    <w:uiPriority w:val="0"/>
    <w:rPr>
      <w:rFonts w:ascii="黑体" w:hAnsi="黑体" w:eastAsia="黑体"/>
      <w:bCs/>
      <w:kern w:val="2"/>
      <w:sz w:val="28"/>
      <w:szCs w:val="28"/>
      <w:lang w:val="en-US" w:eastAsia="zh-CN" w:bidi="ar-SA"/>
    </w:rPr>
  </w:style>
  <w:style w:type="paragraph" w:customStyle="1" w:styleId="20">
    <w:name w:val="表格"/>
    <w:basedOn w:val="1"/>
    <w:autoRedefine/>
    <w:qFormat/>
    <w:uiPriority w:val="0"/>
    <w:pPr>
      <w:widowControl w:val="0"/>
      <w:spacing w:line="240" w:lineRule="auto"/>
      <w:ind w:firstLine="0" w:firstLineChars="0"/>
      <w:jc w:val="center"/>
    </w:pPr>
    <w:rPr>
      <w:rFonts w:cs="Times New Roman"/>
      <w:snapToGrid/>
      <w:color w:val="auto"/>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2024-03-25T06:55:00Z</dcterms:created>
  <dc:creator>♪  醉你的温柔   ♪</dc:creator>
  <cp:lastModifiedBy>♪  醉你的温柔   ♪</cp:lastModifiedBy>
  <dcterms:modified xsi:type="dcterms:W3CDTF">2024-03-25T06:55:41Z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AA278EF8EBBB400B944C5D9A8A2F1C2B_11</vt:lpwstr>
  </property>
</Properties>
</file>