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rPr>
      </w:pPr>
      <w:r>
        <w:rPr>
          <w:rFonts w:hint="eastAsia"/>
        </w:rPr>
        <w:t>采购内容及要求</w:t>
      </w:r>
    </w:p>
    <w:p>
      <w:pPr>
        <w:autoSpaceDE w:val="0"/>
        <w:autoSpaceDN w:val="0"/>
        <w:adjustRightInd w:val="0"/>
        <w:spacing w:line="360" w:lineRule="auto"/>
        <w:ind w:firstLine="482" w:firstLineChars="200"/>
        <w:rPr>
          <w:rFonts w:hint="eastAsia" w:ascii="宋体" w:hAnsi="宋体" w:eastAsia="宋体" w:cs="Times New Roman"/>
          <w:b/>
          <w:bCs/>
          <w:sz w:val="24"/>
          <w:szCs w:val="24"/>
          <w:lang w:val="zh-CN"/>
        </w:rPr>
      </w:pPr>
      <w:r>
        <w:rPr>
          <w:rFonts w:hint="eastAsia" w:ascii="宋体" w:hAnsi="宋体" w:eastAsia="宋体" w:cs="Times New Roman"/>
          <w:b/>
          <w:bCs/>
          <w:sz w:val="24"/>
          <w:szCs w:val="24"/>
          <w:lang w:val="en-US" w:eastAsia="zh-CN"/>
        </w:rPr>
        <w:t>一</w:t>
      </w:r>
      <w:r>
        <w:rPr>
          <w:rFonts w:hint="eastAsia" w:ascii="宋体" w:hAnsi="宋体" w:eastAsia="宋体" w:cs="Times New Roman"/>
          <w:b/>
          <w:bCs/>
          <w:sz w:val="24"/>
          <w:szCs w:val="24"/>
          <w:lang w:val="zh-CN"/>
        </w:rPr>
        <w:t>、项目概况</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本次招标内容主要为西安市儿童福利院</w:t>
      </w:r>
      <w:r>
        <w:rPr>
          <w:rFonts w:hint="eastAsia" w:ascii="宋体" w:hAnsi="宋体" w:eastAsia="宋体" w:cs="宋体"/>
          <w:sz w:val="24"/>
          <w:szCs w:val="24"/>
          <w:lang w:val="en-US" w:eastAsia="zh-CN"/>
        </w:rPr>
        <w:t>食堂</w:t>
      </w:r>
      <w:r>
        <w:rPr>
          <w:rFonts w:hint="eastAsia" w:ascii="宋体" w:hAnsi="宋体" w:eastAsia="宋体" w:cs="宋体"/>
          <w:sz w:val="24"/>
          <w:szCs w:val="24"/>
          <w:lang w:val="zh-CN"/>
        </w:rPr>
        <w:t>内部食材采购</w:t>
      </w:r>
      <w:r>
        <w:rPr>
          <w:rFonts w:hint="eastAsia" w:ascii="宋体" w:hAnsi="宋体" w:eastAsia="宋体" w:cs="宋体"/>
          <w:sz w:val="24"/>
          <w:szCs w:val="24"/>
          <w:lang w:val="en-US" w:eastAsia="zh-CN"/>
        </w:rPr>
        <w:t>及家园食材供应</w:t>
      </w:r>
      <w:r>
        <w:rPr>
          <w:rFonts w:hint="eastAsia" w:ascii="宋体" w:hAnsi="宋体" w:eastAsia="宋体" w:cs="宋体"/>
          <w:sz w:val="24"/>
          <w:szCs w:val="24"/>
          <w:lang w:val="zh-CN"/>
        </w:rPr>
        <w:t>，供应商需根据采购人要求提供所需的主副食品，主要内容包括米面油、肉蛋制品、豆类、蔬菜、水果、</w:t>
      </w:r>
      <w:r>
        <w:rPr>
          <w:rFonts w:hint="eastAsia" w:ascii="宋体" w:hAnsi="宋体" w:eastAsia="宋体" w:cs="宋体"/>
          <w:bCs/>
          <w:sz w:val="24"/>
          <w:szCs w:val="24"/>
          <w:lang w:val="en-US" w:eastAsia="zh-CN"/>
        </w:rPr>
        <w:t>水产品、冻货类、杂粮、</w:t>
      </w:r>
      <w:r>
        <w:rPr>
          <w:rFonts w:hint="eastAsia" w:ascii="宋体" w:hAnsi="宋体" w:eastAsia="宋体" w:cs="宋体"/>
          <w:sz w:val="24"/>
          <w:szCs w:val="24"/>
          <w:lang w:val="zh-CN"/>
        </w:rPr>
        <w:t>干货、调味品及其他</w:t>
      </w:r>
      <w:r>
        <w:rPr>
          <w:rFonts w:hint="eastAsia" w:ascii="宋体" w:hAnsi="宋体" w:eastAsia="宋体" w:cs="宋体"/>
          <w:sz w:val="24"/>
          <w:szCs w:val="24"/>
          <w:lang w:val="en-US" w:eastAsia="zh-CN"/>
        </w:rPr>
        <w:t>类产品等</w:t>
      </w:r>
      <w:r>
        <w:rPr>
          <w:rFonts w:hint="eastAsia" w:ascii="宋体" w:hAnsi="宋体" w:eastAsia="宋体" w:cs="宋体"/>
          <w:sz w:val="24"/>
          <w:szCs w:val="24"/>
          <w:lang w:val="zh-CN"/>
        </w:rPr>
        <w:t>。</w:t>
      </w:r>
    </w:p>
    <w:p>
      <w:pPr>
        <w:autoSpaceDE w:val="0"/>
        <w:autoSpaceDN w:val="0"/>
        <w:adjustRightInd w:val="0"/>
        <w:spacing w:line="360" w:lineRule="auto"/>
        <w:ind w:firstLine="480" w:firstLineChars="200"/>
        <w:rPr>
          <w:rFonts w:hint="eastAsia" w:ascii="宋体" w:hAnsi="宋体"/>
          <w:b/>
          <w:bCs/>
          <w:sz w:val="24"/>
          <w:szCs w:val="24"/>
          <w:lang w:val="zh-CN"/>
        </w:rPr>
      </w:pPr>
      <w:r>
        <w:rPr>
          <w:rFonts w:hint="eastAsia" w:ascii="宋体" w:hAnsi="宋体"/>
          <w:b/>
          <w:bCs/>
          <w:sz w:val="24"/>
          <w:szCs w:val="24"/>
          <w:lang w:val="zh-CN"/>
        </w:rPr>
        <w:t>二、配送地点及配送时间</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供应商根据采购人要求将采购的主副食品定时送至指定地点，</w:t>
      </w:r>
      <w:r>
        <w:rPr>
          <w:rFonts w:hint="eastAsia" w:ascii="宋体" w:hAnsi="宋体" w:eastAsia="宋体" w:cs="宋体"/>
          <w:sz w:val="24"/>
          <w:szCs w:val="24"/>
          <w:lang w:val="zh-CN" w:eastAsia="zh-CN"/>
        </w:rPr>
        <w:t>每次送货时需随货附带该批次的动物检疫合格证明、农残报告。</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en-US" w:eastAsia="zh-CN"/>
        </w:rPr>
        <w:t>1、</w:t>
      </w:r>
      <w:r>
        <w:rPr>
          <w:rFonts w:hint="eastAsia" w:ascii="宋体" w:hAnsi="宋体" w:eastAsia="宋体" w:cs="宋体"/>
          <w:sz w:val="24"/>
          <w:szCs w:val="24"/>
          <w:lang w:val="zh-CN"/>
        </w:rPr>
        <w:t>配送地点：采购人指定地点。</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rPr>
        <w:t>配送时间</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Times New Roman"/>
          <w:b w:val="0"/>
          <w:bCs w:val="0"/>
          <w:sz w:val="24"/>
          <w:szCs w:val="24"/>
          <w:lang w:val="zh-CN" w:eastAsia="zh-CN"/>
        </w:rPr>
        <w:t>①</w:t>
      </w:r>
      <w:r>
        <w:rPr>
          <w:rFonts w:hint="eastAsia" w:ascii="宋体" w:hAnsi="宋体" w:eastAsia="宋体" w:cs="宋体"/>
          <w:sz w:val="24"/>
          <w:szCs w:val="24"/>
          <w:lang w:val="en-US" w:eastAsia="zh-CN"/>
        </w:rPr>
        <w:t>食堂部分：</w:t>
      </w:r>
      <w:r>
        <w:rPr>
          <w:rFonts w:hint="eastAsia" w:ascii="宋体" w:hAnsi="宋体" w:eastAsia="宋体" w:cs="宋体"/>
          <w:sz w:val="24"/>
          <w:szCs w:val="24"/>
          <w:lang w:val="zh-CN"/>
        </w:rPr>
        <w:t>一般情况下采购方当天下午6点之前提供采购清单，第二天9点之前配送到位。紧急情况下接到采购方通知后2小时内配送到位。</w:t>
      </w:r>
    </w:p>
    <w:p>
      <w:pPr>
        <w:autoSpaceDE w:val="0"/>
        <w:autoSpaceDN w:val="0"/>
        <w:adjustRightIn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Times New Roman"/>
          <w:b w:val="0"/>
          <w:bCs w:val="0"/>
          <w:sz w:val="24"/>
          <w:szCs w:val="24"/>
          <w:lang w:val="zh-CN" w:eastAsia="zh-CN"/>
        </w:rPr>
        <w:t>②</w:t>
      </w:r>
      <w:r>
        <w:rPr>
          <w:rFonts w:hint="eastAsia" w:ascii="宋体" w:hAnsi="宋体" w:eastAsia="宋体" w:cs="宋体"/>
          <w:sz w:val="24"/>
          <w:szCs w:val="24"/>
          <w:lang w:val="zh-CN"/>
        </w:rPr>
        <w:t>家园食材</w:t>
      </w:r>
      <w:r>
        <w:rPr>
          <w:rFonts w:hint="eastAsia" w:ascii="宋体" w:hAnsi="宋体" w:eastAsia="宋体" w:cs="宋体"/>
          <w:sz w:val="24"/>
          <w:szCs w:val="24"/>
          <w:lang w:val="en-US" w:eastAsia="zh-CN"/>
        </w:rPr>
        <w:t>部分</w:t>
      </w:r>
      <w:r>
        <w:rPr>
          <w:rFonts w:hint="eastAsia" w:ascii="宋体" w:hAnsi="宋体" w:eastAsia="宋体" w:cs="宋体"/>
          <w:sz w:val="24"/>
          <w:szCs w:val="24"/>
          <w:lang w:val="zh-CN"/>
        </w:rPr>
        <w:t>：配送方式以家庭为单位，按每家每天需求每天或两天配送一次，食材订单每家分装好配送到指定地点。</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en-US" w:eastAsia="zh-CN"/>
        </w:rPr>
        <w:t>3、</w:t>
      </w:r>
      <w:r>
        <w:rPr>
          <w:rFonts w:hint="eastAsia" w:ascii="宋体" w:hAnsi="宋体" w:eastAsia="宋体" w:cs="宋体"/>
          <w:sz w:val="24"/>
          <w:szCs w:val="24"/>
          <w:lang w:val="zh-CN"/>
        </w:rPr>
        <w:t>供货周期：合同签订后一年或累计结算金额到达采购预算，以先到达者为准。</w:t>
      </w:r>
    </w:p>
    <w:p>
      <w:pPr>
        <w:autoSpaceDE w:val="0"/>
        <w:autoSpaceDN w:val="0"/>
        <w:adjustRightInd w:val="0"/>
        <w:spacing w:line="360" w:lineRule="auto"/>
        <w:ind w:firstLine="482" w:firstLineChars="200"/>
        <w:rPr>
          <w:rFonts w:hint="eastAsia" w:ascii="宋体" w:hAnsi="宋体" w:eastAsia="宋体" w:cs="Times New Roman"/>
          <w:b/>
          <w:bCs/>
          <w:sz w:val="24"/>
          <w:szCs w:val="24"/>
          <w:lang w:val="zh-CN" w:eastAsia="zh-CN"/>
        </w:rPr>
      </w:pPr>
      <w:r>
        <w:rPr>
          <w:rFonts w:hint="eastAsia" w:ascii="宋体" w:hAnsi="宋体" w:eastAsia="宋体" w:cs="Times New Roman"/>
          <w:b/>
          <w:bCs/>
          <w:sz w:val="24"/>
          <w:szCs w:val="24"/>
          <w:lang w:val="zh-CN" w:eastAsia="zh-CN"/>
        </w:rPr>
        <w:t>三、包装与质量要求</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1、货物包装应完好无破漏，可视的内容物无腐败霉变或影响使用的变型，不存在危及人身、财产安全的不合理危险。</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2、食品包装标签应符合《食品安全国家标准预包装食品标签通则》（GB 7718-2011）要求，包括食品名称、配料表、净含量、规格、制造商（或）经销者的名称、地址和联系方式、生产日期和保质期、贮存条件、食品生产许可证编号、产品标准代号等内容。</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供应商配送的食品应当符合《产品质量法》和《食品安全法》等相关法律法规规定的质量标准，未具体约定的应当符合国家食品安全要求的质量标准；没有国家标准的按照本省地方标准执行；无国家质量标准或本省地方标准的，按照通常标准或者符合合同目的的特定标准履行。不得提供腐败变质、油脂酸败、霉变、生虫、污秽不洁、混有异物或者其他感官性状异常、含有毒有害物质或者 被有毒有害物质污染，可能对人体健康有害的物品。</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4、不得提供未经检疫或者检疫不合格的肉类品(含熟制品)、蔬菜制品，对带骨头肉制品按要求切块，或根据采购方要求对肉制品进行其他加工(切片、绞肉等)，须当批次《肉类卫生防疫证明》和蔬菜农药残留检测报告供采购人随时抽查，抽查发现供应商提供的物资合格证明材料与本批次物资不符时，每次给予处罚1000元违约金。</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5、不得提供来历不明、不能提供相应产品标签的散装物品。</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6、当天送达食品，在检查过程中发现存在变质腐败、油脂酸败、霉变、生虫、污秽不洁、混有异物或者其他感官性状异常、含有毒有害物质或者被有毒有害物质污染，可能对人体健康有害的物品，供应商必须在当天及时更换货物，如有造成的损失由供应商承担。</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7、供应商提供的物资必须达到国家规定的卫生安全标准，蔬菜、禽蛋、畜禽肉类等食品能够按有相应的质量检疫检验报告供采购人随时抽查，抽查发现供应商提供的报告与本批次物资不符时，采购人按本批物资量合同价值的3倍给予处罚。</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en-US" w:eastAsia="zh-CN"/>
        </w:rPr>
        <w:t>8</w:t>
      </w:r>
      <w:r>
        <w:rPr>
          <w:rFonts w:hint="eastAsia" w:ascii="宋体" w:hAnsi="宋体" w:eastAsia="宋体" w:cs="宋体"/>
          <w:sz w:val="24"/>
          <w:szCs w:val="24"/>
          <w:lang w:val="zh-CN"/>
        </w:rPr>
        <w:t>、物资产品在送达采购人指定地点时保质期剩余时间应在三分之二以上。</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en-US" w:eastAsia="zh-CN"/>
        </w:rPr>
        <w:t>9</w:t>
      </w:r>
      <w:r>
        <w:rPr>
          <w:rFonts w:hint="eastAsia" w:ascii="宋体" w:hAnsi="宋体" w:eastAsia="宋体" w:cs="宋体"/>
          <w:sz w:val="24"/>
          <w:szCs w:val="24"/>
          <w:lang w:val="zh-CN"/>
        </w:rPr>
        <w:t>、如因供应商提供的物资，因质量等问题而使采购人人员发生食物中毒事件的，供应商将承担相应的法律责任。</w:t>
      </w:r>
    </w:p>
    <w:p>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sz w:val="24"/>
          <w:szCs w:val="24"/>
          <w:lang w:val="en-US" w:eastAsia="zh-CN"/>
        </w:rPr>
        <w:t>0</w:t>
      </w:r>
      <w:r>
        <w:rPr>
          <w:rFonts w:hint="eastAsia" w:ascii="宋体" w:hAnsi="宋体" w:eastAsia="宋体" w:cs="宋体"/>
          <w:sz w:val="24"/>
          <w:szCs w:val="24"/>
          <w:lang w:val="zh-CN"/>
        </w:rPr>
        <w:t>、供应商配送的食品应无毒、无害，具有完好的形、色、香、味等性状，并符合下述质量要求:</w:t>
      </w:r>
    </w:p>
    <w:p>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rPr>
        <w:t>）大米供货：</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包装要求:独立包装；每袋25KG,质量符合国家标准GB1354-2009一级粳米标准要求（须提供产品的检验报告或其他证明材料）；原料为100%非转基因水稻，便于运输，储存，外包装上必须标明生产日期，保质期，执行标准，储存条件，生产厂家，产地等，</w:t>
      </w:r>
      <w:r>
        <w:rPr>
          <w:rFonts w:hint="eastAsia" w:ascii="宋体" w:hAnsi="宋体" w:eastAsia="宋体" w:cs="宋体"/>
          <w:bCs/>
          <w:sz w:val="24"/>
          <w:szCs w:val="24"/>
          <w:lang w:val="en-US" w:eastAsia="zh-CN"/>
        </w:rPr>
        <w:t>剩余保存期不少于保质期的</w:t>
      </w:r>
      <w:r>
        <w:rPr>
          <w:rFonts w:hint="eastAsia" w:ascii="宋体" w:hAnsi="宋体" w:cs="宋体"/>
          <w:bCs/>
          <w:sz w:val="24"/>
          <w:szCs w:val="24"/>
          <w:lang w:val="en-US" w:eastAsia="zh-CN"/>
        </w:rPr>
        <w:t>三</w:t>
      </w:r>
      <w:r>
        <w:rPr>
          <w:rFonts w:hint="eastAsia" w:ascii="宋体" w:hAnsi="宋体" w:eastAsia="宋体" w:cs="宋体"/>
          <w:bCs/>
          <w:sz w:val="24"/>
          <w:szCs w:val="24"/>
          <w:lang w:val="en-US" w:eastAsia="zh-CN"/>
        </w:rPr>
        <w:t>分之</w:t>
      </w:r>
      <w:r>
        <w:rPr>
          <w:rFonts w:hint="eastAsia" w:ascii="宋体" w:hAnsi="宋体" w:cs="宋体"/>
          <w:bCs/>
          <w:sz w:val="24"/>
          <w:szCs w:val="24"/>
          <w:lang w:val="en-US" w:eastAsia="zh-CN"/>
        </w:rPr>
        <w:t>二</w:t>
      </w:r>
      <w:r>
        <w:rPr>
          <w:rFonts w:hint="eastAsia" w:ascii="宋体" w:hAnsi="宋体" w:eastAsia="宋体" w:cs="宋体"/>
          <w:sz w:val="24"/>
          <w:szCs w:val="24"/>
          <w:lang w:val="zh-CN"/>
        </w:rPr>
        <w:t>。</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）面粉供货:</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shd w:val="clear" w:color="auto" w:fill="auto"/>
          <w:lang w:val="zh-CN"/>
        </w:rPr>
      </w:pPr>
      <w:r>
        <w:rPr>
          <w:rFonts w:hint="eastAsia" w:ascii="宋体" w:hAnsi="宋体" w:eastAsia="宋体" w:cs="宋体"/>
          <w:sz w:val="24"/>
          <w:szCs w:val="24"/>
          <w:highlight w:val="none"/>
          <w:shd w:val="clear" w:color="auto" w:fill="auto"/>
          <w:lang w:val="zh-CN"/>
        </w:rPr>
        <w:t>面粉:</w:t>
      </w:r>
      <w:r>
        <w:rPr>
          <w:rFonts w:hint="eastAsia" w:ascii="宋体" w:hAnsi="宋体" w:eastAsia="宋体" w:cs="宋体"/>
          <w:bCs/>
          <w:sz w:val="24"/>
          <w:szCs w:val="24"/>
          <w:highlight w:val="none"/>
          <w:shd w:val="clear" w:color="auto" w:fill="auto"/>
        </w:rPr>
        <w:t>知名生产企业生产，非转基因小麦粉，不含任何添加剂。包装要求每袋25公斤，质量符合国家标准GB1355-1986特制一等标准要求（须提供由国家指定质量检测机构出具的检验报告）。原料为100%非转基因小麦，便于运输，储存，外包装上必须标明生产日期、保质期、执行标准、储存条件、生产厂家、产地等，剩余保存期不少于保质期的</w:t>
      </w:r>
      <w:r>
        <w:rPr>
          <w:rFonts w:hint="eastAsia" w:ascii="宋体" w:hAnsi="宋体" w:cs="宋体"/>
          <w:bCs/>
          <w:sz w:val="24"/>
          <w:szCs w:val="24"/>
          <w:lang w:val="en-US" w:eastAsia="zh-CN"/>
        </w:rPr>
        <w:t>三</w:t>
      </w:r>
      <w:r>
        <w:rPr>
          <w:rFonts w:hint="eastAsia" w:ascii="宋体" w:hAnsi="宋体" w:eastAsia="宋体" w:cs="宋体"/>
          <w:bCs/>
          <w:sz w:val="24"/>
          <w:szCs w:val="24"/>
          <w:lang w:val="en-US" w:eastAsia="zh-CN"/>
        </w:rPr>
        <w:t>分之</w:t>
      </w:r>
      <w:r>
        <w:rPr>
          <w:rFonts w:hint="eastAsia" w:ascii="宋体" w:hAnsi="宋体" w:cs="宋体"/>
          <w:bCs/>
          <w:sz w:val="24"/>
          <w:szCs w:val="24"/>
          <w:lang w:val="en-US" w:eastAsia="zh-CN"/>
        </w:rPr>
        <w:t>二</w:t>
      </w:r>
      <w:r>
        <w:rPr>
          <w:rFonts w:hint="eastAsia" w:ascii="宋体" w:hAnsi="宋体" w:eastAsia="宋体" w:cs="宋体"/>
          <w:sz w:val="24"/>
          <w:szCs w:val="24"/>
          <w:highlight w:val="none"/>
          <w:shd w:val="clear" w:color="auto" w:fill="auto"/>
          <w:lang w:val="zh-CN"/>
        </w:rPr>
        <w:t>。</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val="zh-CN"/>
        </w:rPr>
        <w:t>）食用油供货:</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食用油为非转基因食用油，应符合“国家标准一级”产品质量标准。</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食用油应外包装完好，有SC标志，标明品名、厂名、重量、 生产日期、保质期或保存期、执行标准，剩余保存期不少于保质期的三分之二，具有产品合格证。具有正常植物油的色泽、透明度、气味和滋味，无焦臭、酸败及其他异味。</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）肉制品类供货:</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产品为在政府规定的屠宰场所屠杀的生鲜禽畜肉；</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产品应符合国家食品安全标准；</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产品非病死禽畜肉；</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产品非“注水”禽畜肉、母猪肉、老猪肉；</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肉质紧密有弹性，手指轻按凹陷地方马上按复，脂肪为白色或乳白色、瘦肉呈红色或粉红色，整体色泽光滑、切面红色、微微湿润但不粘手、无淤血、无注水、无寄虫、肉无异味、臭味；</w:t>
      </w:r>
      <w:r>
        <w:rPr>
          <w:rFonts w:hint="eastAsia" w:ascii="宋体" w:hAnsi="宋体" w:eastAsia="宋体" w:cs="宋体"/>
          <w:sz w:val="24"/>
          <w:szCs w:val="24"/>
          <w:lang w:val="zh-CN"/>
        </w:rPr>
        <w:t>产品应经检验、检疫合格，有相应的检验、检疫证明，有当地卫生主管部门出具的动物检疫合格证明、有当地政府部门定点屠宰厂“瘦肉精”残留检测合格证明和肉品品质检验合格证供采购人随时抽查，抽查发现供应商提供的证明材料与鲜肉不符时，采购人按本批鲜肉量合同价值的3倍给予处罚。</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熟食制品、肉类及冷鲜食品运输时必须单独分开并使用冷链设备。</w:t>
      </w:r>
    </w:p>
    <w:p>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bCs/>
          <w:sz w:val="24"/>
          <w:szCs w:val="24"/>
          <w:lang w:val="en-US" w:eastAsia="zh-CN"/>
        </w:rPr>
        <w:t>（5）蛋类</w:t>
      </w:r>
      <w:r>
        <w:rPr>
          <w:rFonts w:hint="eastAsia" w:ascii="宋体" w:hAnsi="宋体" w:eastAsia="宋体" w:cs="宋体"/>
          <w:sz w:val="24"/>
          <w:szCs w:val="24"/>
          <w:lang w:val="zh-CN"/>
        </w:rPr>
        <w:t>供货</w:t>
      </w:r>
      <w:r>
        <w:rPr>
          <w:rFonts w:hint="eastAsia" w:ascii="宋体" w:hAnsi="宋体" w:eastAsia="宋体" w:cs="宋体"/>
          <w:bCs/>
          <w:sz w:val="24"/>
          <w:szCs w:val="24"/>
          <w:lang w:val="en-US" w:eastAsia="zh-CN"/>
        </w:rPr>
        <w:t>：</w:t>
      </w:r>
    </w:p>
    <w:p>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满足国家标准：GB2749-2015、GB2762-2017、GB2763-2019、符合中华人民共和国农业行业标准YH/T754-2011，产品包装外观应无残缺，无破损，不得有发霉等异味，包装要足斤足量，干净整洁，不得受潮，不得破损。</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val="zh-CN"/>
        </w:rPr>
        <w:t>）豆制品供货：</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豆腐、豆腐干、绿豆芽、黄豆芽、红豆等；须保证食材干净、不含非食品用化学物质、按统一标准加工、码放整齐、无须二次处理可以直接进行熟加工。</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val="zh-CN"/>
        </w:rPr>
        <w:t>）蔬菜供货:</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供应商销售给采购人的蔬菜应当是新鲜、青嫩、干净、无腐 烂、无杂质、无杂草、无黄叶、无老叶、无浸水泡水或注水， 并提供农药残留检测报告。</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新鲜指各类蔬菜无腐烂、变质、无臭水伤味、无糟软状态，尤其是黄、绿豆芽鲜菌类应保持应有的新鲜度；</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青嫩是指绝大多数蔬菜(除冬瓜、南瓜等外)不但青而且嫩; 豆角类及葫芦瓜等要保持青色，外壳不能呈白色;青菜类和白菜类的外叶折断时不能有丝相连不断连的现象;丝瓜、苦瓜等折而易断;鲜蒜叶子不黄，头部与杆部一般大小相同;干净、无杂质、无杂草泛指各类蔬菜，特别是根(块)茎类的蔬菜不能有泥巴，鲜蒜、香葱、香菜、洋葱等的根部要干净；</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无黄叶、老叶主要指青菜、白菜类不能有老叶，鲜蒜、香葱等的杆部应当见白；</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无浸水、泡水或注水主要指白菜类(含花菜)、瓜果类、鲜 菌类及根(块)茎类蔬菜不能浸水、泡水或注水；</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净菜率须在 95%以上。</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 xml:space="preserve">（8）水果类供货: </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果形完整、质地好、新鲜，无影响消费的腐烂变质;清洁，基本不含可见异物，无坏死斑块，无明显的机械伤，基本无虫害，无冷害，无异常的外部水分，但冷藏取出后的冷凝水除外;无异常气味和味道，发育充分，达到适当的成熟度；带柄时，其长度不能超过</w:t>
      </w:r>
      <w:r>
        <w:rPr>
          <w:rFonts w:hint="eastAsia" w:ascii="宋体" w:hAnsi="宋体" w:eastAsia="宋体" w:cs="宋体"/>
          <w:sz w:val="24"/>
          <w:szCs w:val="24"/>
          <w:lang w:val="en-US" w:eastAsia="zh-CN"/>
        </w:rPr>
        <w:t>1</w:t>
      </w:r>
      <w:r>
        <w:rPr>
          <w:rFonts w:hint="eastAsia" w:ascii="宋体" w:hAnsi="宋体" w:eastAsia="宋体" w:cs="宋体"/>
          <w:sz w:val="24"/>
          <w:szCs w:val="24"/>
          <w:lang w:val="zh-CN"/>
        </w:rPr>
        <w:t>cm。</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（9）水产品</w:t>
      </w:r>
      <w:r>
        <w:rPr>
          <w:rFonts w:hint="eastAsia" w:ascii="宋体" w:hAnsi="宋体" w:eastAsia="宋体" w:cs="宋体"/>
          <w:sz w:val="24"/>
          <w:szCs w:val="24"/>
          <w:lang w:val="zh-CN" w:eastAsia="zh-CN"/>
        </w:rPr>
        <w:t>供货</w:t>
      </w:r>
      <w:r>
        <w:rPr>
          <w:rFonts w:hint="eastAsia" w:ascii="宋体" w:hAnsi="宋体" w:eastAsia="宋体" w:cs="宋体"/>
          <w:sz w:val="24"/>
          <w:szCs w:val="24"/>
          <w:lang w:val="en-US" w:eastAsia="zh-CN"/>
        </w:rPr>
        <w:t>：</w:t>
      </w:r>
    </w:p>
    <w:p>
      <w:pPr>
        <w:pStyle w:val="7"/>
        <w:keepNext w:val="0"/>
        <w:keepLines w:val="0"/>
        <w:pageBreakBefore w:val="0"/>
        <w:numPr>
          <w:ilvl w:val="0"/>
          <w:numId w:val="0"/>
        </w:numPr>
        <w:kinsoku/>
        <w:wordWrap/>
        <w:overflowPunct/>
        <w:topLinePunct w:val="0"/>
        <w:bidi w:val="0"/>
        <w:snapToGrid/>
        <w:spacing w:line="360" w:lineRule="auto"/>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鱼类要求体表光滑无病灶，有鲜鱼鳞片完整，无鳞鱼无浑浊粘液，肉质干燥，紧密，呈白色或淡黄色眼球外突饱满透明，鳃丝清晰鲜红或暗红，保持活体状态固有本色，无异味，鱼类肌肉紧密有弹性，内脏清晰可辨无腐烂。</w:t>
      </w:r>
    </w:p>
    <w:p>
      <w:pPr>
        <w:pStyle w:val="7"/>
        <w:keepNext w:val="0"/>
        <w:keepLines w:val="0"/>
        <w:pageBreakBefore w:val="0"/>
        <w:numPr>
          <w:ilvl w:val="0"/>
          <w:numId w:val="0"/>
        </w:numPr>
        <w:kinsoku/>
        <w:wordWrap/>
        <w:overflowPunct/>
        <w:topLinePunct w:val="0"/>
        <w:bidi w:val="0"/>
        <w:snapToGrid/>
        <w:spacing w:line="360" w:lineRule="auto"/>
        <w:ind w:left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（10）冻货类</w:t>
      </w:r>
      <w:r>
        <w:rPr>
          <w:rFonts w:hint="eastAsia" w:ascii="宋体" w:hAnsi="宋体" w:eastAsia="宋体" w:cs="宋体"/>
          <w:sz w:val="24"/>
          <w:szCs w:val="24"/>
          <w:lang w:val="zh-CN" w:eastAsia="zh-CN"/>
        </w:rPr>
        <w:t>供货</w:t>
      </w:r>
      <w:r>
        <w:rPr>
          <w:rFonts w:hint="eastAsia" w:ascii="宋体" w:hAnsi="宋体" w:eastAsia="宋体" w:cs="宋体"/>
          <w:bCs/>
          <w:sz w:val="24"/>
          <w:szCs w:val="24"/>
          <w:lang w:val="en-US" w:eastAsia="zh-CN"/>
        </w:rPr>
        <w:t>：</w:t>
      </w:r>
    </w:p>
    <w:p>
      <w:pPr>
        <w:pStyle w:val="7"/>
        <w:keepNext w:val="0"/>
        <w:keepLines w:val="0"/>
        <w:pageBreakBefore w:val="0"/>
        <w:numPr>
          <w:ilvl w:val="0"/>
          <w:numId w:val="0"/>
        </w:numPr>
        <w:kinsoku/>
        <w:wordWrap/>
        <w:overflowPunct/>
        <w:topLinePunct w:val="0"/>
        <w:bidi w:val="0"/>
        <w:snapToGrid/>
        <w:spacing w:line="360" w:lineRule="auto"/>
        <w:ind w:firstLine="480" w:firstLineChars="200"/>
        <w:textAlignment w:val="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符合GB 31650-2019 食品安全国家标准，每批次应提供《出厂检验合格证明》；个头饱满，均匀；箱（袋）内无杂质，无破损，无漏气；箱头有生产企业名称，厂址、电话、生产日期，保质期，且剩余保质期不少于质保期三分之二；内包装：要求有聚乙烯薄膜内衬或内包装袋)。</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11</w:t>
      </w:r>
      <w:r>
        <w:rPr>
          <w:rFonts w:hint="eastAsia" w:ascii="宋体" w:hAnsi="宋体" w:eastAsia="宋体" w:cs="宋体"/>
          <w:sz w:val="24"/>
          <w:szCs w:val="24"/>
          <w:lang w:val="zh-CN"/>
        </w:rPr>
        <w:t>）</w:t>
      </w:r>
      <w:r>
        <w:rPr>
          <w:rFonts w:hint="eastAsia" w:hAnsi="宋体" w:eastAsia="宋体" w:cs="宋体"/>
          <w:spacing w:val="15"/>
          <w:szCs w:val="24"/>
        </w:rPr>
        <w:t>杂粮</w:t>
      </w:r>
      <w:r>
        <w:rPr>
          <w:rFonts w:hint="eastAsia" w:hAnsi="宋体" w:eastAsia="宋体" w:cs="宋体"/>
          <w:spacing w:val="15"/>
          <w:szCs w:val="24"/>
          <w:lang w:eastAsia="zh-CN"/>
        </w:rPr>
        <w:t>、</w:t>
      </w:r>
      <w:r>
        <w:rPr>
          <w:rFonts w:hint="eastAsia" w:ascii="宋体" w:hAnsi="宋体" w:eastAsia="宋体" w:cs="宋体"/>
          <w:sz w:val="24"/>
          <w:szCs w:val="24"/>
          <w:lang w:val="zh-CN"/>
        </w:rPr>
        <w:t>干货、调味品及其他类供货</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产品无发霉、无变质、无变味、不掺杂、不掺假、不掺水、干货无受潮;</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产品包装应该有产品名称、厂名、厂址或出产地等，应有产品质量合格证明;</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产品应符合国家食品卫生法规规定的标准。 </w:t>
      </w:r>
    </w:p>
    <w:p>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en-US" w:eastAsia="zh-CN"/>
        </w:rPr>
        <w:t>（12）供货商应及时提供相关产品的检验、检疫等报告。</w:t>
      </w:r>
    </w:p>
    <w:p>
      <w:pPr>
        <w:autoSpaceDE w:val="0"/>
        <w:autoSpaceDN w:val="0"/>
        <w:adjustRightInd w:val="0"/>
        <w:spacing w:line="360" w:lineRule="auto"/>
        <w:ind w:firstLine="482" w:firstLineChars="200"/>
        <w:rPr>
          <w:rFonts w:hint="eastAsia" w:ascii="宋体" w:hAnsi="宋体" w:eastAsia="宋体" w:cs="Times New Roman"/>
          <w:b/>
          <w:bCs/>
          <w:sz w:val="24"/>
          <w:szCs w:val="24"/>
          <w:lang w:val="zh-CN" w:eastAsia="zh-CN"/>
        </w:rPr>
      </w:pPr>
      <w:r>
        <w:rPr>
          <w:rFonts w:hint="eastAsia" w:ascii="宋体" w:hAnsi="宋体" w:eastAsia="宋体" w:cs="Times New Roman"/>
          <w:b/>
          <w:bCs/>
          <w:sz w:val="24"/>
          <w:szCs w:val="24"/>
          <w:lang w:val="zh-CN" w:eastAsia="zh-CN"/>
        </w:rPr>
        <w:t>四、运输要求：</w:t>
      </w:r>
    </w:p>
    <w:p>
      <w:pPr>
        <w:autoSpaceDE w:val="0"/>
        <w:autoSpaceDN w:val="0"/>
        <w:adjustRightInd w:val="0"/>
        <w:spacing w:line="360" w:lineRule="auto"/>
        <w:ind w:firstLine="480" w:firstLineChars="200"/>
        <w:rPr>
          <w:rFonts w:hint="eastAsia" w:ascii="宋体" w:hAnsi="宋体" w:eastAsia="宋体" w:cs="宋体"/>
          <w:b/>
          <w:color w:val="000000"/>
          <w:kern w:val="0"/>
          <w:sz w:val="24"/>
          <w:szCs w:val="24"/>
        </w:rPr>
      </w:pPr>
      <w:r>
        <w:rPr>
          <w:rFonts w:hint="eastAsia" w:ascii="宋体" w:hAnsi="宋体" w:eastAsia="宋体" w:cs="宋体"/>
          <w:sz w:val="24"/>
          <w:szCs w:val="24"/>
          <w:lang w:val="zh-CN"/>
        </w:rPr>
        <w:t>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食品堆放科学合理，避免造成食品的交叉污染；如对温度有要求的食品应确定食品的温度。</w:t>
      </w:r>
    </w:p>
    <w:p>
      <w:pPr>
        <w:keepNext w:val="0"/>
        <w:keepLines w:val="0"/>
        <w:pageBreakBefore w:val="0"/>
        <w:kinsoku/>
        <w:wordWrap/>
        <w:overflowPunct/>
        <w:topLinePunct w:val="0"/>
        <w:autoSpaceDE w:val="0"/>
        <w:autoSpaceDN w:val="0"/>
        <w:bidi w:val="0"/>
        <w:adjustRightInd w:val="0"/>
        <w:snapToGrid/>
        <w:spacing w:line="360" w:lineRule="auto"/>
        <w:ind w:firstLine="482" w:firstLineChars="200"/>
        <w:textAlignment w:val="auto"/>
        <w:outlineLvl w:val="1"/>
        <w:rPr>
          <w:rFonts w:hint="eastAsia" w:ascii="宋体" w:hAnsi="宋体" w:eastAsia="宋体" w:cs="Times New Roman"/>
          <w:b/>
          <w:bCs/>
          <w:sz w:val="24"/>
          <w:szCs w:val="24"/>
          <w:lang w:val="en-US" w:eastAsia="zh-CN"/>
        </w:rPr>
      </w:pPr>
      <w:bookmarkStart w:id="0" w:name="_Toc5239"/>
      <w:bookmarkStart w:id="1" w:name="_Toc10615"/>
      <w:r>
        <w:rPr>
          <w:rFonts w:hint="eastAsia" w:ascii="宋体" w:hAnsi="宋体" w:eastAsia="宋体" w:cs="Times New Roman"/>
          <w:b/>
          <w:bCs/>
          <w:sz w:val="24"/>
          <w:szCs w:val="24"/>
          <w:lang w:val="en-US" w:eastAsia="zh-CN"/>
        </w:rPr>
        <w:t>五、定价机制：</w:t>
      </w:r>
      <w:bookmarkEnd w:id="0"/>
      <w:bookmarkEnd w:id="1"/>
    </w:p>
    <w:p>
      <w:pPr>
        <w:spacing w:line="48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根据</w:t>
      </w:r>
      <w:r>
        <w:rPr>
          <w:rFonts w:hint="eastAsia" w:ascii="宋体" w:hAnsi="宋体" w:eastAsia="宋体" w:cs="宋体"/>
          <w:b w:val="0"/>
          <w:bCs w:val="0"/>
          <w:sz w:val="24"/>
          <w:szCs w:val="24"/>
          <w:lang w:val="en-US" w:eastAsia="zh-CN"/>
        </w:rPr>
        <w:t>西安市农业农村局相近日期(周一至周五)公布的价格行情中零售市场每个市场及品目的平均价格为食材价格依据，此价格行情中没有的品目以采购人及供应商共同确定的的市场询价为依据</w:t>
      </w:r>
      <w:r>
        <w:rPr>
          <w:rFonts w:hint="eastAsia" w:ascii="宋体" w:hAnsi="宋体" w:eastAsia="宋体" w:cs="宋体"/>
          <w:b w:val="0"/>
          <w:bCs w:val="0"/>
          <w:sz w:val="24"/>
          <w:szCs w:val="24"/>
        </w:rPr>
        <w:t>，按实际发生的量进行据实结算。</w:t>
      </w:r>
    </w:p>
    <w:p>
      <w:pPr>
        <w:widowControl/>
        <w:spacing w:line="360" w:lineRule="auto"/>
        <w:ind w:firstLine="480" w:firstLineChars="200"/>
        <w:jc w:val="left"/>
        <w:rPr>
          <w:rFonts w:hint="eastAsia" w:ascii="宋体" w:hAnsi="宋体" w:cs="宋体"/>
          <w:sz w:val="24"/>
          <w:szCs w:val="24"/>
        </w:rPr>
      </w:pPr>
      <w:r>
        <w:rPr>
          <w:rFonts w:hint="eastAsia" w:ascii="宋体" w:hAnsi="宋体" w:cs="宋体"/>
          <w:b/>
          <w:bCs/>
          <w:sz w:val="24"/>
          <w:szCs w:val="24"/>
          <w:lang w:val="en-US" w:eastAsia="zh-CN"/>
        </w:rPr>
        <w:t>六、</w:t>
      </w:r>
      <w:r>
        <w:rPr>
          <w:rFonts w:hint="eastAsia" w:ascii="宋体" w:hAnsi="宋体" w:cs="宋体"/>
          <w:b/>
          <w:bCs/>
          <w:sz w:val="24"/>
          <w:szCs w:val="24"/>
        </w:rPr>
        <w:t>供应责任：</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cs="宋体"/>
          <w:sz w:val="24"/>
          <w:szCs w:val="24"/>
        </w:rPr>
      </w:pPr>
      <w:r>
        <w:rPr>
          <w:rFonts w:hint="eastAsia" w:ascii="宋体" w:hAnsi="宋体" w:cs="宋体"/>
          <w:sz w:val="24"/>
          <w:szCs w:val="24"/>
        </w:rPr>
        <w:t>原材料供应商须保证所供原材料均为符合国家卫生、质量检验标准的正规产品，保证配送品种完全满足采购人要求。</w:t>
      </w:r>
    </w:p>
    <w:p>
      <w:pPr>
        <w:pStyle w:val="8"/>
        <w:keepNext w:val="0"/>
        <w:keepLines w:val="0"/>
        <w:pageBreakBefore w:val="0"/>
        <w:kinsoku/>
        <w:wordWrap/>
        <w:overflowPunct/>
        <w:topLinePunct w:val="0"/>
        <w:bidi w:val="0"/>
        <w:snapToGrid/>
        <w:spacing w:line="360" w:lineRule="auto"/>
        <w:ind w:firstLine="480" w:firstLineChars="200"/>
        <w:jc w:val="left"/>
        <w:textAlignment w:val="auto"/>
        <w:rPr>
          <w:rFonts w:hint="eastAsia" w:ascii="宋体" w:hAnsi="宋体" w:eastAsia="宋体" w:cs="宋体"/>
          <w:kern w:val="2"/>
          <w:sz w:val="24"/>
          <w:szCs w:val="24"/>
          <w:lang w:val="zh-CN" w:eastAsia="zh-CN" w:bidi="ar-SA"/>
        </w:rPr>
      </w:pPr>
      <w:r>
        <w:rPr>
          <w:rFonts w:hint="eastAsia" w:ascii="宋体" w:hAnsi="宋体" w:cs="宋体"/>
          <w:sz w:val="24"/>
          <w:szCs w:val="24"/>
        </w:rPr>
        <w:t>（1）</w:t>
      </w:r>
      <w:r>
        <w:rPr>
          <w:rFonts w:hint="eastAsia" w:ascii="宋体" w:hAnsi="宋体" w:eastAsia="宋体" w:cs="宋体"/>
          <w:kern w:val="2"/>
          <w:sz w:val="24"/>
          <w:szCs w:val="24"/>
          <w:lang w:val="zh-CN" w:eastAsia="zh-CN" w:bidi="ar-SA"/>
        </w:rPr>
        <w:t>在供货期间，中标人必须保障货源充足，不能断货。应按照采购人要求的时间、地点及质量，按时、按量地提供货品，凡属于质量问题必须包退包换，退补货品需在早上</w:t>
      </w: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zh-CN" w:eastAsia="zh-CN" w:bidi="ar-SA"/>
        </w:rPr>
        <w:t>点前完成退补，不能影响正常开餐。如果未能及时补给，采购人则扣除供货商当日货款的</w:t>
      </w:r>
      <w:r>
        <w:rPr>
          <w:rFonts w:hint="eastAsia" w:ascii="宋体" w:hAnsi="宋体" w:eastAsia="宋体" w:cs="宋体"/>
          <w:kern w:val="2"/>
          <w:sz w:val="24"/>
          <w:szCs w:val="24"/>
          <w:lang w:val="en-US" w:eastAsia="zh-CN" w:bidi="ar-SA"/>
        </w:rPr>
        <w:t>3</w:t>
      </w:r>
      <w:r>
        <w:rPr>
          <w:rFonts w:hint="eastAsia" w:ascii="宋体" w:hAnsi="宋体" w:eastAsia="宋体" w:cs="宋体"/>
          <w:kern w:val="2"/>
          <w:sz w:val="24"/>
          <w:szCs w:val="24"/>
          <w:lang w:val="zh-CN" w:eastAsia="zh-CN" w:bidi="ar-SA"/>
        </w:rPr>
        <w:t>%作为违约处罚。</w:t>
      </w:r>
    </w:p>
    <w:p>
      <w:pPr>
        <w:keepNext w:val="0"/>
        <w:keepLines w:val="0"/>
        <w:pageBreakBefore w:val="0"/>
        <w:kinsoku/>
        <w:wordWrap/>
        <w:overflowPunct/>
        <w:topLinePunct w:val="0"/>
        <w:bidi w:val="0"/>
        <w:snapToGrid/>
        <w:spacing w:line="360" w:lineRule="auto"/>
        <w:ind w:firstLine="480" w:firstLineChars="200"/>
        <w:jc w:val="left"/>
        <w:textAlignment w:val="auto"/>
        <w:rPr>
          <w:rFonts w:hint="eastAsia" w:ascii="宋体" w:hAnsi="宋体" w:cs="宋体"/>
          <w:sz w:val="24"/>
          <w:szCs w:val="24"/>
        </w:rPr>
      </w:pPr>
      <w:r>
        <w:rPr>
          <w:rFonts w:hint="eastAsia" w:ascii="宋体" w:hAnsi="宋体" w:cs="宋体"/>
          <w:sz w:val="24"/>
          <w:szCs w:val="24"/>
        </w:rPr>
        <w:t>（2）</w:t>
      </w:r>
      <w:r>
        <w:rPr>
          <w:rFonts w:hint="eastAsia" w:ascii="宋体" w:hAnsi="宋体" w:eastAsia="宋体" w:cs="宋体"/>
          <w:kern w:val="2"/>
          <w:sz w:val="24"/>
          <w:szCs w:val="24"/>
          <w:lang w:val="zh-CN" w:eastAsia="zh-CN" w:bidi="ar-SA"/>
        </w:rPr>
        <w:t>所送产品必须保证质量，如所送产品出现过期、变质、腐烂等严重情况，采购人则将扣罚供货商</w:t>
      </w:r>
      <w:r>
        <w:rPr>
          <w:rFonts w:hint="eastAsia" w:ascii="宋体" w:hAnsi="宋体" w:eastAsia="宋体" w:cs="宋体"/>
          <w:kern w:val="2"/>
          <w:sz w:val="24"/>
          <w:szCs w:val="24"/>
          <w:lang w:val="en-US" w:eastAsia="zh-CN" w:bidi="ar-SA"/>
        </w:rPr>
        <w:t>1</w:t>
      </w:r>
      <w:r>
        <w:rPr>
          <w:rFonts w:hint="eastAsia" w:ascii="宋体" w:hAnsi="宋体" w:eastAsia="宋体" w:cs="宋体"/>
          <w:kern w:val="2"/>
          <w:sz w:val="24"/>
          <w:szCs w:val="24"/>
          <w:lang w:val="zh-CN" w:eastAsia="zh-CN" w:bidi="ar-SA"/>
        </w:rPr>
        <w:t>000元作为违约处罚并解决因产品质量问题引起的任何纠纷，经更换后仍无法达到要求的，采购人有权单方解除本合同并要求投标人承担约定的违约责任（不可抗力因素除外）。</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cs="宋体"/>
          <w:sz w:val="24"/>
          <w:szCs w:val="24"/>
        </w:rPr>
      </w:pPr>
      <w:r>
        <w:rPr>
          <w:rFonts w:hint="eastAsia" w:ascii="宋体" w:hAnsi="宋体" w:cs="宋体"/>
          <w:sz w:val="24"/>
          <w:szCs w:val="24"/>
        </w:rPr>
        <w:t>（3）任何因原材料质量问题导致的食品安全或食物中毒责任，在确认导致问题的原材料品种后，由该供应商承担全部法律责任与经济损失，除对采购人进行赔付外，采购人有权单方终止合同。</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cs="宋体"/>
          <w:sz w:val="24"/>
          <w:szCs w:val="24"/>
        </w:rPr>
      </w:pPr>
      <w:r>
        <w:rPr>
          <w:rFonts w:hint="eastAsia" w:ascii="宋体" w:hAnsi="宋体" w:cs="宋体"/>
          <w:b/>
          <w:bCs/>
          <w:sz w:val="24"/>
          <w:szCs w:val="24"/>
        </w:rPr>
        <w:t>原材料供应管理：</w:t>
      </w:r>
    </w:p>
    <w:p>
      <w:pPr>
        <w:keepNext w:val="0"/>
        <w:keepLines w:val="0"/>
        <w:pageBreakBefore w:val="0"/>
        <w:widowControl/>
        <w:kinsoku/>
        <w:wordWrap/>
        <w:overflowPunct/>
        <w:topLinePunct w:val="0"/>
        <w:bidi w:val="0"/>
        <w:snapToGrid/>
        <w:spacing w:line="360" w:lineRule="auto"/>
        <w:ind w:firstLine="480" w:firstLineChars="200"/>
        <w:jc w:val="left"/>
        <w:textAlignment w:val="auto"/>
        <w:outlineLvl w:val="2"/>
        <w:rPr>
          <w:rFonts w:hint="eastAsia" w:ascii="宋体" w:hAnsi="宋体" w:eastAsia="宋体" w:cs="宋体"/>
          <w:sz w:val="24"/>
          <w:szCs w:val="24"/>
        </w:rPr>
      </w:pPr>
      <w:bookmarkStart w:id="2" w:name="_Toc9648"/>
      <w:r>
        <w:rPr>
          <w:rFonts w:hint="eastAsia" w:ascii="宋体" w:hAnsi="宋体" w:eastAsia="宋体" w:cs="宋体"/>
          <w:sz w:val="24"/>
          <w:szCs w:val="24"/>
        </w:rPr>
        <w:t>（4）根据采购人要求进行必要的货源组织，提供种类明细与价格。</w:t>
      </w:r>
      <w:bookmarkEnd w:id="2"/>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（5）为与采购人合作成立独立小组或团队、项目经理介绍与组织架构设计。</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（6）货源组织、配货、配送、验货、会计等专业对口人员的安排与职责划分。</w:t>
      </w:r>
    </w:p>
    <w:p>
      <w:pPr>
        <w:keepNext w:val="0"/>
        <w:keepLines w:val="0"/>
        <w:pageBreakBefore w:val="0"/>
        <w:widowControl/>
        <w:kinsoku/>
        <w:wordWrap/>
        <w:overflowPunct/>
        <w:topLinePunct w:val="0"/>
        <w:bidi w:val="0"/>
        <w:snapToGrid/>
        <w:spacing w:line="360" w:lineRule="auto"/>
        <w:ind w:firstLine="480" w:firstLineChars="200"/>
        <w:jc w:val="left"/>
        <w:textAlignment w:val="auto"/>
        <w:outlineLvl w:val="2"/>
        <w:rPr>
          <w:rFonts w:hint="eastAsia" w:ascii="宋体" w:hAnsi="宋体" w:eastAsia="宋体" w:cs="宋体"/>
          <w:sz w:val="24"/>
          <w:szCs w:val="24"/>
        </w:rPr>
      </w:pPr>
      <w:bookmarkStart w:id="3" w:name="_Toc16732"/>
      <w:r>
        <w:rPr>
          <w:rFonts w:hint="eastAsia" w:ascii="宋体" w:hAnsi="宋体" w:eastAsia="宋体" w:cs="宋体"/>
          <w:sz w:val="24"/>
          <w:szCs w:val="24"/>
        </w:rPr>
        <w:t>（7）确保原材料新鲜、安全、及时的各类措施或组织管理办法。</w:t>
      </w:r>
      <w:bookmarkEnd w:id="3"/>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（8）原材料供应商对于自身原材料生产、外部原材料的采购、销售，其合格标准与检验标准。</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cs="宋体"/>
          <w:sz w:val="24"/>
          <w:szCs w:val="24"/>
        </w:rPr>
      </w:pPr>
      <w:r>
        <w:rPr>
          <w:rFonts w:hint="eastAsia" w:ascii="宋体" w:hAnsi="宋体" w:eastAsia="宋体" w:cs="宋体"/>
          <w:sz w:val="24"/>
          <w:szCs w:val="24"/>
        </w:rPr>
        <w:t>（9）原材料供应商对于可能的违约责任或食品安全责任的责任承担说明</w:t>
      </w:r>
      <w:r>
        <w:rPr>
          <w:rFonts w:hint="eastAsia" w:ascii="宋体" w:hAnsi="宋体" w:cs="宋体"/>
          <w:sz w:val="24"/>
          <w:szCs w:val="24"/>
        </w:rPr>
        <w:t>。</w:t>
      </w:r>
    </w:p>
    <w:p>
      <w:pPr>
        <w:widowControl/>
        <w:spacing w:line="360" w:lineRule="auto"/>
        <w:ind w:firstLine="480" w:firstLineChars="200"/>
        <w:jc w:val="left"/>
        <w:rPr>
          <w:rFonts w:hint="eastAsia" w:ascii="宋体" w:hAnsi="宋体" w:eastAsia="Times New Roman" w:cs="宋体"/>
          <w:b/>
          <w:bCs/>
          <w:sz w:val="24"/>
          <w:szCs w:val="24"/>
          <w:lang w:val="zh-CN" w:eastAsia="zh-CN"/>
        </w:rPr>
      </w:pPr>
      <w:bookmarkStart w:id="4" w:name="_Toc14157"/>
      <w:bookmarkStart w:id="5" w:name="_Toc25921"/>
      <w:r>
        <w:rPr>
          <w:rFonts w:hint="eastAsia" w:ascii="宋体" w:hAnsi="宋体" w:eastAsia="Times New Roman" w:cs="宋体"/>
          <w:b/>
          <w:bCs/>
          <w:sz w:val="24"/>
          <w:szCs w:val="24"/>
          <w:lang w:val="en-US" w:eastAsia="zh-CN"/>
        </w:rPr>
        <w:t>七、</w:t>
      </w:r>
      <w:r>
        <w:rPr>
          <w:rFonts w:hint="eastAsia" w:ascii="宋体" w:hAnsi="宋体" w:eastAsia="Times New Roman" w:cs="宋体"/>
          <w:b/>
          <w:bCs/>
          <w:sz w:val="24"/>
          <w:szCs w:val="24"/>
          <w:lang w:val="zh-CN" w:eastAsia="zh-CN"/>
        </w:rPr>
        <w:t>考核</w:t>
      </w:r>
      <w:r>
        <w:rPr>
          <w:rFonts w:hint="eastAsia" w:ascii="宋体" w:hAnsi="宋体" w:eastAsia="Times New Roman" w:cs="宋体"/>
          <w:b/>
          <w:bCs/>
          <w:sz w:val="24"/>
          <w:szCs w:val="24"/>
          <w:lang w:val="en-US" w:eastAsia="zh-CN"/>
        </w:rPr>
        <w:t>标准：</w:t>
      </w:r>
      <w:bookmarkEnd w:id="4"/>
      <w:bookmarkEnd w:id="5"/>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（1）供货商必须按照采购人要求时间每天</w:t>
      </w:r>
      <w:r>
        <w:rPr>
          <w:rFonts w:hint="eastAsia" w:ascii="宋体" w:hAnsi="宋体" w:eastAsia="宋体" w:cs="宋体"/>
          <w:sz w:val="24"/>
          <w:szCs w:val="24"/>
          <w:lang w:val="en-US" w:eastAsia="zh-CN"/>
        </w:rPr>
        <w:t>9点</w:t>
      </w:r>
      <w:r>
        <w:rPr>
          <w:rFonts w:hint="eastAsia" w:ascii="宋体" w:hAnsi="宋体" w:eastAsia="宋体" w:cs="宋体"/>
          <w:sz w:val="24"/>
          <w:szCs w:val="24"/>
          <w:lang w:val="zh-CN" w:eastAsia="zh-CN"/>
        </w:rPr>
        <w:t>之前准时将所需食材送到采购人食堂（特殊情况供货商需合理安排工作准点送达）并分类整理，完成配送服务且须保证产品质量。采购人如需临时加送食材（应提前</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小时通知供货商），供货商必须无条件送达。日常配送不得迟到，如遇特殊情况需提前告知。如因延迟送货而影响采购人正常开餐，以致耽误生产，采购人有权对供货商追究责任，由供货商赔偿相应所有经济损失，如出现三次延迟送货采购人将终止协议。</w:t>
      </w:r>
    </w:p>
    <w:p>
      <w:pPr>
        <w:keepNext w:val="0"/>
        <w:keepLines w:val="0"/>
        <w:pageBreakBefore w:val="0"/>
        <w:widowControl/>
        <w:kinsoku/>
        <w:wordWrap/>
        <w:overflowPunct/>
        <w:topLinePunct w:val="0"/>
        <w:bidi w:val="0"/>
        <w:snapToGrid/>
        <w:spacing w:line="360" w:lineRule="auto"/>
        <w:ind w:firstLine="480" w:firstLineChars="200"/>
        <w:jc w:val="left"/>
        <w:textAlignment w:val="auto"/>
        <w:outlineLvl w:val="2"/>
        <w:rPr>
          <w:rFonts w:hint="eastAsia" w:ascii="宋体" w:hAnsi="宋体" w:eastAsia="宋体" w:cs="宋体"/>
          <w:sz w:val="24"/>
          <w:szCs w:val="24"/>
          <w:lang w:val="zh-CN" w:eastAsia="zh-CN"/>
        </w:rPr>
      </w:pPr>
      <w:bookmarkStart w:id="6" w:name="_Toc5712"/>
      <w:r>
        <w:rPr>
          <w:rFonts w:hint="eastAsia" w:ascii="宋体" w:hAnsi="宋体" w:eastAsia="宋体" w:cs="宋体"/>
          <w:sz w:val="24"/>
          <w:szCs w:val="24"/>
          <w:lang w:val="zh-CN" w:eastAsia="zh-CN"/>
        </w:rPr>
        <w:t>（2）供货商必须提供合格产品，并提供其相应的质量文件。</w:t>
      </w:r>
      <w:bookmarkEnd w:id="6"/>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（3）供货期间未经采购人同意不得随意变更配送单据的货品名称、数量、品牌等内容，如供货商录单时因疏忽而造成损失，由供货商承担，并给于采购人相应的货品补偿。</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（4）如因市场断货等原因，采购清单中所需食材无法配送，需提前告知采购人，经采购人同意后配送其它品牌食材，未经采购人同意私自更换食材品牌规格，采购人则扣除当日货款的</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%作为违约处罚。投标人禁止在定价周期内，不得以食材涨价缺货为借口，拒绝配送所用食材。如出现此情况，采购人则扣除当日货款的</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%作为违约处罚。</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5）每次所供货品为同一品质等级货品，不得用其他品质货品替代，不得短斤缺两、破损腐烂等现象，若质量和重量等相关方面未达到要求，应无条件立即退换，所产生的一切费用由供货商自理，如因更换不及时，而影响采购方使用时间的，在一月内出现三次，采购人有权单方终止合同。</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（6）所有配送食材需在外包装外张贴标签注明食材配送日期、所送食堂名称、供货商名称、配送人、食材规格等信息。散装食品在标签基础上注明食材出厂日期、保质期。</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保证配送产品斤两的准确性，以采购人的验货称为准，供货商每次随货送上一式两份的送货清单（加盖供应方公章），采购人验货后双方签字确认，采购人与供货商各执一份，作为送收货凭证。供货商配送产品时，送货数量以前一天</w:t>
      </w:r>
      <w:r>
        <w:rPr>
          <w:rFonts w:hint="eastAsia" w:ascii="宋体" w:hAnsi="宋体" w:eastAsia="宋体" w:cs="宋体"/>
          <w:sz w:val="24"/>
          <w:szCs w:val="24"/>
          <w:lang w:val="en-US" w:eastAsia="zh-CN"/>
        </w:rPr>
        <w:t>采购清单</w:t>
      </w:r>
      <w:r>
        <w:rPr>
          <w:rFonts w:hint="eastAsia" w:ascii="宋体" w:hAnsi="宋体" w:eastAsia="宋体" w:cs="宋体"/>
          <w:sz w:val="24"/>
          <w:szCs w:val="24"/>
          <w:lang w:val="zh-CN" w:eastAsia="zh-CN"/>
        </w:rPr>
        <w:t>数量为准，重量差距以正负3%为限，否则采购人有权退还给供货商。</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（8）每天食材配送单据必须准确无误，将食材具体信息标注清楚，如当日配送单据有更改，第二日将准确单据送来，每月配送结束采购人与</w:t>
      </w:r>
      <w:r>
        <w:rPr>
          <w:rFonts w:hint="eastAsia" w:ascii="宋体" w:hAnsi="宋体" w:eastAsia="宋体" w:cs="宋体"/>
          <w:sz w:val="24"/>
          <w:szCs w:val="24"/>
          <w:lang w:val="en-US" w:eastAsia="zh-CN"/>
        </w:rPr>
        <w:t>供货商</w:t>
      </w:r>
      <w:r>
        <w:rPr>
          <w:rFonts w:hint="eastAsia" w:ascii="宋体" w:hAnsi="宋体" w:eastAsia="宋体" w:cs="宋体"/>
          <w:sz w:val="24"/>
          <w:szCs w:val="24"/>
          <w:lang w:val="zh-CN" w:eastAsia="zh-CN"/>
        </w:rPr>
        <w:t>将当月配送数据确认无误后，供货商在第二月5</w:t>
      </w:r>
      <w:r>
        <w:rPr>
          <w:rFonts w:hint="eastAsia" w:ascii="宋体" w:hAnsi="宋体" w:eastAsia="宋体" w:cs="宋体"/>
          <w:sz w:val="24"/>
          <w:szCs w:val="24"/>
          <w:lang w:val="en-US" w:eastAsia="zh-CN"/>
        </w:rPr>
        <w:t>号</w:t>
      </w:r>
      <w:r>
        <w:rPr>
          <w:rFonts w:hint="eastAsia" w:ascii="宋体" w:hAnsi="宋体" w:eastAsia="宋体" w:cs="宋体"/>
          <w:sz w:val="24"/>
          <w:szCs w:val="24"/>
          <w:lang w:val="zh-CN" w:eastAsia="zh-CN"/>
        </w:rPr>
        <w:t>前将前一月发票送至采购人。</w:t>
      </w:r>
    </w:p>
    <w:p>
      <w:pPr>
        <w:keepNext w:val="0"/>
        <w:keepLines w:val="0"/>
        <w:pageBreakBefore w:val="0"/>
        <w:kinsoku/>
        <w:wordWrap/>
        <w:overflowPunct/>
        <w:topLinePunct w:val="0"/>
        <w:autoSpaceDE w:val="0"/>
        <w:autoSpaceDN w:val="0"/>
        <w:bidi w:val="0"/>
        <w:adjustRightInd w:val="0"/>
        <w:snapToGrid/>
        <w:spacing w:line="360" w:lineRule="auto"/>
        <w:textAlignment w:val="auto"/>
        <w:outlineLvl w:val="1"/>
        <w:rPr>
          <w:rFonts w:hint="eastAsia" w:ascii="宋体" w:hAnsi="宋体" w:eastAsia="宋体" w:cs="Times New Roman"/>
          <w:b/>
          <w:bCs/>
          <w:sz w:val="24"/>
          <w:szCs w:val="24"/>
          <w:lang w:val="en-US" w:eastAsia="zh-CN"/>
        </w:rPr>
      </w:pPr>
      <w:bookmarkStart w:id="7" w:name="_Toc9138"/>
      <w:bookmarkStart w:id="8" w:name="_Toc22324"/>
      <w:r>
        <w:rPr>
          <w:rFonts w:hint="eastAsia" w:ascii="宋体" w:hAnsi="宋体" w:eastAsia="宋体" w:cs="Times New Roman"/>
          <w:b/>
          <w:bCs/>
          <w:sz w:val="24"/>
          <w:szCs w:val="24"/>
          <w:lang w:val="en-US" w:eastAsia="zh-CN"/>
        </w:rPr>
        <w:t>八、采购的验收标准：</w:t>
      </w:r>
      <w:bookmarkEnd w:id="7"/>
      <w:bookmarkEnd w:id="8"/>
    </w:p>
    <w:p>
      <w:pPr>
        <w:keepNext w:val="0"/>
        <w:keepLines w:val="0"/>
        <w:pageBreakBefore w:val="0"/>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乙方每次随货送上一式三份的送货清单，采购人须指派专人接收、称重并验收菜品质量；验收合格后由采购人指定验收员签字核认，作为结算凭证。对不符合质量的品种，甲方有权退、换货。货品验收合格后签收。 </w:t>
      </w:r>
    </w:p>
    <w:p>
      <w:pPr>
        <w:keepNext w:val="0"/>
        <w:keepLines w:val="0"/>
        <w:pageBreakBefore w:val="0"/>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库管、采购员负责入库食品检验，值班厨师配合质量验收，食品验收填写《原料购进验收单》，验收标准如下： </w:t>
      </w:r>
    </w:p>
    <w:p>
      <w:pPr>
        <w:keepNext w:val="0"/>
        <w:keepLines w:val="0"/>
        <w:pageBreakBefore w:val="0"/>
        <w:numPr>
          <w:ilvl w:val="0"/>
          <w:numId w:val="1"/>
        </w:numPr>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定型包装食品，应检验包装标识或者产品说明书是否标出品名、产地、厂名、生产日期、批号或者代号、规格、配方或者主要成份、保质期限、食用或者使用方法等，防止购进假冒伪劣产品，禁止“三无”产品进入食堂； </w:t>
      </w:r>
    </w:p>
    <w:p>
      <w:pPr>
        <w:keepNext w:val="0"/>
        <w:keepLines w:val="0"/>
        <w:pageBreakBefore w:val="0"/>
        <w:numPr>
          <w:ilvl w:val="0"/>
          <w:numId w:val="1"/>
        </w:numPr>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主要食材中的定型包装食品，如米面油类，供应商需要提供生产厂家的食品生产许可证；</w:t>
      </w:r>
    </w:p>
    <w:p>
      <w:pPr>
        <w:keepNext w:val="0"/>
        <w:keepLines w:val="0"/>
        <w:pageBreakBefore w:val="0"/>
        <w:numPr>
          <w:ilvl w:val="0"/>
          <w:numId w:val="1"/>
        </w:numPr>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 xml:space="preserve">包装污秽不洁、严重破损、运输工具不洁等造成污染的产品不得验收入库； </w:t>
      </w:r>
    </w:p>
    <w:p>
      <w:pPr>
        <w:keepNext w:val="0"/>
        <w:keepLines w:val="0"/>
        <w:pageBreakBefore w:val="0"/>
        <w:numPr>
          <w:ilvl w:val="0"/>
          <w:numId w:val="1"/>
        </w:numPr>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 xml:space="preserve">非定型包装的食品（或原材料）需进行感官检查：若发现腐败变质、油脂酸度、霉变、生虫、不洁，混有异物或者其他感官性状异常现象，不得入库；未经卫生检验部门或者检验不合格的肉类及其制品不得入库；掺假、掺杂、伪造的食品不得入库。 </w:t>
      </w:r>
    </w:p>
    <w:p>
      <w:pPr>
        <w:keepNext w:val="0"/>
        <w:keepLines w:val="0"/>
        <w:pageBreakBefore w:val="0"/>
        <w:numPr>
          <w:ilvl w:val="0"/>
          <w:numId w:val="1"/>
        </w:numPr>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 xml:space="preserve">食堂采购员、库管员和值班厨师共同对所购食品原辅料的质量、数量进行核对验收，验收合格的及时入库，并在《原料购进验收单》上签字确认。不合格产品应及时退回供应商，同时做好验收记录。 </w:t>
      </w:r>
    </w:p>
    <w:p>
      <w:pPr>
        <w:keepNext w:val="0"/>
        <w:keepLines w:val="0"/>
        <w:pageBreakBefore w:val="0"/>
        <w:numPr>
          <w:ilvl w:val="0"/>
          <w:numId w:val="1"/>
        </w:numPr>
        <w:kinsoku/>
        <w:wordWrap/>
        <w:overflowPunct/>
        <w:topLinePunct w:val="0"/>
        <w:bidi w:val="0"/>
        <w:snapToGrid/>
        <w:spacing w:line="360" w:lineRule="auto"/>
        <w:ind w:firstLine="480" w:firstLineChars="200"/>
        <w:jc w:val="left"/>
        <w:textAlignment w:val="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en-US" w:eastAsia="zh-CN"/>
        </w:rPr>
        <w:t>入库时，保管员要清点入库物品的数量、规格，做到数量、规格、品种准确无误，入库时按不同的材质、规格、功能和要求，分类、分别储存，做到账物相符。</w:t>
      </w:r>
    </w:p>
    <w:p>
      <w:pPr>
        <w:keepNext w:val="0"/>
        <w:keepLines w:val="0"/>
        <w:pageBreakBefore w:val="0"/>
        <w:kinsoku/>
        <w:wordWrap/>
        <w:overflowPunct/>
        <w:topLinePunct w:val="0"/>
        <w:bidi w:val="0"/>
        <w:snapToGrid/>
        <w:spacing w:line="360" w:lineRule="auto"/>
        <w:textAlignment w:val="auto"/>
        <w:outlineLvl w:val="1"/>
        <w:rPr>
          <w:rFonts w:hint="eastAsia" w:ascii="宋体" w:hAnsi="宋体" w:eastAsia="宋体" w:cs="宋体"/>
          <w:b/>
          <w:bCs/>
          <w:kern w:val="2"/>
          <w:sz w:val="24"/>
          <w:szCs w:val="24"/>
          <w:lang w:val="en-US" w:eastAsia="zh-CN" w:bidi="ar-SA"/>
        </w:rPr>
      </w:pPr>
      <w:bookmarkStart w:id="9" w:name="_Toc18262"/>
      <w:bookmarkStart w:id="10" w:name="_Toc30072"/>
      <w:r>
        <w:rPr>
          <w:rFonts w:hint="eastAsia" w:ascii="宋体" w:hAnsi="宋体" w:eastAsia="宋体" w:cs="宋体"/>
          <w:b/>
          <w:bCs/>
          <w:kern w:val="2"/>
          <w:sz w:val="24"/>
          <w:szCs w:val="24"/>
          <w:lang w:val="en-US" w:eastAsia="zh-CN" w:bidi="ar-SA"/>
        </w:rPr>
        <w:t>九、监督管理</w:t>
      </w:r>
      <w:bookmarkEnd w:id="9"/>
      <w:bookmarkEnd w:id="10"/>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1.本项目由</w:t>
      </w:r>
      <w:r>
        <w:rPr>
          <w:rFonts w:hint="eastAsia" w:ascii="宋体" w:hAnsi="宋体" w:eastAsia="宋体" w:cs="宋体"/>
          <w:kern w:val="2"/>
          <w:sz w:val="24"/>
          <w:szCs w:val="24"/>
          <w:lang w:val="en-US" w:eastAsia="zh-CN" w:bidi="ar-SA"/>
        </w:rPr>
        <w:t>采购人</w:t>
      </w:r>
      <w:r>
        <w:rPr>
          <w:rFonts w:hint="eastAsia" w:ascii="宋体" w:hAnsi="宋体" w:eastAsia="宋体" w:cs="宋体"/>
          <w:kern w:val="2"/>
          <w:sz w:val="24"/>
          <w:szCs w:val="24"/>
          <w:lang w:val="zh-CN" w:eastAsia="zh-CN" w:bidi="ar-SA"/>
        </w:rPr>
        <w:t>验收人员会同供货商依据</w:t>
      </w:r>
      <w:r>
        <w:rPr>
          <w:rFonts w:hint="eastAsia" w:ascii="宋体" w:hAnsi="宋体" w:eastAsia="宋体" w:cs="宋体"/>
          <w:kern w:val="2"/>
          <w:sz w:val="24"/>
          <w:szCs w:val="24"/>
          <w:lang w:val="en-US" w:eastAsia="zh-CN" w:bidi="ar-SA"/>
        </w:rPr>
        <w:t>采购</w:t>
      </w:r>
      <w:r>
        <w:rPr>
          <w:rFonts w:hint="eastAsia" w:ascii="宋体" w:hAnsi="宋体" w:eastAsia="宋体" w:cs="宋体"/>
          <w:kern w:val="2"/>
          <w:sz w:val="24"/>
          <w:szCs w:val="24"/>
          <w:lang w:val="zh-CN" w:eastAsia="zh-CN" w:bidi="ar-SA"/>
        </w:rPr>
        <w:t>要求进行监督管理，如有短缺、规格质量不符、资料不全等，由中标人在当日内无偿给予更换、补齐，并承担由此产生的全部费用。对于不符规格要求、以次充好、质量问题等现象，</w:t>
      </w:r>
      <w:r>
        <w:rPr>
          <w:rFonts w:hint="eastAsia" w:ascii="宋体" w:hAnsi="宋体" w:eastAsia="宋体" w:cs="宋体"/>
          <w:kern w:val="2"/>
          <w:sz w:val="24"/>
          <w:szCs w:val="24"/>
          <w:lang w:val="en-US" w:eastAsia="zh-CN" w:bidi="ar-SA"/>
        </w:rPr>
        <w:t>采购人</w:t>
      </w:r>
      <w:r>
        <w:rPr>
          <w:rFonts w:hint="eastAsia" w:ascii="宋体" w:hAnsi="宋体" w:eastAsia="宋体" w:cs="宋体"/>
          <w:kern w:val="2"/>
          <w:sz w:val="24"/>
          <w:szCs w:val="24"/>
          <w:lang w:val="zh-CN" w:eastAsia="zh-CN" w:bidi="ar-SA"/>
        </w:rPr>
        <w:t xml:space="preserve">有权退货，供货商必须无条件退换，并保证正常就餐。  </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 xml:space="preserve">2、供货商必须自行提供配送服务，不得将配送项目进行任何方式的转包、分包，供货商项目经理实行备案制度，不得擅自更换项目经理，如遇特殊情况进行更换时需得到采购人同意，并备案后方可更换。 </w:t>
      </w:r>
    </w:p>
    <w:p>
      <w:pPr>
        <w:keepNext w:val="0"/>
        <w:keepLines w:val="0"/>
        <w:pageBreakBefore w:val="0"/>
        <w:kinsoku/>
        <w:wordWrap/>
        <w:overflowPunct/>
        <w:topLinePunct w:val="0"/>
        <w:bidi w:val="0"/>
        <w:snapToGrid/>
        <w:spacing w:line="360" w:lineRule="auto"/>
        <w:textAlignment w:val="auto"/>
        <w:outlineLvl w:val="1"/>
        <w:rPr>
          <w:rFonts w:hint="eastAsia" w:ascii="宋体" w:hAnsi="宋体" w:eastAsia="宋体" w:cs="宋体"/>
          <w:b/>
          <w:bCs/>
          <w:kern w:val="2"/>
          <w:sz w:val="24"/>
          <w:szCs w:val="24"/>
          <w:lang w:val="en-US" w:eastAsia="zh-CN" w:bidi="ar-SA"/>
        </w:rPr>
      </w:pPr>
      <w:bookmarkStart w:id="11" w:name="_Toc17391"/>
      <w:bookmarkStart w:id="12" w:name="_Toc26326"/>
      <w:r>
        <w:rPr>
          <w:rFonts w:hint="eastAsia" w:ascii="宋体" w:hAnsi="宋体" w:eastAsia="宋体" w:cs="宋体"/>
          <w:b/>
          <w:bCs/>
          <w:kern w:val="2"/>
          <w:sz w:val="24"/>
          <w:szCs w:val="24"/>
          <w:lang w:val="en-US" w:eastAsia="zh-CN" w:bidi="ar-SA"/>
        </w:rPr>
        <w:t>十、售后服务</w:t>
      </w:r>
      <w:bookmarkEnd w:id="11"/>
      <w:bookmarkEnd w:id="12"/>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因产品质量问题出现安全事故，供</w:t>
      </w:r>
      <w:r>
        <w:rPr>
          <w:rFonts w:hint="eastAsia" w:ascii="宋体" w:hAnsi="宋体" w:eastAsia="宋体" w:cs="宋体"/>
          <w:kern w:val="2"/>
          <w:sz w:val="24"/>
          <w:szCs w:val="24"/>
          <w:lang w:val="en-US" w:eastAsia="zh-CN" w:bidi="ar-SA"/>
        </w:rPr>
        <w:t>货</w:t>
      </w:r>
      <w:r>
        <w:rPr>
          <w:rFonts w:hint="eastAsia" w:ascii="宋体" w:hAnsi="宋体" w:eastAsia="宋体" w:cs="宋体"/>
          <w:kern w:val="2"/>
          <w:sz w:val="24"/>
          <w:szCs w:val="24"/>
          <w:lang w:val="zh-CN" w:eastAsia="zh-CN" w:bidi="ar-SA"/>
        </w:rPr>
        <w:t>商应在2小时内到达现场处理，主动做好协调、救援、安抚、善后等工作。若出现群体呕吐、腹泻等其他情况，经相关职能部门或机构检测确系产品质量问题导致的，由</w:t>
      </w:r>
      <w:r>
        <w:rPr>
          <w:rFonts w:hint="eastAsia" w:ascii="宋体" w:hAnsi="宋体" w:eastAsia="宋体" w:cs="宋体"/>
          <w:kern w:val="2"/>
          <w:sz w:val="24"/>
          <w:szCs w:val="24"/>
          <w:lang w:val="en-US" w:eastAsia="zh-CN" w:bidi="ar-SA"/>
        </w:rPr>
        <w:t>供货商</w:t>
      </w:r>
      <w:r>
        <w:rPr>
          <w:rFonts w:hint="eastAsia" w:ascii="宋体" w:hAnsi="宋体" w:eastAsia="宋体" w:cs="宋体"/>
          <w:kern w:val="2"/>
          <w:sz w:val="24"/>
          <w:szCs w:val="24"/>
          <w:lang w:val="zh-CN" w:eastAsia="zh-CN" w:bidi="ar-SA"/>
        </w:rPr>
        <w:t>负全责，采购</w:t>
      </w:r>
      <w:r>
        <w:rPr>
          <w:rFonts w:hint="eastAsia" w:ascii="宋体" w:hAnsi="宋体" w:eastAsia="宋体" w:cs="宋体"/>
          <w:kern w:val="2"/>
          <w:sz w:val="24"/>
          <w:szCs w:val="24"/>
          <w:lang w:val="en-US" w:eastAsia="zh-CN" w:bidi="ar-SA"/>
        </w:rPr>
        <w:t>人</w:t>
      </w:r>
      <w:r>
        <w:rPr>
          <w:rFonts w:hint="eastAsia" w:ascii="宋体" w:hAnsi="宋体" w:eastAsia="宋体" w:cs="宋体"/>
          <w:kern w:val="2"/>
          <w:sz w:val="24"/>
          <w:szCs w:val="24"/>
          <w:lang w:val="zh-CN" w:eastAsia="zh-CN" w:bidi="ar-SA"/>
        </w:rPr>
        <w:t>有权终止合同，所造成的一切经济损失和法律责任由</w:t>
      </w:r>
      <w:r>
        <w:rPr>
          <w:rFonts w:hint="eastAsia" w:ascii="宋体" w:hAnsi="宋体" w:eastAsia="宋体" w:cs="宋体"/>
          <w:kern w:val="2"/>
          <w:sz w:val="24"/>
          <w:szCs w:val="24"/>
          <w:lang w:val="en-US" w:eastAsia="zh-CN" w:bidi="ar-SA"/>
        </w:rPr>
        <w:t>供货商</w:t>
      </w:r>
      <w:r>
        <w:rPr>
          <w:rFonts w:hint="eastAsia" w:ascii="宋体" w:hAnsi="宋体" w:eastAsia="宋体" w:cs="宋体"/>
          <w:kern w:val="2"/>
          <w:sz w:val="24"/>
          <w:szCs w:val="24"/>
          <w:lang w:val="zh-CN" w:eastAsia="zh-CN" w:bidi="ar-SA"/>
        </w:rPr>
        <w:t>自行承担。</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供货商</w:t>
      </w:r>
      <w:r>
        <w:rPr>
          <w:rFonts w:hint="eastAsia" w:ascii="宋体" w:hAnsi="宋体" w:eastAsia="宋体" w:cs="宋体"/>
          <w:kern w:val="2"/>
          <w:sz w:val="24"/>
          <w:szCs w:val="24"/>
          <w:lang w:val="zh-CN" w:eastAsia="zh-CN" w:bidi="ar-SA"/>
        </w:rPr>
        <w:t>主要负责人和相关主管人员必须到现场指导、处理，慰问，做好安抚工作和善后处理，并承担一切责任和产生的一切费用。</w:t>
      </w:r>
    </w:p>
    <w:p>
      <w:pPr>
        <w:keepNext w:val="0"/>
        <w:keepLines w:val="0"/>
        <w:pageBreakBefore w:val="0"/>
        <w:kinsoku/>
        <w:wordWrap/>
        <w:overflowPunct/>
        <w:topLinePunct w:val="0"/>
        <w:bidi w:val="0"/>
        <w:snapToGrid/>
        <w:spacing w:line="360" w:lineRule="auto"/>
        <w:jc w:val="left"/>
        <w:textAlignment w:val="auto"/>
        <w:outlineLvl w:val="1"/>
        <w:rPr>
          <w:rFonts w:hint="eastAsia" w:ascii="宋体" w:hAnsi="宋体" w:eastAsia="宋体" w:cs="宋体"/>
          <w:b/>
          <w:bCs/>
          <w:kern w:val="2"/>
          <w:sz w:val="24"/>
          <w:szCs w:val="24"/>
          <w:lang w:val="en-US" w:eastAsia="zh-CN" w:bidi="ar-SA"/>
        </w:rPr>
      </w:pPr>
      <w:bookmarkStart w:id="13" w:name="_Toc19032"/>
      <w:bookmarkStart w:id="14" w:name="_Toc8537"/>
      <w:r>
        <w:rPr>
          <w:rFonts w:hint="eastAsia" w:ascii="宋体" w:hAnsi="宋体" w:eastAsia="宋体" w:cs="宋体"/>
          <w:b/>
          <w:bCs/>
          <w:kern w:val="2"/>
          <w:sz w:val="24"/>
          <w:szCs w:val="24"/>
          <w:lang w:val="en-US" w:eastAsia="zh-CN" w:bidi="ar-SA"/>
        </w:rPr>
        <w:t>十一、结算方式</w:t>
      </w:r>
      <w:bookmarkEnd w:id="13"/>
      <w:bookmarkEnd w:id="14"/>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每月配送结束采购人与</w:t>
      </w:r>
      <w:r>
        <w:rPr>
          <w:rFonts w:hint="eastAsia" w:ascii="宋体" w:hAnsi="宋体" w:eastAsia="Times New Roman" w:cs="宋体"/>
          <w:sz w:val="24"/>
          <w:szCs w:val="24"/>
          <w:lang w:val="en-US" w:eastAsia="zh-CN"/>
        </w:rPr>
        <w:t>供货商</w:t>
      </w:r>
      <w:r>
        <w:rPr>
          <w:rFonts w:hint="eastAsia" w:ascii="宋体" w:hAnsi="宋体" w:eastAsia="Times New Roman" w:cs="宋体"/>
          <w:sz w:val="24"/>
          <w:szCs w:val="24"/>
          <w:lang w:val="zh-CN" w:eastAsia="zh-CN"/>
        </w:rPr>
        <w:t>将当月配送数据确认无误后，供货商在第二月5</w:t>
      </w:r>
      <w:r>
        <w:rPr>
          <w:rFonts w:hint="eastAsia" w:ascii="宋体" w:hAnsi="宋体" w:eastAsia="Times New Roman" w:cs="宋体"/>
          <w:sz w:val="24"/>
          <w:szCs w:val="24"/>
          <w:lang w:val="en-US" w:eastAsia="zh-CN"/>
        </w:rPr>
        <w:t>号</w:t>
      </w:r>
      <w:r>
        <w:rPr>
          <w:rFonts w:hint="eastAsia" w:ascii="宋体" w:hAnsi="宋体" w:eastAsia="Times New Roman" w:cs="宋体"/>
          <w:sz w:val="24"/>
          <w:szCs w:val="24"/>
          <w:lang w:val="zh-CN" w:eastAsia="zh-CN"/>
        </w:rPr>
        <w:t>前将前一月发票送至采购人，</w:t>
      </w:r>
      <w:r>
        <w:rPr>
          <w:rFonts w:hint="eastAsia" w:ascii="宋体" w:hAnsi="宋体" w:eastAsia="Times New Roman" w:cs="宋体"/>
          <w:sz w:val="24"/>
          <w:szCs w:val="24"/>
          <w:lang w:val="en-US" w:eastAsia="zh-CN"/>
        </w:rPr>
        <w:t>采购人</w:t>
      </w:r>
      <w:r>
        <w:rPr>
          <w:rFonts w:hint="eastAsia" w:ascii="宋体" w:hAnsi="宋体" w:eastAsia="Times New Roman" w:cs="宋体"/>
          <w:sz w:val="24"/>
          <w:szCs w:val="24"/>
          <w:lang w:val="zh-CN" w:eastAsia="zh-CN"/>
        </w:rPr>
        <w:t>第二月10号之前付第一个月的总货款，第三个月10号之前付第二个月的总货款，逐月</w:t>
      </w:r>
      <w:r>
        <w:rPr>
          <w:rFonts w:hint="eastAsia" w:ascii="宋体" w:hAnsi="宋体" w:eastAsia="Times New Roman" w:cs="宋体"/>
          <w:sz w:val="24"/>
          <w:szCs w:val="24"/>
          <w:lang w:val="en-US" w:eastAsia="zh-CN"/>
        </w:rPr>
        <w:t>依次</w:t>
      </w:r>
      <w:r>
        <w:rPr>
          <w:rFonts w:hint="eastAsia" w:ascii="宋体" w:hAnsi="宋体" w:eastAsia="Times New Roman" w:cs="宋体"/>
          <w:sz w:val="24"/>
          <w:szCs w:val="24"/>
          <w:lang w:val="zh-CN" w:eastAsia="zh-CN"/>
        </w:rPr>
        <w:t>类推。</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eastAsia="zh-CN"/>
        </w:rPr>
      </w:pPr>
      <w:r>
        <w:rPr>
          <w:rFonts w:hint="eastAsia" w:ascii="宋体" w:hAnsi="宋体" w:eastAsia="Times New Roman" w:cs="宋体"/>
          <w:sz w:val="24"/>
          <w:szCs w:val="24"/>
        </w:rPr>
        <w:t>结算金额=</w:t>
      </w:r>
      <w:r>
        <w:rPr>
          <w:rFonts w:hint="eastAsia" w:ascii="宋体" w:hAnsi="宋体" w:eastAsia="Times New Roman" w:cs="宋体"/>
          <w:sz w:val="24"/>
          <w:szCs w:val="24"/>
          <w:lang w:val="en-US" w:eastAsia="zh-CN"/>
        </w:rPr>
        <w:t>经</w:t>
      </w:r>
      <w:r>
        <w:rPr>
          <w:rFonts w:hint="eastAsia" w:ascii="宋体" w:hAnsi="宋体" w:eastAsia="Times New Roman" w:cs="宋体"/>
          <w:sz w:val="24"/>
          <w:szCs w:val="24"/>
        </w:rPr>
        <w:t>采购人</w:t>
      </w:r>
      <w:r>
        <w:rPr>
          <w:rFonts w:hint="eastAsia" w:ascii="宋体" w:hAnsi="宋体" w:eastAsia="Times New Roman" w:cs="宋体"/>
          <w:sz w:val="24"/>
          <w:szCs w:val="24"/>
          <w:lang w:val="en-US" w:eastAsia="zh-CN"/>
        </w:rPr>
        <w:t>确定的基准价</w:t>
      </w:r>
      <w:r>
        <w:rPr>
          <w:rFonts w:hint="eastAsia" w:ascii="宋体" w:hAnsi="宋体" w:eastAsia="Times New Roman" w:cs="宋体"/>
          <w:sz w:val="24"/>
          <w:szCs w:val="24"/>
        </w:rPr>
        <w:t>*供货数量*</w:t>
      </w:r>
      <w:r>
        <w:rPr>
          <w:rFonts w:hint="eastAsia" w:ascii="宋体" w:hAnsi="宋体" w:eastAsia="Times New Roman" w:cs="宋体"/>
          <w:sz w:val="24"/>
          <w:szCs w:val="24"/>
          <w:lang w:val="en-US" w:eastAsia="zh-CN"/>
        </w:rPr>
        <w:t>折扣率</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eastAsia="zh-CN"/>
        </w:rPr>
      </w:pPr>
      <w:r>
        <w:rPr>
          <w:rFonts w:hint="eastAsia" w:ascii="宋体" w:hAnsi="宋体" w:eastAsia="Times New Roman" w:cs="宋体"/>
          <w:sz w:val="24"/>
          <w:szCs w:val="24"/>
        </w:rPr>
        <w:t>支付方式：通过银行转账方式将款项转入乙方银行账户</w:t>
      </w:r>
      <w:r>
        <w:rPr>
          <w:rFonts w:hint="eastAsia" w:ascii="宋体" w:hAnsi="宋体" w:eastAsia="Times New Roman" w:cs="宋体"/>
          <w:sz w:val="24"/>
          <w:szCs w:val="24"/>
          <w:lang w:eastAsia="zh-CN"/>
        </w:rPr>
        <w:t>。</w:t>
      </w:r>
    </w:p>
    <w:p>
      <w:pPr>
        <w:keepNext w:val="0"/>
        <w:keepLines w:val="0"/>
        <w:pageBreakBefore w:val="0"/>
        <w:widowControl/>
        <w:kinsoku/>
        <w:wordWrap/>
        <w:overflowPunct/>
        <w:topLinePunct w:val="0"/>
        <w:bidi w:val="0"/>
        <w:snapToGrid/>
        <w:spacing w:line="360" w:lineRule="auto"/>
        <w:jc w:val="left"/>
        <w:textAlignment w:val="auto"/>
        <w:outlineLvl w:val="1"/>
        <w:rPr>
          <w:rFonts w:hint="eastAsia" w:ascii="宋体" w:hAnsi="宋体" w:cs="宋体"/>
          <w:sz w:val="24"/>
          <w:szCs w:val="24"/>
        </w:rPr>
      </w:pPr>
      <w:bookmarkStart w:id="15" w:name="_Toc15849"/>
      <w:bookmarkStart w:id="16" w:name="_Toc22770"/>
      <w:r>
        <w:rPr>
          <w:rFonts w:hint="eastAsia" w:ascii="宋体" w:hAnsi="宋体" w:cs="宋体"/>
          <w:b/>
          <w:bCs/>
          <w:sz w:val="24"/>
          <w:szCs w:val="24"/>
          <w:lang w:val="en-US" w:eastAsia="zh-CN"/>
        </w:rPr>
        <w:t>十二、</w:t>
      </w:r>
      <w:r>
        <w:rPr>
          <w:rFonts w:hint="eastAsia" w:ascii="宋体" w:hAnsi="宋体" w:cs="宋体"/>
          <w:b/>
          <w:bCs/>
          <w:sz w:val="24"/>
          <w:szCs w:val="24"/>
        </w:rPr>
        <w:t>其他要求：</w:t>
      </w:r>
      <w:bookmarkEnd w:id="15"/>
      <w:bookmarkEnd w:id="16"/>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1、原材料供应商应严格遵守《中华人民共和国食品卫生法》、《动物检疫法》、《食品安全国家标准食品添加剂使用标准》（GB 2760-2014）等相关规定，一经发现供应以下食品，除全部退货外，将取消供货单位的供货资格，并由供货商承担由此造成的经济责任和法律责任：</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1.1）腐败变质，油脂酸败，霉变，生虫，污秽不洁，混有异物或者其他感官性状异常，含有毒，有害物质污染，可能对人体健康有害的食品；</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1.2）含有毒、有害物质或者被有害物质污染，对人体健康有害的；</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1.3）含有致病性寄生虫、微生物或者微生物含量超过国家限定标准的；</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1.4）未经动物检疫部门检疫、检验或者检疫、检验不合格的肉类及其制品；</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1.5）掺假、掺杂、以次充好，影响营养、卫生的；</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1.6）用非食品原料加工的，加入非食品用化学物质。</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2、成交人在供货时不得提供以下产品，一经发现采购人有权取消该供货商供货资格。</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2.1）无品名、产地、厂名，生产日期，保质期及中文标识及原料说明的定型包装食品。</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2.2）超过保质期限或不符合食品标签规定的定型包装食品。</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2.3）病死或者死因不明的水产品，畜，禽及其制品，劣质食用油，不合格调味品，工业用盐，非食品原料和滥用食品添加剂，农药残留超标的蔬菜等。</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Times New Roman" w:cs="宋体"/>
          <w:sz w:val="24"/>
          <w:szCs w:val="24"/>
          <w:lang w:val="zh-CN" w:eastAsia="zh-CN"/>
        </w:rPr>
      </w:pPr>
      <w:r>
        <w:rPr>
          <w:rFonts w:hint="eastAsia" w:ascii="宋体" w:hAnsi="宋体" w:eastAsia="Times New Roman" w:cs="宋体"/>
          <w:sz w:val="24"/>
          <w:szCs w:val="24"/>
          <w:lang w:val="zh-CN" w:eastAsia="zh-CN"/>
        </w:rPr>
        <w:t>2.4）其他不符合食品卫生标准和要求的食品。</w:t>
      </w:r>
    </w:p>
    <w:p>
      <w:bookmarkStart w:id="17" w:name="_GoBack"/>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atangChe">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29A4B2"/>
    <w:multiLevelType w:val="singleLevel"/>
    <w:tmpl w:val="BB29A4B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zOGJlZTQxYzY3ZWY4ODg1YmNmNTNiZDdlZGNlMDcifQ=="/>
  </w:docVars>
  <w:rsids>
    <w:rsidRoot w:val="00000000"/>
    <w:rsid w:val="072232A9"/>
    <w:rsid w:val="1E167885"/>
    <w:rsid w:val="278F6D9F"/>
    <w:rsid w:val="30631BDE"/>
    <w:rsid w:val="3CD64AF3"/>
    <w:rsid w:val="425305CA"/>
    <w:rsid w:val="4B240862"/>
    <w:rsid w:val="5AF60C89"/>
    <w:rsid w:val="64B84A10"/>
    <w:rsid w:val="6C36577D"/>
    <w:rsid w:val="6D060F5D"/>
    <w:rsid w:val="6F767A5C"/>
    <w:rsid w:val="70EA20AA"/>
    <w:rsid w:val="77CF0681"/>
    <w:rsid w:val="7C364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Times New Roman" w:cs="Times New Roman"/>
      <w:kern w:val="0"/>
      <w:sz w:val="24"/>
      <w:szCs w:val="24"/>
      <w:lang w:val="en-US" w:eastAsia="zh-CN" w:bidi="ar"/>
    </w:rPr>
  </w:style>
  <w:style w:type="paragraph" w:styleId="3">
    <w:name w:val="heading 1"/>
    <w:basedOn w:val="1"/>
    <w:next w:val="4"/>
    <w:link w:val="11"/>
    <w:autoRedefine/>
    <w:qFormat/>
    <w:uiPriority w:val="0"/>
    <w:pPr>
      <w:keepNext/>
      <w:keepLines/>
      <w:spacing w:before="340" w:beforeLines="0" w:after="330" w:afterLines="0" w:line="600" w:lineRule="exact"/>
      <w:jc w:val="center"/>
      <w:outlineLvl w:val="0"/>
    </w:pPr>
    <w:rPr>
      <w:rFonts w:ascii="Times New Roman" w:hAnsi="Times New Roman" w:eastAsia="宋体" w:cs="Times New Roman"/>
      <w:b/>
      <w:bCs/>
      <w:kern w:val="44"/>
      <w:sz w:val="30"/>
      <w:szCs w:val="44"/>
    </w:rPr>
  </w:style>
  <w:style w:type="paragraph" w:styleId="5">
    <w:name w:val="heading 2"/>
    <w:basedOn w:val="1"/>
    <w:next w:val="1"/>
    <w:link w:val="12"/>
    <w:semiHidden/>
    <w:unhideWhenUsed/>
    <w:qFormat/>
    <w:uiPriority w:val="0"/>
    <w:pPr>
      <w:keepNext/>
      <w:keepLines/>
      <w:spacing w:before="260" w:beforeLines="0" w:after="260" w:afterLines="0" w:line="413" w:lineRule="auto"/>
      <w:jc w:val="center"/>
      <w:outlineLvl w:val="1"/>
    </w:pPr>
    <w:rPr>
      <w:rFonts w:ascii="Arial" w:hAnsi="Arial" w:eastAsia="黑体" w:cs="Arial"/>
      <w:b/>
      <w:bCs/>
      <w:sz w:val="30"/>
      <w:szCs w:val="32"/>
    </w:rPr>
  </w:style>
  <w:style w:type="paragraph" w:styleId="6">
    <w:name w:val="heading 3"/>
    <w:basedOn w:val="1"/>
    <w:next w:val="1"/>
    <w:semiHidden/>
    <w:unhideWhenUsed/>
    <w:qFormat/>
    <w:uiPriority w:val="0"/>
    <w:pPr>
      <w:keepNext/>
      <w:keepLines/>
      <w:spacing w:before="260" w:beforeLines="0" w:beforeAutospacing="0" w:after="260" w:afterLines="0" w:afterAutospacing="0" w:line="480" w:lineRule="exact"/>
      <w:outlineLvl w:val="2"/>
    </w:pPr>
    <w:rPr>
      <w:rFonts w:ascii="宋体" w:hAnsi="宋体" w:eastAsia="宋体" w:cs="宋体"/>
      <w:b/>
      <w:sz w:val="28"/>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customStyle="1" w:styleId="4">
    <w:name w:val="论文正文_0"/>
    <w:basedOn w:val="1"/>
    <w:autoRedefine/>
    <w:qFormat/>
    <w:uiPriority w:val="0"/>
    <w:pPr>
      <w:adjustRightInd w:val="0"/>
      <w:spacing w:before="62" w:beforeLines="20"/>
      <w:ind w:left="480"/>
    </w:pPr>
  </w:style>
  <w:style w:type="paragraph" w:styleId="7">
    <w:name w:val="Normal Indent"/>
    <w:basedOn w:val="1"/>
    <w:qFormat/>
    <w:uiPriority w:val="0"/>
    <w:pPr>
      <w:ind w:firstLine="420"/>
    </w:pPr>
  </w:style>
  <w:style w:type="paragraph" w:styleId="8">
    <w:name w:val="Body Text"/>
    <w:basedOn w:val="1"/>
    <w:next w:val="1"/>
    <w:qFormat/>
    <w:uiPriority w:val="0"/>
    <w:pPr>
      <w:spacing w:after="120" w:afterLines="0" w:afterAutospacing="0"/>
    </w:pPr>
  </w:style>
  <w:style w:type="character" w:customStyle="1" w:styleId="11">
    <w:name w:val="标题 1 Char"/>
    <w:link w:val="3"/>
    <w:autoRedefine/>
    <w:qFormat/>
    <w:uiPriority w:val="0"/>
    <w:rPr>
      <w:rFonts w:ascii="Times New Roman" w:hAnsi="Times New Roman" w:eastAsia="宋体" w:cs="Times New Roman"/>
      <w:b/>
      <w:bCs/>
      <w:kern w:val="44"/>
      <w:sz w:val="32"/>
      <w:szCs w:val="44"/>
      <w:lang w:val="en-US" w:eastAsia="zh-CN" w:bidi="ar-SA"/>
    </w:rPr>
  </w:style>
  <w:style w:type="character" w:customStyle="1" w:styleId="12">
    <w:name w:val="标题 2 Char"/>
    <w:link w:val="5"/>
    <w:autoRedefine/>
    <w:qFormat/>
    <w:uiPriority w:val="0"/>
    <w:rPr>
      <w:rFonts w:ascii="Arial" w:hAnsi="Arial" w:eastAsia="黑体" w:cs="Arial"/>
      <w:b/>
      <w:bCs/>
      <w:sz w:val="30"/>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2023-05-18T03:27:00Z</dcterms:created>
  <dc:creator>Administrator</dc:creator>
  <cp:lastModifiedBy>快乐猫</cp:lastModifiedBy>
  <dcterms:modified xsi:type="dcterms:W3CDTF">2024-03-26T02:53:20Z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3674EB675E8B492B82313DA9409C9755_12</vt:lpwstr>
  </property>
</Properties>
</file>