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282"/>
        <w:gridCol w:w="2767"/>
        <w:gridCol w:w="12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3．因表格空间因有限，不足以容纳响应内容时，允许在表后进行响应。</w:t>
            </w:r>
          </w:p>
        </w:tc>
      </w:tr>
    </w:tbl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26C35BF3"/>
    <w:rsid w:val="2C0E0D23"/>
    <w:rsid w:val="2C4D184B"/>
    <w:rsid w:val="2EC658E5"/>
    <w:rsid w:val="3AE90F72"/>
    <w:rsid w:val="3D2E2FD3"/>
    <w:rsid w:val="3F197DF0"/>
    <w:rsid w:val="3FA7706D"/>
    <w:rsid w:val="5315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autoRedefine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2024-03-29T07:19:19Z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75EE299F8B3546D5AE374525AF5EEF70_11</vt:lpwstr>
  </property>
</Properties>
</file>