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2024中国田径街头巡回赛-西安站采购项目</w:t>
      </w:r>
    </w:p>
    <w:p>
      <w:pPr>
        <w:pStyle w:val="null3"/>
        <w:jc w:val="center"/>
        <w:outlineLvl w:val="2"/>
      </w:pPr>
      <w:r>
        <w:rPr>
          <w:b/>
          <w:sz w:val="28"/>
        </w:rPr>
        <w:t>采购项目编号：</w:t>
      </w:r>
      <w:r>
        <w:rPr>
          <w:b/>
          <w:sz w:val="28"/>
        </w:rPr>
        <w:t>ZX2024-03-14</w:t>
      </w:r>
      <w:r>
        <w:br/>
      </w:r>
      <w:r>
        <w:br/>
      </w:r>
      <w:r>
        <w:br/>
      </w:r>
    </w:p>
    <w:p>
      <w:pPr>
        <w:pStyle w:val="null3"/>
        <w:jc w:val="center"/>
        <w:outlineLvl w:val="2"/>
      </w:pPr>
      <w:r>
        <w:rPr>
          <w:b/>
          <w:sz w:val="28"/>
        </w:rPr>
        <w:t>西安市田径运动管理中心</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2024年04月02日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西安市田径运动管理中心</w:t>
      </w:r>
      <w:r>
        <w:rPr/>
        <w:t>委托，拟对</w:t>
      </w:r>
      <w:r>
        <w:rPr/>
        <w:t>2024中国田径街头巡回赛-西安站采购项目</w:t>
      </w:r>
      <w:r>
        <w:rPr/>
        <w:t>采用竞争性磋商采购方式进行采购，兹邀请供应商参加本项目的竞争性磋商。</w:t>
      </w:r>
    </w:p>
    <w:p>
      <w:pPr>
        <w:pStyle w:val="null3"/>
        <w:outlineLvl w:val="2"/>
      </w:pPr>
      <w:r>
        <w:rPr>
          <w:b/>
          <w:sz w:val="28"/>
        </w:rPr>
        <w:t>一、项目编号：</w:t>
      </w:r>
      <w:r>
        <w:rPr>
          <w:b/>
          <w:sz w:val="28"/>
        </w:rPr>
        <w:t>ZX2024-03-14</w:t>
      </w:r>
    </w:p>
    <w:p>
      <w:pPr>
        <w:pStyle w:val="null3"/>
        <w:outlineLvl w:val="2"/>
      </w:pPr>
      <w:r>
        <w:rPr>
          <w:b/>
          <w:sz w:val="28"/>
        </w:rPr>
        <w:t>二、项目名称：</w:t>
      </w:r>
      <w:r>
        <w:rPr>
          <w:b/>
          <w:sz w:val="28"/>
        </w:rPr>
        <w:t>2024中国田径街头巡回赛-西安站采购项目</w:t>
      </w:r>
    </w:p>
    <w:p>
      <w:pPr>
        <w:pStyle w:val="null3"/>
        <w:outlineLvl w:val="2"/>
      </w:pPr>
      <w:r>
        <w:rPr>
          <w:b/>
          <w:sz w:val="28"/>
        </w:rPr>
        <w:t>三、磋商项目简介</w:t>
      </w:r>
    </w:p>
    <w:p>
      <w:pPr>
        <w:pStyle w:val="null3"/>
        <w:ind w:firstLine="480"/>
      </w:pPr>
      <w:r>
        <w:rPr/>
        <w:t>西安市田径运动管理中心2024中国田径街头巡回赛-西安站采购项目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采购包1（2024中国田径街头巡回赛-西安站采购项目）：属于专门面向中小企业采购。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投标的，须出示身份证；法定代表人授权他人参加投标的，须提供法定代表人授权委托书、被授权人提交身份证。供应商需在项目电子化交易系统中按要求填写《法定代表人授权委托书》并进 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西安市田径运动管理中心</w:t>
      </w:r>
    </w:p>
    <w:p>
      <w:pPr>
        <w:pStyle w:val="null3"/>
      </w:pPr>
      <w:r>
        <w:rPr/>
        <w:t xml:space="preserve"> 地址： </w:t>
      </w:r>
      <w:r>
        <w:rPr/>
        <w:t>西安市碑林区伞塔路89号</w:t>
      </w:r>
    </w:p>
    <w:p>
      <w:pPr>
        <w:pStyle w:val="null3"/>
      </w:pPr>
      <w:r>
        <w:rPr/>
        <w:t xml:space="preserve"> 邮编： </w:t>
      </w:r>
      <w:r>
        <w:rPr/>
        <w:t xml:space="preserve"> 710000</w:t>
      </w:r>
    </w:p>
    <w:p>
      <w:pPr>
        <w:pStyle w:val="null3"/>
      </w:pPr>
      <w:r>
        <w:rPr/>
        <w:t xml:space="preserve"> 联系人： </w:t>
      </w:r>
      <w:r>
        <w:rPr/>
        <w:t xml:space="preserve"> 陈老师</w:t>
      </w:r>
    </w:p>
    <w:p>
      <w:pPr>
        <w:pStyle w:val="null3"/>
      </w:pPr>
      <w:r>
        <w:rPr/>
        <w:t xml:space="preserve"> 联系电话： </w:t>
      </w:r>
      <w:r>
        <w:rPr/>
        <w:t xml:space="preserve"> 029-88060598</w:t>
      </w:r>
    </w:p>
    <w:p>
      <w:pPr>
        <w:pStyle w:val="null3"/>
        <w:outlineLvl w:val="3"/>
      </w:pPr>
      <w:r>
        <w:rPr>
          <w:b/>
          <w:sz w:val="24"/>
        </w:rPr>
        <w:t>代理机构：</w:t>
      </w:r>
      <w:r>
        <w:rPr>
          <w:b/>
          <w:sz w:val="24"/>
        </w:rPr>
        <w:t>陕西正信招标有限公司</w:t>
      </w:r>
    </w:p>
    <w:p>
      <w:pPr>
        <w:pStyle w:val="null3"/>
      </w:pPr>
      <w:r>
        <w:rPr/>
        <w:t xml:space="preserve"> 地址： </w:t>
      </w:r>
      <w:r>
        <w:rPr/>
        <w:t xml:space="preserve"> 西安市红缨路南口6号均明拍卖广场4层</w:t>
      </w:r>
    </w:p>
    <w:p>
      <w:pPr>
        <w:pStyle w:val="null3"/>
      </w:pPr>
      <w:r>
        <w:rPr/>
        <w:t xml:space="preserve"> 邮编： </w:t>
      </w:r>
      <w:r>
        <w:rPr/>
        <w:t>710000</w:t>
      </w:r>
    </w:p>
    <w:p>
      <w:pPr>
        <w:pStyle w:val="null3"/>
      </w:pPr>
      <w:r>
        <w:rPr/>
        <w:t xml:space="preserve"> 联系人： </w:t>
      </w:r>
      <w:r>
        <w:rPr/>
        <w:t xml:space="preserve"> 柯敏 崔文 曹婷 蔡丹 王琦</w:t>
      </w:r>
    </w:p>
    <w:p>
      <w:pPr>
        <w:pStyle w:val="null3"/>
      </w:pPr>
      <w:r>
        <w:rPr/>
        <w:t xml:space="preserve"> 联系电话： </w:t>
      </w:r>
      <w:r>
        <w:rPr/>
        <w:t xml:space="preserve"> 029-88411508/88411169转8020</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代理服务费收费标准：参照国家计委计价格[2002]1980号及发改办价格[2003]857号通知规定，由成交供应商支付代理服务费。 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西安市田径运动管理中心</w:t>
      </w:r>
      <w:r>
        <w:rPr/>
        <w:t>和</w:t>
      </w:r>
      <w:r>
        <w:rPr/>
        <w:t>陕西正信招标有限公司</w:t>
      </w:r>
      <w:r>
        <w:rPr/>
        <w:t>享有。对磋商文件中供应商参加本次政府采购活动应当具备的条件，磋商项目技术、服务、商务及其他要求，评审细则及标准由</w:t>
      </w:r>
      <w:r>
        <w:rPr/>
        <w:t>西安市田径运动管理中心</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西安市田径运动管理中心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按照磋商文件、响应文件以及合同要求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联系人：崔文 柯敏</w:t>
      </w:r>
    </w:p>
    <w:p>
      <w:pPr>
        <w:pStyle w:val="null3"/>
      </w:pPr>
      <w:r>
        <w:rPr/>
        <w:t>联系电话：029-88411508转8020</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2024中国田径街头巡回赛-西安站采购,1项，具体内容详见采购需求</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2024中国田径街头巡回赛-西安站采购</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标的名称：2024中国田径街头巡回赛-西安站采购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120"/>
              <w:jc w:val="left"/>
            </w:pPr>
            <w:r>
              <w:rPr>
                <w:rFonts w:ascii="宋体" w:hAnsi="宋体" w:cs="宋体" w:eastAsia="宋体"/>
                <w:sz w:val="24"/>
              </w:rPr>
              <w:t>一、</w:t>
            </w:r>
            <w:r>
              <w:rPr>
                <w:rFonts w:ascii="宋体" w:hAnsi="宋体" w:cs="宋体" w:eastAsia="宋体"/>
                <w:sz w:val="24"/>
              </w:rPr>
              <w:t>项目背景</w:t>
            </w:r>
          </w:p>
          <w:p>
            <w:pPr>
              <w:pStyle w:val="null3"/>
              <w:ind w:left="120"/>
              <w:jc w:val="left"/>
            </w:pPr>
            <w:r>
              <w:rPr>
                <w:rFonts w:ascii="宋体" w:hAnsi="宋体" w:cs="宋体" w:eastAsia="宋体"/>
                <w:sz w:val="24"/>
              </w:rPr>
              <w:t>西安在全运会后继续大力统筹推动全市体育产业新发展，持续深化全运会所产生综合效应的影响。西安以</w:t>
            </w:r>
            <w:r>
              <w:rPr>
                <w:rFonts w:ascii="宋体" w:hAnsi="宋体" w:cs="宋体" w:eastAsia="宋体"/>
                <w:sz w:val="24"/>
              </w:rPr>
              <w:t>“赛事”与“营城”的充分融合作为提升城市高质量发展的新动能。中国田径街头巡回赛作为全国性品牌赛事，是国内田径赛事的破壁者，冲破场地限制，将田径跑道铺设于城市地标下，邀请知名田径运动员近距离为大众呈现精彩的田径赛事，此外街头赛还增设公开赛，积极引导大众参与田径赛事，普及田径项目规则，促进社会各界关注全民健身事业，参与全民健身活动，提升全民健身的热情，为城市体育氛围的营造带来活性成分。</w:t>
            </w:r>
          </w:p>
          <w:p>
            <w:pPr>
              <w:pStyle w:val="null3"/>
              <w:ind w:left="120"/>
              <w:jc w:val="left"/>
            </w:pPr>
            <w:r>
              <w:rPr>
                <w:rFonts w:ascii="宋体" w:hAnsi="宋体" w:cs="宋体" w:eastAsia="宋体"/>
                <w:sz w:val="24"/>
              </w:rPr>
              <w:t xml:space="preserve">2024中国田径街头巡回赛·西安站拟于 2024 年 </w:t>
            </w:r>
            <w:r>
              <w:rPr>
                <w:rFonts w:ascii="宋体" w:hAnsi="宋体" w:cs="宋体" w:eastAsia="宋体"/>
                <w:sz w:val="24"/>
              </w:rPr>
              <w:t>6</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8</w:t>
            </w:r>
            <w:r>
              <w:rPr>
                <w:rFonts w:ascii="宋体" w:hAnsi="宋体" w:cs="宋体" w:eastAsia="宋体"/>
                <w:sz w:val="24"/>
              </w:rPr>
              <w:t xml:space="preserve"> </w:t>
            </w:r>
            <w:r>
              <w:rPr>
                <w:rFonts w:ascii="宋体" w:hAnsi="宋体" w:cs="宋体" w:eastAsia="宋体"/>
                <w:sz w:val="24"/>
              </w:rPr>
              <w:t>日至</w:t>
            </w:r>
            <w:r>
              <w:rPr>
                <w:rFonts w:ascii="宋体" w:hAnsi="宋体" w:cs="宋体" w:eastAsia="宋体"/>
                <w:sz w:val="24"/>
              </w:rPr>
              <w:t xml:space="preserve">2024 年 </w:t>
            </w:r>
            <w:r>
              <w:rPr>
                <w:rFonts w:ascii="宋体" w:hAnsi="宋体" w:cs="宋体" w:eastAsia="宋体"/>
                <w:sz w:val="24"/>
              </w:rPr>
              <w:t>6</w:t>
            </w:r>
            <w:r>
              <w:rPr>
                <w:rFonts w:ascii="宋体" w:hAnsi="宋体" w:cs="宋体" w:eastAsia="宋体"/>
                <w:sz w:val="24"/>
              </w:rPr>
              <w:t>月</w:t>
            </w:r>
            <w:r>
              <w:rPr>
                <w:rFonts w:ascii="宋体" w:hAnsi="宋体" w:cs="宋体" w:eastAsia="宋体"/>
                <w:sz w:val="24"/>
              </w:rPr>
              <w:t>9</w:t>
            </w:r>
            <w:r>
              <w:rPr>
                <w:rFonts w:ascii="宋体" w:hAnsi="宋体" w:cs="宋体" w:eastAsia="宋体"/>
                <w:sz w:val="24"/>
              </w:rPr>
              <w:t>日在</w:t>
            </w:r>
            <w:r>
              <w:rPr>
                <w:rFonts w:ascii="宋体" w:hAnsi="宋体" w:cs="宋体" w:eastAsia="宋体"/>
                <w:sz w:val="24"/>
              </w:rPr>
              <w:t>西安大明宫丹凤门广场</w:t>
            </w:r>
            <w:r>
              <w:rPr>
                <w:rFonts w:ascii="宋体" w:hAnsi="宋体" w:cs="宋体" w:eastAsia="宋体"/>
                <w:sz w:val="24"/>
              </w:rPr>
              <w:t>举办</w:t>
            </w:r>
            <w:r>
              <w:rPr>
                <w:rFonts w:ascii="宋体" w:hAnsi="宋体" w:cs="宋体" w:eastAsia="宋体"/>
                <w:sz w:val="24"/>
              </w:rPr>
              <w:t>，比赛场地为半封闭场地</w:t>
            </w:r>
            <w:r>
              <w:rPr>
                <w:rFonts w:ascii="宋体" w:hAnsi="宋体" w:cs="宋体" w:eastAsia="宋体"/>
                <w:sz w:val="24"/>
              </w:rPr>
              <w:t>。比赛天数</w:t>
            </w:r>
            <w:r>
              <w:rPr>
                <w:rFonts w:ascii="宋体" w:hAnsi="宋体" w:cs="宋体" w:eastAsia="宋体"/>
                <w:sz w:val="24"/>
              </w:rPr>
              <w:t>2</w:t>
            </w:r>
            <w:r>
              <w:rPr>
                <w:rFonts w:ascii="宋体" w:hAnsi="宋体" w:cs="宋体" w:eastAsia="宋体"/>
                <w:sz w:val="24"/>
              </w:rPr>
              <w:t>天，</w:t>
            </w:r>
            <w:r>
              <w:rPr>
                <w:rFonts w:ascii="宋体" w:hAnsi="宋体" w:cs="宋体" w:eastAsia="宋体"/>
                <w:sz w:val="24"/>
              </w:rPr>
              <w:t>比赛项目为男子跳高和男子跳远，</w:t>
            </w:r>
            <w:r>
              <w:rPr>
                <w:rFonts w:ascii="宋体" w:hAnsi="宋体" w:cs="宋体" w:eastAsia="宋体"/>
                <w:sz w:val="24"/>
              </w:rPr>
              <w:t>参赛</w:t>
            </w:r>
            <w:r>
              <w:rPr>
                <w:rFonts w:ascii="宋体" w:hAnsi="宋体" w:cs="宋体" w:eastAsia="宋体"/>
                <w:sz w:val="24"/>
              </w:rPr>
              <w:t>运动员</w:t>
            </w:r>
            <w:r>
              <w:rPr>
                <w:rFonts w:ascii="宋体" w:hAnsi="宋体" w:cs="宋体" w:eastAsia="宋体"/>
                <w:sz w:val="24"/>
              </w:rPr>
              <w:t>人数</w:t>
            </w:r>
            <w:r>
              <w:rPr>
                <w:rFonts w:ascii="宋体" w:hAnsi="宋体" w:cs="宋体" w:eastAsia="宋体"/>
                <w:sz w:val="24"/>
              </w:rPr>
              <w:t>16</w:t>
            </w:r>
            <w:r>
              <w:rPr>
                <w:rFonts w:ascii="宋体" w:hAnsi="宋体" w:cs="宋体" w:eastAsia="宋体"/>
                <w:sz w:val="24"/>
              </w:rPr>
              <w:t>人</w:t>
            </w:r>
            <w:r>
              <w:rPr>
                <w:rFonts w:ascii="宋体" w:hAnsi="宋体" w:cs="宋体" w:eastAsia="宋体"/>
                <w:sz w:val="24"/>
              </w:rPr>
              <w:t>，内场工作人员及观众数量不超过</w:t>
            </w:r>
            <w:r>
              <w:rPr>
                <w:rFonts w:ascii="宋体" w:hAnsi="宋体" w:cs="宋体" w:eastAsia="宋体"/>
                <w:sz w:val="24"/>
              </w:rPr>
              <w:t>200人。</w:t>
            </w:r>
          </w:p>
          <w:p>
            <w:pPr>
              <w:pStyle w:val="null3"/>
              <w:ind w:left="120"/>
              <w:jc w:val="left"/>
            </w:pPr>
            <w:r>
              <w:rPr>
                <w:rFonts w:ascii="宋体" w:hAnsi="宋体" w:cs="宋体" w:eastAsia="宋体"/>
                <w:sz w:val="24"/>
              </w:rPr>
              <w:t>二、</w:t>
            </w:r>
            <w:r>
              <w:rPr>
                <w:rFonts w:ascii="宋体" w:hAnsi="宋体" w:cs="宋体" w:eastAsia="宋体"/>
                <w:sz w:val="24"/>
              </w:rPr>
              <w:t>项目需求</w:t>
            </w:r>
          </w:p>
          <w:p>
            <w:pPr>
              <w:pStyle w:val="null3"/>
              <w:ind w:left="120"/>
              <w:jc w:val="left"/>
            </w:pPr>
            <w:r>
              <w:rPr>
                <w:rFonts w:ascii="宋体" w:hAnsi="宋体" w:cs="宋体" w:eastAsia="宋体"/>
                <w:sz w:val="24"/>
              </w:rPr>
              <w:t>根据</w:t>
            </w:r>
            <w:r>
              <w:rPr>
                <w:rFonts w:ascii="宋体" w:hAnsi="宋体" w:cs="宋体" w:eastAsia="宋体"/>
                <w:sz w:val="24"/>
              </w:rPr>
              <w:t>“</w:t>
            </w:r>
            <w:r>
              <w:rPr>
                <w:rFonts w:ascii="宋体" w:hAnsi="宋体" w:cs="宋体" w:eastAsia="宋体"/>
                <w:sz w:val="24"/>
              </w:rPr>
              <w:t>西安市体育局</w:t>
            </w:r>
            <w:r>
              <w:rPr>
                <w:rFonts w:ascii="宋体" w:hAnsi="宋体" w:cs="宋体" w:eastAsia="宋体"/>
                <w:sz w:val="24"/>
              </w:rPr>
              <w:t>的思路及需求</w:t>
            </w:r>
            <w:r>
              <w:rPr>
                <w:rFonts w:ascii="宋体" w:hAnsi="宋体" w:cs="宋体" w:eastAsia="宋体"/>
                <w:sz w:val="24"/>
              </w:rPr>
              <w:t>”负责整体比赛的活动方案、活动相关物品制作、比赛用品购买、租赁及赛场搭建布置，赛事交通、安保、医疗，比赛赛场气氛渲染等服务</w:t>
            </w:r>
            <w:r>
              <w:rPr>
                <w:rFonts w:ascii="宋体" w:hAnsi="宋体" w:cs="宋体" w:eastAsia="宋体"/>
                <w:sz w:val="24"/>
              </w:rPr>
              <w:t>。</w:t>
            </w:r>
          </w:p>
          <w:p>
            <w:pPr>
              <w:pStyle w:val="null3"/>
              <w:ind w:left="120"/>
              <w:jc w:val="left"/>
            </w:pPr>
            <w:r>
              <w:rPr>
                <w:rFonts w:ascii="宋体" w:hAnsi="宋体" w:cs="宋体" w:eastAsia="宋体"/>
                <w:sz w:val="24"/>
              </w:rPr>
              <w:t>三、</w:t>
            </w:r>
            <w:r>
              <w:rPr>
                <w:rFonts w:ascii="宋体" w:hAnsi="宋体" w:cs="宋体" w:eastAsia="宋体"/>
                <w:sz w:val="24"/>
              </w:rPr>
              <w:t>具体服务需求</w:t>
            </w:r>
          </w:p>
          <w:p>
            <w:pPr>
              <w:pStyle w:val="null3"/>
              <w:ind w:left="120"/>
              <w:jc w:val="left"/>
            </w:pPr>
            <w:r>
              <w:rPr>
                <w:rFonts w:ascii="宋体" w:hAnsi="宋体" w:cs="宋体" w:eastAsia="宋体"/>
                <w:sz w:val="24"/>
              </w:rPr>
              <w:t>1.</w:t>
            </w:r>
            <w:r>
              <w:rPr>
                <w:rFonts w:ascii="宋体" w:hAnsi="宋体" w:cs="宋体" w:eastAsia="宋体"/>
                <w:sz w:val="24"/>
              </w:rPr>
              <w:t>提供</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中国田径街头巡回赛</w:t>
            </w:r>
            <w:r>
              <w:rPr>
                <w:rFonts w:ascii="宋体" w:hAnsi="宋体" w:cs="宋体" w:eastAsia="宋体"/>
                <w:sz w:val="24"/>
              </w:rPr>
              <w:t>·西安站赛事场地规划及搭建。包括：场地租赁、专业跑道铺设、西安站赛事场地设计效果图、竞赛核心区域搭建、观众席、</w:t>
            </w:r>
            <w:r>
              <w:rPr>
                <w:rFonts w:ascii="宋体" w:hAnsi="宋体" w:cs="宋体" w:eastAsia="宋体"/>
                <w:sz w:val="24"/>
              </w:rPr>
              <w:t>田径科普区规划及搭建、</w:t>
            </w:r>
            <w:r>
              <w:rPr>
                <w:rFonts w:ascii="宋体" w:hAnsi="宋体" w:cs="宋体" w:eastAsia="宋体"/>
                <w:sz w:val="24"/>
              </w:rPr>
              <w:t>世界田联场地认证等。</w:t>
            </w:r>
          </w:p>
          <w:p>
            <w:pPr>
              <w:pStyle w:val="null3"/>
              <w:ind w:left="120"/>
              <w:jc w:val="left"/>
            </w:pPr>
            <w:r>
              <w:rPr>
                <w:rFonts w:ascii="宋体" w:hAnsi="宋体" w:cs="宋体" w:eastAsia="宋体"/>
                <w:sz w:val="24"/>
              </w:rPr>
              <w:t>2.</w:t>
            </w:r>
            <w:r>
              <w:rPr>
                <w:rFonts w:ascii="宋体" w:hAnsi="宋体" w:cs="宋体" w:eastAsia="宋体"/>
                <w:sz w:val="24"/>
              </w:rPr>
              <w:t>提供体育展示物资和设施。提供展示物资包括：</w:t>
            </w:r>
            <w:r>
              <w:rPr>
                <w:rFonts w:ascii="宋体" w:hAnsi="宋体" w:cs="宋体" w:eastAsia="宋体"/>
                <w:sz w:val="24"/>
              </w:rPr>
              <w:t>西安站赛事灯光和光影效果规划设计、声光电相关的赛事展示搭建、</w:t>
            </w:r>
            <w:r>
              <w:rPr>
                <w:rFonts w:ascii="宋体" w:hAnsi="宋体" w:cs="宋体" w:eastAsia="宋体"/>
                <w:sz w:val="24"/>
              </w:rPr>
              <w:t>运动员出场</w:t>
            </w:r>
            <w:r>
              <w:rPr>
                <w:rFonts w:ascii="宋体" w:hAnsi="宋体" w:cs="宋体" w:eastAsia="宋体"/>
                <w:sz w:val="24"/>
              </w:rPr>
              <w:t>LED 屏幕、现场展示 LED 大屏幕、功能房布置、灯光、音频和视频切换调控设备、赛事主持颁奖解说等专业人员管理等。</w:t>
            </w:r>
          </w:p>
          <w:p>
            <w:pPr>
              <w:pStyle w:val="null3"/>
              <w:ind w:left="120"/>
              <w:jc w:val="left"/>
            </w:pPr>
            <w:r>
              <w:rPr>
                <w:rFonts w:ascii="宋体" w:hAnsi="宋体" w:cs="宋体" w:eastAsia="宋体"/>
                <w:sz w:val="24"/>
              </w:rPr>
              <w:t>3.</w:t>
            </w:r>
            <w:r>
              <w:rPr>
                <w:rFonts w:ascii="宋体" w:hAnsi="宋体" w:cs="宋体" w:eastAsia="宋体"/>
                <w:sz w:val="24"/>
              </w:rPr>
              <w:t>协调赛事相关报备，包含：公安、场地物业、消防、航拍、应急局等。</w:t>
            </w:r>
          </w:p>
          <w:p>
            <w:pPr>
              <w:pStyle w:val="null3"/>
              <w:ind w:left="120"/>
              <w:jc w:val="left"/>
            </w:pPr>
            <w:r>
              <w:rPr>
                <w:rFonts w:ascii="宋体" w:hAnsi="宋体" w:cs="宋体" w:eastAsia="宋体"/>
                <w:sz w:val="24"/>
              </w:rPr>
              <w:t>4.</w:t>
            </w:r>
            <w:r>
              <w:rPr>
                <w:rFonts w:ascii="宋体" w:hAnsi="宋体" w:cs="宋体" w:eastAsia="宋体"/>
                <w:sz w:val="24"/>
              </w:rPr>
              <w:t>负责赛事直播相关工作，包含机位架设、航拍报批、解说播报等。</w:t>
            </w:r>
          </w:p>
          <w:p>
            <w:pPr>
              <w:pStyle w:val="null3"/>
              <w:ind w:left="120"/>
              <w:jc w:val="left"/>
            </w:pPr>
            <w:r>
              <w:rPr>
                <w:rFonts w:ascii="宋体" w:hAnsi="宋体" w:cs="宋体" w:eastAsia="宋体"/>
                <w:sz w:val="24"/>
              </w:rPr>
              <w:t>5.</w:t>
            </w:r>
            <w:r>
              <w:rPr>
                <w:rFonts w:ascii="宋体" w:hAnsi="宋体" w:cs="宋体" w:eastAsia="宋体"/>
                <w:sz w:val="24"/>
              </w:rPr>
              <w:t>配合编辑、制作项目《秩序册》和《成绩册》。</w:t>
            </w:r>
          </w:p>
          <w:p>
            <w:pPr>
              <w:pStyle w:val="null3"/>
              <w:ind w:left="120"/>
              <w:jc w:val="left"/>
            </w:pPr>
            <w:r>
              <w:rPr>
                <w:rFonts w:ascii="宋体" w:hAnsi="宋体" w:cs="宋体" w:eastAsia="宋体"/>
                <w:sz w:val="24"/>
              </w:rPr>
              <w:t>6.</w:t>
            </w:r>
            <w:r>
              <w:rPr>
                <w:rFonts w:ascii="宋体" w:hAnsi="宋体" w:cs="宋体" w:eastAsia="宋体"/>
                <w:sz w:val="24"/>
              </w:rPr>
              <w:t>负责做好应急预案、医疗保障工作。</w:t>
            </w:r>
          </w:p>
          <w:p>
            <w:pPr>
              <w:pStyle w:val="null3"/>
              <w:ind w:left="120"/>
              <w:jc w:val="left"/>
            </w:pPr>
            <w:r>
              <w:rPr>
                <w:rFonts w:ascii="宋体" w:hAnsi="宋体" w:cs="宋体" w:eastAsia="宋体"/>
                <w:sz w:val="24"/>
              </w:rPr>
              <w:t>四、赛事</w:t>
            </w:r>
            <w:r>
              <w:rPr>
                <w:rFonts w:ascii="宋体" w:hAnsi="宋体" w:cs="宋体" w:eastAsia="宋体"/>
                <w:sz w:val="24"/>
              </w:rPr>
              <w:t>基本情况介绍</w:t>
            </w:r>
          </w:p>
          <w:p>
            <w:pPr>
              <w:pStyle w:val="null3"/>
              <w:ind w:left="120"/>
              <w:jc w:val="left"/>
            </w:pPr>
            <w:r>
              <w:rPr>
                <w:rFonts w:ascii="宋体" w:hAnsi="宋体" w:cs="宋体" w:eastAsia="宋体"/>
                <w:sz w:val="24"/>
              </w:rPr>
              <w:t>（</w:t>
            </w:r>
            <w:r>
              <w:rPr>
                <w:rFonts w:ascii="宋体" w:hAnsi="宋体" w:cs="宋体" w:eastAsia="宋体"/>
                <w:sz w:val="24"/>
              </w:rPr>
              <w:t>一</w:t>
            </w:r>
            <w:r>
              <w:rPr>
                <w:rFonts w:ascii="宋体" w:hAnsi="宋体" w:cs="宋体" w:eastAsia="宋体"/>
                <w:sz w:val="24"/>
              </w:rPr>
              <w:t>）</w:t>
            </w:r>
            <w:r>
              <w:rPr>
                <w:rFonts w:ascii="宋体" w:hAnsi="宋体" w:cs="宋体" w:eastAsia="宋体"/>
                <w:sz w:val="24"/>
              </w:rPr>
              <w:t>赛事名称</w:t>
            </w:r>
            <w:r>
              <w:rPr>
                <w:rFonts w:ascii="宋体" w:hAnsi="宋体" w:cs="宋体" w:eastAsia="宋体"/>
                <w:sz w:val="24"/>
              </w:rPr>
              <w:t>:2024中国田径街头巡回赛·西安站</w:t>
            </w:r>
          </w:p>
          <w:p>
            <w:pPr>
              <w:pStyle w:val="null3"/>
              <w:ind w:left="120"/>
              <w:jc w:val="left"/>
            </w:pPr>
            <w:r>
              <w:rPr>
                <w:rFonts w:ascii="宋体" w:hAnsi="宋体" w:cs="宋体" w:eastAsia="宋体"/>
                <w:sz w:val="24"/>
              </w:rPr>
              <w:t>（二）</w:t>
            </w:r>
            <w:r>
              <w:rPr>
                <w:rFonts w:ascii="宋体" w:hAnsi="宋体" w:cs="宋体" w:eastAsia="宋体"/>
                <w:sz w:val="24"/>
              </w:rPr>
              <w:t>比赛地点</w:t>
            </w:r>
            <w:r>
              <w:rPr>
                <w:rFonts w:ascii="宋体" w:hAnsi="宋体" w:cs="宋体" w:eastAsia="宋体"/>
                <w:sz w:val="24"/>
              </w:rPr>
              <w:t>：</w:t>
            </w:r>
            <w:r>
              <w:rPr>
                <w:rFonts w:ascii="宋体" w:hAnsi="宋体" w:cs="宋体" w:eastAsia="宋体"/>
                <w:sz w:val="24"/>
              </w:rPr>
              <w:t>大明宫丹凤门广场</w:t>
            </w:r>
          </w:p>
          <w:p>
            <w:pPr>
              <w:pStyle w:val="null3"/>
              <w:ind w:left="120"/>
              <w:jc w:val="left"/>
            </w:pPr>
            <w:r>
              <w:rPr>
                <w:rFonts w:ascii="宋体" w:hAnsi="宋体" w:cs="宋体" w:eastAsia="宋体"/>
                <w:sz w:val="24"/>
              </w:rPr>
              <w:t>（三）</w:t>
            </w:r>
            <w:r>
              <w:rPr>
                <w:rFonts w:ascii="宋体" w:hAnsi="宋体" w:cs="宋体" w:eastAsia="宋体"/>
                <w:sz w:val="24"/>
              </w:rPr>
              <w:t>比赛项目</w:t>
            </w:r>
            <w:r>
              <w:rPr>
                <w:rFonts w:ascii="宋体" w:hAnsi="宋体" w:cs="宋体" w:eastAsia="宋体"/>
                <w:sz w:val="24"/>
              </w:rPr>
              <w:t>：</w:t>
            </w:r>
            <w:r>
              <w:rPr>
                <w:rFonts w:ascii="宋体" w:hAnsi="宋体" w:cs="宋体" w:eastAsia="宋体"/>
                <w:sz w:val="24"/>
              </w:rPr>
              <w:t>男子跳远、</w:t>
            </w:r>
            <w:r>
              <w:rPr>
                <w:rFonts w:ascii="宋体" w:hAnsi="宋体" w:cs="宋体" w:eastAsia="宋体"/>
                <w:sz w:val="24"/>
              </w:rPr>
              <w:t>男子</w:t>
            </w:r>
            <w:r>
              <w:rPr>
                <w:rFonts w:ascii="宋体" w:hAnsi="宋体" w:cs="宋体" w:eastAsia="宋体"/>
                <w:sz w:val="24"/>
              </w:rPr>
              <w:t>跳高</w:t>
            </w:r>
          </w:p>
          <w:p>
            <w:pPr>
              <w:pStyle w:val="null3"/>
              <w:ind w:left="120"/>
              <w:jc w:val="left"/>
            </w:pPr>
            <w:r>
              <w:rPr>
                <w:rFonts w:ascii="宋体" w:hAnsi="宋体" w:cs="宋体" w:eastAsia="宋体"/>
                <w:sz w:val="24"/>
              </w:rPr>
              <w:t>（四）</w:t>
            </w:r>
            <w:r>
              <w:rPr>
                <w:rFonts w:ascii="宋体" w:hAnsi="宋体" w:cs="宋体" w:eastAsia="宋体"/>
                <w:sz w:val="24"/>
              </w:rPr>
              <w:t>比赛时间</w:t>
            </w:r>
            <w:r>
              <w:rPr>
                <w:rFonts w:ascii="宋体" w:hAnsi="宋体" w:cs="宋体" w:eastAsia="宋体"/>
                <w:sz w:val="24"/>
              </w:rPr>
              <w:t>：</w:t>
            </w:r>
            <w:r>
              <w:rPr>
                <w:rFonts w:ascii="宋体" w:hAnsi="宋体" w:cs="宋体" w:eastAsia="宋体"/>
                <w:sz w:val="24"/>
              </w:rPr>
              <w:t>2024年6月</w:t>
            </w:r>
            <w:r>
              <w:rPr>
                <w:rFonts w:ascii="宋体" w:hAnsi="宋体" w:cs="宋体" w:eastAsia="宋体"/>
                <w:sz w:val="24"/>
              </w:rPr>
              <w:t>8日-9日</w:t>
            </w:r>
          </w:p>
          <w:p>
            <w:pPr>
              <w:pStyle w:val="null3"/>
              <w:ind w:left="120"/>
              <w:jc w:val="left"/>
            </w:pPr>
            <w:r>
              <w:rPr>
                <w:rFonts w:ascii="宋体" w:hAnsi="宋体" w:cs="宋体" w:eastAsia="宋体"/>
                <w:sz w:val="24"/>
              </w:rPr>
              <w:t>（五）</w:t>
            </w:r>
            <w:r>
              <w:rPr>
                <w:rFonts w:ascii="宋体" w:hAnsi="宋体" w:cs="宋体" w:eastAsia="宋体"/>
                <w:sz w:val="24"/>
              </w:rPr>
              <w:t>活动人数</w:t>
            </w:r>
            <w:r>
              <w:rPr>
                <w:rFonts w:ascii="宋体" w:hAnsi="宋体" w:cs="宋体" w:eastAsia="宋体"/>
                <w:sz w:val="24"/>
              </w:rPr>
              <w:t>：</w:t>
            </w:r>
            <w:r>
              <w:rPr>
                <w:rFonts w:ascii="宋体" w:hAnsi="宋体" w:cs="宋体" w:eastAsia="宋体"/>
                <w:sz w:val="24"/>
              </w:rPr>
              <w:t>国内顶级运动员、领导及嘉宾；媒体、定向组织内场观众</w:t>
            </w:r>
            <w:r>
              <w:rPr>
                <w:rFonts w:ascii="宋体" w:hAnsi="宋体" w:cs="宋体" w:eastAsia="宋体"/>
                <w:sz w:val="24"/>
              </w:rPr>
              <w:t>180</w:t>
            </w:r>
            <w:r>
              <w:rPr>
                <w:rFonts w:ascii="宋体" w:hAnsi="宋体" w:cs="宋体" w:eastAsia="宋体"/>
                <w:sz w:val="24"/>
              </w:rPr>
              <w:t>至</w:t>
            </w:r>
            <w:r>
              <w:rPr>
                <w:rFonts w:ascii="宋体" w:hAnsi="宋体" w:cs="宋体" w:eastAsia="宋体"/>
                <w:sz w:val="24"/>
              </w:rPr>
              <w:t>200人</w:t>
            </w:r>
            <w:r>
              <w:rPr>
                <w:rFonts w:ascii="宋体" w:hAnsi="宋体" w:cs="宋体" w:eastAsia="宋体"/>
                <w:sz w:val="24"/>
              </w:rPr>
              <w:t>。</w:t>
            </w:r>
          </w:p>
          <w:p>
            <w:pPr>
              <w:pStyle w:val="null3"/>
              <w:ind w:left="120"/>
              <w:jc w:val="left"/>
            </w:pPr>
            <w:r>
              <w:rPr>
                <w:rFonts w:ascii="宋体" w:hAnsi="宋体" w:cs="宋体" w:eastAsia="宋体"/>
                <w:sz w:val="24"/>
              </w:rPr>
              <w:t>（六）</w:t>
            </w:r>
            <w:r>
              <w:rPr>
                <w:rFonts w:ascii="宋体" w:hAnsi="宋体" w:cs="宋体" w:eastAsia="宋体"/>
                <w:sz w:val="24"/>
              </w:rPr>
              <w:t>赛事流程</w:t>
            </w:r>
          </w:p>
          <w:p>
            <w:pPr>
              <w:pStyle w:val="null3"/>
              <w:ind w:left="120"/>
              <w:jc w:val="left"/>
            </w:pPr>
            <w:r>
              <w:rPr>
                <w:rFonts w:ascii="宋体" w:hAnsi="宋体" w:cs="宋体" w:eastAsia="宋体"/>
                <w:sz w:val="24"/>
              </w:rPr>
              <w:t>1.正式比赛日2024年6月8日</w:t>
            </w:r>
          </w:p>
          <w:tbl>
            <w:tblPr>
              <w:tblBorders>
                <w:top w:val="none" w:color="000000" w:sz="4"/>
                <w:left w:val="none" w:color="000000" w:sz="4"/>
                <w:bottom w:val="none" w:color="000000" w:sz="4"/>
                <w:right w:val="none" w:color="000000" w:sz="4"/>
                <w:insideH w:val="none"/>
                <w:insideV w:val="none"/>
              </w:tblBorders>
            </w:tblPr>
            <w:tblGrid>
              <w:gridCol w:w="338"/>
              <w:gridCol w:w="2210"/>
            </w:tblGrid>
            <w:tr>
              <w:tc>
                <w:tcPr>
                  <w:tcW w:type="dxa" w:w="338"/>
                  <w:tcBorders>
                    <w:top w:val="single" w:color="999999" w:sz="4"/>
                    <w:left w:val="single" w:color="999999" w:sz="4"/>
                    <w:bottom w:val="single" w:color="666666" w:sz="8"/>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时间</w:t>
                  </w:r>
                </w:p>
              </w:tc>
              <w:tc>
                <w:tcPr>
                  <w:tcW w:type="dxa" w:w="2210"/>
                  <w:tcBorders>
                    <w:top w:val="single" w:color="999999" w:sz="4"/>
                    <w:left w:val="single" w:color="999999" w:sz="4"/>
                    <w:bottom w:val="single" w:color="666666" w:sz="8"/>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赛事流程</w:t>
                  </w:r>
                </w:p>
              </w:tc>
            </w:tr>
            <w:tr>
              <w:tc>
                <w:tcPr>
                  <w:tcW w:type="dxa" w:w="338"/>
                  <w:tcBorders>
                    <w:top w:val="single" w:color="999999"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19:00</w:t>
                  </w:r>
                </w:p>
              </w:tc>
              <w:tc>
                <w:tcPr>
                  <w:tcW w:type="dxa" w:w="2210"/>
                  <w:tcBorders>
                    <w:top w:val="single" w:color="999999"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观众入场</w:t>
                  </w:r>
                  <w:r>
                    <w:rPr>
                      <w:rFonts w:ascii="宋体" w:hAnsi="宋体" w:cs="宋体" w:eastAsia="宋体"/>
                      <w:sz w:val="24"/>
                    </w:rPr>
                    <w:t>/运动员热身</w:t>
                  </w:r>
                </w:p>
              </w:tc>
            </w:tr>
            <w:tr>
              <w:tc>
                <w:tcPr>
                  <w:tcW w:type="dxa" w:w="338"/>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19:30</w:t>
                  </w:r>
                </w:p>
              </w:tc>
              <w:tc>
                <w:tcPr>
                  <w:tcW w:type="dxa" w:w="2210"/>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赛事开幕式</w:t>
                  </w:r>
                </w:p>
              </w:tc>
            </w:tr>
            <w:tr>
              <w:tc>
                <w:tcPr>
                  <w:tcW w:type="dxa" w:w="338"/>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19:33</w:t>
                  </w:r>
                </w:p>
              </w:tc>
              <w:tc>
                <w:tcPr>
                  <w:tcW w:type="dxa" w:w="2210"/>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嘉宾介绍</w:t>
                  </w:r>
                </w:p>
              </w:tc>
            </w:tr>
            <w:tr>
              <w:tc>
                <w:tcPr>
                  <w:tcW w:type="dxa" w:w="338"/>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19:40</w:t>
                  </w:r>
                </w:p>
              </w:tc>
              <w:tc>
                <w:tcPr>
                  <w:tcW w:type="dxa" w:w="2210"/>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裁判员、男子运动员出场</w:t>
                  </w:r>
                  <w:r>
                    <w:rPr>
                      <w:rFonts w:ascii="宋体" w:hAnsi="宋体" w:cs="宋体" w:eastAsia="宋体"/>
                      <w:sz w:val="24"/>
                    </w:rPr>
                    <w:t>（</w:t>
                  </w:r>
                  <w:r>
                    <w:rPr>
                      <w:rFonts w:ascii="宋体" w:hAnsi="宋体" w:cs="宋体" w:eastAsia="宋体"/>
                      <w:sz w:val="24"/>
                    </w:rPr>
                    <w:t>策划特色出场方式</w:t>
                  </w:r>
                  <w:r>
                    <w:rPr>
                      <w:rFonts w:ascii="宋体" w:hAnsi="宋体" w:cs="宋体" w:eastAsia="宋体"/>
                      <w:sz w:val="24"/>
                    </w:rPr>
                    <w:t>）</w:t>
                  </w:r>
                </w:p>
              </w:tc>
            </w:tr>
            <w:tr>
              <w:tc>
                <w:tcPr>
                  <w:tcW w:type="dxa" w:w="338"/>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19:50</w:t>
                  </w:r>
                </w:p>
              </w:tc>
              <w:tc>
                <w:tcPr>
                  <w:tcW w:type="dxa" w:w="2210"/>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男子跳远</w:t>
                  </w:r>
                  <w:r>
                    <w:rPr>
                      <w:rFonts w:ascii="宋体" w:hAnsi="宋体" w:cs="宋体" w:eastAsia="宋体"/>
                      <w:sz w:val="24"/>
                    </w:rPr>
                    <w:t>、</w:t>
                  </w:r>
                  <w:r>
                    <w:rPr>
                      <w:rFonts w:ascii="宋体" w:hAnsi="宋体" w:cs="宋体" w:eastAsia="宋体"/>
                      <w:sz w:val="24"/>
                    </w:rPr>
                    <w:t>跳远</w:t>
                  </w:r>
                  <w:r>
                    <w:rPr>
                      <w:rFonts w:ascii="宋体" w:hAnsi="宋体" w:cs="宋体" w:eastAsia="宋体"/>
                      <w:sz w:val="24"/>
                    </w:rPr>
                    <w:t>比赛</w:t>
                  </w:r>
                </w:p>
              </w:tc>
            </w:tr>
            <w:tr>
              <w:tc>
                <w:tcPr>
                  <w:tcW w:type="dxa" w:w="338"/>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21:30</w:t>
                  </w:r>
                </w:p>
              </w:tc>
              <w:tc>
                <w:tcPr>
                  <w:tcW w:type="dxa" w:w="2210"/>
                  <w:tcBorders>
                    <w:top w:val="none" w:color="000000" w:sz="4"/>
                    <w:left w:val="single" w:color="999999" w:sz="4"/>
                    <w:bottom w:val="single" w:color="999999" w:sz="4"/>
                    <w:right w:val="single" w:color="999999" w:sz="4"/>
                  </w:tcBorders>
                  <w:tcMar>
                    <w:top w:type="dxa" w:w="0"/>
                    <w:left w:type="dxa" w:w="105"/>
                    <w:bottom w:type="dxa" w:w="0"/>
                    <w:right w:type="dxa" w:w="105"/>
                  </w:tcMar>
                  <w:vAlign w:val="top"/>
                </w:tcPr>
                <w:p>
                  <w:pPr>
                    <w:pStyle w:val="null3"/>
                    <w:ind w:left="120"/>
                    <w:jc w:val="left"/>
                  </w:pPr>
                  <w:r>
                    <w:rPr>
                      <w:rFonts w:ascii="宋体" w:hAnsi="宋体" w:cs="宋体" w:eastAsia="宋体"/>
                      <w:sz w:val="24"/>
                    </w:rPr>
                    <w:t>颁奖仪式</w:t>
                  </w:r>
                </w:p>
              </w:tc>
            </w:tr>
          </w:tbl>
          <w:p>
            <w:pPr>
              <w:pStyle w:val="null3"/>
              <w:ind w:left="120"/>
              <w:jc w:val="left"/>
            </w:pPr>
            <w:r>
              <w:rPr>
                <w:rFonts w:ascii="宋体" w:hAnsi="宋体" w:cs="宋体" w:eastAsia="宋体"/>
                <w:sz w:val="24"/>
              </w:rPr>
              <w:t>2.公开赛9:00-17:00</w:t>
            </w:r>
          </w:p>
          <w:p>
            <w:pPr>
              <w:pStyle w:val="null3"/>
              <w:ind w:left="120"/>
              <w:jc w:val="left"/>
            </w:pPr>
            <w:r>
              <w:rPr>
                <w:rFonts w:ascii="宋体" w:hAnsi="宋体" w:cs="宋体" w:eastAsia="宋体"/>
                <w:sz w:val="24"/>
              </w:rPr>
              <w:t>3.</w:t>
            </w:r>
            <w:r>
              <w:rPr>
                <w:rFonts w:ascii="宋体" w:hAnsi="宋体" w:cs="宋体" w:eastAsia="宋体"/>
                <w:sz w:val="24"/>
              </w:rPr>
              <w:t>田径科普区时间：</w:t>
            </w:r>
            <w:r>
              <w:rPr>
                <w:rFonts w:ascii="宋体" w:hAnsi="宋体" w:cs="宋体" w:eastAsia="宋体"/>
                <w:sz w:val="24"/>
              </w:rPr>
              <w:t>2024年6月8日-9日</w:t>
            </w:r>
            <w:r>
              <w:rPr>
                <w:rFonts w:ascii="宋体" w:hAnsi="宋体" w:cs="宋体" w:eastAsia="宋体"/>
                <w:sz w:val="24"/>
              </w:rPr>
              <w:t>，</w:t>
            </w:r>
            <w:r>
              <w:rPr>
                <w:rFonts w:ascii="宋体" w:hAnsi="宋体" w:cs="宋体" w:eastAsia="宋体"/>
                <w:sz w:val="24"/>
              </w:rPr>
              <w:t>两日</w:t>
            </w:r>
            <w:r>
              <w:rPr>
                <w:rFonts w:ascii="宋体" w:hAnsi="宋体" w:cs="宋体" w:eastAsia="宋体"/>
                <w:sz w:val="24"/>
              </w:rPr>
              <w:t>14:00-21:00</w:t>
            </w:r>
          </w:p>
          <w:tbl>
            <w:tblPr>
              <w:tblInd w:type="dxa" w:w="210"/>
              <w:tblBorders>
                <w:top w:val="none" w:color="000000" w:sz="4"/>
                <w:left w:val="none" w:color="000000" w:sz="4"/>
                <w:bottom w:val="none" w:color="000000" w:sz="4"/>
                <w:right w:val="none" w:color="000000" w:sz="4"/>
                <w:insideH w:val="none"/>
                <w:insideV w:val="none"/>
              </w:tblBorders>
            </w:tblPr>
            <w:tblGrid>
              <w:gridCol w:w="139"/>
              <w:gridCol w:w="858"/>
              <w:gridCol w:w="139"/>
              <w:gridCol w:w="139"/>
              <w:gridCol w:w="1264"/>
            </w:tblGrid>
            <w:tr>
              <w:tc>
                <w:tcPr>
                  <w:tcW w:type="dxa" w:w="25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2024中国田径街头巡回赛·西安站项目需求具体要求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序号</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清单</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单位</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数量</w:t>
                  </w:r>
                </w:p>
              </w:tc>
              <w:tc>
                <w:tcPr>
                  <w:tcW w:type="dxa" w:w="1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1"/>
                    </w:rPr>
                    <w:t>技术要求参数</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西安站赛事</w:t>
                  </w:r>
                  <w:r>
                    <w:rPr>
                      <w:rFonts w:ascii="宋体" w:hAnsi="宋体" w:cs="宋体" w:eastAsia="宋体"/>
                      <w:sz w:val="21"/>
                    </w:rPr>
                    <w:t>3D设计效果图</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基于地标及赛事实际布局，制作并渲染实际效果图</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赛事功能区划分：竞赛区、观众互动区、观众席、竞赛专业物资存放区和候场区等</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竞赛区</w:t>
                  </w:r>
                  <w:r>
                    <w:rPr>
                      <w:rFonts w:ascii="宋体" w:hAnsi="宋体" w:cs="宋体" w:eastAsia="宋体"/>
                      <w:sz w:val="21"/>
                    </w:rPr>
                    <w:t>≥</w:t>
                  </w:r>
                  <w:r>
                    <w:rPr>
                      <w:rFonts w:ascii="宋体" w:hAnsi="宋体" w:cs="宋体" w:eastAsia="宋体"/>
                      <w:sz w:val="21"/>
                    </w:rPr>
                    <w:t>67x20m，内含观众互动区、观众席、候场区、体育展示区。田径科普区</w:t>
                  </w:r>
                  <w:r>
                    <w:rPr>
                      <w:rFonts w:ascii="宋体" w:hAnsi="宋体" w:cs="宋体" w:eastAsia="宋体"/>
                      <w:sz w:val="21"/>
                    </w:rPr>
                    <w:t>≥</w:t>
                  </w:r>
                  <w:r>
                    <w:rPr>
                      <w:rFonts w:ascii="宋体" w:hAnsi="宋体" w:cs="宋体" w:eastAsia="宋体"/>
                      <w:sz w:val="21"/>
                    </w:rPr>
                    <w:t>19x7m。物料堆放区</w:t>
                  </w:r>
                  <w:r>
                    <w:rPr>
                      <w:rFonts w:ascii="宋体" w:hAnsi="宋体" w:cs="宋体" w:eastAsia="宋体"/>
                      <w:sz w:val="21"/>
                    </w:rPr>
                    <w:t>≥</w:t>
                  </w:r>
                  <w:r>
                    <w:rPr>
                      <w:rFonts w:ascii="宋体" w:hAnsi="宋体" w:cs="宋体" w:eastAsia="宋体"/>
                      <w:sz w:val="21"/>
                    </w:rPr>
                    <w:t>8x6m</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街头田径专用赛道地基铺设</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平米</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含多层铺设、地基加固、符合竞赛要求及场地要求验收标准</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街头田径专用赛道搭建</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赛道</w:t>
                  </w:r>
                  <w:r>
                    <w:rPr>
                      <w:rFonts w:ascii="宋体" w:hAnsi="宋体" w:cs="宋体" w:eastAsia="宋体"/>
                      <w:sz w:val="21"/>
                    </w:rPr>
                    <w:t>≥</w:t>
                  </w:r>
                  <w:r>
                    <w:rPr>
                      <w:rFonts w:ascii="宋体" w:hAnsi="宋体" w:cs="宋体" w:eastAsia="宋体"/>
                      <w:sz w:val="21"/>
                    </w:rPr>
                    <w:t>长</w:t>
                  </w:r>
                  <w:r>
                    <w:rPr>
                      <w:rFonts w:ascii="宋体" w:hAnsi="宋体" w:cs="宋体" w:eastAsia="宋体"/>
                      <w:sz w:val="21"/>
                    </w:rPr>
                    <w:t>70米*宽20米，含多层铺设、地基加固、符合竞赛要求及场地要求验收标准</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街头田径赛道沙坑制作及填沙</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防尘、固沙、控制湿度</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搭建应急措施（应急灯、施工及物料堆放区域围挡）</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根据场地方要求，合理合规完成搭建</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挂幅</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7m*2m钢结构</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防撞海绵垫及海绵套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5x3m防撞海绵垫及背后承重结构</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赛道侧小</w:t>
                  </w:r>
                  <w:r>
                    <w:rPr>
                      <w:rFonts w:ascii="宋体" w:hAnsi="宋体" w:cs="宋体" w:eastAsia="宋体"/>
                      <w:sz w:val="21"/>
                    </w:rPr>
                    <w:t>A板</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2.5m*0.35m钢结构</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赛道侧</w:t>
                  </w:r>
                  <w:r>
                    <w:rPr>
                      <w:rFonts w:ascii="宋体" w:hAnsi="宋体" w:cs="宋体" w:eastAsia="宋体"/>
                      <w:sz w:val="21"/>
                    </w:rPr>
                    <w:t>A板</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2.2m*0.45m钢结构</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铁马结构及画面</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宋体" w:hAnsi="宋体" w:cs="宋体" w:eastAsia="宋体"/>
                      <w:sz w:val="21"/>
                    </w:rPr>
                    <w:t>150个，供应商根据实际情况提供充足数量的铁马并完成画面制作，摆放至需求位置</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西安站赛事灯光、光影效果规划设计</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开幕式特色节目演出灯光及赛场灯光秀</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竞赛场地灯光结构搭建</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在</w:t>
                  </w:r>
                  <w:r>
                    <w:rPr>
                      <w:rFonts w:ascii="宋体" w:hAnsi="宋体" w:cs="宋体" w:eastAsia="宋体"/>
                      <w:sz w:val="21"/>
                    </w:rPr>
                    <w:t>70米长，22米宽场地内，10米高灯光结构布局多种灯型，且同时符合田径国家级赛事竞赛照明标准及央视网络平台直播标准</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LED四面屏及圈屏吊装结构及设备</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LED四面屏支撑结构每面5.5m*3.5mh,LED圈屏支撑结构直径5m支撑钢结构骨架</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LED屏幕：四面屏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平米</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防雨室外高刷新</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LED屏幕：圈屏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防雨室外高刷新异形屏</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圈屏配套设备</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光纤、控台、苹果电脑、切换器</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圈屏下圆形画面</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赛事</w:t>
                  </w:r>
                  <w:r>
                    <w:rPr>
                      <w:rFonts w:ascii="宋体" w:hAnsi="宋体" w:cs="宋体" w:eastAsia="宋体"/>
                      <w:sz w:val="21"/>
                    </w:rPr>
                    <w:t>LOGO+封底</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起跑背板</w:t>
                  </w:r>
                  <w:r>
                    <w:rPr>
                      <w:rFonts w:ascii="宋体" w:hAnsi="宋体" w:cs="宋体" w:eastAsia="宋体"/>
                      <w:sz w:val="21"/>
                    </w:rPr>
                    <w:t>LED</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宽</w:t>
                  </w:r>
                  <w:r>
                    <w:rPr>
                      <w:rFonts w:ascii="宋体" w:hAnsi="宋体" w:cs="宋体" w:eastAsia="宋体"/>
                      <w:sz w:val="21"/>
                    </w:rPr>
                    <w:t>6m高4m厚1m 防水屏</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礼仪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正式比赛日，服务时长</w:t>
                  </w:r>
                  <w:r>
                    <w:rPr>
                      <w:rFonts w:ascii="宋体" w:hAnsi="宋体" w:cs="宋体" w:eastAsia="宋体"/>
                      <w:sz w:val="21"/>
                    </w:rPr>
                    <w:t>8小时</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21</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DJ台</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宋体" w:hAnsi="宋体" w:cs="宋体" w:eastAsia="宋体"/>
                      <w:sz w:val="21"/>
                    </w:rPr>
                    <w:t>宽</w:t>
                  </w:r>
                  <w:r>
                    <w:rPr>
                      <w:rFonts w:ascii="宋体" w:hAnsi="宋体" w:cs="宋体" w:eastAsia="宋体"/>
                      <w:sz w:val="21"/>
                    </w:rPr>
                    <w:t>3.4m*长2.5m*</w:t>
                  </w:r>
                  <w:r>
                    <w:rPr>
                      <w:rFonts w:ascii="宋体" w:hAnsi="宋体" w:cs="宋体" w:eastAsia="宋体"/>
                      <w:sz w:val="21"/>
                    </w:rPr>
                    <w:t>高</w:t>
                  </w:r>
                  <w:r>
                    <w:rPr>
                      <w:rFonts w:ascii="宋体" w:hAnsi="宋体" w:cs="宋体" w:eastAsia="宋体"/>
                      <w:sz w:val="21"/>
                    </w:rPr>
                    <w:t>1m 木质结构活动台</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DJ体展团队人员</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有相关赛事经验；负责人员劳务费及差旅费</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屏控师</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有相关赛事经验；负责人员劳务费及差旅费</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音响师</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有相关赛事经验；负责人员劳务费及差旅费</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光束灯</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0</w:t>
                  </w:r>
                  <w:r>
                    <w:rPr>
                      <w:rFonts w:ascii="宋体" w:hAnsi="宋体" w:cs="宋体" w:eastAsia="宋体"/>
                      <w:sz w:val="21"/>
                    </w:rPr>
                    <w:t>00w切割灯、</w:t>
                  </w:r>
                  <w:r>
                    <w:rPr>
                      <w:rFonts w:ascii="宋体" w:hAnsi="宋体" w:cs="宋体" w:eastAsia="宋体"/>
                      <w:sz w:val="21"/>
                    </w:rPr>
                    <w:t>160w</w:t>
                  </w:r>
                  <w:r>
                    <w:rPr>
                      <w:rFonts w:ascii="宋体" w:hAnsi="宋体" w:cs="宋体" w:eastAsia="宋体"/>
                      <w:sz w:val="21"/>
                    </w:rPr>
                    <w:t>户外防水</w:t>
                  </w:r>
                  <w:r>
                    <w:rPr>
                      <w:rFonts w:ascii="宋体" w:hAnsi="宋体" w:cs="宋体" w:eastAsia="宋体"/>
                      <w:sz w:val="21"/>
                    </w:rPr>
                    <w:t>LED洗光灯</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面光灯</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≥16</w:t>
                  </w:r>
                  <w:r>
                    <w:rPr>
                      <w:rFonts w:ascii="宋体" w:hAnsi="宋体" w:cs="宋体" w:eastAsia="宋体"/>
                      <w:sz w:val="21"/>
                    </w:rPr>
                    <w:t>0w户外防水四眼观众灯</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27</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染色灯</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≥16</w:t>
                  </w:r>
                  <w:r>
                    <w:rPr>
                      <w:rFonts w:ascii="宋体" w:hAnsi="宋体" w:cs="宋体" w:eastAsia="宋体"/>
                      <w:sz w:val="21"/>
                    </w:rPr>
                    <w:t>0w户外防水LED洗光灯</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28</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灯光控制台及灯光师团队</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根据需求配备相应有相关赛事经验人员；负责人员劳务费及差旅费</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29</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音响</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户外大型线阵列音响包括低音、全频、超低音箱</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调音台</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数字</w:t>
                  </w:r>
                  <w:r>
                    <w:rPr>
                      <w:rFonts w:ascii="宋体" w:hAnsi="宋体" w:cs="宋体" w:eastAsia="宋体"/>
                      <w:sz w:val="21"/>
                    </w:rPr>
                    <w:t>32路调音台</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31</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观众面包凳</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r>
                    <w:rPr>
                      <w:rFonts w:ascii="宋体" w:hAnsi="宋体" w:cs="宋体" w:eastAsia="宋体"/>
                      <w:sz w:val="21"/>
                    </w:rPr>
                    <w:t>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矩形立方体外观，规格尺寸：长</w:t>
                  </w:r>
                  <w:r>
                    <w:rPr>
                      <w:rFonts w:ascii="宋体" w:hAnsi="宋体" w:cs="宋体" w:eastAsia="宋体"/>
                      <w:sz w:val="21"/>
                    </w:rPr>
                    <w:t>1200mm*宽400mm*高400mm</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32</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观众沙发凳</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单人沙发形制，规格尺寸：长</w:t>
                  </w:r>
                  <w:r>
                    <w:rPr>
                      <w:rFonts w:ascii="宋体" w:hAnsi="宋体" w:cs="宋体" w:eastAsia="宋体"/>
                      <w:sz w:val="21"/>
                    </w:rPr>
                    <w:t>1000mm*宽800mm*高800mm</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33</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赛事相关物料设计及制作</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按照赛事组委会需求设计并制作人员证件、《秩序册》和《成绩册》</w:t>
                  </w:r>
                </w:p>
              </w:tc>
            </w:tr>
            <w:tr>
              <w:tc>
                <w:tcPr>
                  <w:tcW w:type="dxa" w:w="13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34</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现场主持人</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有相关赛事经验；负责人员劳务费及差旅费</w:t>
                  </w:r>
                </w:p>
              </w:tc>
            </w:tr>
          </w:tbl>
          <w:p/>
        </w:tc>
      </w:tr>
    </w:tbl>
    <w:p>
      <w:pPr>
        <w:pStyle w:val="null3"/>
        <w:outlineLvl w:val="2"/>
      </w:pPr>
      <w:r>
        <w:rPr>
          <w:b/>
          <w:sz w:val="28"/>
        </w:rPr>
        <w:t>3.2.3人员配置要求</w:t>
      </w:r>
    </w:p>
    <w:p>
      <w:pPr>
        <w:pStyle w:val="null3"/>
      </w:pPr>
      <w:r>
        <w:rPr/>
        <w:t>采购包1：</w:t>
      </w:r>
    </w:p>
    <w:p>
      <w:pPr>
        <w:pStyle w:val="null3"/>
      </w:pPr>
      <w:r>
        <w:rPr/>
        <w:t>满足项目需求</w:t>
      </w:r>
    </w:p>
    <w:p>
      <w:pPr>
        <w:pStyle w:val="null3"/>
        <w:outlineLvl w:val="2"/>
      </w:pPr>
      <w:r>
        <w:rPr>
          <w:b/>
          <w:sz w:val="28"/>
        </w:rPr>
        <w:t>3.2.4设施设备要求</w:t>
      </w:r>
    </w:p>
    <w:p>
      <w:pPr>
        <w:pStyle w:val="null3"/>
      </w:pPr>
      <w:r>
        <w:rPr/>
        <w:t>采购包1：</w:t>
      </w:r>
    </w:p>
    <w:p>
      <w:pPr>
        <w:pStyle w:val="null3"/>
      </w:pPr>
      <w:r>
        <w:rPr/>
        <w:t>满足项目需求</w:t>
      </w:r>
    </w:p>
    <w:p>
      <w:pPr>
        <w:pStyle w:val="null3"/>
        <w:outlineLvl w:val="2"/>
      </w:pPr>
      <w:r>
        <w:rPr>
          <w:b/>
          <w:sz w:val="28"/>
        </w:rPr>
        <w:t>3.2.5其他要求</w:t>
      </w:r>
    </w:p>
    <w:p>
      <w:pPr>
        <w:pStyle w:val="null3"/>
      </w:pPr>
      <w:r>
        <w:rPr/>
        <w:t>采购包1：</w:t>
      </w:r>
    </w:p>
    <w:p>
      <w:pPr>
        <w:pStyle w:val="null3"/>
      </w:pPr>
      <w:r>
        <w:rPr/>
        <w:t>满足项目需求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合同签订之日起至赛事活动结束</w:t>
      </w:r>
    </w:p>
    <w:p>
      <w:pPr>
        <w:pStyle w:val="null3"/>
        <w:outlineLvl w:val="3"/>
      </w:pPr>
      <w:r>
        <w:rPr>
          <w:b/>
          <w:sz w:val="24"/>
        </w:rPr>
        <w:t>3.3.2服务地点</w:t>
      </w:r>
    </w:p>
    <w:p>
      <w:pPr>
        <w:pStyle w:val="null3"/>
      </w:pPr>
      <w:r>
        <w:rPr/>
        <w:t>采购包1：</w:t>
      </w:r>
    </w:p>
    <w:p>
      <w:pPr>
        <w:pStyle w:val="null3"/>
      </w:pPr>
      <w:r>
        <w:rPr/>
        <w:t xml:space="preserve"> 西安市田径运动管理中心指定地点</w:t>
      </w:r>
    </w:p>
    <w:p>
      <w:pPr>
        <w:pStyle w:val="null3"/>
        <w:outlineLvl w:val="3"/>
      </w:pPr>
      <w:r>
        <w:rPr>
          <w:b/>
          <w:sz w:val="24"/>
        </w:rPr>
        <w:t>3.3.3考核（验收）标准和方法</w:t>
      </w:r>
    </w:p>
    <w:p>
      <w:pPr>
        <w:pStyle w:val="null3"/>
      </w:pPr>
      <w:r>
        <w:rPr/>
        <w:t>采购包1：</w:t>
      </w:r>
    </w:p>
    <w:p>
      <w:pPr>
        <w:pStyle w:val="null3"/>
      </w:pPr>
      <w:r>
        <w:rPr/>
        <w:t>按照磋商文件以及合同要求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赛事活动完成后</w:t>
      </w:r>
      <w:r>
        <w:rPr/>
        <w:t xml:space="preserve"> ，达到付款条件起 </w:t>
      </w:r>
      <w:r>
        <w:rPr/>
        <w:t>10</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按照磋商文件以及合同要求</w:t>
      </w:r>
    </w:p>
    <w:p>
      <w:pPr>
        <w:pStyle w:val="null3"/>
        <w:outlineLvl w:val="2"/>
      </w:pPr>
      <w:r>
        <w:rPr>
          <w:b/>
          <w:sz w:val="28"/>
        </w:rPr>
        <w:t>3.4其他要求</w:t>
      </w:r>
    </w:p>
    <w:p>
      <w:pPr>
        <w:pStyle w:val="null3"/>
      </w:pPr>
      <w:r>
        <w:rPr/>
        <w:t>1、落实的政府采购政策： （1）《政府采购促进中小企业发展管理办法》的通知-财库[2020]46号 （2）财政部司法部关于政府采购支持监狱企业发展有关问题的通知-财库〔2014〕68号 （3）《国务院办公厅关于建立政府强制采购节能产品制度的通知》-国办发〔2007〕51号 （4）《财政部发展改革委生态环境部市场监督总局关于调整优化节能产品、环境标志产品政府采购执行机制的通知》-（财库[2019]9号） （5）《关于印发环境标志产品政府采购品目清单的通知》-（财库〔2019〕18号） （6）《关于印发节能产品政府采购品目清单的通知》-（财库〔2019〕19号） （7）《财政部民政部中国残疾人联合会关于促进残疾人就业政府采购政策的通知》-（财库〔2017〕141号） （8）《关于运用政府采购政策支持乡村产业振兴的通知》-（财库〔2021〕19号） （9）陕西省财政厅关于印发《陕西省中小企业政府采购信用融资办法》-（陕财办采〔2018〕23号） （10）《陕西省财政厅关于加快推进我省中小企业政府采购信用融资工作的通知》-（陕财办采〔2020〕15号） （11）《关于进一步加强政府绿色采购有关问题的通知》-（陕财办采〔2021〕29号） 若享受以上政策优惠的企业，提供相应声明函或品目范围内产品有效认证证书。 2、 为顺利推进政府采购电子化交易平台试点应用工作，供应商需要在线提交所有通过电子化交易平台实施的政府采购项目的响应文件，同时，线下提交纸质版交响应文件（应当密封）。正本壹份、副本贰份、电子版壹份（U盘形式递交，内含响应文件正本的Word版本及盖章扫描后的PDF版本，标明供应商名称）。若电子响应文件与纸质响应文件不一致的，以纸质响应文件为准；若正本和副本不符，以正本为准。 纸质版响应文件递交地点：陕西省西安市碑林区红缨路南口6号均明拍卖广场3层。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（1）具有独立承担民事责任能力的法人、其他组织或自然人，提供合法有效的统一社会信用代码 营业执照（事业单位法人证书/专业服务机构执业许可证/民办非企业单位登记证书，自然人提供身 份证）； （2）税收缴纳证明：法人提供自2023年3月1日以来至少一个月的纳税证明或完税证明，纳税证明或完税证明上应有代收机构或税务机关的公章或业务专用章；其他组织和自然人提供自2023年3月1日以来至少一个月缴纳税收的凭据；依法免税的供应商应提供相关文件证明； （3）社会保障资金缴纳证明：提供自2023年3月1日以来至少一个月已缴纳的社会保障资金的证明（社会保障资金缴存单 据或社保机构开具的社会保险参保缴费情况证明等）；依法不需要缴纳社会保障资金的供应商应 提供相关文件证明； （4）提供具有履行本合同所必需的设备和专业技术能力的声明； （5）参加本次政府采购活动前3年内在经营活动中没有重大违纪，以及未被列入失信被执行人、重大税收 违法案件当事人名单、政府采购严重违法失信行为记录名单的书面声明。 以上（2）-（3）项，提供“陕西省政府采购供应商信用承诺书”的，可不再提供其他证明文件；</w:t>
            </w:r>
          </w:p>
        </w:tc>
        <w:tc>
          <w:tcPr>
            <w:tcW w:type="dxa" w:w="1661"/>
          </w:tcPr>
          <w:p>
            <w:pPr>
              <w:pStyle w:val="null3"/>
            </w:pPr>
            <w:r>
              <w:rPr/>
              <w:t>响应函 2资格证明材料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供应商需在项目电子化交易系统中按要求上传相应证明文件并进行电子签章。财务状况报告：法人提供会计师事务所出具的有效的2022年度或2023年度审计报告（成立时 间至提交响应文件截止时间不足一年的可提供成立后任意时段的资产负债表），或提交自2023年9月1日以来银行出具的资信证明，或信用担保机构出具的投标担保函，（以上三种形式的资料提 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2资格证明材料</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2资格证明材料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出示身份证；法定代表人授权他人参加投标的，须提供法定代表人授权委托书、被授权人提交身份证。供应商需在项目电子化交易系统中按要求填写《法定代表人授权委托书》并进 行电子签章。</w:t>
            </w:r>
          </w:p>
        </w:tc>
        <w:tc>
          <w:tcPr>
            <w:tcW w:type="dxa" w:w="1661"/>
          </w:tcPr>
          <w:p>
            <w:pPr>
              <w:pStyle w:val="null3"/>
            </w:pPr>
            <w:r>
              <w:rPr/>
              <w:t>2资格证明材料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1分项报价 3服务响应偏离表 13其他承诺 商务应答表 标的清单 报价表 响应函</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(1)响应文件未按照磋商文件规定要求签署、盖章的； (2)不满足本招标文件中“服务期、交付地点、交付时间、采购资金的支付方式及约定”的实质性条款要求的； (3)投标有效期不足的或无有效期的； (4)报价未超过招标文件中规定的预算金额； (5)法律、法规和招标文件规定的其他无效情形。</w:t>
            </w:r>
          </w:p>
        </w:tc>
        <w:tc>
          <w:tcPr>
            <w:tcW w:type="dxa" w:w="1661"/>
          </w:tcPr>
          <w:p>
            <w:pPr>
              <w:pStyle w:val="null3"/>
            </w:pPr>
            <w:r>
              <w:rPr/>
              <w:t>响应文件封面 1分项报价 标的清单</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策划及实施方案</w:t>
            </w:r>
          </w:p>
        </w:tc>
        <w:tc>
          <w:tcPr>
            <w:tcW w:type="dxa" w:w="2492"/>
          </w:tcPr>
          <w:p>
            <w:pPr>
              <w:pStyle w:val="null3"/>
            </w:pPr>
            <w:r>
              <w:rPr/>
              <w:t>供应商针对本项目提供策划方案及实施方案。 1、方案完整，能够体现活动的主题并充分理解采购需求，保证整个活动的流畅和顺利实施； 满足磋商文件要求，无瑕疵：13分； 方案内容存在1处瑕疵：11分； 方案内容存在2处瑕疵：8分； 方案内容存在3处瑕疵：4分； 未提供方案或不满足磋商文件要求或内容存在4处及以上瑕疵：0分；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4策划及实施方案</w:t>
            </w:r>
          </w:p>
        </w:tc>
      </w:tr>
      <w:tr>
        <w:tc>
          <w:tcPr>
            <w:tcW w:type="dxa" w:w="831"/>
            <w:vMerge/>
          </w:tcPr>
          <w:p/>
        </w:tc>
        <w:tc>
          <w:tcPr>
            <w:tcW w:type="dxa" w:w="1661"/>
          </w:tcPr>
          <w:p>
            <w:pPr>
              <w:pStyle w:val="null3"/>
            </w:pPr>
            <w:r>
              <w:rPr/>
              <w:t>服务团队</w:t>
            </w:r>
          </w:p>
        </w:tc>
        <w:tc>
          <w:tcPr>
            <w:tcW w:type="dxa" w:w="2492"/>
          </w:tcPr>
          <w:p>
            <w:pPr>
              <w:pStyle w:val="null3"/>
            </w:pPr>
            <w:r>
              <w:rPr/>
              <w:t>供应商针对本项目要求提供详细的人员配置名单，并提供相关证明材料（包括但不限于人员履历、相关资质、相关经验），能力及技术人员完整合理，管理构架合理； 满足磋商文件要求，无瑕疵：15分； 人员存在1处瑕疵：13分； 人员存在2处瑕疵：9分； 人员存在3处瑕疵：6分； 人员存在4处瑕疵：3分； 未提供方案或不满足磋商文件要求或内容存在5处及以上瑕疵：0分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5服务团队</w:t>
            </w:r>
          </w:p>
        </w:tc>
      </w:tr>
      <w:tr>
        <w:tc>
          <w:tcPr>
            <w:tcW w:type="dxa" w:w="831"/>
            <w:vMerge/>
          </w:tcPr>
          <w:p/>
        </w:tc>
        <w:tc>
          <w:tcPr>
            <w:tcW w:type="dxa" w:w="1661"/>
          </w:tcPr>
          <w:p>
            <w:pPr>
              <w:pStyle w:val="null3"/>
            </w:pPr>
            <w:r>
              <w:rPr/>
              <w:t>物料及设备清单</w:t>
            </w:r>
          </w:p>
        </w:tc>
        <w:tc>
          <w:tcPr>
            <w:tcW w:type="dxa" w:w="2492"/>
          </w:tcPr>
          <w:p>
            <w:pPr>
              <w:pStyle w:val="null3"/>
            </w:pPr>
            <w:r>
              <w:rPr/>
              <w:t>供应商针对本项目提供物料及设备清单（包括设备齐全、清单内容详细、数量充足）。 满足磋商文件要求，无瑕疵：10分； 清单内容存在1处瑕疵：8分； 清单内容存在2处瑕疵：6分； 清单内容存在3处瑕疵：3分； 未提供方案或不满足磋商文件要求或内容存在4处及以上瑕疵：0分；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6物料及设备清单</w:t>
            </w:r>
          </w:p>
        </w:tc>
      </w:tr>
      <w:tr>
        <w:tc>
          <w:tcPr>
            <w:tcW w:type="dxa" w:w="831"/>
            <w:vMerge/>
          </w:tcPr>
          <w:p/>
        </w:tc>
        <w:tc>
          <w:tcPr>
            <w:tcW w:type="dxa" w:w="1661"/>
          </w:tcPr>
          <w:p>
            <w:pPr>
              <w:pStyle w:val="null3"/>
            </w:pPr>
            <w:r>
              <w:rPr/>
              <w:t>宣传媒体</w:t>
            </w:r>
          </w:p>
        </w:tc>
        <w:tc>
          <w:tcPr>
            <w:tcW w:type="dxa" w:w="2492"/>
          </w:tcPr>
          <w:p>
            <w:pPr>
              <w:pStyle w:val="null3"/>
            </w:pPr>
            <w:r>
              <w:rPr/>
              <w:t>供应商提供针对本项目的宣传方案及拟邀请的相关宣传媒体详细清单及以往合作证明材料。方案包含针对各环节中的宣传报道及宣传思路。 满足磋商文件要求，无瑕疵：12分； 方案内容存在1处瑕疵：10分； 方案内容存在2处瑕疵：7分； 方案内容存在3处瑕疵：3分； 未提供方案或不满足磋商文件要求或内容存在4处及以上瑕疵：0分；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7宣传媒体</w:t>
            </w:r>
          </w:p>
        </w:tc>
      </w:tr>
      <w:tr>
        <w:tc>
          <w:tcPr>
            <w:tcW w:type="dxa" w:w="831"/>
            <w:vMerge/>
          </w:tcPr>
          <w:p/>
        </w:tc>
        <w:tc>
          <w:tcPr>
            <w:tcW w:type="dxa" w:w="1661"/>
          </w:tcPr>
          <w:p>
            <w:pPr>
              <w:pStyle w:val="null3"/>
            </w:pPr>
            <w:r>
              <w:rPr/>
              <w:t>场地</w:t>
            </w:r>
          </w:p>
        </w:tc>
        <w:tc>
          <w:tcPr>
            <w:tcW w:type="dxa" w:w="2492"/>
          </w:tcPr>
          <w:p>
            <w:pPr>
              <w:pStyle w:val="null3"/>
            </w:pPr>
            <w:r>
              <w:rPr/>
              <w:t>针对本项目提供关于包括不限于背景搭建、主席台和颁奖台，音响，引导指示牌，裁判员休息区，记录员记录台，运动员休息区等方面完全满足本次采购需求。 满足磋商文件要求，无瑕疵：12分； 场地内容存在1处瑕疵：10分； 场地内容存在2处瑕疵：7分； 场地内容存在3处瑕疵：3分； 未提供方案或不满足磋商文件要求或内容存在4处及以上瑕疵：0分；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8场地</w:t>
            </w:r>
          </w:p>
        </w:tc>
      </w:tr>
      <w:tr>
        <w:tc>
          <w:tcPr>
            <w:tcW w:type="dxa" w:w="831"/>
            <w:vMerge/>
          </w:tcPr>
          <w:p/>
        </w:tc>
        <w:tc>
          <w:tcPr>
            <w:tcW w:type="dxa" w:w="1661"/>
          </w:tcPr>
          <w:p>
            <w:pPr>
              <w:pStyle w:val="null3"/>
            </w:pPr>
            <w:r>
              <w:rPr/>
              <w:t>后勤保障</w:t>
            </w:r>
          </w:p>
        </w:tc>
        <w:tc>
          <w:tcPr>
            <w:tcW w:type="dxa" w:w="2492"/>
          </w:tcPr>
          <w:p>
            <w:pPr>
              <w:pStyle w:val="null3"/>
            </w:pPr>
            <w:r>
              <w:rPr/>
              <w:t>针对本项目指定后勤保障方案，包括但不限于开幕式组织和颁奖仪式，比赛所需车辆，倒计时实施进度计划等。 满足磋商文件要求，无瑕疵：6分； 方案内容存在1处瑕疵：4分； 方案内容存在2处瑕疵：2分；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9后勤保障</w:t>
            </w:r>
          </w:p>
        </w:tc>
      </w:tr>
      <w:tr>
        <w:tc>
          <w:tcPr>
            <w:tcW w:type="dxa" w:w="831"/>
            <w:vMerge/>
          </w:tcPr>
          <w:p/>
        </w:tc>
        <w:tc>
          <w:tcPr>
            <w:tcW w:type="dxa" w:w="1661"/>
          </w:tcPr>
          <w:p>
            <w:pPr>
              <w:pStyle w:val="null3"/>
            </w:pPr>
            <w:r>
              <w:rPr/>
              <w:t>医疗救援</w:t>
            </w:r>
          </w:p>
        </w:tc>
        <w:tc>
          <w:tcPr>
            <w:tcW w:type="dxa" w:w="2492"/>
          </w:tcPr>
          <w:p>
            <w:pPr>
              <w:pStyle w:val="null3"/>
            </w:pPr>
            <w:r>
              <w:rPr/>
              <w:t>供应商针对本项目提供医疗救援方案。 满足磋商文件要求，无瑕疵：6分； 方案内容存在1处瑕疵：4分； 方案内容存在2处瑕疵：2分；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10医疗救援</w:t>
            </w:r>
          </w:p>
        </w:tc>
      </w:tr>
      <w:tr>
        <w:tc>
          <w:tcPr>
            <w:tcW w:type="dxa" w:w="831"/>
            <w:vMerge/>
          </w:tcPr>
          <w:p/>
        </w:tc>
        <w:tc>
          <w:tcPr>
            <w:tcW w:type="dxa" w:w="1661"/>
          </w:tcPr>
          <w:p>
            <w:pPr>
              <w:pStyle w:val="null3"/>
            </w:pPr>
            <w:r>
              <w:rPr/>
              <w:t>应急方案</w:t>
            </w:r>
          </w:p>
        </w:tc>
        <w:tc>
          <w:tcPr>
            <w:tcW w:type="dxa" w:w="2492"/>
          </w:tcPr>
          <w:p>
            <w:pPr>
              <w:pStyle w:val="null3"/>
            </w:pPr>
            <w:r>
              <w:rPr/>
              <w:t>制定完整的赛事应急工作方案。 满足磋商文件要求，无瑕疵：10分； 方案内容存在1处瑕疵：8分； 方案内容存在2处瑕疵：6分； 方案内容存在3处瑕疵：3分；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11应急方案</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供应商针对本项目有详细的服务承诺，且承诺内容具有可行性。 满足采购要求，无瑕疵：6分； 承诺内容存在1处瑕疵：4分； 承诺内容存在2处瑕疵：2分；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12服务承诺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价格分统一采用低价优先法计算，即满足磋商文件要求且投标价格最低的投标报价为评标基准价，其价格分为满分。其他供应商的价格分统一按照下列公式计算： 价格分=(评标基准价／投标报价)×报价分值 注：计算分数时四舍五入取小数点后两位；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详见附件：1分项报价</w:t>
      </w:r>
    </w:p>
    <w:p>
      <w:pPr>
        <w:pStyle w:val="null3"/>
        <w:ind w:firstLine="960"/>
      </w:pPr>
      <w:r>
        <w:rPr/>
        <w:t>详见附件：2资格证明材料</w:t>
      </w:r>
    </w:p>
    <w:p>
      <w:pPr>
        <w:pStyle w:val="null3"/>
        <w:ind w:firstLine="960"/>
      </w:pPr>
      <w:r>
        <w:rPr/>
        <w:t>详见附件：3服务响应偏离表</w:t>
      </w:r>
    </w:p>
    <w:p>
      <w:pPr>
        <w:pStyle w:val="null3"/>
        <w:ind w:firstLine="960"/>
      </w:pPr>
      <w:r>
        <w:rPr/>
        <w:t>详见附件：4策划及实施方案</w:t>
      </w:r>
    </w:p>
    <w:p>
      <w:pPr>
        <w:pStyle w:val="null3"/>
        <w:ind w:firstLine="960"/>
      </w:pPr>
      <w:r>
        <w:rPr/>
        <w:t>详见附件：5服务团队</w:t>
      </w:r>
    </w:p>
    <w:p>
      <w:pPr>
        <w:pStyle w:val="null3"/>
        <w:ind w:firstLine="960"/>
      </w:pPr>
      <w:r>
        <w:rPr/>
        <w:t>详见附件：6物料及设备清单</w:t>
      </w:r>
    </w:p>
    <w:p>
      <w:pPr>
        <w:pStyle w:val="null3"/>
        <w:ind w:firstLine="960"/>
      </w:pPr>
      <w:r>
        <w:rPr/>
        <w:t>详见附件：7宣传媒体</w:t>
      </w:r>
    </w:p>
    <w:p>
      <w:pPr>
        <w:pStyle w:val="null3"/>
        <w:ind w:firstLine="960"/>
      </w:pPr>
      <w:r>
        <w:rPr/>
        <w:t>详见附件：8场地</w:t>
      </w:r>
    </w:p>
    <w:p>
      <w:pPr>
        <w:pStyle w:val="null3"/>
        <w:ind w:firstLine="960"/>
      </w:pPr>
      <w:r>
        <w:rPr/>
        <w:t>详见附件：9后勤保障</w:t>
      </w:r>
    </w:p>
    <w:p>
      <w:pPr>
        <w:pStyle w:val="null3"/>
        <w:ind w:firstLine="960"/>
      </w:pPr>
      <w:r>
        <w:rPr/>
        <w:t>详见附件：10医疗救援</w:t>
      </w:r>
    </w:p>
    <w:p>
      <w:pPr>
        <w:pStyle w:val="null3"/>
        <w:ind w:firstLine="960"/>
      </w:pPr>
      <w:r>
        <w:rPr/>
        <w:t>详见附件：11应急方案</w:t>
      </w:r>
    </w:p>
    <w:p>
      <w:pPr>
        <w:pStyle w:val="null3"/>
        <w:ind w:firstLine="960"/>
      </w:pPr>
      <w:r>
        <w:rPr/>
        <w:t>详见附件：12服务承诺</w:t>
      </w:r>
    </w:p>
    <w:p>
      <w:pPr>
        <w:pStyle w:val="null3"/>
        <w:ind w:firstLine="960"/>
      </w:pPr>
      <w:r>
        <w:rPr/>
        <w:t>详见附件：13其他承诺</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