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44"/>
          <w:szCs w:val="44"/>
          <w:highlight w:val="none"/>
        </w:rPr>
      </w:pPr>
    </w:p>
    <w:p>
      <w:pPr>
        <w:jc w:val="center"/>
        <w:rPr>
          <w:rFonts w:hint="eastAsia" w:ascii="宋体" w:hAnsi="宋体" w:eastAsia="宋体" w:cs="宋体"/>
          <w:b/>
          <w:bCs/>
          <w:color w:val="auto"/>
          <w:sz w:val="44"/>
          <w:szCs w:val="44"/>
          <w:highlight w:val="none"/>
        </w:rPr>
      </w:pPr>
    </w:p>
    <w:p>
      <w:pPr>
        <w:jc w:val="center"/>
        <w:rPr>
          <w:rFonts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西安市公安局交通警察支队</w:t>
      </w:r>
    </w:p>
    <w:p>
      <w:pPr>
        <w:jc w:val="center"/>
        <w:rPr>
          <w:rFonts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机动车号牌固封螺丝采购项目</w:t>
      </w:r>
    </w:p>
    <w:p>
      <w:pPr>
        <w:widowControl w:val="0"/>
        <w:spacing w:after="120"/>
        <w:jc w:val="both"/>
        <w:rPr>
          <w:rFonts w:ascii="宋体" w:hAnsi="宋体" w:eastAsia="宋体" w:cs="宋体"/>
          <w:color w:val="auto"/>
          <w:kern w:val="2"/>
          <w:sz w:val="21"/>
          <w:szCs w:val="24"/>
          <w:highlight w:val="none"/>
          <w:lang w:val="en-US" w:eastAsia="zh-CN" w:bidi="ar-SA"/>
        </w:rPr>
      </w:pPr>
    </w:p>
    <w:p>
      <w:pPr>
        <w:rPr>
          <w:rFonts w:ascii="宋体" w:hAnsi="宋体" w:eastAsia="宋体" w:cs="宋体"/>
          <w:color w:val="auto"/>
          <w:sz w:val="24"/>
          <w:szCs w:val="20"/>
          <w:highlight w:val="none"/>
        </w:rPr>
      </w:pPr>
    </w:p>
    <w:p>
      <w:pPr>
        <w:widowControl w:val="0"/>
        <w:spacing w:after="120"/>
        <w:jc w:val="both"/>
        <w:rPr>
          <w:rFonts w:ascii="宋体" w:hAnsi="宋体" w:eastAsia="宋体" w:cs="宋体"/>
          <w:color w:val="auto"/>
          <w:kern w:val="2"/>
          <w:sz w:val="21"/>
          <w:szCs w:val="24"/>
          <w:highlight w:val="none"/>
          <w:lang w:val="en-US" w:eastAsia="zh-CN" w:bidi="ar-SA"/>
        </w:rPr>
      </w:pPr>
    </w:p>
    <w:p>
      <w:pPr>
        <w:widowControl w:val="0"/>
        <w:spacing w:after="120"/>
        <w:jc w:val="both"/>
        <w:rPr>
          <w:rFonts w:ascii="宋体" w:hAnsi="宋体" w:eastAsia="宋体" w:cs="宋体"/>
          <w:color w:val="auto"/>
          <w:kern w:val="2"/>
          <w:sz w:val="21"/>
          <w:szCs w:val="24"/>
          <w:highlight w:val="none"/>
          <w:lang w:val="en-US" w:eastAsia="zh-CN" w:bidi="ar-SA"/>
        </w:rPr>
      </w:pPr>
    </w:p>
    <w:p>
      <w:pPr>
        <w:rPr>
          <w:rFonts w:ascii="宋体" w:hAnsi="宋体" w:eastAsia="宋体" w:cs="宋体"/>
          <w:color w:val="auto"/>
          <w:sz w:val="24"/>
          <w:szCs w:val="20"/>
          <w:highlight w:val="none"/>
        </w:rPr>
      </w:pPr>
    </w:p>
    <w:p>
      <w:pPr>
        <w:spacing w:before="120" w:line="360" w:lineRule="auto"/>
        <w:jc w:val="center"/>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 xml:space="preserve"> 政 府 采 购 合 同</w:t>
      </w:r>
    </w:p>
    <w:p>
      <w:pPr>
        <w:spacing w:before="120" w:line="360" w:lineRule="auto"/>
        <w:ind w:firstLine="2811" w:firstLineChars="1000"/>
        <w:rPr>
          <w:rFonts w:ascii="宋体" w:hAnsi="宋体" w:eastAsia="宋体" w:cs="宋体"/>
          <w:color w:val="auto"/>
          <w:sz w:val="28"/>
          <w:szCs w:val="28"/>
          <w:highlight w:val="none"/>
        </w:rPr>
      </w:pPr>
      <w:bookmarkStart w:id="0" w:name="_Toc109542396"/>
      <w:bookmarkStart w:id="1" w:name="_Toc109543216"/>
      <w:r>
        <w:rPr>
          <w:rFonts w:hint="eastAsia" w:ascii="宋体" w:hAnsi="宋体" w:eastAsia="宋体" w:cs="宋体"/>
          <w:b/>
          <w:bCs/>
          <w:color w:val="auto"/>
          <w:sz w:val="28"/>
          <w:szCs w:val="28"/>
          <w:highlight w:val="none"/>
        </w:rPr>
        <w:t>合同编号：</w:t>
      </w:r>
      <w:bookmarkEnd w:id="0"/>
      <w:bookmarkEnd w:id="1"/>
      <w:r>
        <w:rPr>
          <w:rFonts w:hint="eastAsia" w:ascii="宋体" w:hAnsi="宋体" w:eastAsia="宋体" w:cs="宋体"/>
          <w:b/>
          <w:bCs/>
          <w:color w:val="auto"/>
          <w:sz w:val="28"/>
          <w:szCs w:val="28"/>
          <w:highlight w:val="none"/>
          <w:lang w:eastAsia="zh-CN"/>
        </w:rPr>
        <w:t>SDZC202</w:t>
      </w:r>
      <w:r>
        <w:rPr>
          <w:rFonts w:hint="eastAsia" w:ascii="宋体" w:hAnsi="宋体" w:eastAsia="宋体" w:cs="宋体"/>
          <w:b/>
          <w:bCs/>
          <w:color w:val="auto"/>
          <w:sz w:val="28"/>
          <w:szCs w:val="28"/>
          <w:highlight w:val="none"/>
          <w:lang w:val="en-US" w:eastAsia="zh-CN"/>
        </w:rPr>
        <w:t>4--073</w:t>
      </w:r>
      <w:r>
        <w:rPr>
          <w:rFonts w:hint="eastAsia" w:ascii="宋体" w:hAnsi="宋体" w:eastAsia="宋体" w:cs="宋体"/>
          <w:color w:val="auto"/>
          <w:sz w:val="28"/>
          <w:szCs w:val="28"/>
          <w:highlight w:val="none"/>
        </w:rPr>
        <w:t xml:space="preserve">  </w:t>
      </w:r>
    </w:p>
    <w:p>
      <w:pPr>
        <w:spacing w:before="120" w:line="360" w:lineRule="auto"/>
        <w:rPr>
          <w:rFonts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b/>
          <w:bCs/>
          <w:color w:val="auto"/>
          <w:sz w:val="28"/>
          <w:szCs w:val="28"/>
          <w:highlight w:val="none"/>
        </w:rPr>
        <w:t xml:space="preserve">  </w:t>
      </w:r>
    </w:p>
    <w:p>
      <w:pPr>
        <w:spacing w:before="120" w:line="360" w:lineRule="auto"/>
        <w:rPr>
          <w:rFonts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 xml:space="preserve">     </w:t>
      </w:r>
      <w:bookmarkStart w:id="2" w:name="_GoBack"/>
      <w:bookmarkEnd w:id="2"/>
    </w:p>
    <w:p>
      <w:pPr>
        <w:widowControl w:val="0"/>
        <w:spacing w:after="120"/>
        <w:jc w:val="both"/>
        <w:rPr>
          <w:rFonts w:ascii="宋体" w:hAnsi="宋体" w:eastAsia="宋体" w:cs="宋体"/>
          <w:color w:val="auto"/>
          <w:kern w:val="2"/>
          <w:sz w:val="21"/>
          <w:szCs w:val="24"/>
          <w:highlight w:val="none"/>
          <w:lang w:val="en-US" w:eastAsia="zh-CN" w:bidi="ar-SA"/>
        </w:rPr>
      </w:pPr>
    </w:p>
    <w:p>
      <w:pPr>
        <w:rPr>
          <w:rFonts w:ascii="Times New Roman" w:hAnsi="Times New Roman" w:eastAsia="宋体" w:cs="Times New Roman"/>
          <w:color w:val="auto"/>
          <w:sz w:val="24"/>
          <w:szCs w:val="20"/>
          <w:highlight w:val="none"/>
        </w:rPr>
      </w:pPr>
    </w:p>
    <w:p>
      <w:pPr>
        <w:rPr>
          <w:rFonts w:ascii="宋体" w:hAnsi="宋体" w:eastAsia="宋体" w:cs="宋体"/>
          <w:color w:val="auto"/>
          <w:sz w:val="24"/>
          <w:szCs w:val="20"/>
          <w:highlight w:val="none"/>
        </w:rPr>
      </w:pPr>
    </w:p>
    <w:p>
      <w:pPr>
        <w:jc w:val="center"/>
        <w:rPr>
          <w:rFonts w:ascii="宋体" w:hAnsi="宋体" w:eastAsia="宋体" w:cs="宋体"/>
          <w:b/>
          <w:color w:val="auto"/>
          <w:sz w:val="24"/>
          <w:szCs w:val="20"/>
          <w:highlight w:val="none"/>
        </w:rPr>
      </w:pPr>
    </w:p>
    <w:p>
      <w:pPr>
        <w:ind w:firstLine="1927" w:firstLineChars="600"/>
        <w:rPr>
          <w:rFonts w:ascii="宋体" w:hAnsi="宋体" w:eastAsia="宋体" w:cs="宋体"/>
          <w:b/>
          <w:color w:val="auto"/>
          <w:spacing w:val="20"/>
          <w:sz w:val="28"/>
          <w:szCs w:val="28"/>
          <w:highlight w:val="none"/>
        </w:rPr>
      </w:pPr>
      <w:r>
        <w:rPr>
          <w:rFonts w:hint="eastAsia" w:ascii="宋体" w:hAnsi="宋体" w:eastAsia="宋体" w:cs="宋体"/>
          <w:b/>
          <w:color w:val="auto"/>
          <w:spacing w:val="20"/>
          <w:sz w:val="28"/>
          <w:szCs w:val="28"/>
          <w:highlight w:val="none"/>
        </w:rPr>
        <w:t>甲方：西安市公安局交通警察支队</w:t>
      </w:r>
    </w:p>
    <w:p>
      <w:pPr>
        <w:rPr>
          <w:rFonts w:ascii="宋体" w:hAnsi="宋体" w:eastAsia="宋体" w:cs="宋体"/>
          <w:b/>
          <w:color w:val="auto"/>
          <w:sz w:val="28"/>
          <w:szCs w:val="28"/>
          <w:highlight w:val="none"/>
        </w:rPr>
      </w:pPr>
    </w:p>
    <w:p>
      <w:pPr>
        <w:ind w:firstLine="1968" w:firstLineChars="700"/>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乙方：</w:t>
      </w:r>
    </w:p>
    <w:p>
      <w:pPr>
        <w:ind w:left="2100" w:leftChars="1000"/>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 xml:space="preserve">  </w:t>
      </w:r>
    </w:p>
    <w:p>
      <w:pPr>
        <w:ind w:firstLine="1968" w:firstLineChars="700"/>
        <w:rPr>
          <w:rFonts w:ascii="宋体" w:hAnsi="宋体" w:eastAsia="宋体" w:cs="宋体"/>
          <w:b/>
          <w:color w:val="auto"/>
          <w:sz w:val="24"/>
          <w:szCs w:val="20"/>
          <w:highlight w:val="none"/>
        </w:rPr>
      </w:pPr>
      <w:r>
        <w:rPr>
          <w:rFonts w:hint="eastAsia" w:ascii="宋体" w:hAnsi="宋体" w:eastAsia="宋体" w:cs="宋体"/>
          <w:b/>
          <w:color w:val="auto"/>
          <w:sz w:val="28"/>
          <w:szCs w:val="28"/>
          <w:highlight w:val="none"/>
        </w:rPr>
        <w:t xml:space="preserve">见证方：             </w:t>
      </w:r>
      <w:r>
        <w:rPr>
          <w:rFonts w:hint="eastAsia" w:ascii="宋体" w:hAnsi="宋体" w:eastAsia="宋体" w:cs="宋体"/>
          <w:b/>
          <w:color w:val="auto"/>
          <w:sz w:val="24"/>
          <w:szCs w:val="20"/>
          <w:highlight w:val="none"/>
        </w:rPr>
        <w:t xml:space="preserve">    </w:t>
      </w:r>
    </w:p>
    <w:p>
      <w:pPr>
        <w:rPr>
          <w:rFonts w:ascii="宋体" w:hAnsi="宋体" w:eastAsia="宋体" w:cs="宋体"/>
          <w:b/>
          <w:color w:val="auto"/>
          <w:sz w:val="24"/>
          <w:szCs w:val="20"/>
          <w:highlight w:val="none"/>
        </w:rPr>
      </w:pPr>
    </w:p>
    <w:p>
      <w:pPr>
        <w:rPr>
          <w:rFonts w:ascii="宋体" w:hAnsi="宋体" w:eastAsia="宋体" w:cs="宋体"/>
          <w:b/>
          <w:color w:val="auto"/>
          <w:spacing w:val="20"/>
          <w:sz w:val="28"/>
          <w:szCs w:val="20"/>
          <w:highlight w:val="none"/>
        </w:rPr>
      </w:pPr>
      <w:r>
        <w:rPr>
          <w:rFonts w:hint="eastAsia" w:ascii="宋体" w:hAnsi="宋体" w:eastAsia="宋体" w:cs="宋体"/>
          <w:b/>
          <w:color w:val="auto"/>
          <w:spacing w:val="20"/>
          <w:sz w:val="28"/>
          <w:szCs w:val="20"/>
          <w:highlight w:val="none"/>
        </w:rPr>
        <w:t xml:space="preserve">           签订时间：二零二</w:t>
      </w:r>
      <w:r>
        <w:rPr>
          <w:rFonts w:hint="eastAsia" w:ascii="宋体" w:hAnsi="宋体" w:eastAsia="宋体" w:cs="宋体"/>
          <w:b/>
          <w:color w:val="auto"/>
          <w:spacing w:val="20"/>
          <w:sz w:val="28"/>
          <w:szCs w:val="20"/>
          <w:highlight w:val="none"/>
          <w:lang w:eastAsia="zh-CN"/>
        </w:rPr>
        <w:t>四</w:t>
      </w:r>
      <w:r>
        <w:rPr>
          <w:rFonts w:hint="eastAsia" w:ascii="宋体" w:hAnsi="宋体" w:eastAsia="宋体" w:cs="宋体"/>
          <w:b/>
          <w:color w:val="auto"/>
          <w:spacing w:val="20"/>
          <w:sz w:val="28"/>
          <w:szCs w:val="20"/>
          <w:highlight w:val="none"/>
        </w:rPr>
        <w:t>年X月X日</w:t>
      </w:r>
    </w:p>
    <w:p>
      <w:pPr>
        <w:spacing w:line="480" w:lineRule="exact"/>
        <w:ind w:firstLine="480" w:firstLineChars="200"/>
        <w:rPr>
          <w:rFonts w:ascii="宋体" w:hAnsi="宋体" w:eastAsia="宋体" w:cs="宋体"/>
          <w:bCs/>
          <w:color w:val="auto"/>
          <w:sz w:val="24"/>
          <w:szCs w:val="20"/>
          <w:highlight w:val="none"/>
        </w:rPr>
      </w:pPr>
    </w:p>
    <w:p>
      <w:pPr>
        <w:widowControl w:val="0"/>
        <w:jc w:val="both"/>
        <w:rPr>
          <w:rFonts w:ascii="宋体" w:hAnsi="宋体" w:eastAsia="宋体" w:cs="宋体"/>
          <w:bCs/>
          <w:color w:val="auto"/>
          <w:kern w:val="2"/>
          <w:sz w:val="24"/>
          <w:szCs w:val="24"/>
          <w:highlight w:val="none"/>
          <w:lang w:val="en-US" w:eastAsia="zh-CN" w:bidi="ar-SA"/>
        </w:rPr>
      </w:pPr>
    </w:p>
    <w:p>
      <w:pPr>
        <w:spacing w:line="460" w:lineRule="exact"/>
        <w:ind w:firstLine="480" w:firstLineChars="200"/>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依据《中华人民共和国民法典》、《中华人民共和国政府采购法》与项目行业有关的法律法规，甲、乙双方同意签订本合同。详细技术说明及其他有关合同项目的特定信息由合同附件予以说明，合同、附件及原有《</w:t>
      </w:r>
      <w:r>
        <w:rPr>
          <w:rFonts w:hint="eastAsia" w:ascii="宋体" w:hAnsi="宋体" w:eastAsia="宋体" w:cs="宋体"/>
          <w:bCs/>
          <w:color w:val="auto"/>
          <w:sz w:val="24"/>
          <w:szCs w:val="20"/>
          <w:highlight w:val="none"/>
          <w:lang w:eastAsia="zh-CN"/>
        </w:rPr>
        <w:t>竞争性谈判</w:t>
      </w:r>
      <w:r>
        <w:rPr>
          <w:rFonts w:hint="eastAsia" w:ascii="宋体" w:hAnsi="宋体" w:eastAsia="宋体" w:cs="宋体"/>
          <w:bCs/>
          <w:color w:val="auto"/>
          <w:sz w:val="24"/>
          <w:szCs w:val="20"/>
          <w:highlight w:val="none"/>
        </w:rPr>
        <w:t>文件》、《</w:t>
      </w:r>
      <w:r>
        <w:rPr>
          <w:rFonts w:hint="eastAsia" w:ascii="宋体" w:hAnsi="宋体" w:eastAsia="宋体" w:cs="宋体"/>
          <w:bCs/>
          <w:color w:val="auto"/>
          <w:sz w:val="24"/>
          <w:szCs w:val="20"/>
          <w:highlight w:val="none"/>
          <w:lang w:eastAsia="zh-CN"/>
        </w:rPr>
        <w:t>竞争性谈判响应</w:t>
      </w:r>
      <w:r>
        <w:rPr>
          <w:rFonts w:hint="eastAsia" w:ascii="宋体" w:hAnsi="宋体" w:eastAsia="宋体" w:cs="宋体"/>
          <w:bCs/>
          <w:color w:val="auto"/>
          <w:sz w:val="24"/>
          <w:szCs w:val="20"/>
          <w:highlight w:val="none"/>
        </w:rPr>
        <w:t>文件》、《成交通知书》等均为本合同的组成部分：</w:t>
      </w:r>
    </w:p>
    <w:p>
      <w:pPr>
        <w:spacing w:line="460" w:lineRule="exact"/>
        <w:rPr>
          <w:rFonts w:ascii="宋体" w:hAnsi="宋体" w:eastAsia="宋体" w:cs="宋体"/>
          <w:color w:val="auto"/>
          <w:sz w:val="24"/>
          <w:szCs w:val="20"/>
          <w:highlight w:val="none"/>
        </w:rPr>
      </w:pPr>
    </w:p>
    <w:p>
      <w:pPr>
        <w:spacing w:line="460" w:lineRule="exact"/>
        <w:ind w:firstLine="480" w:firstLineChars="200"/>
        <w:rPr>
          <w:rFonts w:ascii="宋体" w:hAnsi="宋体" w:eastAsia="宋体" w:cs="宋体"/>
          <w:color w:val="auto"/>
          <w:sz w:val="24"/>
          <w:szCs w:val="20"/>
          <w:highlight w:val="none"/>
        </w:rPr>
      </w:pPr>
      <w:r>
        <w:rPr>
          <w:rFonts w:hint="eastAsia" w:ascii="宋体" w:hAnsi="宋体" w:eastAsia="宋体" w:cs="宋体"/>
          <w:color w:val="auto"/>
          <w:sz w:val="24"/>
          <w:szCs w:val="20"/>
          <w:highlight w:val="none"/>
        </w:rPr>
        <w:t>甲方：</w:t>
      </w:r>
      <w:r>
        <w:rPr>
          <w:rFonts w:hint="eastAsia" w:ascii="宋体" w:hAnsi="宋体" w:eastAsia="宋体" w:cs="宋体"/>
          <w:color w:val="auto"/>
          <w:sz w:val="24"/>
          <w:szCs w:val="20"/>
          <w:highlight w:val="none"/>
          <w:u w:val="single"/>
        </w:rPr>
        <w:t>西安市公安局交通警察支队；</w:t>
      </w:r>
    </w:p>
    <w:p>
      <w:pPr>
        <w:widowControl w:val="0"/>
        <w:spacing w:line="460" w:lineRule="exact"/>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乙方：</w:t>
      </w:r>
      <w:r>
        <w:rPr>
          <w:rFonts w:hint="eastAsia" w:ascii="宋体" w:hAnsi="宋体" w:eastAsia="宋体" w:cs="宋体"/>
          <w:color w:val="auto"/>
          <w:kern w:val="2"/>
          <w:sz w:val="24"/>
          <w:szCs w:val="24"/>
          <w:highlight w:val="none"/>
          <w:u w:val="single"/>
          <w:lang w:val="en-US" w:eastAsia="zh-CN" w:bidi="ar-SA"/>
        </w:rPr>
        <w:t>xxx公司（全称）；</w:t>
      </w:r>
    </w:p>
    <w:p>
      <w:pPr>
        <w:numPr>
          <w:ilvl w:val="0"/>
          <w:numId w:val="1"/>
        </w:numPr>
        <w:spacing w:line="460" w:lineRule="exact"/>
        <w:rPr>
          <w:rFonts w:ascii="宋体" w:hAnsi="宋体" w:eastAsia="宋体" w:cs="宋体"/>
          <w:color w:val="auto"/>
          <w:sz w:val="24"/>
          <w:szCs w:val="20"/>
          <w:highlight w:val="none"/>
        </w:rPr>
      </w:pPr>
      <w:r>
        <w:rPr>
          <w:rFonts w:hint="eastAsia" w:ascii="宋体" w:hAnsi="宋体" w:eastAsia="宋体" w:cs="宋体"/>
          <w:b/>
          <w:bCs/>
          <w:color w:val="auto"/>
          <w:sz w:val="24"/>
          <w:szCs w:val="20"/>
          <w:highlight w:val="none"/>
        </w:rPr>
        <w:t>合同标的的内容、规格、数量（采购合同以</w:t>
      </w:r>
      <w:r>
        <w:rPr>
          <w:rFonts w:hint="eastAsia" w:ascii="宋体" w:hAnsi="宋体" w:eastAsia="宋体" w:cs="宋体"/>
          <w:b/>
          <w:bCs/>
          <w:color w:val="auto"/>
          <w:sz w:val="24"/>
          <w:szCs w:val="20"/>
          <w:highlight w:val="none"/>
          <w:lang w:eastAsia="zh-CN"/>
        </w:rPr>
        <w:t>谈判响应</w:t>
      </w:r>
      <w:r>
        <w:rPr>
          <w:rFonts w:hint="eastAsia" w:ascii="宋体" w:hAnsi="宋体" w:eastAsia="宋体" w:cs="宋体"/>
          <w:b/>
          <w:bCs/>
          <w:color w:val="auto"/>
          <w:sz w:val="24"/>
          <w:szCs w:val="20"/>
          <w:highlight w:val="none"/>
        </w:rPr>
        <w:t>文件正本和澄清函一致）</w:t>
      </w:r>
    </w:p>
    <w:tbl>
      <w:tblPr>
        <w:tblStyle w:val="3"/>
        <w:tblW w:w="1058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802"/>
        <w:gridCol w:w="1860"/>
        <w:gridCol w:w="1653"/>
        <w:gridCol w:w="975"/>
        <w:gridCol w:w="1189"/>
        <w:gridCol w:w="1189"/>
        <w:gridCol w:w="1189"/>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728" w:type="dxa"/>
            <w:vAlign w:val="center"/>
          </w:tcPr>
          <w:p>
            <w:pPr>
              <w:spacing w:line="460" w:lineRule="exact"/>
              <w:jc w:val="center"/>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序号</w:t>
            </w:r>
          </w:p>
        </w:tc>
        <w:tc>
          <w:tcPr>
            <w:tcW w:w="1802" w:type="dxa"/>
            <w:vAlign w:val="center"/>
          </w:tcPr>
          <w:p>
            <w:pPr>
              <w:spacing w:line="460" w:lineRule="exact"/>
              <w:ind w:left="210" w:leftChars="100"/>
              <w:jc w:val="center"/>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名    称</w:t>
            </w:r>
          </w:p>
        </w:tc>
        <w:tc>
          <w:tcPr>
            <w:tcW w:w="1860" w:type="dxa"/>
            <w:vAlign w:val="center"/>
          </w:tcPr>
          <w:p>
            <w:pPr>
              <w:spacing w:line="460" w:lineRule="exact"/>
              <w:ind w:firstLine="115" w:firstLineChars="48"/>
              <w:jc w:val="center"/>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品牌及型号</w:t>
            </w:r>
          </w:p>
        </w:tc>
        <w:tc>
          <w:tcPr>
            <w:tcW w:w="1653" w:type="dxa"/>
            <w:vAlign w:val="center"/>
          </w:tcPr>
          <w:p>
            <w:pPr>
              <w:spacing w:line="460" w:lineRule="exact"/>
              <w:jc w:val="center"/>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规格和说明</w:t>
            </w:r>
          </w:p>
        </w:tc>
        <w:tc>
          <w:tcPr>
            <w:tcW w:w="975" w:type="dxa"/>
            <w:tcBorders>
              <w:top w:val="single" w:color="auto" w:sz="4" w:space="0"/>
            </w:tcBorders>
            <w:vAlign w:val="center"/>
          </w:tcPr>
          <w:p>
            <w:pPr>
              <w:spacing w:line="460" w:lineRule="exact"/>
              <w:ind w:left="13" w:leftChars="6"/>
              <w:jc w:val="center"/>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单位</w:t>
            </w:r>
          </w:p>
        </w:tc>
        <w:tc>
          <w:tcPr>
            <w:tcW w:w="1189" w:type="dxa"/>
            <w:tcBorders>
              <w:top w:val="single" w:color="auto" w:sz="4" w:space="0"/>
            </w:tcBorders>
            <w:vAlign w:val="center"/>
          </w:tcPr>
          <w:p>
            <w:pPr>
              <w:spacing w:line="460" w:lineRule="exact"/>
              <w:ind w:left="13" w:leftChars="6"/>
              <w:jc w:val="center"/>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数量</w:t>
            </w:r>
          </w:p>
        </w:tc>
        <w:tc>
          <w:tcPr>
            <w:tcW w:w="1189" w:type="dxa"/>
            <w:tcBorders>
              <w:top w:val="single" w:color="auto" w:sz="4" w:space="0"/>
            </w:tcBorders>
            <w:vAlign w:val="center"/>
          </w:tcPr>
          <w:p>
            <w:pPr>
              <w:spacing w:line="460" w:lineRule="exact"/>
              <w:ind w:left="13" w:leftChars="6"/>
              <w:jc w:val="center"/>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单价</w:t>
            </w:r>
          </w:p>
        </w:tc>
        <w:tc>
          <w:tcPr>
            <w:tcW w:w="1189" w:type="dxa"/>
            <w:tcBorders>
              <w:top w:val="single" w:color="auto" w:sz="4" w:space="0"/>
            </w:tcBorders>
            <w:vAlign w:val="center"/>
          </w:tcPr>
          <w:p>
            <w:pPr>
              <w:spacing w:line="460" w:lineRule="exact"/>
              <w:ind w:left="13" w:leftChars="6"/>
              <w:jc w:val="center"/>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总价</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28" w:type="dxa"/>
            <w:tcBorders>
              <w:bottom w:val="single" w:color="auto" w:sz="4" w:space="0"/>
            </w:tcBorders>
            <w:tcMar>
              <w:left w:w="57" w:type="dxa"/>
              <w:right w:w="57" w:type="dxa"/>
            </w:tcMar>
            <w:vAlign w:val="center"/>
          </w:tcPr>
          <w:p>
            <w:pPr>
              <w:spacing w:line="460" w:lineRule="exact"/>
              <w:ind w:left="210" w:leftChars="100"/>
              <w:jc w:val="center"/>
              <w:rPr>
                <w:rFonts w:ascii="宋体" w:hAnsi="宋体" w:eastAsia="宋体" w:cs="宋体"/>
                <w:bCs/>
                <w:color w:val="auto"/>
                <w:sz w:val="24"/>
                <w:szCs w:val="20"/>
                <w:highlight w:val="none"/>
              </w:rPr>
            </w:pPr>
          </w:p>
        </w:tc>
        <w:tc>
          <w:tcPr>
            <w:tcW w:w="1802" w:type="dxa"/>
            <w:tcBorders>
              <w:bottom w:val="single" w:color="auto" w:sz="4" w:space="0"/>
            </w:tcBorders>
            <w:tcMar>
              <w:left w:w="57" w:type="dxa"/>
              <w:right w:w="57" w:type="dxa"/>
            </w:tcMar>
            <w:vAlign w:val="center"/>
          </w:tcPr>
          <w:p>
            <w:pPr>
              <w:spacing w:line="460" w:lineRule="exact"/>
              <w:ind w:left="210" w:leftChars="100"/>
              <w:rPr>
                <w:rFonts w:ascii="宋体" w:hAnsi="宋体" w:eastAsia="宋体" w:cs="宋体"/>
                <w:bCs/>
                <w:color w:val="auto"/>
                <w:sz w:val="24"/>
                <w:szCs w:val="20"/>
                <w:highlight w:val="none"/>
              </w:rPr>
            </w:pPr>
          </w:p>
        </w:tc>
        <w:tc>
          <w:tcPr>
            <w:tcW w:w="1860" w:type="dxa"/>
            <w:tcBorders>
              <w:bottom w:val="single" w:color="auto" w:sz="4" w:space="0"/>
            </w:tcBorders>
            <w:tcMar>
              <w:left w:w="57" w:type="dxa"/>
              <w:right w:w="57" w:type="dxa"/>
            </w:tcMar>
            <w:vAlign w:val="center"/>
          </w:tcPr>
          <w:p>
            <w:pPr>
              <w:spacing w:line="460" w:lineRule="exact"/>
              <w:ind w:left="210" w:leftChars="100"/>
              <w:jc w:val="center"/>
              <w:rPr>
                <w:rFonts w:ascii="宋体" w:hAnsi="宋体" w:eastAsia="宋体" w:cs="宋体"/>
                <w:bCs/>
                <w:color w:val="auto"/>
                <w:sz w:val="24"/>
                <w:szCs w:val="20"/>
                <w:highlight w:val="none"/>
              </w:rPr>
            </w:pPr>
          </w:p>
        </w:tc>
        <w:tc>
          <w:tcPr>
            <w:tcW w:w="1653" w:type="dxa"/>
            <w:tcBorders>
              <w:bottom w:val="single" w:color="auto" w:sz="4" w:space="0"/>
            </w:tcBorders>
            <w:tcMar>
              <w:left w:w="57" w:type="dxa"/>
              <w:right w:w="57" w:type="dxa"/>
            </w:tcMar>
            <w:vAlign w:val="center"/>
          </w:tcPr>
          <w:p>
            <w:pPr>
              <w:spacing w:line="460" w:lineRule="exact"/>
              <w:ind w:left="210" w:leftChars="100"/>
              <w:jc w:val="center"/>
              <w:rPr>
                <w:rFonts w:ascii="宋体" w:hAnsi="宋体" w:eastAsia="宋体" w:cs="宋体"/>
                <w:bCs/>
                <w:color w:val="auto"/>
                <w:sz w:val="24"/>
                <w:szCs w:val="20"/>
                <w:highlight w:val="none"/>
              </w:rPr>
            </w:pPr>
          </w:p>
        </w:tc>
        <w:tc>
          <w:tcPr>
            <w:tcW w:w="975" w:type="dxa"/>
            <w:tcBorders>
              <w:bottom w:val="single" w:color="auto" w:sz="4" w:space="0"/>
            </w:tcBorders>
            <w:tcMar>
              <w:left w:w="57" w:type="dxa"/>
              <w:right w:w="57" w:type="dxa"/>
            </w:tcMar>
            <w:vAlign w:val="center"/>
          </w:tcPr>
          <w:p>
            <w:pPr>
              <w:spacing w:line="460" w:lineRule="exact"/>
              <w:ind w:left="210" w:leftChars="100"/>
              <w:jc w:val="center"/>
              <w:rPr>
                <w:rFonts w:ascii="宋体" w:hAnsi="宋体" w:eastAsia="宋体" w:cs="宋体"/>
                <w:bCs/>
                <w:color w:val="auto"/>
                <w:sz w:val="24"/>
                <w:szCs w:val="20"/>
                <w:highlight w:val="none"/>
              </w:rPr>
            </w:pPr>
          </w:p>
        </w:tc>
        <w:tc>
          <w:tcPr>
            <w:tcW w:w="1189" w:type="dxa"/>
            <w:tcBorders>
              <w:bottom w:val="single" w:color="auto" w:sz="4" w:space="0"/>
            </w:tcBorders>
            <w:tcMar>
              <w:left w:w="57" w:type="dxa"/>
              <w:right w:w="57" w:type="dxa"/>
            </w:tcMar>
            <w:vAlign w:val="center"/>
          </w:tcPr>
          <w:p>
            <w:pPr>
              <w:spacing w:line="460" w:lineRule="exact"/>
              <w:ind w:left="210" w:leftChars="100"/>
              <w:jc w:val="center"/>
              <w:rPr>
                <w:rFonts w:ascii="宋体" w:hAnsi="宋体" w:eastAsia="宋体" w:cs="宋体"/>
                <w:bCs/>
                <w:color w:val="auto"/>
                <w:sz w:val="24"/>
                <w:szCs w:val="20"/>
                <w:highlight w:val="none"/>
              </w:rPr>
            </w:pPr>
          </w:p>
        </w:tc>
        <w:tc>
          <w:tcPr>
            <w:tcW w:w="1189" w:type="dxa"/>
            <w:tcBorders>
              <w:bottom w:val="single" w:color="auto" w:sz="4" w:space="0"/>
            </w:tcBorders>
            <w:tcMar>
              <w:left w:w="57" w:type="dxa"/>
              <w:right w:w="57" w:type="dxa"/>
            </w:tcMar>
            <w:vAlign w:val="center"/>
          </w:tcPr>
          <w:p>
            <w:pPr>
              <w:spacing w:line="460" w:lineRule="exact"/>
              <w:ind w:left="210" w:leftChars="100"/>
              <w:jc w:val="center"/>
              <w:rPr>
                <w:rFonts w:ascii="宋体" w:hAnsi="宋体" w:eastAsia="宋体" w:cs="宋体"/>
                <w:bCs/>
                <w:color w:val="auto"/>
                <w:sz w:val="24"/>
                <w:szCs w:val="20"/>
                <w:highlight w:val="none"/>
              </w:rPr>
            </w:pPr>
          </w:p>
        </w:tc>
        <w:tc>
          <w:tcPr>
            <w:tcW w:w="1189" w:type="dxa"/>
            <w:tcBorders>
              <w:bottom w:val="single" w:color="auto" w:sz="4" w:space="0"/>
            </w:tcBorders>
            <w:tcMar>
              <w:left w:w="57" w:type="dxa"/>
              <w:right w:w="57" w:type="dxa"/>
            </w:tcMar>
            <w:vAlign w:val="center"/>
          </w:tcPr>
          <w:p>
            <w:pPr>
              <w:spacing w:line="460" w:lineRule="exact"/>
              <w:ind w:left="210" w:leftChars="100"/>
              <w:jc w:val="center"/>
              <w:rPr>
                <w:rFonts w:ascii="宋体" w:hAnsi="宋体" w:eastAsia="宋体" w:cs="宋体"/>
                <w:bCs/>
                <w:color w:val="auto"/>
                <w:sz w:val="24"/>
                <w:szCs w:val="20"/>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28" w:type="dxa"/>
            <w:tcBorders>
              <w:bottom w:val="single" w:color="auto" w:sz="4" w:space="0"/>
            </w:tcBorders>
            <w:tcMar>
              <w:left w:w="57" w:type="dxa"/>
              <w:right w:w="57" w:type="dxa"/>
            </w:tcMar>
            <w:vAlign w:val="center"/>
          </w:tcPr>
          <w:p>
            <w:pPr>
              <w:spacing w:line="460" w:lineRule="exact"/>
              <w:ind w:left="210" w:leftChars="100"/>
              <w:jc w:val="center"/>
              <w:rPr>
                <w:rFonts w:ascii="宋体" w:hAnsi="宋体" w:eastAsia="宋体" w:cs="宋体"/>
                <w:bCs/>
                <w:color w:val="auto"/>
                <w:sz w:val="24"/>
                <w:szCs w:val="20"/>
                <w:highlight w:val="none"/>
              </w:rPr>
            </w:pPr>
          </w:p>
        </w:tc>
        <w:tc>
          <w:tcPr>
            <w:tcW w:w="1802" w:type="dxa"/>
            <w:tcBorders>
              <w:bottom w:val="single" w:color="auto" w:sz="4" w:space="0"/>
            </w:tcBorders>
            <w:tcMar>
              <w:left w:w="57" w:type="dxa"/>
              <w:right w:w="57" w:type="dxa"/>
            </w:tcMar>
            <w:vAlign w:val="center"/>
          </w:tcPr>
          <w:p>
            <w:pPr>
              <w:spacing w:line="460" w:lineRule="exact"/>
              <w:ind w:left="210" w:leftChars="100"/>
              <w:rPr>
                <w:rFonts w:ascii="宋体" w:hAnsi="宋体" w:eastAsia="宋体" w:cs="宋体"/>
                <w:bCs/>
                <w:color w:val="auto"/>
                <w:sz w:val="24"/>
                <w:szCs w:val="20"/>
                <w:highlight w:val="none"/>
              </w:rPr>
            </w:pPr>
          </w:p>
        </w:tc>
        <w:tc>
          <w:tcPr>
            <w:tcW w:w="1860" w:type="dxa"/>
            <w:tcBorders>
              <w:bottom w:val="single" w:color="auto" w:sz="4" w:space="0"/>
            </w:tcBorders>
            <w:tcMar>
              <w:left w:w="57" w:type="dxa"/>
              <w:right w:w="57" w:type="dxa"/>
            </w:tcMar>
            <w:vAlign w:val="center"/>
          </w:tcPr>
          <w:p>
            <w:pPr>
              <w:spacing w:line="460" w:lineRule="exact"/>
              <w:ind w:left="210" w:leftChars="100"/>
              <w:jc w:val="center"/>
              <w:rPr>
                <w:rFonts w:ascii="宋体" w:hAnsi="宋体" w:eastAsia="宋体" w:cs="宋体"/>
                <w:bCs/>
                <w:color w:val="auto"/>
                <w:sz w:val="24"/>
                <w:szCs w:val="20"/>
                <w:highlight w:val="none"/>
              </w:rPr>
            </w:pPr>
          </w:p>
        </w:tc>
        <w:tc>
          <w:tcPr>
            <w:tcW w:w="1653" w:type="dxa"/>
            <w:tcBorders>
              <w:bottom w:val="single" w:color="auto" w:sz="4" w:space="0"/>
            </w:tcBorders>
            <w:tcMar>
              <w:left w:w="57" w:type="dxa"/>
              <w:right w:w="57" w:type="dxa"/>
            </w:tcMar>
            <w:vAlign w:val="center"/>
          </w:tcPr>
          <w:p>
            <w:pPr>
              <w:spacing w:line="460" w:lineRule="exact"/>
              <w:ind w:left="210" w:leftChars="100"/>
              <w:jc w:val="center"/>
              <w:rPr>
                <w:rFonts w:ascii="宋体" w:hAnsi="宋体" w:eastAsia="宋体" w:cs="宋体"/>
                <w:bCs/>
                <w:color w:val="auto"/>
                <w:sz w:val="24"/>
                <w:szCs w:val="20"/>
                <w:highlight w:val="none"/>
              </w:rPr>
            </w:pPr>
          </w:p>
        </w:tc>
        <w:tc>
          <w:tcPr>
            <w:tcW w:w="975" w:type="dxa"/>
            <w:tcBorders>
              <w:bottom w:val="single" w:color="auto" w:sz="4" w:space="0"/>
            </w:tcBorders>
            <w:tcMar>
              <w:left w:w="57" w:type="dxa"/>
              <w:right w:w="57" w:type="dxa"/>
            </w:tcMar>
            <w:vAlign w:val="center"/>
          </w:tcPr>
          <w:p>
            <w:pPr>
              <w:spacing w:line="460" w:lineRule="exact"/>
              <w:ind w:left="210" w:leftChars="100"/>
              <w:jc w:val="center"/>
              <w:rPr>
                <w:rFonts w:ascii="宋体" w:hAnsi="宋体" w:eastAsia="宋体" w:cs="宋体"/>
                <w:bCs/>
                <w:color w:val="auto"/>
                <w:sz w:val="24"/>
                <w:szCs w:val="20"/>
                <w:highlight w:val="none"/>
              </w:rPr>
            </w:pPr>
          </w:p>
        </w:tc>
        <w:tc>
          <w:tcPr>
            <w:tcW w:w="1189" w:type="dxa"/>
            <w:tcBorders>
              <w:top w:val="single" w:color="auto" w:sz="4" w:space="0"/>
              <w:bottom w:val="single" w:color="auto" w:sz="4" w:space="0"/>
            </w:tcBorders>
            <w:tcMar>
              <w:left w:w="57" w:type="dxa"/>
              <w:right w:w="57" w:type="dxa"/>
            </w:tcMar>
            <w:vAlign w:val="center"/>
          </w:tcPr>
          <w:p>
            <w:pPr>
              <w:spacing w:line="460" w:lineRule="exact"/>
              <w:ind w:left="210" w:leftChars="100"/>
              <w:jc w:val="center"/>
              <w:rPr>
                <w:rFonts w:ascii="宋体" w:hAnsi="宋体" w:eastAsia="宋体" w:cs="宋体"/>
                <w:bCs/>
                <w:color w:val="auto"/>
                <w:sz w:val="24"/>
                <w:szCs w:val="20"/>
                <w:highlight w:val="none"/>
              </w:rPr>
            </w:pPr>
          </w:p>
        </w:tc>
        <w:tc>
          <w:tcPr>
            <w:tcW w:w="1189" w:type="dxa"/>
            <w:tcBorders>
              <w:top w:val="single" w:color="auto" w:sz="4" w:space="0"/>
              <w:bottom w:val="single" w:color="auto" w:sz="4" w:space="0"/>
            </w:tcBorders>
            <w:tcMar>
              <w:left w:w="57" w:type="dxa"/>
              <w:right w:w="57" w:type="dxa"/>
            </w:tcMar>
            <w:vAlign w:val="center"/>
          </w:tcPr>
          <w:p>
            <w:pPr>
              <w:spacing w:line="460" w:lineRule="exact"/>
              <w:ind w:left="210" w:leftChars="100"/>
              <w:jc w:val="center"/>
              <w:rPr>
                <w:rFonts w:ascii="宋体" w:hAnsi="宋体" w:eastAsia="宋体" w:cs="宋体"/>
                <w:bCs/>
                <w:color w:val="auto"/>
                <w:sz w:val="24"/>
                <w:szCs w:val="20"/>
                <w:highlight w:val="none"/>
              </w:rPr>
            </w:pPr>
          </w:p>
        </w:tc>
        <w:tc>
          <w:tcPr>
            <w:tcW w:w="1189" w:type="dxa"/>
            <w:tcBorders>
              <w:top w:val="single" w:color="auto" w:sz="4" w:space="0"/>
              <w:bottom w:val="single" w:color="auto" w:sz="4" w:space="0"/>
            </w:tcBorders>
            <w:tcMar>
              <w:left w:w="57" w:type="dxa"/>
              <w:right w:w="57" w:type="dxa"/>
            </w:tcMar>
            <w:vAlign w:val="center"/>
          </w:tcPr>
          <w:p>
            <w:pPr>
              <w:spacing w:line="460" w:lineRule="exact"/>
              <w:ind w:left="210" w:leftChars="100"/>
              <w:jc w:val="center"/>
              <w:rPr>
                <w:rFonts w:ascii="宋体" w:hAnsi="宋体" w:eastAsia="宋体" w:cs="宋体"/>
                <w:bCs/>
                <w:color w:val="auto"/>
                <w:sz w:val="24"/>
                <w:szCs w:val="20"/>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28" w:type="dxa"/>
            <w:tcBorders>
              <w:bottom w:val="single" w:color="auto" w:sz="4" w:space="0"/>
            </w:tcBorders>
            <w:tcMar>
              <w:left w:w="57" w:type="dxa"/>
              <w:right w:w="57" w:type="dxa"/>
            </w:tcMar>
            <w:vAlign w:val="center"/>
          </w:tcPr>
          <w:p>
            <w:pPr>
              <w:spacing w:line="460" w:lineRule="exact"/>
              <w:ind w:left="210" w:leftChars="100"/>
              <w:jc w:val="center"/>
              <w:rPr>
                <w:rFonts w:ascii="宋体" w:hAnsi="宋体" w:eastAsia="宋体" w:cs="宋体"/>
                <w:bCs/>
                <w:color w:val="auto"/>
                <w:sz w:val="24"/>
                <w:szCs w:val="20"/>
                <w:highlight w:val="none"/>
              </w:rPr>
            </w:pPr>
          </w:p>
        </w:tc>
        <w:tc>
          <w:tcPr>
            <w:tcW w:w="9857" w:type="dxa"/>
            <w:gridSpan w:val="7"/>
            <w:tcBorders>
              <w:bottom w:val="single" w:color="auto" w:sz="4" w:space="0"/>
            </w:tcBorders>
            <w:tcMar>
              <w:left w:w="57" w:type="dxa"/>
              <w:right w:w="57" w:type="dxa"/>
            </w:tcMar>
            <w:vAlign w:val="center"/>
          </w:tcPr>
          <w:p>
            <w:pPr>
              <w:spacing w:line="460" w:lineRule="exact"/>
              <w:ind w:left="210" w:leftChars="100" w:firstLine="240" w:firstLineChars="100"/>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合计：</w:t>
            </w:r>
          </w:p>
        </w:tc>
      </w:tr>
    </w:tbl>
    <w:p>
      <w:pPr>
        <w:spacing w:line="460" w:lineRule="exact"/>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二、交货条件：</w:t>
      </w:r>
    </w:p>
    <w:p>
      <w:pPr>
        <w:spacing w:line="460" w:lineRule="exact"/>
        <w:ind w:firstLine="567"/>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（一）交货地点：</w:t>
      </w:r>
      <w:r>
        <w:rPr>
          <w:rFonts w:hint="eastAsia" w:ascii="宋体" w:hAnsi="宋体" w:eastAsia="宋体" w:cs="宋体"/>
          <w:color w:val="auto"/>
          <w:sz w:val="24"/>
          <w:szCs w:val="20"/>
          <w:highlight w:val="none"/>
        </w:rPr>
        <w:t>甲方指定的地点</w:t>
      </w:r>
    </w:p>
    <w:p>
      <w:pPr>
        <w:adjustRightInd w:val="0"/>
        <w:snapToGrid w:val="0"/>
        <w:spacing w:line="460" w:lineRule="exact"/>
        <w:ind w:firstLine="600" w:firstLineChars="250"/>
        <w:rPr>
          <w:rFonts w:ascii="宋体" w:hAnsi="宋体" w:eastAsia="宋体" w:cs="宋体"/>
          <w:b/>
          <w:bCs/>
          <w:color w:val="auto"/>
          <w:sz w:val="24"/>
          <w:szCs w:val="20"/>
          <w:highlight w:val="none"/>
        </w:rPr>
      </w:pPr>
      <w:r>
        <w:rPr>
          <w:rFonts w:hint="eastAsia" w:ascii="宋体" w:hAnsi="宋体" w:eastAsia="宋体" w:cs="宋体"/>
          <w:color w:val="auto"/>
          <w:sz w:val="24"/>
          <w:szCs w:val="24"/>
          <w:highlight w:val="none"/>
        </w:rPr>
        <w:t>（二）交货期：交货时间为合同签订后120个工作日，乙方不得在未征得甲方书面同意和谅解的情况下单方面延迟交货，乙方遇到可能妨碍按时交货和提供服务的情况，应当及时以书面形式通知甲方，说明原由、拖延的期限等；甲方在收到通知后，尽快进行情况评估并确定是否通过修改合同，酌情延长交货时间或者通过协商加收误期赔偿金。</w:t>
      </w:r>
    </w:p>
    <w:p>
      <w:pPr>
        <w:spacing w:line="460" w:lineRule="exact"/>
        <w:rPr>
          <w:rFonts w:ascii="宋体" w:hAnsi="宋体" w:eastAsia="宋体" w:cs="宋体"/>
          <w:b/>
          <w:bCs/>
          <w:color w:val="auto"/>
          <w:sz w:val="24"/>
          <w:szCs w:val="20"/>
          <w:highlight w:val="none"/>
        </w:rPr>
      </w:pPr>
      <w:r>
        <w:rPr>
          <w:rFonts w:hint="eastAsia" w:ascii="宋体" w:hAnsi="宋体" w:eastAsia="宋体" w:cs="宋体"/>
          <w:b/>
          <w:bCs/>
          <w:color w:val="auto"/>
          <w:sz w:val="24"/>
          <w:szCs w:val="20"/>
          <w:highlight w:val="none"/>
        </w:rPr>
        <w:t>三、合同价款</w:t>
      </w:r>
    </w:p>
    <w:p>
      <w:pPr>
        <w:spacing w:line="460" w:lineRule="exact"/>
        <w:ind w:firstLine="567"/>
        <w:rPr>
          <w:rFonts w:ascii="宋体" w:hAnsi="宋体" w:eastAsia="宋体" w:cs="宋体"/>
          <w:color w:val="auto"/>
          <w:sz w:val="24"/>
          <w:szCs w:val="20"/>
          <w:highlight w:val="none"/>
        </w:rPr>
      </w:pPr>
      <w:r>
        <w:rPr>
          <w:rFonts w:hint="eastAsia" w:ascii="宋体" w:hAnsi="宋体" w:eastAsia="宋体" w:cs="宋体"/>
          <w:color w:val="auto"/>
          <w:sz w:val="24"/>
          <w:szCs w:val="20"/>
          <w:highlight w:val="none"/>
        </w:rPr>
        <w:t>最终以成交单价在预算内据实结算。</w:t>
      </w:r>
    </w:p>
    <w:p>
      <w:pPr>
        <w:spacing w:line="460" w:lineRule="exact"/>
        <w:rPr>
          <w:rFonts w:ascii="宋体" w:hAnsi="宋体" w:eastAsia="宋体" w:cs="宋体"/>
          <w:b/>
          <w:bCs/>
          <w:color w:val="auto"/>
          <w:sz w:val="24"/>
          <w:szCs w:val="20"/>
          <w:highlight w:val="none"/>
        </w:rPr>
      </w:pPr>
      <w:r>
        <w:rPr>
          <w:rFonts w:hint="eastAsia" w:ascii="宋体" w:hAnsi="宋体" w:eastAsia="宋体" w:cs="宋体"/>
          <w:b/>
          <w:bCs/>
          <w:color w:val="auto"/>
          <w:sz w:val="24"/>
          <w:szCs w:val="20"/>
          <w:highlight w:val="none"/>
        </w:rPr>
        <w:t>四、结算方式</w:t>
      </w:r>
    </w:p>
    <w:p>
      <w:pPr>
        <w:spacing w:line="480" w:lineRule="exact"/>
        <w:ind w:firstLine="480" w:firstLineChars="200"/>
        <w:rPr>
          <w:rFonts w:ascii="宋体" w:hAnsi="宋体" w:eastAsia="宋体" w:cs="宋体"/>
          <w:color w:val="auto"/>
          <w:sz w:val="24"/>
          <w:szCs w:val="20"/>
          <w:highlight w:val="none"/>
        </w:rPr>
      </w:pPr>
      <w:r>
        <w:rPr>
          <w:rFonts w:hint="eastAsia" w:ascii="宋体" w:hAnsi="宋体" w:eastAsia="宋体" w:cs="宋体"/>
          <w:color w:val="auto"/>
          <w:sz w:val="24"/>
          <w:szCs w:val="20"/>
          <w:highlight w:val="none"/>
          <w:lang w:val="en-US" w:eastAsia="zh-CN"/>
        </w:rPr>
        <w:t>1.</w:t>
      </w:r>
      <w:r>
        <w:rPr>
          <w:rFonts w:hint="eastAsia" w:ascii="宋体" w:hAnsi="宋体" w:eastAsia="宋体" w:cs="宋体"/>
          <w:color w:val="auto"/>
          <w:sz w:val="24"/>
          <w:szCs w:val="20"/>
          <w:highlight w:val="none"/>
        </w:rPr>
        <w:t>合同签订后支付合同款的50%，在收到款项后20日历日内到货50%。</w:t>
      </w:r>
    </w:p>
    <w:p>
      <w:pPr>
        <w:spacing w:line="480" w:lineRule="exact"/>
        <w:ind w:firstLine="480" w:firstLineChars="200"/>
        <w:rPr>
          <w:rFonts w:hint="eastAsia" w:ascii="宋体" w:hAnsi="宋体" w:eastAsia="宋体" w:cs="宋体"/>
          <w:color w:val="auto"/>
          <w:sz w:val="24"/>
          <w:szCs w:val="20"/>
          <w:highlight w:val="none"/>
          <w:lang w:eastAsia="zh-CN"/>
        </w:rPr>
      </w:pPr>
      <w:r>
        <w:rPr>
          <w:rFonts w:hint="eastAsia" w:ascii="宋体" w:hAnsi="宋体" w:eastAsia="宋体" w:cs="宋体"/>
          <w:color w:val="auto"/>
          <w:sz w:val="24"/>
          <w:szCs w:val="20"/>
          <w:highlight w:val="none"/>
          <w:lang w:val="en-US" w:eastAsia="zh-CN"/>
        </w:rPr>
        <w:t>2.</w:t>
      </w:r>
      <w:r>
        <w:rPr>
          <w:rFonts w:hint="eastAsia" w:ascii="宋体" w:hAnsi="宋体" w:eastAsia="宋体" w:cs="宋体"/>
          <w:color w:val="auto"/>
          <w:sz w:val="24"/>
          <w:szCs w:val="20"/>
          <w:highlight w:val="none"/>
        </w:rPr>
        <w:t xml:space="preserve">第二次在货物运达指定地点验收后于2024年9月30日前支付合同进度款30% </w:t>
      </w:r>
      <w:r>
        <w:rPr>
          <w:rFonts w:hint="eastAsia" w:ascii="宋体" w:hAnsi="宋体" w:eastAsia="宋体" w:cs="宋体"/>
          <w:color w:val="auto"/>
          <w:sz w:val="24"/>
          <w:szCs w:val="20"/>
          <w:highlight w:val="none"/>
          <w:lang w:eastAsia="zh-CN"/>
        </w:rPr>
        <w:t>。</w:t>
      </w:r>
    </w:p>
    <w:p>
      <w:pPr>
        <w:spacing w:line="480" w:lineRule="exact"/>
        <w:ind w:firstLine="480" w:firstLineChars="200"/>
        <w:rPr>
          <w:rFonts w:hint="default"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lang w:val="en-US" w:eastAsia="zh-CN"/>
        </w:rPr>
        <w:t>3.第三次在剩余全部货物运达指定地点验收合格后于2024年11月30日前支付合同尾款。</w:t>
      </w:r>
    </w:p>
    <w:p>
      <w:pPr>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0"/>
          <w:highlight w:val="none"/>
          <w:lang w:val="en-US" w:eastAsia="zh-CN"/>
        </w:rPr>
        <w:t>4</w:t>
      </w:r>
      <w:r>
        <w:rPr>
          <w:rFonts w:hint="eastAsia" w:ascii="宋体" w:hAnsi="宋体" w:eastAsia="宋体" w:cs="宋体"/>
          <w:color w:val="auto"/>
          <w:sz w:val="24"/>
          <w:szCs w:val="20"/>
          <w:highlight w:val="none"/>
        </w:rPr>
        <w:t>.支付方式：银行转账。</w:t>
      </w:r>
    </w:p>
    <w:p>
      <w:pPr>
        <w:spacing w:line="460" w:lineRule="exact"/>
        <w:rPr>
          <w:rFonts w:hint="eastAsia" w:ascii="宋体" w:hAnsi="宋体" w:eastAsia="宋体" w:cs="宋体"/>
          <w:b/>
          <w:bCs/>
          <w:color w:val="auto"/>
          <w:sz w:val="24"/>
          <w:szCs w:val="20"/>
          <w:highlight w:val="none"/>
          <w:lang w:eastAsia="zh-CN"/>
        </w:rPr>
      </w:pPr>
      <w:r>
        <w:rPr>
          <w:rFonts w:hint="eastAsia" w:ascii="宋体" w:hAnsi="宋体" w:eastAsia="宋体" w:cs="宋体"/>
          <w:b/>
          <w:bCs/>
          <w:color w:val="auto"/>
          <w:sz w:val="24"/>
          <w:szCs w:val="20"/>
          <w:highlight w:val="none"/>
          <w:lang w:eastAsia="zh-CN"/>
        </w:rPr>
        <w:t>五、履约保函</w:t>
      </w:r>
    </w:p>
    <w:p>
      <w:pPr>
        <w:spacing w:line="460" w:lineRule="exact"/>
        <w:ind w:firstLine="480" w:firstLineChars="200"/>
        <w:rPr>
          <w:rFonts w:hint="eastAsia" w:ascii="宋体" w:hAnsi="宋体" w:eastAsia="宋体" w:cs="宋体"/>
          <w:b w:val="0"/>
          <w:bCs w:val="0"/>
          <w:color w:val="auto"/>
          <w:sz w:val="24"/>
          <w:szCs w:val="20"/>
          <w:highlight w:val="none"/>
          <w:lang w:eastAsia="zh-CN"/>
        </w:rPr>
      </w:pPr>
      <w:r>
        <w:rPr>
          <w:rFonts w:hint="eastAsia" w:ascii="宋体" w:hAnsi="宋体" w:eastAsia="宋体" w:cs="宋体"/>
          <w:b w:val="0"/>
          <w:bCs w:val="0"/>
          <w:color w:val="auto"/>
          <w:sz w:val="24"/>
          <w:szCs w:val="20"/>
          <w:highlight w:val="none"/>
          <w:lang w:eastAsia="zh-CN"/>
        </w:rPr>
        <w:t>占政府采购合同金额的 5 %，合同签订后，乙方提供银行的履约保函原件，待供货结束一年后返还履约保函原件。</w:t>
      </w:r>
    </w:p>
    <w:p>
      <w:pPr>
        <w:spacing w:line="460" w:lineRule="exact"/>
        <w:rPr>
          <w:rFonts w:ascii="宋体" w:hAnsi="宋体" w:eastAsia="宋体" w:cs="宋体"/>
          <w:b/>
          <w:bCs/>
          <w:color w:val="auto"/>
          <w:sz w:val="24"/>
          <w:szCs w:val="20"/>
          <w:highlight w:val="none"/>
        </w:rPr>
      </w:pPr>
      <w:r>
        <w:rPr>
          <w:rFonts w:hint="eastAsia" w:ascii="宋体" w:hAnsi="宋体" w:eastAsia="宋体" w:cs="宋体"/>
          <w:b/>
          <w:bCs/>
          <w:color w:val="auto"/>
          <w:sz w:val="24"/>
          <w:szCs w:val="20"/>
          <w:highlight w:val="none"/>
          <w:lang w:eastAsia="zh-CN"/>
        </w:rPr>
        <w:t>六</w:t>
      </w:r>
      <w:r>
        <w:rPr>
          <w:rFonts w:hint="eastAsia" w:ascii="宋体" w:hAnsi="宋体" w:eastAsia="宋体" w:cs="宋体"/>
          <w:b/>
          <w:bCs/>
          <w:color w:val="auto"/>
          <w:sz w:val="24"/>
          <w:szCs w:val="20"/>
          <w:highlight w:val="none"/>
        </w:rPr>
        <w:t>、合同当事人的权利和义务</w:t>
      </w:r>
    </w:p>
    <w:p>
      <w:pPr>
        <w:spacing w:line="460" w:lineRule="exact"/>
        <w:ind w:right="-252" w:rightChars="-120" w:firstLine="480" w:firstLineChars="200"/>
        <w:rPr>
          <w:rFonts w:hint="default"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lang w:val="en-US" w:eastAsia="zh-CN"/>
        </w:rPr>
        <w:t>1、</w:t>
      </w:r>
      <w:r>
        <w:rPr>
          <w:rFonts w:hint="default" w:ascii="宋体" w:hAnsi="宋体" w:eastAsia="宋体" w:cs="宋体"/>
          <w:color w:val="auto"/>
          <w:sz w:val="24"/>
          <w:szCs w:val="20"/>
          <w:highlight w:val="none"/>
          <w:lang w:val="en-US" w:eastAsia="zh-CN"/>
        </w:rPr>
        <w:t>乙方在收到甲方的购置计划后，应及时安排备货，由乙方负责固封螺丝的包装及运输。</w:t>
      </w:r>
    </w:p>
    <w:p>
      <w:pPr>
        <w:spacing w:line="460" w:lineRule="exact"/>
        <w:ind w:right="-252" w:rightChars="-120" w:firstLine="480" w:firstLineChars="200"/>
        <w:rPr>
          <w:rFonts w:hint="default"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lang w:val="en-US" w:eastAsia="zh-CN"/>
        </w:rPr>
        <w:t>2、</w:t>
      </w:r>
      <w:r>
        <w:rPr>
          <w:rFonts w:hint="default" w:ascii="宋体" w:hAnsi="宋体" w:eastAsia="宋体" w:cs="宋体"/>
          <w:color w:val="auto"/>
          <w:sz w:val="24"/>
          <w:szCs w:val="20"/>
          <w:highlight w:val="none"/>
          <w:lang w:val="en-US" w:eastAsia="zh-CN"/>
        </w:rPr>
        <w:t>甲方应在收到与购置计划相符的固封螺丝后，按照合同中规定的费用及支付方式向乙方账户打款。</w:t>
      </w:r>
    </w:p>
    <w:p>
      <w:pPr>
        <w:spacing w:line="460" w:lineRule="exact"/>
        <w:ind w:right="-252" w:rightChars="-120" w:firstLine="480" w:firstLineChars="200"/>
        <w:rPr>
          <w:rFonts w:hint="default"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lang w:val="en-US" w:eastAsia="zh-CN"/>
        </w:rPr>
        <w:t>3、</w:t>
      </w:r>
      <w:r>
        <w:rPr>
          <w:rFonts w:hint="default" w:ascii="宋体" w:hAnsi="宋体" w:eastAsia="宋体" w:cs="宋体"/>
          <w:color w:val="auto"/>
          <w:sz w:val="24"/>
          <w:szCs w:val="20"/>
          <w:highlight w:val="none"/>
          <w:lang w:val="en-US" w:eastAsia="zh-CN"/>
        </w:rPr>
        <w:t>乙方负责提供售后服务及质量保证。</w:t>
      </w:r>
    </w:p>
    <w:p>
      <w:pPr>
        <w:spacing w:line="460" w:lineRule="exact"/>
        <w:ind w:right="-252" w:rightChars="-120" w:firstLine="480" w:firstLineChars="200"/>
        <w:rPr>
          <w:rFonts w:hint="default"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lang w:val="en-US" w:eastAsia="zh-CN"/>
        </w:rPr>
        <w:t>4、</w:t>
      </w:r>
      <w:r>
        <w:rPr>
          <w:rFonts w:hint="default" w:ascii="宋体" w:hAnsi="宋体" w:eastAsia="宋体" w:cs="宋体"/>
          <w:color w:val="auto"/>
          <w:sz w:val="24"/>
          <w:szCs w:val="20"/>
          <w:highlight w:val="none"/>
          <w:lang w:val="en-US" w:eastAsia="zh-CN"/>
        </w:rPr>
        <w:t>按照中华人民共和国税法和有关部门的规定，乙方需交纳的与本合同有关的一切税费均应由乙方负担。</w:t>
      </w:r>
    </w:p>
    <w:p>
      <w:pPr>
        <w:spacing w:line="460" w:lineRule="exact"/>
        <w:rPr>
          <w:rFonts w:hint="eastAsia" w:ascii="宋体" w:hAnsi="宋体" w:eastAsia="宋体" w:cs="宋体"/>
          <w:b/>
          <w:bCs/>
          <w:color w:val="auto"/>
          <w:sz w:val="24"/>
          <w:szCs w:val="20"/>
          <w:highlight w:val="none"/>
        </w:rPr>
      </w:pPr>
      <w:r>
        <w:rPr>
          <w:rFonts w:hint="eastAsia" w:ascii="宋体" w:hAnsi="宋体" w:eastAsia="宋体" w:cs="宋体"/>
          <w:b/>
          <w:bCs/>
          <w:color w:val="auto"/>
          <w:sz w:val="24"/>
          <w:szCs w:val="20"/>
          <w:highlight w:val="none"/>
          <w:lang w:eastAsia="zh-CN"/>
        </w:rPr>
        <w:t>七、</w:t>
      </w:r>
      <w:r>
        <w:rPr>
          <w:rFonts w:hint="eastAsia" w:ascii="宋体" w:hAnsi="宋体" w:eastAsia="宋体" w:cs="宋体"/>
          <w:b/>
          <w:bCs/>
          <w:color w:val="auto"/>
          <w:sz w:val="24"/>
          <w:szCs w:val="20"/>
          <w:highlight w:val="none"/>
        </w:rPr>
        <w:t>售后服务：</w:t>
      </w:r>
    </w:p>
    <w:p>
      <w:pPr>
        <w:numPr>
          <w:ilvl w:val="0"/>
          <w:numId w:val="0"/>
        </w:numPr>
        <w:spacing w:line="460" w:lineRule="exact"/>
        <w:ind w:right="-252" w:rightChars="-120" w:firstLine="480" w:firstLineChars="20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lang w:val="en-US" w:eastAsia="zh-CN"/>
        </w:rPr>
        <w:t>1、乙方应做好指导使用及售后服务工作，保证甲方从乙方处购置的机动车辆号牌固封螺丝在制造生产及检测等方面符合（GA804—2008）《机动车号牌专用固封装置》标准的相关要求；乙方提供的固封螺丝在质保期内存在质量问题，乙方应提供免费咨询、更换损坏的固封螺丝及维修服务。如因甲方自身或第三方原因，造成固封螺丝出现的问题，乙方不承担更换义务。</w:t>
      </w:r>
    </w:p>
    <w:p>
      <w:pPr>
        <w:spacing w:line="460" w:lineRule="exact"/>
        <w:ind w:right="-252" w:rightChars="-120" w:firstLine="480" w:firstLineChars="200"/>
        <w:rPr>
          <w:rFonts w:ascii="宋体" w:hAnsi="宋体" w:eastAsia="宋体" w:cs="宋体"/>
          <w:color w:val="auto"/>
          <w:sz w:val="24"/>
          <w:szCs w:val="20"/>
          <w:highlight w:val="none"/>
        </w:rPr>
      </w:pPr>
      <w:r>
        <w:rPr>
          <w:rFonts w:hint="eastAsia" w:ascii="宋体" w:hAnsi="宋体" w:eastAsia="宋体" w:cs="宋体"/>
          <w:color w:val="auto"/>
          <w:sz w:val="24"/>
          <w:szCs w:val="20"/>
          <w:highlight w:val="none"/>
          <w:lang w:val="en-US" w:eastAsia="zh-CN"/>
        </w:rPr>
        <w:t>2、质保期内经修理后不能复原的货物，乙方必须免费予以更换。属人为因素造成货物的损坏，乙方只收零件费，免收维修费和其他费用。</w:t>
      </w:r>
    </w:p>
    <w:p>
      <w:pPr>
        <w:spacing w:line="460" w:lineRule="exact"/>
        <w:rPr>
          <w:rFonts w:ascii="宋体" w:hAnsi="宋体" w:eastAsia="宋体" w:cs="宋体"/>
          <w:b/>
          <w:bCs/>
          <w:color w:val="auto"/>
          <w:sz w:val="24"/>
          <w:szCs w:val="20"/>
          <w:highlight w:val="none"/>
        </w:rPr>
      </w:pPr>
      <w:r>
        <w:rPr>
          <w:rFonts w:hint="eastAsia" w:ascii="宋体" w:hAnsi="宋体" w:eastAsia="宋体" w:cs="宋体"/>
          <w:b/>
          <w:bCs/>
          <w:color w:val="auto"/>
          <w:sz w:val="24"/>
          <w:szCs w:val="20"/>
          <w:highlight w:val="none"/>
          <w:lang w:eastAsia="zh-CN"/>
        </w:rPr>
        <w:t>八</w:t>
      </w:r>
      <w:r>
        <w:rPr>
          <w:rFonts w:hint="eastAsia" w:ascii="宋体" w:hAnsi="宋体" w:eastAsia="宋体" w:cs="宋体"/>
          <w:b/>
          <w:bCs/>
          <w:color w:val="auto"/>
          <w:sz w:val="24"/>
          <w:szCs w:val="20"/>
          <w:highlight w:val="none"/>
        </w:rPr>
        <w:t>、质量保证</w:t>
      </w:r>
    </w:p>
    <w:p>
      <w:pPr>
        <w:spacing w:line="460" w:lineRule="exact"/>
        <w:ind w:firstLine="480" w:firstLineChars="200"/>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1.质保期为：供货结束之日起壹年。</w:t>
      </w:r>
    </w:p>
    <w:p>
      <w:pPr>
        <w:spacing w:line="460" w:lineRule="exact"/>
        <w:ind w:firstLine="480" w:firstLineChars="200"/>
        <w:rPr>
          <w:rFonts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2.合同签订后，乙方提供银行的履约保函原件，待供货结束一年后返还履约保函原件。</w:t>
      </w:r>
    </w:p>
    <w:p>
      <w:pPr>
        <w:spacing w:line="460" w:lineRule="exact"/>
        <w:rPr>
          <w:rFonts w:ascii="宋体" w:hAnsi="宋体" w:eastAsia="宋体" w:cs="宋体"/>
          <w:b/>
          <w:bCs/>
          <w:color w:val="auto"/>
          <w:sz w:val="24"/>
          <w:szCs w:val="20"/>
          <w:highlight w:val="none"/>
        </w:rPr>
      </w:pPr>
      <w:r>
        <w:rPr>
          <w:rFonts w:hint="eastAsia" w:ascii="宋体" w:hAnsi="宋体" w:eastAsia="宋体" w:cs="宋体"/>
          <w:b/>
          <w:bCs/>
          <w:color w:val="auto"/>
          <w:sz w:val="24"/>
          <w:szCs w:val="20"/>
          <w:highlight w:val="none"/>
          <w:lang w:eastAsia="zh-CN"/>
        </w:rPr>
        <w:t>九</w:t>
      </w:r>
      <w:r>
        <w:rPr>
          <w:rFonts w:hint="eastAsia" w:ascii="宋体" w:hAnsi="宋体" w:eastAsia="宋体" w:cs="宋体"/>
          <w:b/>
          <w:bCs/>
          <w:color w:val="auto"/>
          <w:sz w:val="24"/>
          <w:szCs w:val="20"/>
          <w:highlight w:val="none"/>
        </w:rPr>
        <w:t>、违约责任及赔偿损失的计算办法</w:t>
      </w:r>
    </w:p>
    <w:p>
      <w:pPr>
        <w:spacing w:line="460" w:lineRule="exact"/>
        <w:ind w:right="-252" w:rightChars="-120"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1、如乙方事先未征得甲方书面同意而单方面延迟完成项目的，每逾期一日按照合同总额的万分之五承担违约责任；乙方逾期累计15天以上的，甲方有权解除合同。</w:t>
      </w:r>
    </w:p>
    <w:p>
      <w:pPr>
        <w:spacing w:line="460" w:lineRule="exact"/>
        <w:ind w:right="-252" w:rightChars="-120"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2、甲方收到固封螺丝并收到全额等值的增值税发票后七个工作日内按合同价款全额付清；甲方逾期累计15天以上的，乙方有权停止提供服务。</w:t>
      </w:r>
    </w:p>
    <w:p>
      <w:pPr>
        <w:spacing w:line="460" w:lineRule="exact"/>
        <w:ind w:right="-252" w:rightChars="-120"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3、部分产品不合格的，甲方有权要求乙方在指定期间内免费更换。乙方拒不更换的，甲方有权要求乙方承担合同价款30%的违约金，合同继续履行。甲方要求更换不合格产品，应持有权威鉴定机构出具的鉴定报告作为依据。</w:t>
      </w:r>
    </w:p>
    <w:p>
      <w:pPr>
        <w:spacing w:line="460" w:lineRule="exact"/>
        <w:ind w:right="-252" w:rightChars="-120"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4、质保期内乙方未按照竞争性谈判文件、竞争性响应文件规定及合同约定提供维保服务的，甲方有权指定第三方提供维保服务，但第三方维修费、交通费、人工费等合理费用由乙方承担。</w:t>
      </w:r>
    </w:p>
    <w:p>
      <w:pPr>
        <w:spacing w:line="460" w:lineRule="exact"/>
        <w:ind w:right="-252" w:rightChars="-120"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5、因乙方提供的服务侵害他人权利或者造成采购人损害的，乙方承担全部赔偿责任。</w:t>
      </w:r>
    </w:p>
    <w:p>
      <w:pPr>
        <w:spacing w:line="460" w:lineRule="exact"/>
        <w:ind w:right="-252" w:rightChars="-120" w:firstLine="480" w:firstLineChars="200"/>
        <w:rPr>
          <w:rFonts w:ascii="宋体" w:hAnsi="宋体" w:eastAsia="宋体" w:cs="宋体"/>
          <w:color w:val="auto"/>
          <w:sz w:val="24"/>
          <w:szCs w:val="20"/>
          <w:highlight w:val="none"/>
        </w:rPr>
      </w:pPr>
      <w:r>
        <w:rPr>
          <w:rFonts w:hint="eastAsia" w:ascii="宋体" w:hAnsi="宋体" w:eastAsia="宋体" w:cs="宋体"/>
          <w:color w:val="auto"/>
          <w:sz w:val="24"/>
          <w:szCs w:val="20"/>
          <w:highlight w:val="none"/>
        </w:rPr>
        <w:t>6、交货后，因甲方自身原因或第三方使用不当所产生的损害与乙方无关。</w:t>
      </w:r>
    </w:p>
    <w:p>
      <w:pPr>
        <w:spacing w:line="460" w:lineRule="exact"/>
        <w:rPr>
          <w:rFonts w:ascii="宋体" w:hAnsi="宋体" w:eastAsia="宋体" w:cs="宋体"/>
          <w:b/>
          <w:bCs/>
          <w:color w:val="auto"/>
          <w:sz w:val="24"/>
          <w:szCs w:val="20"/>
          <w:highlight w:val="none"/>
        </w:rPr>
      </w:pPr>
      <w:r>
        <w:rPr>
          <w:rFonts w:hint="eastAsia" w:ascii="宋体" w:hAnsi="宋体" w:eastAsia="宋体" w:cs="宋体"/>
          <w:b/>
          <w:bCs/>
          <w:color w:val="auto"/>
          <w:sz w:val="24"/>
          <w:szCs w:val="20"/>
          <w:highlight w:val="none"/>
          <w:lang w:eastAsia="zh-CN"/>
        </w:rPr>
        <w:t>十</w:t>
      </w:r>
      <w:r>
        <w:rPr>
          <w:rFonts w:hint="eastAsia" w:ascii="宋体" w:hAnsi="宋体" w:eastAsia="宋体" w:cs="宋体"/>
          <w:b/>
          <w:bCs/>
          <w:color w:val="auto"/>
          <w:sz w:val="24"/>
          <w:szCs w:val="20"/>
          <w:highlight w:val="none"/>
        </w:rPr>
        <w:t>、合同变更、解除及终止的条件</w:t>
      </w:r>
    </w:p>
    <w:p>
      <w:pPr>
        <w:spacing w:line="460" w:lineRule="exact"/>
        <w:ind w:right="-252" w:rightChars="-120" w:firstLine="480" w:firstLineChars="200"/>
        <w:rPr>
          <w:rFonts w:hint="eastAsia" w:ascii="宋体" w:hAnsi="宋体" w:eastAsia="宋体" w:cs="宋体"/>
          <w:color w:val="auto"/>
          <w:sz w:val="24"/>
          <w:szCs w:val="20"/>
          <w:highlight w:val="none"/>
          <w:lang w:val="zh-CN"/>
        </w:rPr>
      </w:pPr>
      <w:r>
        <w:rPr>
          <w:rFonts w:hint="eastAsia" w:ascii="宋体" w:hAnsi="宋体" w:eastAsia="宋体" w:cs="宋体"/>
          <w:color w:val="auto"/>
          <w:sz w:val="24"/>
          <w:szCs w:val="20"/>
          <w:highlight w:val="none"/>
          <w:lang w:val="zh-CN"/>
        </w:rPr>
        <w:t>1、在甲方对乙方违约而采取的任何补救措施不受影响的情况下，甲方可向乙方发出书面违约通知书，提出终止部分或全部合同：</w:t>
      </w:r>
    </w:p>
    <w:p>
      <w:pPr>
        <w:spacing w:line="460" w:lineRule="exact"/>
        <w:ind w:right="-252" w:rightChars="-120" w:firstLine="480" w:firstLineChars="200"/>
        <w:rPr>
          <w:rFonts w:hint="eastAsia" w:ascii="宋体" w:hAnsi="宋体" w:eastAsia="宋体" w:cs="宋体"/>
          <w:color w:val="auto"/>
          <w:sz w:val="24"/>
          <w:szCs w:val="20"/>
          <w:highlight w:val="none"/>
          <w:lang w:val="zh-CN"/>
        </w:rPr>
      </w:pPr>
      <w:r>
        <w:rPr>
          <w:rFonts w:hint="eastAsia" w:ascii="宋体" w:hAnsi="宋体" w:eastAsia="宋体" w:cs="宋体"/>
          <w:color w:val="auto"/>
          <w:sz w:val="24"/>
          <w:szCs w:val="20"/>
          <w:highlight w:val="none"/>
          <w:lang w:val="zh-CN"/>
        </w:rPr>
        <w:t>（1）如果乙方未能在合同规定的期限内提供部分或全部货物；或误期赔偿费达到最高限额。</w:t>
      </w:r>
    </w:p>
    <w:p>
      <w:pPr>
        <w:spacing w:line="460" w:lineRule="exact"/>
        <w:ind w:right="-252" w:rightChars="-120" w:firstLine="480" w:firstLineChars="200"/>
        <w:rPr>
          <w:rFonts w:hint="eastAsia" w:ascii="宋体" w:hAnsi="宋体" w:eastAsia="宋体" w:cs="宋体"/>
          <w:color w:val="auto"/>
          <w:sz w:val="24"/>
          <w:szCs w:val="20"/>
          <w:highlight w:val="none"/>
          <w:lang w:val="zh-CN"/>
        </w:rPr>
      </w:pPr>
      <w:r>
        <w:rPr>
          <w:rFonts w:hint="eastAsia" w:ascii="宋体" w:hAnsi="宋体" w:eastAsia="宋体" w:cs="宋体"/>
          <w:color w:val="auto"/>
          <w:sz w:val="24"/>
          <w:szCs w:val="20"/>
          <w:highlight w:val="none"/>
          <w:lang w:val="zh-CN"/>
        </w:rPr>
        <w:t>（2）如果乙方未能履行合同规定的其它任何义务。</w:t>
      </w:r>
    </w:p>
    <w:p>
      <w:pPr>
        <w:spacing w:line="460" w:lineRule="exact"/>
        <w:ind w:right="-252" w:rightChars="-120" w:firstLine="480" w:firstLineChars="200"/>
        <w:rPr>
          <w:rFonts w:hint="eastAsia" w:ascii="宋体" w:hAnsi="宋体" w:eastAsia="宋体" w:cs="宋体"/>
          <w:color w:val="auto"/>
          <w:sz w:val="24"/>
          <w:szCs w:val="20"/>
          <w:highlight w:val="none"/>
          <w:lang w:val="zh-CN"/>
        </w:rPr>
      </w:pPr>
      <w:r>
        <w:rPr>
          <w:rFonts w:hint="eastAsia" w:ascii="宋体" w:hAnsi="宋体" w:eastAsia="宋体" w:cs="宋体"/>
          <w:color w:val="auto"/>
          <w:sz w:val="24"/>
          <w:szCs w:val="20"/>
          <w:highlight w:val="none"/>
          <w:lang w:val="zh-CN"/>
        </w:rPr>
        <w:t>（3）如果甲方认为乙方在本合同的竞争和实施过程中有腐败和欺诈行为。为此目的，定义下述条件：</w:t>
      </w:r>
    </w:p>
    <w:p>
      <w:pPr>
        <w:spacing w:line="460" w:lineRule="exact"/>
        <w:ind w:right="-252" w:rightChars="-120" w:firstLine="480" w:firstLineChars="200"/>
        <w:rPr>
          <w:rFonts w:hint="eastAsia" w:ascii="宋体" w:hAnsi="宋体" w:eastAsia="宋体" w:cs="宋体"/>
          <w:color w:val="auto"/>
          <w:sz w:val="24"/>
          <w:szCs w:val="20"/>
          <w:highlight w:val="none"/>
          <w:lang w:val="zh-CN"/>
        </w:rPr>
      </w:pPr>
      <w:r>
        <w:rPr>
          <w:rFonts w:hint="eastAsia" w:ascii="宋体" w:hAnsi="宋体" w:eastAsia="宋体" w:cs="宋体"/>
          <w:color w:val="auto"/>
          <w:sz w:val="24"/>
          <w:szCs w:val="20"/>
          <w:highlight w:val="none"/>
          <w:lang w:val="zh-CN"/>
        </w:rPr>
        <w:t>“腐败行为”是指提供、给予、接受或索取任何有价值的物品来影响甲方在采购过程或合同实施过程中的行为。</w:t>
      </w:r>
    </w:p>
    <w:p>
      <w:pPr>
        <w:spacing w:line="460" w:lineRule="exact"/>
        <w:ind w:right="-252" w:rightChars="-120" w:firstLine="480" w:firstLineChars="200"/>
        <w:rPr>
          <w:rFonts w:hint="eastAsia" w:ascii="宋体" w:hAnsi="宋体" w:eastAsia="宋体" w:cs="宋体"/>
          <w:color w:val="auto"/>
          <w:sz w:val="24"/>
          <w:szCs w:val="20"/>
          <w:highlight w:val="none"/>
          <w:lang w:val="zh-CN"/>
        </w:rPr>
      </w:pPr>
      <w:r>
        <w:rPr>
          <w:rFonts w:hint="eastAsia" w:ascii="宋体" w:hAnsi="宋体" w:eastAsia="宋体" w:cs="宋体"/>
          <w:color w:val="auto"/>
          <w:sz w:val="24"/>
          <w:szCs w:val="20"/>
          <w:highlight w:val="none"/>
          <w:lang w:val="zh-CN"/>
        </w:rPr>
        <w:t>“欺诈行为”是指为了影响采购过程或合同实施过程而谎报或隐瞒事实，损害甲方利益的行为。</w:t>
      </w:r>
    </w:p>
    <w:p>
      <w:pPr>
        <w:spacing w:line="460" w:lineRule="exact"/>
        <w:ind w:right="-252" w:rightChars="-120" w:firstLine="480" w:firstLineChars="200"/>
        <w:rPr>
          <w:rFonts w:ascii="宋体" w:hAnsi="宋体" w:eastAsia="宋体" w:cs="宋体"/>
          <w:color w:val="auto"/>
          <w:sz w:val="24"/>
          <w:szCs w:val="20"/>
          <w:highlight w:val="none"/>
          <w:lang w:val="zh-CN"/>
        </w:rPr>
      </w:pPr>
      <w:r>
        <w:rPr>
          <w:rFonts w:hint="eastAsia" w:ascii="宋体" w:hAnsi="宋体" w:eastAsia="宋体" w:cs="宋体"/>
          <w:color w:val="auto"/>
          <w:sz w:val="24"/>
          <w:szCs w:val="20"/>
          <w:highlight w:val="none"/>
          <w:lang w:val="zh-CN"/>
        </w:rPr>
        <w:t>2、如果甲方根据上述规定，终止了全部或部分合同，甲方可以依其认为适当的条件和方法购买与未交货物类似的货物或服务，乙方应承担甲方因购买类似货物或服务而产生的额外支出。但是，乙方应继续执行合同中未终止的部分。</w:t>
      </w:r>
    </w:p>
    <w:p>
      <w:pPr>
        <w:spacing w:line="460" w:lineRule="exact"/>
        <w:rPr>
          <w:rFonts w:ascii="宋体" w:hAnsi="宋体" w:eastAsia="宋体" w:cs="宋体"/>
          <w:b/>
          <w:bCs/>
          <w:color w:val="auto"/>
          <w:sz w:val="24"/>
          <w:szCs w:val="20"/>
          <w:highlight w:val="none"/>
        </w:rPr>
      </w:pPr>
      <w:r>
        <w:rPr>
          <w:rFonts w:hint="eastAsia" w:ascii="宋体" w:hAnsi="宋体" w:eastAsia="宋体" w:cs="宋体"/>
          <w:b/>
          <w:bCs/>
          <w:color w:val="auto"/>
          <w:sz w:val="24"/>
          <w:szCs w:val="20"/>
          <w:highlight w:val="none"/>
        </w:rPr>
        <w:t>十</w:t>
      </w:r>
      <w:r>
        <w:rPr>
          <w:rFonts w:hint="eastAsia" w:ascii="宋体" w:hAnsi="宋体" w:eastAsia="宋体" w:cs="宋体"/>
          <w:b/>
          <w:bCs/>
          <w:color w:val="auto"/>
          <w:sz w:val="24"/>
          <w:szCs w:val="20"/>
          <w:highlight w:val="none"/>
          <w:lang w:eastAsia="zh-CN"/>
        </w:rPr>
        <w:t>一</w:t>
      </w:r>
      <w:r>
        <w:rPr>
          <w:rFonts w:hint="eastAsia" w:ascii="宋体" w:hAnsi="宋体" w:eastAsia="宋体" w:cs="宋体"/>
          <w:b/>
          <w:bCs/>
          <w:color w:val="auto"/>
          <w:sz w:val="24"/>
          <w:szCs w:val="20"/>
          <w:highlight w:val="none"/>
        </w:rPr>
        <w:t>、验收方式</w:t>
      </w:r>
    </w:p>
    <w:p>
      <w:pPr>
        <w:spacing w:line="460" w:lineRule="exact"/>
        <w:ind w:right="-252" w:rightChars="-120"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1. 验收标准：货物应按生产厂家的出厂检验标准、采购文件、响应文件以及国家和行业验收规范要求及合同中的相关条款进行数量及质量的验收。</w:t>
      </w:r>
    </w:p>
    <w:p>
      <w:pPr>
        <w:spacing w:line="460" w:lineRule="exact"/>
        <w:ind w:right="-252" w:rightChars="-120"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 验收程序：货物验收分出厂检验、交货验收两个阶段。验收合格后，甲方签发《政府采购验收单》。并按规定进行结算审计后付款。</w:t>
      </w:r>
    </w:p>
    <w:p>
      <w:pPr>
        <w:spacing w:line="460" w:lineRule="exact"/>
        <w:ind w:right="-252" w:rightChars="-120"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(1)出厂检验：乙方需提供货物、安装材料、工具和发货清单和计划，发货计划应经甲方认可后实施。乙方负责所提供货物的出厂检验，保证货物原产地和技术指标的真实性、完整性、合法性，并负责将货物送达安装地点，并向甲方提供公安部出具的检测报告、原装拼配设备的证明资料和文件以及生产产家供货确认函。甲方在货物到货后，将按合同规定对所交货物进行清点、核对和商检。</w:t>
      </w:r>
    </w:p>
    <w:p>
      <w:pPr>
        <w:spacing w:line="460" w:lineRule="exact"/>
        <w:ind w:right="-252" w:rightChars="-120" w:firstLine="480" w:firstLineChars="200"/>
        <w:rPr>
          <w:rFonts w:ascii="宋体" w:hAnsi="宋体" w:eastAsia="宋体" w:cs="宋体"/>
          <w:color w:val="auto"/>
          <w:sz w:val="24"/>
          <w:szCs w:val="20"/>
          <w:highlight w:val="none"/>
        </w:rPr>
      </w:pPr>
      <w:r>
        <w:rPr>
          <w:rFonts w:hint="eastAsia" w:ascii="宋体" w:hAnsi="宋体" w:eastAsia="宋体" w:cs="宋体"/>
          <w:color w:val="auto"/>
          <w:sz w:val="24"/>
          <w:szCs w:val="20"/>
          <w:highlight w:val="none"/>
        </w:rPr>
        <w:t>(2)交货验收：货物到达交货地点后，由甲方会同有关部门进行基本质量和数量的验收（但不作为最终合格的保证），该验收应达到合同规定的要求。同时，甲方有权对所配送的货物送指定专业权威检测机构进行检测（包括破坏性实验及环保指数检测），检测费、检测产品损失由乙方承担。如送检结果达不到采购文件要求及我国执行的相应国标及相关规定（如国标与其他相关标准不一致的，以国标为准），甲方有权终止合同，甲方有权拒付不合格产品货款并追究乙方法律、经济责任。破坏性检测的产品乙方必须无偿补全该产品，但抽检产品应有数额限制，每次不超过10套产品。超出约定送检产品数量的，由甲方承担费用。甲方送检时间应在付款期限之前进行，不得以送检为由拖欠货款。</w:t>
      </w:r>
    </w:p>
    <w:p>
      <w:pPr>
        <w:spacing w:line="460" w:lineRule="exact"/>
        <w:rPr>
          <w:rFonts w:ascii="宋体" w:hAnsi="宋体" w:eastAsia="宋体" w:cs="宋体"/>
          <w:b/>
          <w:bCs/>
          <w:color w:val="auto"/>
          <w:sz w:val="24"/>
          <w:szCs w:val="20"/>
          <w:highlight w:val="none"/>
        </w:rPr>
      </w:pPr>
      <w:r>
        <w:rPr>
          <w:rFonts w:hint="eastAsia" w:ascii="宋体" w:hAnsi="宋体" w:eastAsia="宋体" w:cs="宋体"/>
          <w:b/>
          <w:bCs/>
          <w:color w:val="auto"/>
          <w:sz w:val="24"/>
          <w:szCs w:val="20"/>
          <w:highlight w:val="none"/>
        </w:rPr>
        <w:t>十</w:t>
      </w:r>
      <w:r>
        <w:rPr>
          <w:rFonts w:hint="eastAsia" w:ascii="宋体" w:hAnsi="宋体" w:eastAsia="宋体" w:cs="宋体"/>
          <w:b/>
          <w:bCs/>
          <w:color w:val="auto"/>
          <w:sz w:val="24"/>
          <w:szCs w:val="20"/>
          <w:highlight w:val="none"/>
          <w:lang w:eastAsia="zh-CN"/>
        </w:rPr>
        <w:t>二</w:t>
      </w:r>
      <w:r>
        <w:rPr>
          <w:rFonts w:hint="eastAsia" w:ascii="宋体" w:hAnsi="宋体" w:eastAsia="宋体" w:cs="宋体"/>
          <w:b/>
          <w:bCs/>
          <w:color w:val="auto"/>
          <w:sz w:val="24"/>
          <w:szCs w:val="20"/>
          <w:highlight w:val="none"/>
        </w:rPr>
        <w:t>、保密约定</w:t>
      </w:r>
    </w:p>
    <w:p>
      <w:pPr>
        <w:spacing w:line="460" w:lineRule="exact"/>
        <w:ind w:right="-252" w:rightChars="-120"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1、没有甲方事先书面同意，乙方不得将甲方或代表甲方提供的有关合同或任何合同条文、规格、计划、资料提供给与履行本合同无关的任何其他人，即使向与履行本合同有关的人员提供，也应注意保密并限于履行合同必须的范围。</w:t>
      </w:r>
    </w:p>
    <w:p>
      <w:pPr>
        <w:spacing w:line="460" w:lineRule="exact"/>
        <w:ind w:right="-252" w:rightChars="-120"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2、没有甲方事先书面同意，除了履行本合同之外，乙方不应使用合同条款所列举的任何文件和资料。</w:t>
      </w:r>
    </w:p>
    <w:p>
      <w:pPr>
        <w:spacing w:line="460" w:lineRule="exact"/>
        <w:ind w:right="-252" w:rightChars="-120"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3、除了合同本身以外，合同条款所列举的任何文件是甲方的财产。如果甲方有要求，乙方在完成合同后应将这些文件及全部复制件还给甲方。</w:t>
      </w:r>
    </w:p>
    <w:p>
      <w:pPr>
        <w:spacing w:line="460" w:lineRule="exact"/>
        <w:ind w:right="-252" w:rightChars="-120" w:firstLine="480" w:firstLineChars="200"/>
        <w:rPr>
          <w:rFonts w:ascii="宋体" w:hAnsi="宋体" w:eastAsia="宋体" w:cs="宋体"/>
          <w:color w:val="auto"/>
          <w:sz w:val="24"/>
          <w:szCs w:val="20"/>
          <w:highlight w:val="none"/>
        </w:rPr>
      </w:pPr>
      <w:r>
        <w:rPr>
          <w:rFonts w:hint="eastAsia" w:ascii="宋体" w:hAnsi="宋体" w:eastAsia="宋体" w:cs="宋体"/>
          <w:color w:val="auto"/>
          <w:sz w:val="24"/>
          <w:szCs w:val="20"/>
          <w:highlight w:val="none"/>
        </w:rPr>
        <w:t>4、乙方应保证，甲方在使用该货物或货物的任何一部分时，免受第三方提出的侵犯（其专利权）、商标权、著作权或其它知识产权的起诉。</w:t>
      </w:r>
    </w:p>
    <w:p>
      <w:pPr>
        <w:spacing w:line="460" w:lineRule="exact"/>
        <w:rPr>
          <w:rFonts w:ascii="宋体" w:hAnsi="宋体" w:eastAsia="宋体" w:cs="宋体"/>
          <w:b/>
          <w:bCs/>
          <w:color w:val="auto"/>
          <w:sz w:val="24"/>
          <w:szCs w:val="20"/>
          <w:highlight w:val="none"/>
        </w:rPr>
      </w:pPr>
      <w:r>
        <w:rPr>
          <w:rFonts w:hint="eastAsia" w:ascii="宋体" w:hAnsi="宋体" w:eastAsia="宋体" w:cs="宋体"/>
          <w:b/>
          <w:bCs/>
          <w:color w:val="auto"/>
          <w:sz w:val="24"/>
          <w:szCs w:val="20"/>
          <w:highlight w:val="none"/>
        </w:rPr>
        <w:t>十</w:t>
      </w:r>
      <w:r>
        <w:rPr>
          <w:rFonts w:hint="eastAsia" w:ascii="宋体" w:hAnsi="宋体" w:eastAsia="宋体" w:cs="宋体"/>
          <w:b/>
          <w:bCs/>
          <w:color w:val="auto"/>
          <w:sz w:val="24"/>
          <w:szCs w:val="20"/>
          <w:highlight w:val="none"/>
          <w:lang w:eastAsia="zh-CN"/>
        </w:rPr>
        <w:t>三</w:t>
      </w:r>
      <w:r>
        <w:rPr>
          <w:rFonts w:hint="eastAsia" w:ascii="宋体" w:hAnsi="宋体" w:eastAsia="宋体" w:cs="宋体"/>
          <w:b/>
          <w:bCs/>
          <w:color w:val="auto"/>
          <w:sz w:val="24"/>
          <w:szCs w:val="20"/>
          <w:highlight w:val="none"/>
        </w:rPr>
        <w:t>、合同争议解决方式</w:t>
      </w:r>
    </w:p>
    <w:p>
      <w:pPr>
        <w:spacing w:line="460" w:lineRule="exact"/>
        <w:ind w:right="-252" w:rightChars="-120"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1、没有甲方事先书面同意，乙方不得将甲方或代表甲方提供的有关合同或任何合同条文、规格、计划、资料提供给与履行本合同无关的任何其他人，即使向与履行本合同有关的人员提供，也应注意保密并限于履行合同必须的范围。</w:t>
      </w:r>
    </w:p>
    <w:p>
      <w:pPr>
        <w:spacing w:line="460" w:lineRule="exact"/>
        <w:ind w:right="-252" w:rightChars="-120"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2、没有甲方事先书面同意，除了履行本合同之外，乙方不应使用合同条款所列举的任何文件和资料。</w:t>
      </w:r>
    </w:p>
    <w:p>
      <w:pPr>
        <w:spacing w:line="460" w:lineRule="exact"/>
        <w:ind w:right="-252" w:rightChars="-120"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3、除了合同本身以外，合同条款所列举的任何文件是甲方的财产。如果甲方有要求，乙方在完成合同后应将这些文件及全部复制件还给甲方。</w:t>
      </w:r>
    </w:p>
    <w:p>
      <w:pPr>
        <w:spacing w:line="460" w:lineRule="exact"/>
        <w:ind w:right="-252" w:rightChars="-120" w:firstLine="480" w:firstLineChars="200"/>
        <w:rPr>
          <w:rFonts w:ascii="宋体" w:hAnsi="宋体" w:eastAsia="宋体" w:cs="宋体"/>
          <w:color w:val="auto"/>
          <w:sz w:val="24"/>
          <w:szCs w:val="20"/>
          <w:highlight w:val="none"/>
        </w:rPr>
      </w:pPr>
      <w:r>
        <w:rPr>
          <w:rFonts w:hint="eastAsia" w:ascii="宋体" w:hAnsi="宋体" w:eastAsia="宋体" w:cs="宋体"/>
          <w:color w:val="auto"/>
          <w:sz w:val="24"/>
          <w:szCs w:val="20"/>
          <w:highlight w:val="none"/>
        </w:rPr>
        <w:t>4、乙方应保证，甲方在使用该货物或货物的任何一部分时，免受第三方提出的侵犯（其专利权）、商标权、著作权或其它知识产权的起诉。</w:t>
      </w:r>
    </w:p>
    <w:p>
      <w:pPr>
        <w:spacing w:line="460" w:lineRule="exact"/>
        <w:rPr>
          <w:rFonts w:ascii="宋体" w:hAnsi="宋体" w:eastAsia="宋体" w:cs="宋体"/>
          <w:b/>
          <w:bCs/>
          <w:color w:val="auto"/>
          <w:sz w:val="24"/>
          <w:szCs w:val="20"/>
          <w:highlight w:val="none"/>
        </w:rPr>
      </w:pPr>
      <w:r>
        <w:rPr>
          <w:rFonts w:hint="eastAsia" w:ascii="宋体" w:hAnsi="宋体" w:eastAsia="宋体" w:cs="宋体"/>
          <w:b/>
          <w:bCs/>
          <w:color w:val="auto"/>
          <w:sz w:val="24"/>
          <w:szCs w:val="20"/>
          <w:highlight w:val="none"/>
        </w:rPr>
        <w:t>十</w:t>
      </w:r>
      <w:r>
        <w:rPr>
          <w:rFonts w:hint="eastAsia" w:ascii="宋体" w:hAnsi="宋体" w:eastAsia="宋体" w:cs="宋体"/>
          <w:b/>
          <w:bCs/>
          <w:color w:val="auto"/>
          <w:sz w:val="24"/>
          <w:szCs w:val="20"/>
          <w:highlight w:val="none"/>
          <w:lang w:eastAsia="zh-CN"/>
        </w:rPr>
        <w:t>四</w:t>
      </w:r>
      <w:r>
        <w:rPr>
          <w:rFonts w:hint="eastAsia" w:ascii="宋体" w:hAnsi="宋体" w:eastAsia="宋体" w:cs="宋体"/>
          <w:b/>
          <w:bCs/>
          <w:color w:val="auto"/>
          <w:sz w:val="24"/>
          <w:szCs w:val="20"/>
          <w:highlight w:val="none"/>
        </w:rPr>
        <w:t>、不可抗力情况下的免责约定</w:t>
      </w:r>
    </w:p>
    <w:p>
      <w:pPr>
        <w:spacing w:line="460" w:lineRule="exact"/>
        <w:ind w:right="-252" w:rightChars="-120"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1、在合同有效期内，因不可抗力事件，如：火灾、地震、洪水、雷击、台风、等自然灾害、战争、戒严或其他超出双方合理控制范围内，不可抗力事件导致迟延或者不能履行合同，应当及时以书面形式通知对方，说明原由、拖延的期限等；</w:t>
      </w:r>
    </w:p>
    <w:p>
      <w:pPr>
        <w:spacing w:line="460" w:lineRule="exact"/>
        <w:ind w:right="-252" w:rightChars="-120"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2、不可抗力事件发生后，应立即通知对方，并寄送有关机构出具的证明。</w:t>
      </w:r>
    </w:p>
    <w:p>
      <w:pPr>
        <w:spacing w:line="460" w:lineRule="exact"/>
        <w:ind w:right="-252" w:rightChars="-120" w:firstLine="480" w:firstLineChars="200"/>
        <w:rPr>
          <w:rFonts w:ascii="宋体" w:hAnsi="宋体" w:eastAsia="宋体" w:cs="宋体"/>
          <w:color w:val="auto"/>
          <w:sz w:val="24"/>
          <w:szCs w:val="20"/>
          <w:highlight w:val="none"/>
        </w:rPr>
      </w:pPr>
      <w:r>
        <w:rPr>
          <w:rFonts w:hint="eastAsia" w:ascii="宋体" w:hAnsi="宋体" w:eastAsia="宋体" w:cs="宋体"/>
          <w:color w:val="auto"/>
          <w:sz w:val="24"/>
          <w:szCs w:val="20"/>
          <w:highlight w:val="none"/>
        </w:rPr>
        <w:t>3、不可抗力事件延续 15 天以上，双方应通过友好协商，确定是否继续履行合同。</w:t>
      </w:r>
    </w:p>
    <w:p>
      <w:pPr>
        <w:spacing w:line="460" w:lineRule="exact"/>
        <w:rPr>
          <w:rFonts w:ascii="宋体" w:hAnsi="宋体" w:eastAsia="宋体" w:cs="宋体"/>
          <w:b/>
          <w:bCs/>
          <w:color w:val="auto"/>
          <w:sz w:val="24"/>
          <w:szCs w:val="20"/>
          <w:highlight w:val="none"/>
        </w:rPr>
      </w:pPr>
      <w:r>
        <w:rPr>
          <w:rFonts w:hint="eastAsia" w:ascii="宋体" w:hAnsi="宋体" w:eastAsia="宋体" w:cs="宋体"/>
          <w:b/>
          <w:bCs/>
          <w:color w:val="auto"/>
          <w:sz w:val="24"/>
          <w:szCs w:val="20"/>
          <w:highlight w:val="none"/>
        </w:rPr>
        <w:t>十</w:t>
      </w:r>
      <w:r>
        <w:rPr>
          <w:rFonts w:hint="eastAsia" w:ascii="宋体" w:hAnsi="宋体" w:eastAsia="宋体" w:cs="宋体"/>
          <w:b/>
          <w:bCs/>
          <w:color w:val="auto"/>
          <w:sz w:val="24"/>
          <w:szCs w:val="20"/>
          <w:highlight w:val="none"/>
          <w:lang w:eastAsia="zh-CN"/>
        </w:rPr>
        <w:t>五</w:t>
      </w:r>
      <w:r>
        <w:rPr>
          <w:rFonts w:hint="eastAsia" w:ascii="宋体" w:hAnsi="宋体" w:eastAsia="宋体" w:cs="宋体"/>
          <w:b/>
          <w:bCs/>
          <w:color w:val="auto"/>
          <w:sz w:val="24"/>
          <w:szCs w:val="20"/>
          <w:highlight w:val="none"/>
        </w:rPr>
        <w:t>、生效条件、订立日期</w:t>
      </w:r>
    </w:p>
    <w:p>
      <w:pPr>
        <w:spacing w:line="460" w:lineRule="exact"/>
        <w:ind w:firstLine="480" w:firstLineChars="200"/>
        <w:rPr>
          <w:rFonts w:ascii="宋体" w:hAnsi="宋体" w:eastAsia="宋体" w:cs="宋体"/>
          <w:color w:val="auto"/>
          <w:sz w:val="24"/>
          <w:szCs w:val="20"/>
          <w:highlight w:val="none"/>
        </w:rPr>
      </w:pPr>
      <w:r>
        <w:rPr>
          <w:rFonts w:hint="eastAsia" w:ascii="宋体" w:hAnsi="宋体" w:eastAsia="宋体" w:cs="宋体"/>
          <w:color w:val="auto"/>
          <w:sz w:val="24"/>
          <w:szCs w:val="20"/>
          <w:highlight w:val="none"/>
        </w:rPr>
        <w:t>本合同一式陆份，具有同等法律效力，甲方叁份，乙方壹份,监管部门备案壹份、采购代理机构存档壹份。各方签字盖章后生效，合同执行完毕自动失效。(合同的服务承诺则长期有效)。</w:t>
      </w:r>
    </w:p>
    <w:p>
      <w:pPr>
        <w:spacing w:line="460" w:lineRule="exact"/>
        <w:rPr>
          <w:rFonts w:ascii="宋体" w:hAnsi="宋体" w:eastAsia="宋体" w:cs="宋体"/>
          <w:b/>
          <w:bCs/>
          <w:color w:val="auto"/>
          <w:sz w:val="24"/>
          <w:szCs w:val="20"/>
          <w:highlight w:val="none"/>
        </w:rPr>
      </w:pPr>
      <w:r>
        <w:rPr>
          <w:rFonts w:hint="eastAsia" w:ascii="宋体" w:hAnsi="宋体" w:eastAsia="宋体" w:cs="宋体"/>
          <w:b/>
          <w:bCs/>
          <w:color w:val="auto"/>
          <w:sz w:val="24"/>
          <w:szCs w:val="20"/>
          <w:highlight w:val="none"/>
        </w:rPr>
        <w:t>十</w:t>
      </w:r>
      <w:r>
        <w:rPr>
          <w:rFonts w:hint="eastAsia" w:ascii="宋体" w:hAnsi="宋体" w:eastAsia="宋体" w:cs="宋体"/>
          <w:b/>
          <w:bCs/>
          <w:color w:val="auto"/>
          <w:sz w:val="24"/>
          <w:szCs w:val="20"/>
          <w:highlight w:val="none"/>
          <w:lang w:eastAsia="zh-CN"/>
        </w:rPr>
        <w:t>六</w:t>
      </w:r>
      <w:r>
        <w:rPr>
          <w:rFonts w:hint="eastAsia" w:ascii="宋体" w:hAnsi="宋体" w:eastAsia="宋体" w:cs="宋体"/>
          <w:b/>
          <w:bCs/>
          <w:color w:val="auto"/>
          <w:sz w:val="24"/>
          <w:szCs w:val="20"/>
          <w:highlight w:val="none"/>
        </w:rPr>
        <w:t>、其他事项</w:t>
      </w:r>
    </w:p>
    <w:p>
      <w:pPr>
        <w:spacing w:line="460" w:lineRule="exact"/>
        <w:ind w:firstLine="480" w:firstLineChars="200"/>
        <w:rPr>
          <w:rFonts w:ascii="宋体" w:hAnsi="宋体" w:eastAsia="宋体" w:cs="宋体"/>
          <w:color w:val="auto"/>
          <w:sz w:val="24"/>
          <w:szCs w:val="20"/>
          <w:highlight w:val="none"/>
        </w:rPr>
      </w:pPr>
      <w:r>
        <w:rPr>
          <w:rFonts w:hint="eastAsia" w:ascii="宋体" w:hAnsi="宋体" w:eastAsia="宋体" w:cs="宋体"/>
          <w:color w:val="auto"/>
          <w:sz w:val="24"/>
          <w:szCs w:val="20"/>
          <w:highlight w:val="none"/>
          <w:lang w:val="en-US" w:eastAsia="zh-CN"/>
        </w:rPr>
        <w:t>1、</w:t>
      </w:r>
      <w:r>
        <w:rPr>
          <w:rFonts w:hint="eastAsia" w:ascii="宋体" w:hAnsi="宋体" w:eastAsia="宋体" w:cs="宋体"/>
          <w:color w:val="auto"/>
          <w:sz w:val="24"/>
          <w:szCs w:val="20"/>
          <w:highlight w:val="none"/>
        </w:rPr>
        <w:t>按照中华人民共和国税法和有关部门的规定，乙方需交纳的与本合同有关的一切税费均应由乙方负担。</w:t>
      </w:r>
    </w:p>
    <w:p>
      <w:pPr>
        <w:spacing w:line="460" w:lineRule="exact"/>
        <w:ind w:firstLine="480" w:firstLineChars="200"/>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val="en-US" w:eastAsia="zh-CN"/>
        </w:rPr>
        <w:t>2、</w:t>
      </w:r>
      <w:r>
        <w:rPr>
          <w:rFonts w:hint="eastAsia" w:ascii="宋体" w:hAnsi="宋体" w:eastAsia="宋体" w:cs="宋体"/>
          <w:color w:val="auto"/>
          <w:kern w:val="0"/>
          <w:sz w:val="24"/>
          <w:szCs w:val="20"/>
          <w:highlight w:val="none"/>
        </w:rPr>
        <w:t>甲乙双方未经对方同意，任何一方不得将本合同部分或全部权利和义务转让给第三方。</w:t>
      </w:r>
    </w:p>
    <w:p>
      <w:pPr>
        <w:spacing w:line="460" w:lineRule="exact"/>
        <w:ind w:firstLine="480" w:firstLineChars="2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val="en-US" w:eastAsia="zh-CN"/>
        </w:rPr>
        <w:t>3、</w:t>
      </w:r>
      <w:r>
        <w:rPr>
          <w:rFonts w:hint="eastAsia" w:ascii="宋体" w:hAnsi="宋体" w:eastAsia="宋体" w:cs="宋体"/>
          <w:color w:val="auto"/>
          <w:kern w:val="0"/>
          <w:sz w:val="24"/>
          <w:szCs w:val="20"/>
          <w:highlight w:val="none"/>
        </w:rPr>
        <w:t>本合同中涉及的所有“通知”、“同意”、“确认” 等事项均应以书面形式做出，并作为依据。</w:t>
      </w:r>
    </w:p>
    <w:p>
      <w:pPr>
        <w:spacing w:line="460" w:lineRule="exact"/>
        <w:ind w:firstLine="480" w:firstLineChars="2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val="en-US" w:eastAsia="zh-CN"/>
        </w:rPr>
        <w:t>4</w:t>
      </w:r>
      <w:r>
        <w:rPr>
          <w:rFonts w:hint="eastAsia" w:ascii="宋体" w:hAnsi="宋体" w:eastAsia="宋体" w:cs="宋体"/>
          <w:color w:val="auto"/>
          <w:kern w:val="0"/>
          <w:sz w:val="24"/>
          <w:szCs w:val="20"/>
          <w:highlight w:val="none"/>
        </w:rPr>
        <w:t>、双方承诺</w:t>
      </w:r>
    </w:p>
    <w:p>
      <w:pPr>
        <w:spacing w:line="460" w:lineRule="exact"/>
        <w:ind w:firstLine="480" w:firstLineChars="2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乙方向甲方承诺，按照本合同约定提供相关货物及服务。</w:t>
      </w:r>
    </w:p>
    <w:p>
      <w:pPr>
        <w:spacing w:line="460" w:lineRule="exact"/>
        <w:ind w:firstLine="480" w:firstLineChars="2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甲方向乙方承诺，按照本合同约定支付合同款项。</w:t>
      </w:r>
    </w:p>
    <w:p>
      <w:pPr>
        <w:spacing w:line="460" w:lineRule="exact"/>
        <w:ind w:firstLine="480" w:firstLineChars="2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val="en-US" w:eastAsia="zh-CN"/>
        </w:rPr>
        <w:t>5</w:t>
      </w:r>
      <w:r>
        <w:rPr>
          <w:rFonts w:hint="eastAsia" w:ascii="宋体" w:hAnsi="宋体" w:eastAsia="宋体" w:cs="宋体"/>
          <w:color w:val="auto"/>
          <w:kern w:val="0"/>
          <w:sz w:val="24"/>
          <w:szCs w:val="20"/>
          <w:highlight w:val="none"/>
        </w:rPr>
        <w:t>、组成本合同的文件</w:t>
      </w:r>
    </w:p>
    <w:p>
      <w:pPr>
        <w:spacing w:line="460" w:lineRule="exact"/>
        <w:ind w:firstLine="480" w:firstLineChars="2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（1）协议书；</w:t>
      </w:r>
    </w:p>
    <w:p>
      <w:pPr>
        <w:spacing w:line="460" w:lineRule="exact"/>
        <w:ind w:firstLine="480" w:firstLineChars="2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（2）成交通知书、</w:t>
      </w:r>
      <w:r>
        <w:rPr>
          <w:rFonts w:hint="eastAsia" w:ascii="宋体" w:hAnsi="宋体" w:eastAsia="宋体" w:cs="宋体"/>
          <w:color w:val="auto"/>
          <w:kern w:val="0"/>
          <w:sz w:val="24"/>
          <w:szCs w:val="20"/>
          <w:highlight w:val="none"/>
          <w:lang w:eastAsia="zh-CN"/>
        </w:rPr>
        <w:t>谈判</w:t>
      </w:r>
      <w:r>
        <w:rPr>
          <w:rFonts w:hint="eastAsia" w:ascii="宋体" w:hAnsi="宋体" w:eastAsia="宋体" w:cs="宋体"/>
          <w:color w:val="auto"/>
          <w:kern w:val="0"/>
          <w:sz w:val="24"/>
          <w:szCs w:val="20"/>
          <w:highlight w:val="none"/>
        </w:rPr>
        <w:t>响应文件、</w:t>
      </w:r>
      <w:r>
        <w:rPr>
          <w:rFonts w:hint="eastAsia" w:ascii="宋体" w:hAnsi="宋体" w:eastAsia="宋体" w:cs="宋体"/>
          <w:color w:val="auto"/>
          <w:kern w:val="0"/>
          <w:sz w:val="24"/>
          <w:szCs w:val="20"/>
          <w:highlight w:val="none"/>
          <w:lang w:eastAsia="zh-CN"/>
        </w:rPr>
        <w:t>谈判</w:t>
      </w:r>
      <w:r>
        <w:rPr>
          <w:rFonts w:hint="eastAsia" w:ascii="宋体" w:hAnsi="宋体" w:eastAsia="宋体" w:cs="宋体"/>
          <w:color w:val="auto"/>
          <w:kern w:val="0"/>
          <w:sz w:val="24"/>
          <w:szCs w:val="20"/>
          <w:highlight w:val="none"/>
        </w:rPr>
        <w:t>文件、澄清、补充文件；</w:t>
      </w:r>
    </w:p>
    <w:p>
      <w:pPr>
        <w:spacing w:line="460" w:lineRule="exact"/>
        <w:ind w:firstLine="480" w:firstLineChars="2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（3）相关服务建议书；</w:t>
      </w:r>
    </w:p>
    <w:p>
      <w:pPr>
        <w:spacing w:line="460" w:lineRule="exact"/>
        <w:ind w:firstLine="480" w:firstLineChars="200"/>
        <w:rPr>
          <w:rFonts w:hint="eastAsia" w:ascii="宋体" w:hAnsi="宋体" w:eastAsia="宋体" w:cs="宋体"/>
          <w:b/>
          <w:bCs/>
          <w:color w:val="auto"/>
          <w:sz w:val="24"/>
          <w:szCs w:val="20"/>
          <w:highlight w:val="none"/>
        </w:rPr>
      </w:pPr>
      <w:r>
        <w:rPr>
          <w:rFonts w:hint="eastAsia" w:ascii="宋体" w:hAnsi="宋体" w:eastAsia="宋体" w:cs="宋体"/>
          <w:color w:val="auto"/>
          <w:kern w:val="0"/>
          <w:sz w:val="24"/>
          <w:szCs w:val="20"/>
          <w:highlight w:val="none"/>
          <w:lang w:val="en-US" w:eastAsia="zh-CN"/>
        </w:rPr>
        <w:t>6、</w:t>
      </w:r>
      <w:r>
        <w:rPr>
          <w:rFonts w:hint="eastAsia" w:ascii="宋体" w:hAnsi="宋体" w:eastAsia="宋体" w:cs="宋体"/>
          <w:color w:val="auto"/>
          <w:kern w:val="0"/>
          <w:sz w:val="24"/>
          <w:szCs w:val="20"/>
          <w:highlight w:val="none"/>
        </w:rPr>
        <w:t>本合同有关附件及补充合同是本合同不可分割的组成部分，与本合同具有同等法律效力；</w:t>
      </w:r>
    </w:p>
    <w:p>
      <w:pPr>
        <w:spacing w:line="460" w:lineRule="exact"/>
        <w:rPr>
          <w:rFonts w:ascii="宋体" w:hAnsi="宋体" w:eastAsia="宋体" w:cs="宋体"/>
          <w:bCs/>
          <w:color w:val="auto"/>
          <w:sz w:val="24"/>
          <w:szCs w:val="20"/>
          <w:highlight w:val="none"/>
        </w:rPr>
      </w:pPr>
      <w:r>
        <w:rPr>
          <w:rFonts w:hint="eastAsia" w:ascii="宋体" w:hAnsi="宋体" w:eastAsia="宋体" w:cs="宋体"/>
          <w:b/>
          <w:bCs/>
          <w:color w:val="auto"/>
          <w:sz w:val="24"/>
          <w:szCs w:val="20"/>
          <w:highlight w:val="none"/>
        </w:rPr>
        <w:t>十</w:t>
      </w:r>
      <w:r>
        <w:rPr>
          <w:rFonts w:hint="eastAsia" w:ascii="宋体" w:hAnsi="宋体" w:eastAsia="宋体" w:cs="宋体"/>
          <w:b/>
          <w:bCs/>
          <w:color w:val="auto"/>
          <w:sz w:val="24"/>
          <w:szCs w:val="20"/>
          <w:highlight w:val="none"/>
          <w:lang w:eastAsia="zh-CN"/>
        </w:rPr>
        <w:t>七</w:t>
      </w:r>
      <w:r>
        <w:rPr>
          <w:rFonts w:hint="eastAsia" w:ascii="宋体" w:hAnsi="宋体" w:eastAsia="宋体" w:cs="宋体"/>
          <w:b/>
          <w:bCs/>
          <w:color w:val="auto"/>
          <w:sz w:val="24"/>
          <w:szCs w:val="20"/>
          <w:highlight w:val="none"/>
        </w:rPr>
        <w:t>、</w:t>
      </w:r>
      <w:r>
        <w:rPr>
          <w:rFonts w:hint="eastAsia" w:ascii="宋体" w:hAnsi="宋体" w:eastAsia="宋体" w:cs="宋体"/>
          <w:b/>
          <w:color w:val="auto"/>
          <w:sz w:val="24"/>
          <w:szCs w:val="20"/>
          <w:highlight w:val="none"/>
        </w:rPr>
        <w:t>政府采购信用担保及信用融资政策</w:t>
      </w:r>
    </w:p>
    <w:p>
      <w:pPr>
        <w:spacing w:line="460" w:lineRule="exact"/>
        <w:ind w:firstLine="720" w:firstLineChars="3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pPr>
        <w:spacing w:line="460" w:lineRule="exact"/>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乙方如果需要融资贷款服务需求的，可凭中标通知书、政府采购合同等相关资料，按照文件规定的相关政策、业务流程申请办理，具体规定可登陆陕西省政府采购信用融资平台</w:t>
      </w:r>
    </w:p>
    <w:p>
      <w:pPr>
        <w:spacing w:line="460" w:lineRule="exact"/>
        <w:ind w:firstLine="360" w:firstLineChars="150"/>
        <w:rPr>
          <w:rFonts w:ascii="宋体" w:hAnsi="宋体" w:eastAsia="宋体" w:cs="宋体"/>
          <w:color w:val="auto"/>
          <w:sz w:val="24"/>
          <w:szCs w:val="20"/>
          <w:highlight w:val="none"/>
        </w:rPr>
      </w:pPr>
      <w:r>
        <w:rPr>
          <w:rFonts w:hint="eastAsia" w:ascii="宋体" w:hAnsi="宋体" w:eastAsia="宋体" w:cs="宋体"/>
          <w:color w:val="auto"/>
          <w:sz w:val="24"/>
          <w:szCs w:val="24"/>
          <w:highlight w:val="none"/>
        </w:rPr>
        <w:t>（http://www.ccgp-shaanxi.gov.cn/zcdservice/zcd/shanxi/）查询了解</w:t>
      </w:r>
      <w:r>
        <w:rPr>
          <w:rFonts w:hint="eastAsia" w:ascii="宋体" w:hAnsi="宋体" w:eastAsia="宋体" w:cs="宋体"/>
          <w:color w:val="auto"/>
          <w:sz w:val="24"/>
          <w:szCs w:val="20"/>
          <w:highlight w:val="none"/>
        </w:rPr>
        <w:t>。</w:t>
      </w:r>
    </w:p>
    <w:p>
      <w:pPr>
        <w:spacing w:line="460" w:lineRule="exact"/>
        <w:rPr>
          <w:rFonts w:ascii="宋体" w:hAnsi="宋体" w:eastAsia="宋体" w:cs="宋体"/>
          <w:b/>
          <w:bCs/>
          <w:color w:val="auto"/>
          <w:sz w:val="24"/>
          <w:szCs w:val="20"/>
          <w:highlight w:val="none"/>
        </w:rPr>
      </w:pPr>
      <w:r>
        <w:rPr>
          <w:rFonts w:hint="eastAsia" w:ascii="宋体" w:hAnsi="宋体" w:eastAsia="宋体" w:cs="宋体"/>
          <w:b/>
          <w:bCs/>
          <w:color w:val="auto"/>
          <w:sz w:val="24"/>
          <w:szCs w:val="20"/>
          <w:highlight w:val="none"/>
        </w:rPr>
        <w:t>十</w:t>
      </w:r>
      <w:r>
        <w:rPr>
          <w:rFonts w:hint="eastAsia" w:ascii="宋体" w:hAnsi="宋体" w:eastAsia="宋体" w:cs="宋体"/>
          <w:b/>
          <w:bCs/>
          <w:color w:val="auto"/>
          <w:sz w:val="24"/>
          <w:szCs w:val="20"/>
          <w:highlight w:val="none"/>
          <w:lang w:eastAsia="zh-CN"/>
        </w:rPr>
        <w:t>八</w:t>
      </w:r>
      <w:r>
        <w:rPr>
          <w:rFonts w:hint="eastAsia" w:ascii="宋体" w:hAnsi="宋体" w:eastAsia="宋体" w:cs="宋体"/>
          <w:b/>
          <w:bCs/>
          <w:color w:val="auto"/>
          <w:sz w:val="24"/>
          <w:szCs w:val="20"/>
          <w:highlight w:val="none"/>
        </w:rPr>
        <w:t>、签章页</w:t>
      </w:r>
    </w:p>
    <w:tbl>
      <w:tblPr>
        <w:tblStyle w:val="3"/>
        <w:tblW w:w="95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91"/>
        <w:gridCol w:w="2996"/>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3591" w:type="dxa"/>
            <w:vAlign w:val="center"/>
          </w:tcPr>
          <w:p>
            <w:pPr>
              <w:autoSpaceDE w:val="0"/>
              <w:autoSpaceDN w:val="0"/>
              <w:adjustRightInd w:val="0"/>
              <w:spacing w:line="640" w:lineRule="exact"/>
              <w:ind w:firstLine="480" w:firstLineChars="200"/>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甲  方</w:t>
            </w:r>
          </w:p>
        </w:tc>
        <w:tc>
          <w:tcPr>
            <w:tcW w:w="2996" w:type="dxa"/>
            <w:vAlign w:val="center"/>
          </w:tcPr>
          <w:p>
            <w:pPr>
              <w:autoSpaceDE w:val="0"/>
              <w:autoSpaceDN w:val="0"/>
              <w:adjustRightInd w:val="0"/>
              <w:spacing w:line="640" w:lineRule="exact"/>
              <w:ind w:firstLine="480" w:firstLineChars="200"/>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乙  方</w:t>
            </w:r>
          </w:p>
        </w:tc>
        <w:tc>
          <w:tcPr>
            <w:tcW w:w="2990" w:type="dxa"/>
            <w:vAlign w:val="center"/>
          </w:tcPr>
          <w:p>
            <w:pPr>
              <w:autoSpaceDE w:val="0"/>
              <w:autoSpaceDN w:val="0"/>
              <w:adjustRightInd w:val="0"/>
              <w:spacing w:line="640" w:lineRule="exact"/>
              <w:ind w:firstLine="480" w:firstLineChars="200"/>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见 证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3591"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西安市公安局交通警察支队</w:t>
            </w:r>
          </w:p>
          <w:p>
            <w:pPr>
              <w:autoSpaceDE w:val="0"/>
              <w:autoSpaceDN w:val="0"/>
              <w:adjustRightInd w:val="0"/>
              <w:spacing w:line="640" w:lineRule="exact"/>
              <w:ind w:firstLine="480" w:firstLineChars="200"/>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（公章）</w:t>
            </w:r>
          </w:p>
        </w:tc>
        <w:tc>
          <w:tcPr>
            <w:tcW w:w="2996" w:type="dxa"/>
            <w:vAlign w:val="center"/>
          </w:tcPr>
          <w:p>
            <w:pPr>
              <w:autoSpaceDE w:val="0"/>
              <w:autoSpaceDN w:val="0"/>
              <w:adjustRightInd w:val="0"/>
              <w:spacing w:line="640" w:lineRule="exact"/>
              <w:rPr>
                <w:rFonts w:ascii="宋体" w:hAnsi="宋体" w:eastAsia="宋体" w:cs="宋体"/>
                <w:bCs/>
                <w:color w:val="auto"/>
                <w:sz w:val="24"/>
                <w:szCs w:val="20"/>
                <w:highlight w:val="none"/>
              </w:rPr>
            </w:pPr>
          </w:p>
          <w:p>
            <w:pPr>
              <w:autoSpaceDE w:val="0"/>
              <w:autoSpaceDN w:val="0"/>
              <w:adjustRightInd w:val="0"/>
              <w:spacing w:line="640" w:lineRule="exact"/>
              <w:ind w:firstLine="480" w:firstLineChars="200"/>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（公章）</w:t>
            </w:r>
          </w:p>
        </w:tc>
        <w:tc>
          <w:tcPr>
            <w:tcW w:w="2990" w:type="dxa"/>
            <w:vAlign w:val="center"/>
          </w:tcPr>
          <w:p>
            <w:pPr>
              <w:rPr>
                <w:rFonts w:ascii="宋体" w:hAnsi="宋体" w:eastAsia="宋体" w:cs="宋体"/>
                <w:color w:val="auto"/>
                <w:sz w:val="24"/>
                <w:szCs w:val="20"/>
                <w:highlight w:val="none"/>
              </w:rPr>
            </w:pPr>
            <w:r>
              <w:rPr>
                <w:rFonts w:hint="eastAsia" w:ascii="宋体" w:hAnsi="宋体" w:eastAsia="宋体" w:cs="宋体"/>
                <w:color w:val="auto"/>
                <w:sz w:val="24"/>
                <w:szCs w:val="20"/>
                <w:highlight w:val="none"/>
              </w:rPr>
              <w:t>陕西上德招标有限公司</w:t>
            </w:r>
          </w:p>
          <w:p>
            <w:pPr>
              <w:autoSpaceDE w:val="0"/>
              <w:autoSpaceDN w:val="0"/>
              <w:adjustRightInd w:val="0"/>
              <w:spacing w:line="640" w:lineRule="exact"/>
              <w:ind w:firstLine="480" w:firstLineChars="200"/>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3591"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地址：陕西省西安市雁塔区太白南路222号</w:t>
            </w:r>
          </w:p>
        </w:tc>
        <w:tc>
          <w:tcPr>
            <w:tcW w:w="2996" w:type="dxa"/>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地址：</w:t>
            </w:r>
          </w:p>
        </w:tc>
        <w:tc>
          <w:tcPr>
            <w:tcW w:w="2990" w:type="dxa"/>
          </w:tcPr>
          <w:p>
            <w:pPr>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ascii="宋体" w:hAnsi="宋体" w:eastAsia="宋体" w:cs="宋体"/>
                <w:bCs/>
                <w:color w:val="auto"/>
                <w:sz w:val="24"/>
                <w:szCs w:val="20"/>
                <w:highlight w:val="none"/>
              </w:rPr>
            </w:pPr>
            <w:r>
              <w:rPr>
                <w:rFonts w:hint="eastAsia" w:ascii="宋体" w:hAnsi="宋体" w:eastAsia="宋体" w:cs="宋体"/>
                <w:color w:val="auto"/>
                <w:sz w:val="24"/>
                <w:szCs w:val="20"/>
                <w:highlight w:val="none"/>
              </w:rPr>
              <w:t>地址：西安市经开区凤城八路正尚国际金融广场A座7层703（张家堡转盘东南角）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3591"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邮编：710000</w:t>
            </w:r>
          </w:p>
        </w:tc>
        <w:tc>
          <w:tcPr>
            <w:tcW w:w="2996"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邮编：</w:t>
            </w:r>
          </w:p>
        </w:tc>
        <w:tc>
          <w:tcPr>
            <w:tcW w:w="2990"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邮编：710000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91"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法定代表人：</w:t>
            </w:r>
          </w:p>
        </w:tc>
        <w:tc>
          <w:tcPr>
            <w:tcW w:w="2996"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法定代表人：</w:t>
            </w:r>
          </w:p>
        </w:tc>
        <w:tc>
          <w:tcPr>
            <w:tcW w:w="2990"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法定代表人：</w:t>
            </w:r>
            <w:r>
              <w:rPr>
                <w:rFonts w:hint="eastAsia" w:ascii="宋体" w:hAnsi="宋体" w:eastAsia="宋体" w:cs="宋体"/>
                <w:color w:val="auto"/>
                <w:sz w:val="24"/>
                <w:szCs w:val="20"/>
                <w:highlight w:val="none"/>
              </w:rPr>
              <w:t>张营军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3591"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负责人：</w:t>
            </w:r>
          </w:p>
        </w:tc>
        <w:tc>
          <w:tcPr>
            <w:tcW w:w="2996"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负责人：</w:t>
            </w:r>
          </w:p>
        </w:tc>
        <w:tc>
          <w:tcPr>
            <w:tcW w:w="2990"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3591"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电话：</w:t>
            </w:r>
          </w:p>
        </w:tc>
        <w:tc>
          <w:tcPr>
            <w:tcW w:w="2996"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电话：</w:t>
            </w:r>
          </w:p>
        </w:tc>
        <w:tc>
          <w:tcPr>
            <w:tcW w:w="2990"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3591" w:type="dxa"/>
            <w:vAlign w:val="center"/>
          </w:tcPr>
          <w:p>
            <w:pPr>
              <w:autoSpaceDE w:val="0"/>
              <w:autoSpaceDN w:val="0"/>
              <w:adjustRightInd w:val="0"/>
              <w:spacing w:line="640" w:lineRule="exact"/>
              <w:ind w:firstLine="480" w:firstLineChars="200"/>
              <w:rPr>
                <w:rFonts w:ascii="宋体" w:hAnsi="宋体" w:eastAsia="宋体" w:cs="宋体"/>
                <w:bCs/>
                <w:color w:val="auto"/>
                <w:sz w:val="24"/>
                <w:szCs w:val="20"/>
                <w:highlight w:val="none"/>
              </w:rPr>
            </w:pPr>
          </w:p>
        </w:tc>
        <w:tc>
          <w:tcPr>
            <w:tcW w:w="2996" w:type="dxa"/>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开户银行：</w:t>
            </w:r>
          </w:p>
        </w:tc>
        <w:tc>
          <w:tcPr>
            <w:tcW w:w="2990" w:type="dxa"/>
            <w:vAlign w:val="center"/>
          </w:tcPr>
          <w:p>
            <w:pPr>
              <w:autoSpaceDE w:val="0"/>
              <w:autoSpaceDN w:val="0"/>
              <w:adjustRightInd w:val="0"/>
              <w:spacing w:line="640" w:lineRule="exact"/>
              <w:ind w:firstLine="480" w:firstLineChars="200"/>
              <w:rPr>
                <w:rFonts w:ascii="宋体" w:hAnsi="宋体" w:eastAsia="宋体" w:cs="宋体"/>
                <w:bCs/>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591" w:type="dxa"/>
            <w:vAlign w:val="center"/>
          </w:tcPr>
          <w:p>
            <w:pPr>
              <w:autoSpaceDE w:val="0"/>
              <w:autoSpaceDN w:val="0"/>
              <w:adjustRightInd w:val="0"/>
              <w:spacing w:line="640" w:lineRule="exact"/>
              <w:ind w:firstLine="480" w:firstLineChars="200"/>
              <w:rPr>
                <w:rFonts w:ascii="宋体" w:hAnsi="宋体" w:eastAsia="宋体" w:cs="宋体"/>
                <w:bCs/>
                <w:color w:val="auto"/>
                <w:sz w:val="24"/>
                <w:szCs w:val="20"/>
                <w:highlight w:val="none"/>
              </w:rPr>
            </w:pPr>
          </w:p>
        </w:tc>
        <w:tc>
          <w:tcPr>
            <w:tcW w:w="2996"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账号：</w:t>
            </w:r>
          </w:p>
        </w:tc>
        <w:tc>
          <w:tcPr>
            <w:tcW w:w="2990" w:type="dxa"/>
            <w:vAlign w:val="center"/>
          </w:tcPr>
          <w:p>
            <w:pPr>
              <w:autoSpaceDE w:val="0"/>
              <w:autoSpaceDN w:val="0"/>
              <w:adjustRightInd w:val="0"/>
              <w:spacing w:line="640" w:lineRule="exact"/>
              <w:ind w:firstLine="480" w:firstLineChars="200"/>
              <w:rPr>
                <w:rFonts w:ascii="宋体" w:hAnsi="宋体" w:eastAsia="宋体" w:cs="宋体"/>
                <w:bCs/>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3591"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日期：   年   月   日</w:t>
            </w:r>
          </w:p>
        </w:tc>
        <w:tc>
          <w:tcPr>
            <w:tcW w:w="2996"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日期：   年   月   日</w:t>
            </w:r>
          </w:p>
        </w:tc>
        <w:tc>
          <w:tcPr>
            <w:tcW w:w="2990" w:type="dxa"/>
            <w:vAlign w:val="center"/>
          </w:tcPr>
          <w:p>
            <w:pPr>
              <w:autoSpaceDE w:val="0"/>
              <w:autoSpaceDN w:val="0"/>
              <w:adjustRightInd w:val="0"/>
              <w:spacing w:line="640" w:lineRule="exact"/>
              <w:rPr>
                <w:rFonts w:ascii="宋体" w:hAnsi="宋体" w:eastAsia="宋体" w:cs="宋体"/>
                <w:bCs/>
                <w:color w:val="auto"/>
                <w:sz w:val="24"/>
                <w:szCs w:val="20"/>
                <w:highlight w:val="none"/>
              </w:rPr>
            </w:pPr>
            <w:r>
              <w:rPr>
                <w:rFonts w:hint="eastAsia" w:ascii="宋体" w:hAnsi="宋体" w:eastAsia="宋体" w:cs="宋体"/>
                <w:bCs/>
                <w:color w:val="auto"/>
                <w:sz w:val="24"/>
                <w:szCs w:val="20"/>
                <w:highlight w:val="none"/>
              </w:rPr>
              <w:t>日期：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D9C0FE3"/>
    <w:rsid w:val="14BE1B62"/>
    <w:rsid w:val="3B0C4879"/>
    <w:rsid w:val="40A56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autoRedefine/>
    <w:unhideWhenUsed/>
    <w:qFormat/>
    <w:uiPriority w:val="99"/>
    <w:pPr>
      <w:widowControl w:val="0"/>
      <w:tabs>
        <w:tab w:val="center" w:pos="4153"/>
        <w:tab w:val="right" w:pos="8306"/>
      </w:tabs>
      <w:snapToGrid w:val="0"/>
      <w:spacing w:line="240" w:lineRule="auto"/>
      <w:jc w:val="left"/>
    </w:pPr>
    <w:rPr>
      <w:rFonts w:ascii="Calibri" w:hAnsi="Calibri" w:eastAsia="宋体" w:cs="Times New Roman"/>
      <w:kern w:val="2"/>
      <w:sz w:val="18"/>
      <w:szCs w:val="18"/>
      <w:lang w:val="en-US" w:eastAsia="zh-CN" w:bidi="ar-SA"/>
    </w:rPr>
  </w:style>
  <w:style w:type="paragraph" w:customStyle="1" w:styleId="5">
    <w:name w:val="其他"/>
    <w:qFormat/>
    <w:uiPriority w:val="0"/>
    <w:pPr>
      <w:widowControl w:val="0"/>
      <w:spacing w:line="240" w:lineRule="auto"/>
      <w:jc w:val="left"/>
    </w:pPr>
    <w:rPr>
      <w:rFonts w:ascii="宋体" w:hAnsi="宋体" w:eastAsia="宋体" w:cs="宋体"/>
      <w:kern w:val="2"/>
      <w:sz w:val="21"/>
      <w:szCs w:val="22"/>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2024-04-08T02:40:00Z</dcterms:created>
  <dc:creator>Administrator</dc:creator>
  <cp:lastModifiedBy>宋</cp:lastModifiedBy>
  <dcterms:modified xsi:type="dcterms:W3CDTF">2024-04-26T06:19:59Z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FAC6D6914CD24875808A0BD5BC6EEDA0_12</vt:lpwstr>
  </property>
</Properties>
</file>