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“西安大交通发布”新媒体平台业务运行保障项目软件运维服务</w:t>
      </w:r>
    </w:p>
    <w:p>
      <w:pPr>
        <w:pStyle w:val="null3"/>
        <w:jc w:val="center"/>
        <w:outlineLvl w:val="2"/>
      </w:pPr>
      <w:r>
        <w:rPr>
          <w:b/>
          <w:sz w:val="28"/>
        </w:rPr>
        <w:t>采购项目编号：</w:t>
      </w:r>
      <w:r>
        <w:rPr>
          <w:b/>
          <w:sz w:val="28"/>
        </w:rPr>
        <w:t>HXTDJC20241202</w:t>
      </w:r>
      <w:r>
        <w:br/>
      </w:r>
      <w:r>
        <w:br/>
      </w:r>
      <w:r>
        <w:br/>
      </w:r>
    </w:p>
    <w:p>
      <w:pPr>
        <w:pStyle w:val="null3"/>
        <w:jc w:val="center"/>
        <w:outlineLvl w:val="2"/>
      </w:pPr>
      <w:r>
        <w:rPr>
          <w:b/>
          <w:sz w:val="28"/>
        </w:rPr>
        <w:t>西安市交通信息中心</w:t>
      </w:r>
    </w:p>
    <w:p>
      <w:pPr>
        <w:pStyle w:val="null3"/>
        <w:jc w:val="center"/>
        <w:outlineLvl w:val="2"/>
      </w:pPr>
      <w:r>
        <w:rPr>
          <w:b/>
          <w:sz w:val="28"/>
        </w:rPr>
        <w:t>陕西鸿信泰鼎建设项目管理有限公司</w:t>
      </w:r>
      <w:r>
        <w:rPr>
          <w:b/>
          <w:sz w:val="28"/>
        </w:rPr>
        <w:t>共同编制</w:t>
      </w:r>
    </w:p>
    <w:p>
      <w:pPr>
        <w:pStyle w:val="null3"/>
        <w:jc w:val="center"/>
        <w:outlineLvl w:val="2"/>
      </w:pPr>
      <w:r>
        <w:rPr>
          <w:b/>
          <w:sz w:val="28"/>
        </w:rPr>
        <w:t>2024年05月09日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陕西鸿信泰鼎建设项目管理有限公司</w:t>
      </w:r>
      <w:r>
        <w:rPr/>
        <w:t>（以下简称“代理机构”）受</w:t>
      </w:r>
      <w:r>
        <w:rPr/>
        <w:t>西安市交通信息中心</w:t>
      </w:r>
      <w:r>
        <w:rPr/>
        <w:t>委托，拟对</w:t>
      </w:r>
      <w:r>
        <w:rPr/>
        <w:t>“西安大交通发布”新媒体平台业务运行保障项目软件运维服务</w:t>
      </w:r>
      <w:r>
        <w:rPr/>
        <w:t>采用竞争性磋商采购方式进行采购，兹邀请供应商参加本项目的竞争性磋商。</w:t>
      </w:r>
    </w:p>
    <w:p>
      <w:pPr>
        <w:pStyle w:val="null3"/>
        <w:outlineLvl w:val="2"/>
      </w:pPr>
      <w:r>
        <w:rPr>
          <w:b/>
          <w:sz w:val="28"/>
        </w:rPr>
        <w:t>一、项目编号：</w:t>
      </w:r>
      <w:r>
        <w:rPr>
          <w:b/>
          <w:sz w:val="28"/>
        </w:rPr>
        <w:t>HXTDJC20241202</w:t>
      </w:r>
    </w:p>
    <w:p>
      <w:pPr>
        <w:pStyle w:val="null3"/>
        <w:outlineLvl w:val="2"/>
      </w:pPr>
      <w:r>
        <w:rPr>
          <w:b/>
          <w:sz w:val="28"/>
        </w:rPr>
        <w:t>二、项目名称：</w:t>
      </w:r>
      <w:r>
        <w:rPr>
          <w:b/>
          <w:sz w:val="28"/>
        </w:rPr>
        <w:t>“西安大交通发布”新媒体平台业务运行保障项目软件运维服务</w:t>
      </w:r>
    </w:p>
    <w:p>
      <w:pPr>
        <w:pStyle w:val="null3"/>
        <w:outlineLvl w:val="2"/>
      </w:pPr>
      <w:r>
        <w:rPr>
          <w:b/>
          <w:sz w:val="28"/>
        </w:rPr>
        <w:t>三、磋商项目简介</w:t>
      </w:r>
    </w:p>
    <w:p>
      <w:pPr>
        <w:pStyle w:val="null3"/>
        <w:ind w:firstLine="480"/>
      </w:pPr>
      <w:r>
        <w:rPr/>
        <w:t>“西安大交通发布”官方微信公众平台是以西安市城市发展、交通运输行业管理的需求为导向，依托互联网、物联网和智慧交通技术，整合公交、出租、公路客运、地铁、维修、驾培、机场大巴等各类交通信息，向社会公众提供一体化、智能化的全方位交通信息服务，是解决群众出行难、提高交通信息服务水平，提升群众获得感、幸福感的重要途径。 “西安大交通发布”微信公众号作为西安市交通运输局对公众提供交通信息服务的重要窗口，目前注册关注人数一百万左右，为西安市广大市民提供了多种交通信息查询服务，获得了一致的好评。 “西安大交通发布”新媒体平台依托“西安大交通发布”微信公众平台，扩展微博、百家号、企鹅号、一点号等有影响力的新媒体平台进行信息发布扩散。 该项目包括“西安大交通发布”新媒体平台的日常维护、模块更新、功能升级、数据更新、账号认证等相关工作，保障各功能模块的正常运行，服务期一年（2024年8月10日至2025年8月9日）。</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采购包1（“西安大交通发布”新媒体平台业务运行保障项目软件运维服务）：属于专门面向中小企业采购。</w:t>
      </w:r>
    </w:p>
    <w:p>
      <w:pPr>
        <w:pStyle w:val="null3"/>
        <w:ind w:firstLine="480"/>
      </w:pPr>
      <w:r>
        <w:rPr/>
        <w:t>（三）本项目的特定资格要求：</w:t>
      </w:r>
    </w:p>
    <w:p>
      <w:pPr>
        <w:pStyle w:val="null3"/>
      </w:pPr>
      <w:r>
        <w:rPr/>
        <w:t>采购包1：</w:t>
      </w:r>
    </w:p>
    <w:p>
      <w:pPr>
        <w:pStyle w:val="null3"/>
      </w:pPr>
      <w:r>
        <w:rPr/>
        <w:t>1、委托授权书：法定代表人（主要负责人）委托代理人参加磋商时，应提供法定代表人（主要负责人）委托授权书；法定代表人（主要负责人）亲自参加磋商时，应提供法定代表人（主要负责人）身份证明书。</w:t>
      </w:r>
    </w:p>
    <w:p>
      <w:pPr>
        <w:pStyle w:val="null3"/>
      </w:pPr>
      <w:r>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西安市交通信息中心</w:t>
      </w:r>
    </w:p>
    <w:p>
      <w:pPr>
        <w:pStyle w:val="null3"/>
      </w:pPr>
      <w:r>
        <w:rPr/>
        <w:t xml:space="preserve"> 地址： </w:t>
      </w:r>
      <w:r>
        <w:rPr/>
        <w:t>陕西省西安市未央区明光路166号</w:t>
      </w:r>
    </w:p>
    <w:p>
      <w:pPr>
        <w:pStyle w:val="null3"/>
      </w:pPr>
      <w:r>
        <w:rPr/>
        <w:t xml:space="preserve"> 邮编： </w:t>
      </w:r>
      <w:r>
        <w:rPr/>
        <w:t>710065</w:t>
      </w:r>
    </w:p>
    <w:p>
      <w:pPr>
        <w:pStyle w:val="null3"/>
      </w:pPr>
      <w:r>
        <w:rPr/>
        <w:t xml:space="preserve"> 联系人： </w:t>
      </w:r>
      <w:r>
        <w:rPr/>
        <w:t>张毅</w:t>
      </w:r>
    </w:p>
    <w:p>
      <w:pPr>
        <w:pStyle w:val="null3"/>
      </w:pPr>
      <w:r>
        <w:rPr/>
        <w:t xml:space="preserve"> 联系电话： </w:t>
      </w:r>
      <w:r>
        <w:rPr/>
        <w:t>029-61177882</w:t>
      </w:r>
    </w:p>
    <w:p>
      <w:pPr>
        <w:pStyle w:val="null3"/>
        <w:outlineLvl w:val="3"/>
      </w:pPr>
      <w:r>
        <w:rPr>
          <w:b/>
          <w:sz w:val="24"/>
        </w:rPr>
        <w:t>代理机构：</w:t>
      </w:r>
      <w:r>
        <w:rPr>
          <w:b/>
          <w:sz w:val="24"/>
        </w:rPr>
        <w:t>陕西鸿信泰鼎建设项目管理有限公司</w:t>
      </w:r>
    </w:p>
    <w:p>
      <w:pPr>
        <w:pStyle w:val="null3"/>
      </w:pPr>
      <w:r>
        <w:rPr/>
        <w:t xml:space="preserve"> 地址： </w:t>
      </w:r>
      <w:r>
        <w:rPr/>
        <w:t>西安市高新区沣惠南路唐沣国际广场D座13层</w:t>
      </w:r>
    </w:p>
    <w:p>
      <w:pPr>
        <w:pStyle w:val="null3"/>
      </w:pPr>
      <w:r>
        <w:rPr/>
        <w:t xml:space="preserve"> 邮编： </w:t>
      </w:r>
      <w:r>
        <w:rPr/>
        <w:t>710065</w:t>
      </w:r>
    </w:p>
    <w:p>
      <w:pPr>
        <w:pStyle w:val="null3"/>
      </w:pPr>
      <w:r>
        <w:rPr/>
        <w:t xml:space="preserve"> 联系人： </w:t>
      </w:r>
      <w:r>
        <w:rPr/>
        <w:t>方湖、李飞</w:t>
      </w:r>
    </w:p>
    <w:p>
      <w:pPr>
        <w:pStyle w:val="null3"/>
      </w:pPr>
      <w:r>
        <w:rPr/>
        <w:t xml:space="preserve"> 联系电话： </w:t>
      </w:r>
      <w:r>
        <w:rPr/>
        <w:t>029-89562775</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采购包1：415,000.00元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代理服务费收费标准：中标(或成交)服务费以中标（成交）价为基数，参照《招标代理服务收费管理暂行办法》计价格[2002]1980号文和发改价格[2011]534号文件规定标准收取。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西安市交通信息中心</w:t>
      </w:r>
      <w:r>
        <w:rPr/>
        <w:t>和</w:t>
      </w:r>
      <w:r>
        <w:rPr/>
        <w:t>陕西鸿信泰鼎建设项目管理有限公司</w:t>
      </w:r>
      <w:r>
        <w:rPr/>
        <w:t>享有。对磋商文件中供应商参加本次政府采购活动应当具备的条件，磋商项目技术、服务、商务及其他要求，评审细则及标准由</w:t>
      </w:r>
      <w:r>
        <w:rPr/>
        <w:t>西安市交通信息中心</w:t>
      </w:r>
      <w:r>
        <w:rPr/>
        <w:t>负责解释。除上述磋商文件内容，其他内容由</w:t>
      </w:r>
      <w:r>
        <w:rPr/>
        <w:t>陕西鸿信泰鼎建设项目管理有限公司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西安市交通信息中心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陕西鸿信泰鼎建设项目管理有限公司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达到招标文件及合同中约定的服务要求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陕西鸿信泰鼎建设项目管理有限公司</w:t>
      </w:r>
      <w:r>
        <w:rPr/>
        <w:t xml:space="preserve"> 负责答复；供应商对除采购需求外的采购文件的询问、质疑由</w:t>
      </w:r>
      <w:r>
        <w:rPr/>
        <w:t>陕西鸿信泰鼎建设项目管理有限公司</w:t>
      </w:r>
      <w:r>
        <w:rPr/>
        <w:t xml:space="preserve"> 负责答复；供应商对采购过程、采购结果的询问、质疑由 </w:t>
      </w:r>
      <w:r>
        <w:rPr/>
        <w:t>陕西鸿信泰鼎建设项目管理有限公司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联系人：方湖、李飞</w:t>
      </w:r>
    </w:p>
    <w:p>
      <w:pPr>
        <w:pStyle w:val="null3"/>
      </w:pPr>
      <w:r>
        <w:rPr/>
        <w:t>联系电话：029-89562775</w:t>
      </w:r>
    </w:p>
    <w:p>
      <w:pPr>
        <w:pStyle w:val="null3"/>
      </w:pPr>
      <w:r>
        <w:rPr/>
        <w:t>地址：西安市高新区沣惠南路唐沣国际广场D座13层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大交通发布”官方微信公众平台是以西安市城市发展、交通运输行业管理的需求为导向，依托互联网、物联网和智慧交通技术，整合公交、出租、公路客运、地铁、维修、驾培、机场大巴等各类交通信息，向社会公众提供一体化、智能化的全方位交通信息服务，是解决群众出行难、提高交通信息服务水平，提升群众获得感、幸福感的重要途径。 “西安大交通发布”微信公众号作为西安市交通运输局对公众提供交通信息服务的重要窗口，目前注册关注人数一百万左右，为西安市广大市民提供了多种交通信息查询服务，获得了一致的好评。 “西安大交通发布”新媒体平台依托“西安大交通发布”微信公众平台，扩展微博、百家号、企鹅号、一点号等有影响力的新媒体平台进行信息发布扩散。 该项目包括“西安大交通发布”新媒体平台的日常维护、模块更新、功能升级、数据更新、账号认证等相关工作，保障各功能模块的正常运行，服务期一年（2024年8月10日至2025年8月9日）。</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415,000.00</w:t>
      </w:r>
    </w:p>
    <w:p>
      <w:pPr>
        <w:pStyle w:val="null3"/>
      </w:pPr>
      <w:r>
        <w:rPr/>
        <w:t>采购包最高限价（元）: 415,000.00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415,000.00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仿宋_gb2312" w:hAnsi="仿宋_gb2312" w:cs="仿宋_gb2312" w:eastAsia="仿宋_gb2312"/>
                <w:b/>
                <w:sz w:val="15"/>
              </w:rPr>
              <w:t>采购内容：</w:t>
            </w:r>
          </w:p>
          <w:p>
            <w:pPr>
              <w:pStyle w:val="null3"/>
              <w:ind w:firstLine="560"/>
              <w:jc w:val="both"/>
            </w:pPr>
            <w:r>
              <w:rPr>
                <w:rFonts w:ascii="仿宋_gb2312" w:hAnsi="仿宋_gb2312" w:cs="仿宋_gb2312" w:eastAsia="仿宋_gb2312"/>
                <w:sz w:val="15"/>
              </w:rPr>
              <w:t>提供</w:t>
            </w:r>
            <w:r>
              <w:rPr>
                <w:rFonts w:ascii="仿宋_gb2312" w:hAnsi="仿宋_gb2312" w:cs="仿宋_gb2312" w:eastAsia="仿宋_gb2312"/>
                <w:sz w:val="15"/>
              </w:rPr>
              <w:t>“西安大交通发布”新媒体平台的软件运行维护服务，主要包括以下几个方面：</w:t>
            </w:r>
          </w:p>
          <w:p>
            <w:pPr>
              <w:pStyle w:val="null3"/>
              <w:ind w:firstLine="560"/>
              <w:jc w:val="both"/>
            </w:pPr>
            <w:r>
              <w:rPr>
                <w:rFonts w:ascii="仿宋_gb2312" w:hAnsi="仿宋_gb2312" w:cs="仿宋_gb2312" w:eastAsia="仿宋_gb2312"/>
                <w:sz w:val="15"/>
              </w:rPr>
              <w:t>（</w:t>
            </w:r>
            <w:r>
              <w:rPr>
                <w:rFonts w:ascii="仿宋_gb2312" w:hAnsi="仿宋_gb2312" w:cs="仿宋_gb2312" w:eastAsia="仿宋_gb2312"/>
                <w:sz w:val="15"/>
              </w:rPr>
              <w:t>1）做好新媒体平台的日常运行维护工作，保障各功能模块的正常运行，维护好相关的软硬件资源，做到每日不定时监控，发现问题时，及时进行处理。</w:t>
            </w:r>
          </w:p>
          <w:p>
            <w:pPr>
              <w:pStyle w:val="null3"/>
              <w:ind w:firstLine="560"/>
              <w:jc w:val="both"/>
            </w:pPr>
            <w:r>
              <w:rPr>
                <w:rFonts w:ascii="仿宋_gb2312" w:hAnsi="仿宋_gb2312" w:cs="仿宋_gb2312" w:eastAsia="仿宋_gb2312"/>
                <w:sz w:val="15"/>
              </w:rPr>
              <w:t>（</w:t>
            </w:r>
            <w:r>
              <w:rPr>
                <w:rFonts w:ascii="仿宋_gb2312" w:hAnsi="仿宋_gb2312" w:cs="仿宋_gb2312" w:eastAsia="仿宋_gb2312"/>
                <w:sz w:val="15"/>
              </w:rPr>
              <w:t>2）做好现有各功能模块的数据信息更新维护工作，并负责接入和更新维护各项新数据。</w:t>
            </w:r>
          </w:p>
          <w:p>
            <w:pPr>
              <w:pStyle w:val="null3"/>
              <w:ind w:firstLine="560"/>
              <w:jc w:val="both"/>
            </w:pPr>
            <w:r>
              <w:rPr>
                <w:rFonts w:ascii="仿宋_gb2312" w:hAnsi="仿宋_gb2312" w:cs="仿宋_gb2312" w:eastAsia="仿宋_gb2312"/>
                <w:sz w:val="15"/>
              </w:rPr>
              <w:t>（</w:t>
            </w:r>
            <w:r>
              <w:rPr>
                <w:rFonts w:ascii="仿宋_gb2312" w:hAnsi="仿宋_gb2312" w:cs="仿宋_gb2312" w:eastAsia="仿宋_gb2312"/>
                <w:sz w:val="15"/>
              </w:rPr>
              <w:t>3）提供“西安大交通发布”新媒体平台的功能调整与完善服务,根据业务需求，对各功能模块进行更新调整、版本升级。</w:t>
            </w:r>
          </w:p>
          <w:p>
            <w:pPr>
              <w:pStyle w:val="null3"/>
              <w:ind w:firstLine="560"/>
              <w:jc w:val="both"/>
            </w:pPr>
            <w:r>
              <w:rPr>
                <w:rFonts w:ascii="仿宋_gb2312" w:hAnsi="仿宋_gb2312" w:cs="仿宋_gb2312" w:eastAsia="仿宋_gb2312"/>
                <w:sz w:val="15"/>
              </w:rPr>
              <w:t>（</w:t>
            </w:r>
            <w:r>
              <w:rPr>
                <w:rFonts w:ascii="仿宋_gb2312" w:hAnsi="仿宋_gb2312" w:cs="仿宋_gb2312" w:eastAsia="仿宋_gb2312"/>
                <w:sz w:val="15"/>
              </w:rPr>
              <w:t>4）及时进行“西安大交通发布”新媒体平台的账号认证备案、SSL证书更新等工作,确保各平台业务正常运行。</w:t>
            </w:r>
          </w:p>
          <w:p>
            <w:pPr>
              <w:pStyle w:val="null3"/>
              <w:ind w:firstLine="560"/>
              <w:jc w:val="both"/>
            </w:pPr>
            <w:r>
              <w:rPr>
                <w:rFonts w:ascii="仿宋_gb2312" w:hAnsi="仿宋_gb2312" w:cs="仿宋_gb2312" w:eastAsia="仿宋_gb2312"/>
                <w:sz w:val="15"/>
              </w:rPr>
              <w:t>（</w:t>
            </w:r>
            <w:r>
              <w:rPr>
                <w:rFonts w:ascii="仿宋_gb2312" w:hAnsi="仿宋_gb2312" w:cs="仿宋_gb2312" w:eastAsia="仿宋_gb2312"/>
                <w:sz w:val="15"/>
              </w:rPr>
              <w:t>5）提供“西安大交通发布”新媒体平台系统安全保障服务</w:t>
            </w:r>
            <w:r>
              <w:rPr>
                <w:rFonts w:ascii="仿宋_gb2312" w:hAnsi="仿宋_gb2312" w:cs="仿宋_gb2312" w:eastAsia="仿宋_gb2312"/>
                <w:sz w:val="15"/>
              </w:rPr>
              <w:t>，</w:t>
            </w:r>
            <w:r>
              <w:rPr>
                <w:rFonts w:ascii="仿宋_gb2312" w:hAnsi="仿宋_gb2312" w:cs="仿宋_gb2312" w:eastAsia="仿宋_gb2312"/>
                <w:sz w:val="15"/>
              </w:rPr>
              <w:t>定期排查系统安全漏洞，升级操作系统、数据库等支撑系统漏洞，确保系统安全运行及使用。</w:t>
            </w:r>
          </w:p>
          <w:p>
            <w:pPr>
              <w:pStyle w:val="null3"/>
              <w:ind w:firstLine="560"/>
              <w:jc w:val="both"/>
            </w:pPr>
            <w:r>
              <w:rPr>
                <w:rFonts w:ascii="仿宋_gb2312" w:hAnsi="仿宋_gb2312" w:cs="仿宋_gb2312" w:eastAsia="仿宋_gb2312"/>
                <w:sz w:val="15"/>
              </w:rPr>
              <w:t>（</w:t>
            </w:r>
            <w:r>
              <w:rPr>
                <w:rFonts w:ascii="仿宋_gb2312" w:hAnsi="仿宋_gb2312" w:cs="仿宋_gb2312" w:eastAsia="仿宋_gb2312"/>
                <w:sz w:val="15"/>
              </w:rPr>
              <w:t>6）提供“西安大交通发布”新媒体平台数据备份与恢复服务，定期对“西安大交通发布”新媒体平台各项业务数据进行备份，当数据遭到破坏或丢失时，能够第一时间将数据进行恢复，确保各项业务数据的完整性。</w:t>
            </w:r>
          </w:p>
          <w:p>
            <w:pPr>
              <w:pStyle w:val="null3"/>
              <w:ind w:firstLine="562"/>
              <w:jc w:val="both"/>
            </w:pPr>
            <w:r>
              <w:rPr>
                <w:rFonts w:ascii="仿宋_gb2312" w:hAnsi="仿宋_gb2312" w:cs="仿宋_gb2312" w:eastAsia="仿宋_gb2312"/>
                <w:b/>
                <w:sz w:val="15"/>
              </w:rPr>
              <w:t>服务要求：</w:t>
            </w:r>
          </w:p>
          <w:p>
            <w:pPr>
              <w:pStyle w:val="null3"/>
              <w:ind w:firstLine="560"/>
              <w:jc w:val="both"/>
            </w:pPr>
            <w:r>
              <w:rPr>
                <w:rFonts w:ascii="仿宋_gb2312" w:hAnsi="仿宋_gb2312" w:cs="仿宋_gb2312" w:eastAsia="仿宋_gb2312"/>
                <w:sz w:val="15"/>
              </w:rPr>
              <w:t>1、保证全年365天24小时提供紧急运行维护服务。</w:t>
            </w:r>
          </w:p>
          <w:p>
            <w:pPr>
              <w:pStyle w:val="null3"/>
              <w:ind w:firstLine="560"/>
              <w:jc w:val="both"/>
            </w:pPr>
            <w:r>
              <w:rPr>
                <w:rFonts w:ascii="仿宋_gb2312" w:hAnsi="仿宋_gb2312" w:cs="仿宋_gb2312" w:eastAsia="仿宋_gb2312"/>
                <w:sz w:val="15"/>
              </w:rPr>
              <w:t>2、保证平台运行的安全稳定，除不可抗力外，全年运行时间大于99%，故障次数不超过3次。</w:t>
            </w:r>
          </w:p>
          <w:p>
            <w:pPr>
              <w:pStyle w:val="null3"/>
              <w:ind w:firstLine="560"/>
              <w:jc w:val="both"/>
            </w:pPr>
            <w:r>
              <w:rPr>
                <w:rFonts w:ascii="仿宋_gb2312" w:hAnsi="仿宋_gb2312" w:cs="仿宋_gb2312" w:eastAsia="仿宋_gb2312"/>
                <w:sz w:val="15"/>
              </w:rPr>
              <w:t>3、根据工作需要，采购人有权要求</w:t>
            </w:r>
            <w:r>
              <w:rPr>
                <w:rFonts w:ascii="仿宋_gb2312" w:hAnsi="仿宋_gb2312" w:cs="仿宋_gb2312" w:eastAsia="仿宋_gb2312"/>
                <w:sz w:val="15"/>
              </w:rPr>
              <w:t>成交供应商</w:t>
            </w:r>
            <w:r>
              <w:rPr>
                <w:rFonts w:ascii="仿宋_gb2312" w:hAnsi="仿宋_gb2312" w:cs="仿宋_gb2312" w:eastAsia="仿宋_gb2312"/>
                <w:sz w:val="15"/>
              </w:rPr>
              <w:t>随时汇报工作情况。</w:t>
            </w:r>
          </w:p>
        </w:tc>
      </w:tr>
    </w:tbl>
    <w:p>
      <w:pPr>
        <w:pStyle w:val="null3"/>
        <w:outlineLvl w:val="2"/>
      </w:pPr>
      <w:r>
        <w:rPr>
          <w:b/>
          <w:sz w:val="28"/>
        </w:rPr>
        <w:t>3.2.3人员配置要求</w:t>
      </w:r>
    </w:p>
    <w:p>
      <w:pPr>
        <w:pStyle w:val="null3"/>
      </w:pPr>
      <w:r>
        <w:rPr/>
        <w:t>采购包1：</w:t>
      </w:r>
    </w:p>
    <w:p>
      <w:pPr>
        <w:pStyle w:val="null3"/>
      </w:pPr>
      <w:r>
        <w:rPr/>
        <w:t>供应商根据服务要求自行响应，配置人员数量应保证全年365天24小时提供紧急运行维护服务。保证平台运行的安全稳定，全年运行时间大于99%。除不可抗力外，故障次数不超过3次。完成项目配套所需的账号认证等工作。</w:t>
      </w:r>
    </w:p>
    <w:p>
      <w:pPr>
        <w:pStyle w:val="null3"/>
        <w:outlineLvl w:val="2"/>
      </w:pPr>
      <w:r>
        <w:rPr>
          <w:b/>
          <w:sz w:val="28"/>
        </w:rPr>
        <w:t>3.2.4设施设备要求</w:t>
      </w:r>
    </w:p>
    <w:p>
      <w:pPr>
        <w:pStyle w:val="null3"/>
      </w:pPr>
      <w:r>
        <w:rPr/>
        <w:t>采购包1：</w:t>
      </w:r>
    </w:p>
    <w:p>
      <w:pPr>
        <w:pStyle w:val="null3"/>
      </w:pPr>
      <w:r>
        <w:rPr/>
        <w:t>供应商根据服务要求自行响应</w:t>
      </w:r>
    </w:p>
    <w:p>
      <w:pPr>
        <w:pStyle w:val="null3"/>
        <w:outlineLvl w:val="2"/>
      </w:pPr>
      <w:r>
        <w:rPr>
          <w:b/>
          <w:sz w:val="28"/>
        </w:rPr>
        <w:t>3.2.5其他要求</w:t>
      </w:r>
    </w:p>
    <w:p>
      <w:pPr>
        <w:pStyle w:val="null3"/>
      </w:pPr>
      <w:r>
        <w:rPr/>
        <w:t>采购包1：</w:t>
      </w:r>
    </w:p>
    <w:p>
      <w:pPr>
        <w:pStyle w:val="null3"/>
      </w:pPr>
      <w:r>
        <w:rPr/>
        <w:t>1、本项目不接受联合体投标； 2、合同总价包含维护开发费、人员工资、账号认证备案费及其他相关费用，均由成交供应商支付。 3、合同总价一次性包死，不受市场价格变化因素的影响。</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1年（2024年8月10日至2025年8月9日）</w:t>
      </w:r>
    </w:p>
    <w:p>
      <w:pPr>
        <w:pStyle w:val="null3"/>
        <w:outlineLvl w:val="3"/>
      </w:pPr>
      <w:r>
        <w:rPr>
          <w:b/>
          <w:sz w:val="24"/>
        </w:rPr>
        <w:t>3.3.2服务地点</w:t>
      </w:r>
    </w:p>
    <w:p>
      <w:pPr>
        <w:pStyle w:val="null3"/>
      </w:pPr>
      <w:r>
        <w:rPr/>
        <w:t>采购包1：</w:t>
      </w:r>
    </w:p>
    <w:p>
      <w:pPr>
        <w:pStyle w:val="null3"/>
      </w:pPr>
      <w:r>
        <w:rPr/>
        <w:t>西安市交通信息中心指定地点</w:t>
      </w:r>
    </w:p>
    <w:p>
      <w:pPr>
        <w:pStyle w:val="null3"/>
        <w:outlineLvl w:val="3"/>
      </w:pPr>
      <w:r>
        <w:rPr>
          <w:b/>
          <w:sz w:val="24"/>
        </w:rPr>
        <w:t>3.3.3考核（验收）标准和方法</w:t>
      </w:r>
    </w:p>
    <w:p>
      <w:pPr>
        <w:pStyle w:val="null3"/>
      </w:pPr>
      <w:r>
        <w:rPr/>
        <w:t>采购包1：</w:t>
      </w:r>
    </w:p>
    <w:p>
      <w:pPr>
        <w:pStyle w:val="null3"/>
      </w:pPr>
      <w:r>
        <w:rPr/>
        <w:t>项目结束时组织专家评审验收</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2024年11月1日</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违约责任依据《中华人民共和国民法典》、《中华人民共和国政府采购法》、《中华人民共和国政府采购法实施条例》等相关条款执行。 合同执行中发生争议的，当事人双方应协商解决。协商达不成一致时，可向甲方（采购人）所在地人民法院提起诉讼。</w:t>
      </w:r>
    </w:p>
    <w:p>
      <w:pPr>
        <w:pStyle w:val="null3"/>
        <w:outlineLvl w:val="2"/>
      </w:pPr>
      <w:r>
        <w:rPr>
          <w:b/>
          <w:sz w:val="28"/>
        </w:rPr>
        <w:t>3.4其他要求</w:t>
      </w:r>
    </w:p>
    <w:p>
      <w:pPr>
        <w:pStyle w:val="null3"/>
      </w:pPr>
      <w:r>
        <w:rPr/>
        <w:t>成交供应商在成交后需按照采购人要求提供一正一副纸质版磋商响应文件且应与电子版磋商响应文件保持一致。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响应文件格式 6.资格证明文件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6.资格证明文件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供应商需在项目电子化交易系统中按要求完成承诺并进行电子签章。</w:t>
            </w:r>
          </w:p>
        </w:tc>
        <w:tc>
          <w:tcPr>
            <w:tcW w:type="dxa" w:w="1661"/>
          </w:tcPr>
          <w:p>
            <w:pPr>
              <w:pStyle w:val="null3"/>
            </w:pPr>
            <w:r>
              <w:rPr/>
              <w:t>5.供应商承诺书 6.资格证明文件 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6.资格证明文件 7.其它资料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委托授权书</w:t>
            </w:r>
          </w:p>
        </w:tc>
        <w:tc>
          <w:tcPr>
            <w:tcW w:type="dxa" w:w="3322"/>
          </w:tcPr>
          <w:p>
            <w:pPr>
              <w:pStyle w:val="null3"/>
            </w:pPr>
            <w:r>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t>6.资格证明文件 响应函</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t>6.资格证明文件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响应文件格式 标的清单 报价表 4.商务条款偏离表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按磋商文件格式要求加盖了供应商公章和有法定代表人或其授权代表签字或加盖人名章。</w:t>
            </w:r>
          </w:p>
        </w:tc>
        <w:tc>
          <w:tcPr>
            <w:tcW w:type="dxa" w:w="1661"/>
          </w:tcPr>
          <w:p>
            <w:pPr>
              <w:pStyle w:val="null3"/>
            </w:pPr>
            <w:r>
              <w:rPr/>
              <w:t>1.磋商响应函 3.磋商方案说明书 5.供应商承诺书 2.磋商报价表 6.资格证明文件 7.其它资料 4.商务条款偏离表</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供应商报价是固定价且未超过预算金额（磋商文件有最高限价的，报价未超过最高限价）；</w:t>
            </w:r>
          </w:p>
        </w:tc>
        <w:tc>
          <w:tcPr>
            <w:tcW w:type="dxa" w:w="1661"/>
          </w:tcPr>
          <w:p>
            <w:pPr>
              <w:pStyle w:val="null3"/>
            </w:pPr>
            <w:r>
              <w:rPr/>
              <w:t>响应文件封面 2.磋商报价表 响应函</w:t>
            </w:r>
          </w:p>
        </w:tc>
      </w:tr>
      <w:tr>
        <w:tc>
          <w:tcPr>
            <w:tcW w:type="dxa" w:w="831"/>
          </w:tcPr>
          <w:p>
            <w:pPr>
              <w:pStyle w:val="null3"/>
            </w:pPr>
            <w:r>
              <w:rPr/>
              <w:t>4</w:t>
            </w:r>
          </w:p>
        </w:tc>
        <w:tc>
          <w:tcPr>
            <w:tcW w:type="dxa" w:w="2492"/>
          </w:tcPr>
          <w:p>
            <w:pPr>
              <w:pStyle w:val="null3"/>
            </w:pPr>
            <w:r>
              <w:rPr/>
              <w:t>附加条件</w:t>
            </w:r>
          </w:p>
        </w:tc>
        <w:tc>
          <w:tcPr>
            <w:tcW w:type="dxa" w:w="3322"/>
          </w:tcPr>
          <w:p>
            <w:pPr>
              <w:pStyle w:val="null3"/>
            </w:pPr>
            <w:r>
              <w:rPr/>
              <w:t>响应文件不含有采购人不能接受的附加条件；</w:t>
            </w:r>
          </w:p>
        </w:tc>
        <w:tc>
          <w:tcPr>
            <w:tcW w:type="dxa" w:w="1661"/>
          </w:tcPr>
          <w:p>
            <w:pPr>
              <w:pStyle w:val="null3"/>
            </w:pPr>
            <w:r>
              <w:rPr/>
              <w:t>响应文件封面 7.其它资料</w:t>
            </w:r>
          </w:p>
        </w:tc>
      </w:tr>
      <w:tr>
        <w:tc>
          <w:tcPr>
            <w:tcW w:type="dxa" w:w="831"/>
          </w:tcPr>
          <w:p>
            <w:pPr>
              <w:pStyle w:val="null3"/>
            </w:pPr>
            <w:r>
              <w:rPr/>
              <w:t>5</w:t>
            </w:r>
          </w:p>
        </w:tc>
        <w:tc>
          <w:tcPr>
            <w:tcW w:type="dxa" w:w="2492"/>
          </w:tcPr>
          <w:p>
            <w:pPr>
              <w:pStyle w:val="null3"/>
            </w:pPr>
            <w:r>
              <w:rPr/>
              <w:t>公平竞争</w:t>
            </w:r>
          </w:p>
        </w:tc>
        <w:tc>
          <w:tcPr>
            <w:tcW w:type="dxa" w:w="3322"/>
          </w:tcPr>
          <w:p>
            <w:pPr>
              <w:pStyle w:val="null3"/>
            </w:pPr>
            <w:r>
              <w:rPr/>
              <w:t>遵循公平竞争的原则，没有弄虚作假、恶意串通或妨碍其他供应商的竞争行为，损害采购人或者其他供应商的合法权益；</w:t>
            </w:r>
          </w:p>
        </w:tc>
        <w:tc>
          <w:tcPr>
            <w:tcW w:type="dxa" w:w="1661"/>
          </w:tcPr>
          <w:p>
            <w:pPr>
              <w:pStyle w:val="null3"/>
            </w:pPr>
            <w:r>
              <w:rPr/>
              <w:t>响应文件封面 5.供应商承诺书</w:t>
            </w:r>
          </w:p>
        </w:tc>
      </w:tr>
      <w:tr>
        <w:tc>
          <w:tcPr>
            <w:tcW w:type="dxa" w:w="831"/>
          </w:tcPr>
          <w:p>
            <w:pPr>
              <w:pStyle w:val="null3"/>
            </w:pPr>
            <w:r>
              <w:rPr/>
              <w:t>6</w:t>
            </w:r>
          </w:p>
        </w:tc>
        <w:tc>
          <w:tcPr>
            <w:tcW w:type="dxa" w:w="2492"/>
          </w:tcPr>
          <w:p>
            <w:pPr>
              <w:pStyle w:val="null3"/>
            </w:pPr>
            <w:r>
              <w:rPr/>
              <w:t>无法律、法规和磋商文件规定的其他无效情形</w:t>
            </w:r>
          </w:p>
        </w:tc>
        <w:tc>
          <w:tcPr>
            <w:tcW w:type="dxa" w:w="3322"/>
          </w:tcPr>
          <w:p>
            <w:pPr>
              <w:pStyle w:val="null3"/>
            </w:pPr>
            <w:r>
              <w:rPr/>
              <w:t>1.响应文件有效期满足磋商文件要求的； 2.响应文件按规定的格式填写，内容完整且关键字迹清晰； 3.供应商不得提交两份或者多份内容不同的响应文件，或者在同一份响应文件中对同一磋商项目有两个或者多个报价； 4.响应文件内容：供应商提供的服务无实质性遗漏； 5.技术响应符合“采购需求”要求，无重大偏差； 6.服务期限和服务地点满足磋商文件要求； 7.付款方式：磋商文件不允许偏差时，响应文件无负偏差；</w:t>
            </w:r>
          </w:p>
        </w:tc>
        <w:tc>
          <w:tcPr>
            <w:tcW w:type="dxa" w:w="1661"/>
          </w:tcPr>
          <w:p>
            <w:pPr>
              <w:pStyle w:val="null3"/>
            </w:pPr>
            <w:r>
              <w:rPr/>
              <w:t>响应文件封面 1.磋商响应函 响应文件格式 3.磋商方案说明书 5.供应商承诺书 2.磋商报价表 6.资格证明文件 7.其它资料 4.商务条款偏离表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项目理解及工作思路</w:t>
            </w:r>
          </w:p>
        </w:tc>
        <w:tc>
          <w:tcPr>
            <w:tcW w:type="dxa" w:w="2492"/>
          </w:tcPr>
          <w:p>
            <w:pPr>
              <w:pStyle w:val="null3"/>
            </w:pPr>
            <w:r>
              <w:rPr/>
              <w:t>对本项目要求理解程度和针对本项目的工作思路和方向进行评审。 根据理解准确性、全面性、透彻性进行综合赋分[0-5］分。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3.磋商方案说明书</w:t>
            </w:r>
          </w:p>
          <w:p>
            <w:pPr>
              <w:pStyle w:val="null3"/>
            </w:pPr>
            <w:r>
              <w:rPr/>
              <w:t>服务内容及服务邀请应答表</w:t>
            </w:r>
          </w:p>
          <w:p>
            <w:pPr>
              <w:pStyle w:val="null3"/>
            </w:pPr>
            <w:r>
              <w:rPr/>
              <w:t>7.其它资料</w:t>
            </w:r>
          </w:p>
        </w:tc>
      </w:tr>
      <w:tr>
        <w:tc>
          <w:tcPr>
            <w:tcW w:type="dxa" w:w="831"/>
            <w:vMerge/>
          </w:tcPr>
          <w:p/>
        </w:tc>
        <w:tc>
          <w:tcPr>
            <w:tcW w:type="dxa" w:w="1661"/>
          </w:tcPr>
          <w:p>
            <w:pPr>
              <w:pStyle w:val="null3"/>
            </w:pPr>
            <w:r>
              <w:rPr/>
              <w:t>项目总体实施方案</w:t>
            </w:r>
          </w:p>
        </w:tc>
        <w:tc>
          <w:tcPr>
            <w:tcW w:type="dxa" w:w="2492"/>
          </w:tcPr>
          <w:p>
            <w:pPr>
              <w:pStyle w:val="null3"/>
            </w:pPr>
            <w:r>
              <w:rPr/>
              <w:t>1、日常运行维护工作方案，按其内容全面性、科学合理性得[0-5］分。 2、数据信息更新维护工作方案，按其内容全面性、科学合理性得[0-5］分。 3、模块更新调整、版本升级工作方案，按其内容全面性、科学合理性得[0-5］分。 4、账号认证备案、SSL证书更新等工作方案，按其内容全面性、科学合理性得[0-5］分。 5、系统安全保障工作方案，按其内容全面性、科学合理性得[0-5］分。 6、数据备份与恢复工作方案，按其内容全面性、科学合理性得[0-5］分。</w:t>
            </w:r>
          </w:p>
        </w:tc>
        <w:tc>
          <w:tcPr>
            <w:tcW w:type="dxa" w:w="831"/>
          </w:tcPr>
          <w:p>
            <w:pPr>
              <w:pStyle w:val="null3"/>
              <w:jc w:val="right"/>
            </w:pPr>
            <w:r>
              <w:rPr/>
              <w:t>30.00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7.其它资料</w:t>
            </w:r>
          </w:p>
          <w:p>
            <w:pPr>
              <w:pStyle w:val="null3"/>
            </w:pPr>
            <w:r>
              <w:rPr/>
              <w:t>3.磋商方案说明书</w:t>
            </w:r>
          </w:p>
        </w:tc>
      </w:tr>
      <w:tr>
        <w:tc>
          <w:tcPr>
            <w:tcW w:type="dxa" w:w="831"/>
            <w:vMerge/>
          </w:tcPr>
          <w:p/>
        </w:tc>
        <w:tc>
          <w:tcPr>
            <w:tcW w:type="dxa" w:w="1661"/>
          </w:tcPr>
          <w:p>
            <w:pPr>
              <w:pStyle w:val="null3"/>
            </w:pPr>
            <w:r>
              <w:rPr/>
              <w:t>进度计划</w:t>
            </w:r>
          </w:p>
        </w:tc>
        <w:tc>
          <w:tcPr>
            <w:tcW w:type="dxa" w:w="2492"/>
          </w:tcPr>
          <w:p>
            <w:pPr>
              <w:pStyle w:val="null3"/>
            </w:pPr>
            <w:r>
              <w:rPr/>
              <w:t>磋商小组根据供应商提供的项目实施周期和进度计划表，明确性、合理性进行综合赋分[0-5］分。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3.磋商方案说明书</w:t>
            </w:r>
          </w:p>
          <w:p>
            <w:pPr>
              <w:pStyle w:val="null3"/>
            </w:pPr>
            <w:r>
              <w:rPr/>
              <w:t>7.其它资料</w:t>
            </w:r>
          </w:p>
        </w:tc>
      </w:tr>
      <w:tr>
        <w:tc>
          <w:tcPr>
            <w:tcW w:type="dxa" w:w="831"/>
            <w:vMerge/>
          </w:tcPr>
          <w:p/>
        </w:tc>
        <w:tc>
          <w:tcPr>
            <w:tcW w:type="dxa" w:w="1661"/>
          </w:tcPr>
          <w:p>
            <w:pPr>
              <w:pStyle w:val="null3"/>
            </w:pPr>
            <w:r>
              <w:rPr/>
              <w:t>服务质量保障措施</w:t>
            </w:r>
          </w:p>
        </w:tc>
        <w:tc>
          <w:tcPr>
            <w:tcW w:type="dxa" w:w="2492"/>
          </w:tcPr>
          <w:p>
            <w:pPr>
              <w:pStyle w:val="null3"/>
            </w:pPr>
            <w:r>
              <w:rPr/>
              <w:t>有详细的服务质量保障措施,在采购人规定的时间内高质量完成服务，保证平台运行的安全稳定，除不可抗力外，全年运行时间大于99%，故障次数不超过3次。措施方案合理、完善的赋（7-10］分，措施方案较为合理、完善赋（4-7］分，措施方案较差、一般赋（0-4］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3.磋商方案说明书</w:t>
            </w:r>
          </w:p>
          <w:p>
            <w:pPr>
              <w:pStyle w:val="null3"/>
            </w:pPr>
            <w:r>
              <w:rPr/>
              <w:t>7.其它资料</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针对本项目拟投入的工作人员配备的情况，提供有专门的项目负责人，团队人员具备相应的实施经验，组织结构合理且人员分工明确、职责清晰、任务具体得（7-10］分；有详细的人员配置方案，组织机构及工作安排基本完善、合理，岗位分工明确得（4-7］分；有详细的人员配置方案，组织机构及工作安排合理性差，岗位分工不明确，得（0-4］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3.磋商方案说明书</w:t>
            </w:r>
          </w:p>
          <w:p>
            <w:pPr>
              <w:pStyle w:val="null3"/>
            </w:pPr>
            <w:r>
              <w:rPr/>
              <w:t>7.其它资料</w:t>
            </w:r>
          </w:p>
        </w:tc>
      </w:tr>
      <w:tr>
        <w:tc>
          <w:tcPr>
            <w:tcW w:type="dxa" w:w="831"/>
            <w:vMerge/>
          </w:tcPr>
          <w:p/>
        </w:tc>
        <w:tc>
          <w:tcPr>
            <w:tcW w:type="dxa" w:w="1661"/>
          </w:tcPr>
          <w:p>
            <w:pPr>
              <w:pStyle w:val="null3"/>
            </w:pPr>
            <w:r>
              <w:rPr/>
              <w:t>服务能力</w:t>
            </w:r>
          </w:p>
        </w:tc>
        <w:tc>
          <w:tcPr>
            <w:tcW w:type="dxa" w:w="2492"/>
          </w:tcPr>
          <w:p>
            <w:pPr>
              <w:pStyle w:val="null3"/>
            </w:pPr>
            <w:r>
              <w:rPr/>
              <w:t>具有良好的服务能力，保证全年365天24小时提供紧急运行维护服务。（包括但不限于售后服务人员配备、响应时间、响应程度、解决问题能力、紧急故障处理预案等）进行综合评价。 服务方案齐全合理、可操作性强；（7-10］分； 服务方案基本满足项目需求；（3-7］分； 服务方案不完整或合理性低（0-3］分；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7.其它资料</w:t>
            </w:r>
          </w:p>
          <w:p>
            <w:pPr>
              <w:pStyle w:val="null3"/>
            </w:pPr>
            <w:r>
              <w:rPr/>
              <w:t>3.磋商方案说明书</w:t>
            </w:r>
          </w:p>
        </w:tc>
      </w:tr>
      <w:tr>
        <w:tc>
          <w:tcPr>
            <w:tcW w:type="dxa" w:w="831"/>
            <w:vMerge/>
          </w:tcPr>
          <w:p/>
        </w:tc>
        <w:tc>
          <w:tcPr>
            <w:tcW w:type="dxa" w:w="1661"/>
          </w:tcPr>
          <w:p>
            <w:pPr>
              <w:pStyle w:val="null3"/>
            </w:pPr>
            <w:r>
              <w:rPr/>
              <w:t>服务承诺</w:t>
            </w:r>
          </w:p>
        </w:tc>
        <w:tc>
          <w:tcPr>
            <w:tcW w:type="dxa" w:w="2492"/>
          </w:tcPr>
          <w:p>
            <w:pPr>
              <w:pStyle w:val="null3"/>
            </w:pPr>
            <w:r>
              <w:rPr/>
              <w:t>针对可能出现的问题及突发事件，有具体可行的应急措施和解决方案，内容包括但不限于运维响应时间、定期巡查、应急解决方案、服务监督管理机制、服务承诺等。根据响应程度计[0-5］分。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3.磋商方案说明书</w:t>
            </w:r>
          </w:p>
          <w:p>
            <w:pPr>
              <w:pStyle w:val="null3"/>
            </w:pPr>
            <w:r>
              <w:rPr/>
              <w:t>7.其它资料</w:t>
            </w:r>
          </w:p>
        </w:tc>
      </w:tr>
      <w:tr>
        <w:tc>
          <w:tcPr>
            <w:tcW w:type="dxa" w:w="831"/>
            <w:vMerge/>
          </w:tcPr>
          <w:p/>
        </w:tc>
        <w:tc>
          <w:tcPr>
            <w:tcW w:type="dxa" w:w="1661"/>
          </w:tcPr>
          <w:p>
            <w:pPr>
              <w:pStyle w:val="null3"/>
            </w:pPr>
            <w:r>
              <w:rPr/>
              <w:t>保密措施</w:t>
            </w:r>
          </w:p>
        </w:tc>
        <w:tc>
          <w:tcPr>
            <w:tcW w:type="dxa" w:w="2492"/>
          </w:tcPr>
          <w:p>
            <w:pPr>
              <w:pStyle w:val="null3"/>
            </w:pPr>
            <w:r>
              <w:rPr/>
              <w:t>具有科学、合理、可行的保密措施，保证采购人的涉密信息不被泄漏，根据保密措施完整、合理，可操作性进行综合赋分[0-5］分。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3.磋商方案说明书</w:t>
            </w:r>
          </w:p>
          <w:p>
            <w:pPr>
              <w:pStyle w:val="null3"/>
            </w:pPr>
            <w:r>
              <w:rPr/>
              <w:t>7.其它资料</w:t>
            </w:r>
          </w:p>
        </w:tc>
      </w:tr>
      <w:tr>
        <w:tc>
          <w:tcPr>
            <w:tcW w:type="dxa" w:w="831"/>
            <w:vMerge/>
          </w:tcPr>
          <w:p/>
        </w:tc>
        <w:tc>
          <w:tcPr>
            <w:tcW w:type="dxa" w:w="1661"/>
          </w:tcPr>
          <w:p>
            <w:pPr>
              <w:pStyle w:val="null3"/>
            </w:pPr>
            <w:r>
              <w:rPr/>
              <w:t>合理化建议</w:t>
            </w:r>
          </w:p>
        </w:tc>
        <w:tc>
          <w:tcPr>
            <w:tcW w:type="dxa" w:w="2492"/>
          </w:tcPr>
          <w:p>
            <w:pPr>
              <w:pStyle w:val="null3"/>
            </w:pPr>
            <w:r>
              <w:rPr/>
              <w:t>针对本项目的重点、难点及可能出现的遗留问题提出整改意见及合理化建议，根据其建议详细全面性进行综合赋分[0-5］分。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3.磋商方案说明书</w:t>
            </w:r>
          </w:p>
          <w:p>
            <w:pPr>
              <w:pStyle w:val="null3"/>
            </w:pPr>
            <w:r>
              <w:rPr/>
              <w:t>7.其它资料</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供应商提供（2021年1月1日至今）类似项目业绩，每提供1个得2.5分，最高得5分；业绩证明（以合同或中标通知书为准，须在文件中附合同的扫描件加盖单位公章。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3.磋商方案说明书</w:t>
            </w:r>
          </w:p>
          <w:p>
            <w:pPr>
              <w:pStyle w:val="null3"/>
            </w:pPr>
            <w:r>
              <w:rPr/>
              <w:t>7.其它资料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满足磋商文件要求且投标价格最低的响应报价为评标基准价，其价格分为满分10分。其他供应商的价格分统一按照下列公式计算：投标报价得分=（评标基准价/投标报价）×价格权值×100%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2.磋商报价表</w:t>
            </w:r>
          </w:p>
          <w:p>
            <w:pPr>
              <w:pStyle w:val="null3"/>
            </w:pPr>
            <w:r>
              <w:rPr/>
              <w:t>1.磋商响应函</w:t>
            </w:r>
          </w:p>
          <w:p>
            <w:pPr>
              <w:pStyle w:val="null3"/>
            </w:pPr>
            <w:r>
              <w:rPr/>
              <w:t>8.投标文件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详见附件：响应文件格式</w:t>
      </w:r>
    </w:p>
    <w:p>
      <w:pPr>
        <w:pStyle w:val="null3"/>
        <w:ind w:firstLine="960"/>
      </w:pPr>
      <w:r>
        <w:rPr/>
        <w:t>详见附件：1.磋商响应函</w:t>
      </w:r>
    </w:p>
    <w:p>
      <w:pPr>
        <w:pStyle w:val="null3"/>
        <w:ind w:firstLine="960"/>
      </w:pPr>
      <w:r>
        <w:rPr/>
        <w:t>详见附件：2.磋商报价表</w:t>
      </w:r>
    </w:p>
    <w:p>
      <w:pPr>
        <w:pStyle w:val="null3"/>
        <w:ind w:firstLine="960"/>
      </w:pPr>
      <w:r>
        <w:rPr/>
        <w:t>详见附件：3.磋商方案说明书</w:t>
      </w:r>
    </w:p>
    <w:p>
      <w:pPr>
        <w:pStyle w:val="null3"/>
        <w:ind w:firstLine="960"/>
      </w:pPr>
      <w:r>
        <w:rPr/>
        <w:t>详见附件：4.商务条款偏离表</w:t>
      </w:r>
    </w:p>
    <w:p>
      <w:pPr>
        <w:pStyle w:val="null3"/>
        <w:ind w:firstLine="960"/>
      </w:pPr>
      <w:r>
        <w:rPr/>
        <w:t>详见附件：5.供应商承诺书</w:t>
      </w:r>
    </w:p>
    <w:p>
      <w:pPr>
        <w:pStyle w:val="null3"/>
        <w:ind w:firstLine="960"/>
      </w:pPr>
      <w:r>
        <w:rPr/>
        <w:t>详见附件：6.资格证明文件</w:t>
      </w:r>
    </w:p>
    <w:p>
      <w:pPr>
        <w:pStyle w:val="null3"/>
        <w:ind w:firstLine="960"/>
      </w:pPr>
      <w:r>
        <w:rPr/>
        <w:t>详见附件：7.其它资料</w:t>
      </w:r>
    </w:p>
    <w:p>
      <w:pPr>
        <w:pStyle w:val="null3"/>
        <w:ind w:firstLine="960"/>
      </w:pPr>
      <w:r>
        <w:rPr/>
        <w:t>详见附件：8.投标文件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