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临潼校区变压器容量扩容采购项目</w:t>
      </w:r>
    </w:p>
    <w:p>
      <w:pPr>
        <w:pStyle w:val="null3"/>
        <w:jc w:val="center"/>
        <w:outlineLvl w:val="2"/>
      </w:pPr>
      <w:r>
        <w:rPr>
          <w:b/>
          <w:sz w:val="28"/>
        </w:rPr>
        <w:t>采购项目编号：</w:t>
      </w:r>
      <w:r>
        <w:rPr>
          <w:b/>
          <w:sz w:val="28"/>
        </w:rPr>
        <w:t>【KRDL】K2-2404072</w:t>
      </w:r>
      <w:r>
        <w:br/>
      </w:r>
      <w:r>
        <w:br/>
      </w:r>
      <w:r>
        <w:br/>
      </w:r>
    </w:p>
    <w:p>
      <w:pPr>
        <w:pStyle w:val="null3"/>
        <w:jc w:val="center"/>
        <w:outlineLvl w:val="2"/>
      </w:pPr>
      <w:r>
        <w:rPr>
          <w:b/>
          <w:sz w:val="28"/>
        </w:rPr>
        <w:t>西安铁路职业技术学院</w:t>
      </w:r>
    </w:p>
    <w:p>
      <w:pPr>
        <w:pStyle w:val="null3"/>
        <w:jc w:val="center"/>
        <w:outlineLvl w:val="2"/>
      </w:pPr>
      <w:r>
        <w:rPr>
          <w:b/>
          <w:sz w:val="28"/>
        </w:rPr>
        <w:t>开瑞项目管理有限公司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开瑞项目管理有限公司</w:t>
      </w:r>
      <w:r>
        <w:rPr/>
        <w:t>（以下简称“代理机构”）受</w:t>
      </w:r>
      <w:r>
        <w:rPr/>
        <w:t>西安铁路职业技术学院</w:t>
      </w:r>
      <w:r>
        <w:rPr/>
        <w:t>委托，拟对</w:t>
      </w:r>
      <w:r>
        <w:rPr/>
        <w:t>临潼校区变压器容量扩容采购项目</w:t>
      </w:r>
      <w:r>
        <w:rPr/>
        <w:t>采用竞争性磋商采购方式进行采购，兹邀请供应商参加本项目的竞争性磋商。</w:t>
      </w:r>
    </w:p>
    <w:p>
      <w:pPr>
        <w:pStyle w:val="null3"/>
        <w:outlineLvl w:val="2"/>
      </w:pPr>
      <w:r>
        <w:rPr>
          <w:b/>
          <w:sz w:val="28"/>
        </w:rPr>
        <w:t>一、采购项目编号：</w:t>
      </w:r>
      <w:r>
        <w:rPr>
          <w:b/>
          <w:sz w:val="28"/>
        </w:rPr>
        <w:t>【KRDL】K2-2404072</w:t>
      </w:r>
    </w:p>
    <w:p>
      <w:pPr>
        <w:pStyle w:val="null3"/>
        <w:outlineLvl w:val="2"/>
      </w:pPr>
      <w:r>
        <w:rPr>
          <w:b/>
          <w:sz w:val="28"/>
        </w:rPr>
        <w:t>二、采购项目名称：</w:t>
      </w:r>
      <w:r>
        <w:rPr>
          <w:b/>
          <w:sz w:val="28"/>
        </w:rPr>
        <w:t>临潼校区变压器容量扩容采购项目</w:t>
      </w:r>
    </w:p>
    <w:p>
      <w:pPr>
        <w:pStyle w:val="null3"/>
        <w:outlineLvl w:val="2"/>
      </w:pPr>
      <w:r>
        <w:rPr>
          <w:b/>
          <w:sz w:val="28"/>
        </w:rPr>
        <w:t>三、磋商项目简介</w:t>
      </w:r>
    </w:p>
    <w:p>
      <w:pPr>
        <w:pStyle w:val="null3"/>
        <w:ind w:firstLine="480"/>
      </w:pPr>
      <w:r>
        <w:rPr/>
        <w:t>西安铁路职业技术学院临潼校区变压器容量扩容采购项目，项目位于西安铁路职业技术学院临潼校区，主要包含设计、新建箱式变电站安装及相关电缆敷设安装与调试等工作，部分设备拆除、迁移等，具体内容详见竞争性磋商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采购包1（临潼校区变压器容量扩容）：属于专门面向中小企业采购。</w:t>
      </w:r>
    </w:p>
    <w:p>
      <w:pPr>
        <w:pStyle w:val="null3"/>
      </w:pPr>
      <w:r>
        <w:rPr/>
        <w:t>供应商以联合体形式参加本采购包的，联合体各方应当为中小企业。</w:t>
      </w:r>
    </w:p>
    <w:p>
      <w:pPr>
        <w:pStyle w:val="null3"/>
        <w:ind w:firstLine="480"/>
      </w:pPr>
      <w:r>
        <w:rPr/>
        <w:t>（三）本项目的特定资格要求：</w:t>
      </w:r>
    </w:p>
    <w:p>
      <w:pPr>
        <w:pStyle w:val="null3"/>
      </w:pPr>
      <w:r>
        <w:rPr/>
        <w:t>采购包1：</w:t>
      </w:r>
    </w:p>
    <w:p>
      <w:pPr>
        <w:pStyle w:val="null3"/>
      </w:pPr>
      <w:r>
        <w:rPr/>
        <w:t>1、主体资格：供应商为向采购人提供工程及相应服务的法人或其他组织；</w:t>
      </w:r>
    </w:p>
    <w:p>
      <w:pPr>
        <w:pStyle w:val="null3"/>
      </w:pPr>
      <w:r>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4、供应商资质要求：（1）设计资质：工程设计综合资质或电力行业工程设计乙级（含）以上资质或电力行业工程设计专业资质送电工程丙级（含）以上资质及电力行业工程设计专业资质变电工程丙级（含）以上资质； （2）施工资质：供应商具有电力工程施工总承包三级（含）以上资质或输变电专业工程承包三级（含）以上资质；同时具备电力施工承装、承修、承试四级（含）以上资质，以及合法有效的安全生产许可证。</w:t>
      </w:r>
    </w:p>
    <w:p>
      <w:pPr>
        <w:pStyle w:val="null3"/>
      </w:pPr>
      <w:r>
        <w:rPr/>
        <w:t>5、供应商拟派工程总承包负责人资质和专业要求：须具备机电工程专业二级（含）以上注册建造师资格或注册电气工程师。如为联合体投标的，拟派工程总承包项目负责人须在联合体牵头单位注册（工程总承包项目负责人与设计项目负责人或施工项目经理可为同一人，同时满足其资格要求）</w:t>
      </w:r>
    </w:p>
    <w:p>
      <w:pPr>
        <w:pStyle w:val="null3"/>
      </w:pPr>
      <w:r>
        <w:rPr/>
        <w:t>6、供应商拟派项目设计负责人资质和专业要求：须具备注册电气工程师或中级及以上职称资格，且在本单位注册；（联合体参与竞争性磋商的，拟派设计项目负责人应由该联合体中负责设计任务的成员委派）</w:t>
      </w:r>
    </w:p>
    <w:p>
      <w:pPr>
        <w:pStyle w:val="null3"/>
      </w:pPr>
      <w:r>
        <w:rPr/>
        <w:t>7、供应商拟派项目施工负责人资质和专业要求：须具备机电工程专业二级（含）以上注册建造师资格，具有合法有效的安全生产考核合格证（建安B证），未担任其它在施工程的项目经理，且在本单位注册；</w:t>
      </w:r>
    </w:p>
    <w:p>
      <w:pPr>
        <w:pStyle w:val="null3"/>
      </w:pPr>
      <w:r>
        <w:rPr/>
        <w:t>8、其他要求：陕西省外的供应商及工程总承包负责人、设计项目负责人相关信息须在“陕西省住房和城乡建设厅”官方网站可查询；</w:t>
      </w:r>
    </w:p>
    <w:p>
      <w:pPr>
        <w:pStyle w:val="null3"/>
      </w:pPr>
      <w:r>
        <w:rPr/>
        <w:t>9、联合体其他要求：本项目接受联合体投标，组成联合体成员不得超过2家，具体分工以联合体协议约定为准，资质等级按联合协议中的分工对应的单位资质等级进行确定。 若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p>
      <w:pPr>
        <w:pStyle w:val="null3"/>
      </w:pPr>
      <w:r>
        <w:rPr/>
        <w:t>10、是否面向中小企业采购：本项目为专门面向中小企业项目，供应商应为小型企业、中型企业或微型企业。</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张老师</w:t>
      </w:r>
    </w:p>
    <w:p>
      <w:pPr>
        <w:pStyle w:val="null3"/>
      </w:pPr>
      <w:r>
        <w:rPr/>
        <w:t xml:space="preserve"> 联系电话： </w:t>
      </w:r>
      <w:r>
        <w:rPr/>
        <w:t>029-81366288</w:t>
      </w:r>
    </w:p>
    <w:p>
      <w:pPr>
        <w:pStyle w:val="null3"/>
        <w:outlineLvl w:val="3"/>
      </w:pPr>
      <w:r>
        <w:rPr>
          <w:b/>
          <w:sz w:val="24"/>
        </w:rPr>
        <w:t>代理机构：</w:t>
      </w:r>
      <w:r>
        <w:rPr>
          <w:b/>
          <w:sz w:val="24"/>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刘昆、赵婉婷</w:t>
      </w:r>
    </w:p>
    <w:p>
      <w:pPr>
        <w:pStyle w:val="null3"/>
      </w:pPr>
      <w:r>
        <w:rPr/>
        <w:t xml:space="preserve"> 联系电话： </w:t>
      </w:r>
      <w:r>
        <w:rPr/>
        <w:t>15667290283、029-89581311</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说明：1.承包人在签订合同前须向发包人交纳合同总金额5%的履约保证金。 2.承包人无正当理由不与发包人订立合同，在签订合同时向发包人提出附加条件，或者不按照招标文件要求提交履约保证金的，取消其成交资格，投标保证金（若有）不予退还。 3.项目验收合格后，承包人持《申请支付履约保证金的函》到发包人办理相关手续后，发包方向承包方30天内无息退还。 注：履约保证金转账信息 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857号）的有关规定下浮30%，向采购代理机构一次付清招标代理服务费。（注：竞争性磋商保证金在缴付过程中均需备注xxxx项目+代理服务费/竞争性磋商保证金。）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开瑞项目管理有限公司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开瑞项目管理有限公司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遵照国家有关规定和合同约定执行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联系人：刘昆、赵婉婷</w:t>
      </w:r>
    </w:p>
    <w:p>
      <w:pPr>
        <w:pStyle w:val="null3"/>
      </w:pPr>
      <w:r>
        <w:rPr/>
        <w:t>联系电话：15667290283、029-89581311</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1,400,000.00</w:t>
      </w:r>
    </w:p>
    <w:p>
      <w:pPr>
        <w:pStyle w:val="null3"/>
      </w:pPr>
      <w:r>
        <w:rPr/>
        <w:t>采购包最高限价（元）: 1,400,000.00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临潼校区变压器容量扩容</w:t>
            </w:r>
          </w:p>
        </w:tc>
        <w:tc>
          <w:tcPr>
            <w:tcW w:type="dxa" w:w="1384"/>
          </w:tcPr>
          <w:p>
            <w:pPr>
              <w:pStyle w:val="null3"/>
              <w:jc w:val="right"/>
            </w:pPr>
            <w:r>
              <w:rPr/>
              <w:t>1.00</w:t>
            </w:r>
          </w:p>
        </w:tc>
        <w:tc>
          <w:tcPr>
            <w:tcW w:type="dxa" w:w="1384"/>
          </w:tcPr>
          <w:p>
            <w:pPr>
              <w:pStyle w:val="null3"/>
              <w:jc w:val="right"/>
            </w:pPr>
            <w:r>
              <w:rPr/>
              <w:t>1,400,000.00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标的名称：临潼校区变压器容量扩容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rPr>
              <w:t>一、工程总承包范围：</w:t>
            </w:r>
            <w:r>
              <w:rPr/>
              <w:t>西安铁路职业技术学院临潼校区变压器容量扩容采购项目，包含设计、设备材料采购、设备的调试及整调及工程施工至竣工验收合格及整体移交，工程保修期内缺陷修复和保修工作，其他内容包含但不限于箱变基础位置绿化及树木清理、垃圾清理及外运、供电手续及接入配套办理，以及相关政府职能部门手续办理工作等相关内容。</w:t>
            </w:r>
            <w:r>
              <w:br/>
            </w:r>
            <w:r>
              <w:rPr>
                <w:b/>
              </w:rPr>
              <w:t>二、通用技术标准</w:t>
            </w:r>
          </w:p>
          <w:p>
            <w:pPr>
              <w:pStyle w:val="null3"/>
            </w:pPr>
            <w:r>
              <w:rPr/>
              <w:t>1．GB3906《3－35kV交流金属封闭开关设备》</w:t>
            </w:r>
          </w:p>
          <w:p>
            <w:pPr>
              <w:pStyle w:val="null3"/>
            </w:pPr>
            <w:r>
              <w:rPr/>
              <w:t>2．IEC60298《额定电压1kV以上50kV以下交流金属封闭开关》</w:t>
            </w:r>
          </w:p>
          <w:p>
            <w:pPr>
              <w:pStyle w:val="null3"/>
            </w:pPr>
            <w:r>
              <w:rPr/>
              <w:t>3．GB191《包装、运输标志》</w:t>
            </w:r>
          </w:p>
          <w:p>
            <w:pPr>
              <w:pStyle w:val="null3"/>
            </w:pPr>
            <w:r>
              <w:rPr/>
              <w:t>4．GB311.1 《高压输变电设备的绝缘配合》</w:t>
            </w:r>
          </w:p>
          <w:p>
            <w:pPr>
              <w:pStyle w:val="null3"/>
            </w:pPr>
            <w:r>
              <w:rPr/>
              <w:t>5．GB1207 《电压互感器》</w:t>
            </w:r>
          </w:p>
          <w:p>
            <w:pPr>
              <w:pStyle w:val="null3"/>
            </w:pPr>
            <w:r>
              <w:rPr/>
              <w:t>6．GB1208《电流互感器》</w:t>
            </w:r>
          </w:p>
          <w:p>
            <w:pPr>
              <w:pStyle w:val="null3"/>
            </w:pPr>
            <w:r>
              <w:rPr/>
              <w:t>7．GB/T 17467 《高压/低压预装式变电站》</w:t>
            </w:r>
          </w:p>
          <w:p>
            <w:pPr>
              <w:pStyle w:val="null3"/>
            </w:pPr>
            <w:r>
              <w:rPr/>
              <w:t>8．DL/T537 《6-10kV箱式变电站订货技术条件》</w:t>
            </w:r>
          </w:p>
          <w:p>
            <w:pPr>
              <w:pStyle w:val="null3"/>
            </w:pPr>
            <w:r>
              <w:rPr/>
              <w:t>9．GB7251.1 《低压成套开关设备和控制设备 第1部分》</w:t>
            </w:r>
          </w:p>
          <w:p>
            <w:pPr>
              <w:pStyle w:val="null3"/>
            </w:pPr>
            <w:r>
              <w:rPr/>
              <w:t>10．DL 5027 电力设备典型消防规程；</w:t>
            </w:r>
          </w:p>
          <w:p>
            <w:pPr>
              <w:pStyle w:val="null3"/>
            </w:pPr>
            <w:r>
              <w:rPr/>
              <w:t>11．GB 1984 高压交流断路器；</w:t>
            </w:r>
          </w:p>
          <w:p>
            <w:pPr>
              <w:pStyle w:val="null3"/>
            </w:pPr>
            <w:r>
              <w:rPr/>
              <w:t>12．GB 1985 高压交流隔离开关和接地开关；</w:t>
            </w:r>
          </w:p>
          <w:p>
            <w:pPr>
              <w:pStyle w:val="null3"/>
            </w:pPr>
            <w:r>
              <w:rPr/>
              <w:t>13．GB 3804 3.6KV~40.5KV高压交流负荷开关；</w:t>
            </w:r>
          </w:p>
          <w:p>
            <w:pPr>
              <w:pStyle w:val="null3"/>
            </w:pPr>
            <w:r>
              <w:rPr/>
              <w:t>14．GB 4208 外壳防护等级；</w:t>
            </w:r>
          </w:p>
          <w:p>
            <w:pPr>
              <w:pStyle w:val="null3"/>
            </w:pPr>
            <w:r>
              <w:rPr/>
              <w:t>15．GB/T 14048 开关设备  低压电器；</w:t>
            </w:r>
          </w:p>
          <w:p>
            <w:pPr>
              <w:pStyle w:val="null3"/>
            </w:pPr>
            <w:r>
              <w:rPr/>
              <w:t>16．GB16926 交流高压负荷开关 熔断器组合电器；</w:t>
            </w:r>
          </w:p>
          <w:p>
            <w:pPr>
              <w:pStyle w:val="null3"/>
            </w:pPr>
            <w:r>
              <w:rPr/>
              <w:t>17．GB50148 电气装置安装工程电力变压器、油浸电抗器、互感器施工及验收规范；</w:t>
            </w:r>
          </w:p>
          <w:p>
            <w:pPr>
              <w:pStyle w:val="null3"/>
            </w:pPr>
            <w:r>
              <w:rPr/>
              <w:t>18．GB50150 电气装置安装工程；</w:t>
            </w:r>
          </w:p>
          <w:p>
            <w:pPr>
              <w:pStyle w:val="null3"/>
            </w:pPr>
            <w:r>
              <w:rPr/>
              <w:t>19.IEC62271-200-2011《高压开关设备和控制设备》</w:t>
            </w:r>
          </w:p>
          <w:p>
            <w:pPr>
              <w:pStyle w:val="null3"/>
            </w:pPr>
            <w:r>
              <w:rPr/>
              <w:t>20.GB/T 3906-2020  《3.6kV—40.5kV交流金属封闭开关设备和控制设备》</w:t>
            </w:r>
          </w:p>
          <w:p>
            <w:pPr>
              <w:pStyle w:val="null3"/>
            </w:pPr>
            <w:r>
              <w:rPr/>
              <w:t>21.GB/T 311.1-2012   《绝缘配合 第一部分：定义、原则和规则》</w:t>
            </w:r>
          </w:p>
          <w:p>
            <w:pPr>
              <w:pStyle w:val="null3"/>
            </w:pPr>
            <w:r>
              <w:rPr/>
              <w:t>22.GB/T 311.2-2013   《绝缘配合 第二部分：使用导则》</w:t>
            </w:r>
          </w:p>
          <w:p>
            <w:pPr>
              <w:pStyle w:val="null3"/>
            </w:pPr>
            <w:r>
              <w:rPr/>
              <w:t>23.GB/T 1984-2014  《高压交流断路器》</w:t>
            </w:r>
          </w:p>
          <w:p>
            <w:pPr>
              <w:pStyle w:val="null3"/>
            </w:pPr>
            <w:r>
              <w:rPr/>
              <w:t>24.GB 50150-2016   《电气装置安装工程电气设备交接试验标准》</w:t>
            </w:r>
          </w:p>
          <w:p>
            <w:pPr>
              <w:pStyle w:val="null3"/>
            </w:pPr>
            <w:r>
              <w:rPr/>
              <w:t>25.DL/T 401-2017  《高压电缆选用导则》</w:t>
            </w:r>
          </w:p>
          <w:p>
            <w:pPr>
              <w:pStyle w:val="null3"/>
            </w:pPr>
            <w:r>
              <w:rPr/>
              <w:t>26.DL/T 402-2016  《高压交流断路器定货技术条件》</w:t>
            </w:r>
          </w:p>
          <w:p>
            <w:pPr>
              <w:pStyle w:val="null3"/>
            </w:pPr>
            <w:r>
              <w:rPr/>
              <w:t>27.DL/T 403-2017  《高压交流真空断路器》</w:t>
            </w:r>
          </w:p>
          <w:p>
            <w:pPr>
              <w:pStyle w:val="null3"/>
            </w:pPr>
            <w:r>
              <w:rPr/>
              <w:t>28.DL/T 615-2013  《高压交流断路器选用导则》</w:t>
            </w:r>
          </w:p>
          <w:p>
            <w:pPr>
              <w:pStyle w:val="null3"/>
            </w:pPr>
            <w:r>
              <w:rPr/>
              <w:t>29.GB/T 15166.1-2019  《高压交流熔断器 术语》</w:t>
            </w:r>
          </w:p>
          <w:p>
            <w:pPr>
              <w:pStyle w:val="null3"/>
            </w:pPr>
            <w:r>
              <w:rPr/>
              <w:t>30.DL/T 593-2016    《高压开关设备和控制设备标准的共用技术要求》</w:t>
            </w:r>
          </w:p>
          <w:p>
            <w:pPr>
              <w:pStyle w:val="null3"/>
            </w:pPr>
            <w:r>
              <w:rPr/>
              <w:t>31.GB 50147-2010    《电气装置安装工程高压电器施工及验收规范》</w:t>
            </w:r>
          </w:p>
          <w:p>
            <w:pPr>
              <w:pStyle w:val="null3"/>
            </w:pPr>
            <w:r>
              <w:rPr/>
              <w:t>32.GB 50148-2010    《电气装置安装工程电力变压器、油浸电抗器、互感器施工及验收规范》</w:t>
            </w:r>
          </w:p>
          <w:p>
            <w:pPr>
              <w:pStyle w:val="null3"/>
            </w:pPr>
            <w:r>
              <w:rPr/>
              <w:t>33.GB 50149-2010    《电气装置安装工程母线装置施工及验收规范》</w:t>
            </w:r>
          </w:p>
          <w:p>
            <w:pPr>
              <w:pStyle w:val="null3"/>
            </w:pPr>
            <w:r>
              <w:rPr/>
              <w:t>34.DL/1054-2021    《高压电气设备绝缘技术监督规程》</w:t>
            </w:r>
          </w:p>
          <w:p>
            <w:pPr>
              <w:pStyle w:val="null3"/>
            </w:pPr>
            <w:r>
              <w:rPr/>
              <w:t>35.JB/T3855-2006    《高压交流真空断路器》</w:t>
            </w:r>
          </w:p>
          <w:p>
            <w:pPr>
              <w:pStyle w:val="null3"/>
            </w:pPr>
            <w:r>
              <w:rPr/>
              <w:t>36.GB/T 4208-2017    《外壳防护等级（IP代码）》</w:t>
            </w:r>
          </w:p>
          <w:p>
            <w:pPr>
              <w:pStyle w:val="null3"/>
            </w:pPr>
            <w:r>
              <w:rPr/>
              <w:t>37.GB/T 156-2017    《标准电压》</w:t>
            </w:r>
          </w:p>
          <w:p>
            <w:pPr>
              <w:pStyle w:val="null3"/>
            </w:pPr>
            <w:r>
              <w:rPr/>
              <w:t>38.DL/T 866-2015    《电流互感器和电压互感器选择和计算导则》</w:t>
            </w:r>
          </w:p>
          <w:p>
            <w:pPr>
              <w:pStyle w:val="null3"/>
            </w:pPr>
            <w:r>
              <w:rPr/>
              <w:t>39.JB/T 10433-2015   《三相电压互感器》</w:t>
            </w:r>
          </w:p>
          <w:p>
            <w:pPr>
              <w:pStyle w:val="null3"/>
            </w:pPr>
            <w:r>
              <w:rPr/>
              <w:t>40.GB/T ll032-2020   《交流无间隙金属氧化物避雷器》</w:t>
            </w:r>
          </w:p>
          <w:p>
            <w:pPr>
              <w:pStyle w:val="null3"/>
            </w:pPr>
            <w:r>
              <w:rPr/>
              <w:t>41.GB/T ll021-2014   《电气绝缘 耐热性和表示方法》</w:t>
            </w:r>
          </w:p>
          <w:p>
            <w:pPr>
              <w:pStyle w:val="null3"/>
            </w:pPr>
            <w:r>
              <w:rPr/>
              <w:t>42.GB/T ll022-2020   《高压交流开关设备和控制设备标准的共用技术条件》</w:t>
            </w:r>
          </w:p>
          <w:p>
            <w:pPr>
              <w:pStyle w:val="null3"/>
            </w:pPr>
            <w:r>
              <w:rPr/>
              <w:t>43.GB/T 2900.1-2008  《电工术语 基本术语》</w:t>
            </w:r>
          </w:p>
          <w:p>
            <w:pPr>
              <w:pStyle w:val="null3"/>
            </w:pPr>
            <w:r>
              <w:rPr/>
              <w:t>44.GB/T 2900.19-2022  《电工术语 高电压试验技术和绝缘配合》</w:t>
            </w:r>
          </w:p>
          <w:p>
            <w:pPr>
              <w:pStyle w:val="null3"/>
            </w:pPr>
            <w:r>
              <w:rPr/>
              <w:t>45.GB/T 2900.20-2016  《电工术语 高压开关设备和控制设备》</w:t>
            </w:r>
          </w:p>
          <w:p>
            <w:pPr>
              <w:pStyle w:val="null3"/>
            </w:pPr>
            <w:r>
              <w:rPr/>
              <w:t>46.GB/T 191-2008    《包装贮运标志》</w:t>
            </w:r>
          </w:p>
          <w:p>
            <w:pPr>
              <w:pStyle w:val="null3"/>
            </w:pPr>
            <w:r>
              <w:rPr/>
              <w:t>47.NB/T 42044-2014   《3.6kV-40.5kV 智能交流金属封闭开关设备和控制设备》</w:t>
            </w:r>
          </w:p>
          <w:p>
            <w:pPr>
              <w:pStyle w:val="null3"/>
            </w:pPr>
            <w:r>
              <w:rPr/>
              <w:t>48.GB/T 11022-2020   《高压开关设备设备和控制设备标准的共用技术标准》</w:t>
            </w:r>
          </w:p>
          <w:p>
            <w:pPr>
              <w:pStyle w:val="null3"/>
            </w:pPr>
            <w:r>
              <w:rPr/>
              <w:t>49.IEC62271-100    《高压开关设备和控制设备第100部分：高压交流断路器》</w:t>
            </w:r>
          </w:p>
          <w:p>
            <w:pPr>
              <w:pStyle w:val="null3"/>
            </w:pPr>
            <w:r>
              <w:rPr/>
              <w:t>50.DL/T 720-2013    《电力系统继电保护及安全自动装置柜（屏）通用技术条件》</w:t>
            </w:r>
          </w:p>
          <w:p>
            <w:pPr>
              <w:pStyle w:val="null3"/>
            </w:pPr>
            <w:r>
              <w:rPr/>
              <w:t>51.DL/T 5161.2-2018  《高压电器施工质量检验》</w:t>
            </w:r>
          </w:p>
          <w:p>
            <w:pPr>
              <w:pStyle w:val="null3"/>
            </w:pPr>
            <w:r>
              <w:rPr/>
              <w:t>52.DL/T 5161.3-2018  《母线施工装置施工质量检验》</w:t>
            </w:r>
          </w:p>
          <w:p>
            <w:pPr>
              <w:pStyle w:val="null3"/>
            </w:pPr>
            <w:r>
              <w:rPr/>
              <w:t>需达到所列规范和标准的最新版本要求，但不限于上述所列规范和标准。</w:t>
            </w:r>
            <w:r>
              <w:br/>
            </w:r>
            <w:r>
              <w:rPr>
                <w:b/>
              </w:rPr>
              <w:t>三、技术标准及要求：</w:t>
            </w:r>
          </w:p>
          <w:p>
            <w:pPr>
              <w:pStyle w:val="null3"/>
            </w:pPr>
            <w:r>
              <w:rPr/>
              <w:t>（一）更换原电源T接点跌落式熔断器1组（带灭弧罩）。</w:t>
            </w:r>
          </w:p>
          <w:p>
            <w:pPr>
              <w:pStyle w:val="null3"/>
            </w:pPr>
            <w:r>
              <w:rPr/>
              <w:t>（二）新建1000kVA箱变一座，包括箱变安装、调试、基础、接地、围栏等内容。</w:t>
            </w:r>
          </w:p>
          <w:p>
            <w:pPr>
              <w:pStyle w:val="null3"/>
            </w:pPr>
            <w:r>
              <w:rPr/>
              <w:t xml:space="preserve">   1.变压器选用SCB13-10000kVA干式纯铜变压器。</w:t>
            </w:r>
          </w:p>
          <w:p>
            <w:pPr>
              <w:pStyle w:val="null3"/>
            </w:pPr>
            <w:r>
              <w:rPr/>
              <w:t xml:space="preserve">   2.高压部分：1进2出、1计量。进出线均采用VS1-12高压断路器。</w:t>
            </w:r>
          </w:p>
          <w:p>
            <w:pPr>
              <w:pStyle w:val="null3"/>
            </w:pPr>
            <w:r>
              <w:rPr/>
              <w:t xml:space="preserve">   3.低压部分：1进2出1电容器柜。箱变内所有元件国内一线品牌，母排采用铜排。</w:t>
            </w:r>
          </w:p>
          <w:p>
            <w:pPr>
              <w:pStyle w:val="null3"/>
            </w:pPr>
            <w:r>
              <w:rPr/>
              <w:t>（三）迁移及调试原630kVA箱变1台，包括箱变安装、调试、基础、接地、围栏等内容。</w:t>
            </w:r>
          </w:p>
          <w:p>
            <w:pPr>
              <w:pStyle w:val="null3"/>
            </w:pPr>
            <w:r>
              <w:rPr/>
              <w:t>（四）更换教职工餐厅YJV22-0.6/1kV 3*150+1*95低压进线电缆123米 ，电缆终端头2个。开挖修复水泥路面115米，包括垃圾清运。</w:t>
            </w:r>
          </w:p>
          <w:p>
            <w:pPr>
              <w:pStyle w:val="null3"/>
            </w:pPr>
            <w:r>
              <w:rPr/>
              <w:t>（五）新建至学生餐厅YJV22-0.6/1kV 3*70+1*35低压电缆125米，电缆终端头2个。开挖修复水泥路面90米，包括垃圾清运。新建300*100mm电缆桥架35米、新建电缆桥架支架20套。新建餐厅动力箱4台（一进四出1台、一进出3台）。</w:t>
            </w:r>
          </w:p>
          <w:p>
            <w:pPr>
              <w:pStyle w:val="null3"/>
            </w:pPr>
            <w:r>
              <w:rPr/>
              <w:t>（六）3#宿舍楼空调线路改造及安装</w:t>
            </w:r>
          </w:p>
          <w:p>
            <w:pPr>
              <w:pStyle w:val="null3"/>
            </w:pPr>
            <w:r>
              <w:rPr/>
              <w:t xml:space="preserve">  新建YJV22-0.6/1kV 3*150+1*70低压电缆40米，电缆终端头2个。</w:t>
            </w:r>
          </w:p>
          <w:p>
            <w:pPr>
              <w:pStyle w:val="null3"/>
            </w:pPr>
            <w:r>
              <w:rPr/>
              <w:t xml:space="preserve">  新建100A塑壳断路器10个。</w:t>
            </w:r>
          </w:p>
          <w:p>
            <w:pPr>
              <w:pStyle w:val="null3"/>
            </w:pPr>
            <w:r>
              <w:rPr/>
              <w:t xml:space="preserve">  新建8表位表箱10个。</w:t>
            </w:r>
          </w:p>
          <w:p>
            <w:pPr>
              <w:pStyle w:val="null3"/>
            </w:pPr>
            <w:r>
              <w:rPr/>
              <w:t xml:space="preserve">  新建16A空调插座74个。</w:t>
            </w:r>
          </w:p>
          <w:p>
            <w:pPr>
              <w:pStyle w:val="null3"/>
            </w:pPr>
            <w:r>
              <w:rPr/>
              <w:t xml:space="preserve">  新建2P空调开关74个。</w:t>
            </w:r>
          </w:p>
          <w:p>
            <w:pPr>
              <w:pStyle w:val="null3"/>
            </w:pPr>
            <w:r>
              <w:rPr/>
              <w:t xml:space="preserve">  新建电度表74块。</w:t>
            </w:r>
          </w:p>
          <w:p>
            <w:pPr>
              <w:pStyle w:val="null3"/>
            </w:pPr>
            <w:r>
              <w:rPr/>
              <w:t xml:space="preserve">  新建USB插座74个。</w:t>
            </w:r>
          </w:p>
          <w:p>
            <w:pPr>
              <w:pStyle w:val="null3"/>
            </w:pPr>
            <w:r>
              <w:rPr/>
              <w:t xml:space="preserve">  新建BV-16mm²铜线1200米。</w:t>
            </w:r>
          </w:p>
          <w:p>
            <w:pPr>
              <w:pStyle w:val="null3"/>
            </w:pPr>
            <w:r>
              <w:rPr/>
              <w:t xml:space="preserve">  新建BV-4mm²铜线5500米。</w:t>
            </w:r>
          </w:p>
          <w:p>
            <w:pPr>
              <w:pStyle w:val="null3"/>
            </w:pPr>
            <w:r>
              <w:rPr/>
              <w:t xml:space="preserve">  新建60mm线槽150根。</w:t>
            </w:r>
          </w:p>
          <w:p>
            <w:pPr>
              <w:pStyle w:val="null3"/>
            </w:pPr>
            <w:r>
              <w:rPr/>
              <w:t xml:space="preserve">  新建25mm线槽210根。</w:t>
            </w:r>
          </w:p>
          <w:p>
            <w:pPr>
              <w:pStyle w:val="null3"/>
            </w:pPr>
            <w:r>
              <w:rPr/>
              <w:t>（七）新增低压电缆及电缆终端头。</w:t>
            </w:r>
          </w:p>
          <w:p>
            <w:pPr>
              <w:pStyle w:val="null3"/>
            </w:pPr>
            <w:r>
              <w:rPr/>
              <w:t xml:space="preserve">  1.YJV22-0.6/1kV 3*240+1*120 长度60米，电缆终端头4个。</w:t>
            </w:r>
          </w:p>
          <w:p>
            <w:pPr>
              <w:pStyle w:val="null3"/>
            </w:pPr>
            <w:r>
              <w:rPr/>
              <w:t xml:space="preserve">  2.YJV22-0.6/1kV 3*120+1*70 长度60米，电缆中间头2个、电缆终端头2个。</w:t>
            </w:r>
          </w:p>
          <w:p>
            <w:pPr>
              <w:pStyle w:val="null3"/>
            </w:pPr>
            <w:r>
              <w:rPr/>
              <w:t xml:space="preserve">  3.YJV22-0.6/1kV 3*95+1*50 长度90米，电缆中间头3个、电缆终端头3个。</w:t>
            </w:r>
          </w:p>
          <w:p>
            <w:pPr>
              <w:pStyle w:val="null3"/>
            </w:pPr>
            <w:r>
              <w:rPr/>
              <w:t xml:space="preserve">  4.YJV22-0.6/1kV 3*50+1*25 长度120米，电缆中间头4个、电缆终端头4个。</w:t>
            </w:r>
          </w:p>
          <w:p>
            <w:pPr>
              <w:pStyle w:val="null3"/>
            </w:pPr>
            <w:r>
              <w:rPr/>
              <w:t>（八）对以上10kV电缆线路、低压电缆线路、新建箱变、计量互感器等设备分项调试及整调；</w:t>
            </w:r>
            <w:r>
              <w:br/>
            </w:r>
            <w:r>
              <w:rPr/>
              <w:t xml:space="preserve"> （九）质量保证</w:t>
            </w:r>
          </w:p>
          <w:p>
            <w:pPr>
              <w:pStyle w:val="null3"/>
            </w:pPr>
            <w:r>
              <w:rPr/>
              <w:t xml:space="preserve">  1.设备保修期为1年，在保修期内因设备本身质量问题不能正常工作，成交供应商负责免费修理或更换。</w:t>
            </w:r>
          </w:p>
          <w:p>
            <w:pPr>
              <w:pStyle w:val="null3"/>
            </w:pPr>
            <w:r>
              <w:rPr/>
              <w:t xml:space="preserve">  2.保修期内一切非采购人责任费用由成交供应商负担。</w:t>
            </w:r>
          </w:p>
          <w:p>
            <w:pPr>
              <w:pStyle w:val="null3"/>
            </w:pPr>
            <w:r>
              <w:rPr/>
              <w:t xml:space="preserve">  3.在保修期内如果发生主要零部件损坏、绝缘水平和绝缘尺寸达不到要求、电气和机械特性达不到要求、机械联锁达不到要求、因柜体强度不够而变形、柜子的互换性差、操作不灵活等均由成交供应商免费修理和更换，并赔偿由此造成的损失，同时上述任意一种情况发生则延长质保期一年，多种情况发生，质保期相应延长并累加。</w:t>
            </w:r>
          </w:p>
          <w:p>
            <w:pPr>
              <w:pStyle w:val="null3"/>
            </w:pPr>
            <w:r>
              <w:rPr/>
              <w:t>（十）本项目采购预算及最高限价：1400000.00元；其中：设计费（含规费税金）58000.00元；建筑安装工程费（含规费税金）为1320000.00元；暂列金额（含规费税金）为22000.00元。</w:t>
            </w:r>
          </w:p>
          <w:p>
            <w:pPr>
              <w:pStyle w:val="null3"/>
            </w:pPr>
            <w:r>
              <w:rPr/>
              <w:t xml:space="preserve">    </w:t>
            </w:r>
            <w:r>
              <w:rPr>
                <w:b/>
              </w:rPr>
              <w:t>备注：各供应商的竞争性磋商报价不得高于本项目最高限价总价及各分项限价，且暂列金必须按照上述金额计入，否则按无效响应处理。</w:t>
            </w:r>
          </w:p>
          <w:p>
            <w:pPr>
              <w:pStyle w:val="null3"/>
            </w:pPr>
            <w:r>
              <w:rPr>
                <w:b/>
              </w:rPr>
              <w:t>工程费报价中必须包含壹拾贰万伍仟元整￥125000.00元的不可竞争费，未考虑或未响应的投标人自行承担不利风险，工程费报价低于此要求的，视为在工程费用中包含。</w:t>
            </w:r>
          </w:p>
          <w:p>
            <w:pPr>
              <w:pStyle w:val="null3"/>
              <w:jc w:val="both"/>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需达到质量合格，符合相关国家、行业和地方标准规范验收要求，并满足学校使用要求。</w:t>
      </w:r>
    </w:p>
    <w:p>
      <w:pPr>
        <w:pStyle w:val="null3"/>
        <w:ind w:firstLine="480"/>
      </w:pPr>
      <w:r>
        <w:rPr/>
        <w:t>三、针对本项目的其他技术服务要求：</w:t>
      </w:r>
    </w:p>
    <w:p>
      <w:pPr>
        <w:pStyle w:val="null3"/>
      </w:pPr>
      <w:r>
        <w:rPr/>
        <w:t>工期：自合同签订之日起45日历日内。</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本项目总工期为45日历天内，其中施工工期为30日历天内。 本项目付款方式为：(1)合同签订后支付合同总价款的40 %；(2)工程施工进度达到 80%及以上，支付到合同总价款的80%；(3) 项目完工后，承包人提供决算资料，由发包人向审计部门报送竣工决算资料进行决算评审，评审结束后，发包人按照决算评审价，支付至审定价款97%，设备保修期结束后，支付剩余审定价款。</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供应商为向采购人提供工程及相应服务的法人或其他组织；</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供应商资质要求</w:t>
            </w:r>
          </w:p>
        </w:tc>
        <w:tc>
          <w:tcPr>
            <w:tcW w:type="dxa" w:w="3322"/>
          </w:tcPr>
          <w:p>
            <w:pPr>
              <w:pStyle w:val="null3"/>
            </w:pPr>
            <w:r>
              <w:rPr/>
              <w:t>（1）设计资质：工程设计综合资质或电力行业工程设计乙级（含）以上资质或电力行业工程设计专业资质送电工程丙级（含）以上资质及电力行业工程设计专业资质变电工程丙级（含）以上资质； （2）施工资质：供应商具有电力工程施工总承包三级（含）以上资质或输变电专业工程承包三级（含）以上资质；同时具备电力施工承装、承修、承试四级（含）以上资质，以及合法有效的安全生产许可证。</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供应商拟派工程总承包负责人资质和专业要求</w:t>
            </w:r>
          </w:p>
        </w:tc>
        <w:tc>
          <w:tcPr>
            <w:tcW w:type="dxa" w:w="3322"/>
          </w:tcPr>
          <w:p>
            <w:pPr>
              <w:pStyle w:val="null3"/>
            </w:pPr>
            <w:r>
              <w:rPr/>
              <w:t>须具备机电工程专业二级（含）以上注册建造师资格或注册电气工程师。如为联合体投标的，拟派工程总承包项目负责人须在联合体牵头单位注册（工程总承包项目负责人与设计项目负责人或施工项目经理可为同一人，同时满足其资格要求）</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供应商拟派项目设计负责人资质和专业要求</w:t>
            </w:r>
          </w:p>
        </w:tc>
        <w:tc>
          <w:tcPr>
            <w:tcW w:type="dxa" w:w="3322"/>
          </w:tcPr>
          <w:p>
            <w:pPr>
              <w:pStyle w:val="null3"/>
            </w:pPr>
            <w:r>
              <w:rPr/>
              <w:t>须具备注册电气工程师或中级及以上职称资格，且在本单位注册；（联合体参与竞争性磋商的，拟派设计项目负责人应由该联合体中负责设计任务的成员委派）</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供应商拟派项目施工负责人资质和专业要求</w:t>
            </w:r>
          </w:p>
        </w:tc>
        <w:tc>
          <w:tcPr>
            <w:tcW w:type="dxa" w:w="3322"/>
          </w:tcPr>
          <w:p>
            <w:pPr>
              <w:pStyle w:val="null3"/>
            </w:pPr>
            <w:r>
              <w:rPr/>
              <w:t>须具备机电工程专业二级（含）以上注册建造师资格，具有合法有效的安全生产考核合格证（建安B证），未担任其它在施工程的项目经理，且在本单位注册；</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其他要求</w:t>
            </w:r>
          </w:p>
        </w:tc>
        <w:tc>
          <w:tcPr>
            <w:tcW w:type="dxa" w:w="3322"/>
          </w:tcPr>
          <w:p>
            <w:pPr>
              <w:pStyle w:val="null3"/>
            </w:pPr>
            <w:r>
              <w:rPr/>
              <w:t>陕西省外的供应商及工程总承包负责人、设计项目负责人相关信息须在“陕西省住房和城乡建设厅”官方网站可查询；</w:t>
            </w:r>
          </w:p>
        </w:tc>
        <w:tc>
          <w:tcPr>
            <w:tcW w:type="dxa" w:w="1661"/>
          </w:tcPr>
          <w:p>
            <w:pPr>
              <w:pStyle w:val="null3"/>
            </w:pPr>
            <w:r>
              <w:rPr/>
              <w:t>除项目工程总承包负责人、项目设计负责人、施工负责人以外的人员劳动力安排表 供应商应提交的相关资格证明文件</w:t>
            </w:r>
          </w:p>
        </w:tc>
      </w:tr>
      <w:tr>
        <w:tc>
          <w:tcPr>
            <w:tcW w:type="dxa" w:w="831"/>
          </w:tcPr>
          <w:p>
            <w:pPr>
              <w:pStyle w:val="null3"/>
            </w:pPr>
            <w:r>
              <w:rPr/>
              <w:t>9</w:t>
            </w:r>
          </w:p>
        </w:tc>
        <w:tc>
          <w:tcPr>
            <w:tcW w:type="dxa" w:w="2492"/>
          </w:tcPr>
          <w:p>
            <w:pPr>
              <w:pStyle w:val="null3"/>
            </w:pPr>
            <w:r>
              <w:rPr/>
              <w:t>联合体其他要求</w:t>
            </w:r>
          </w:p>
        </w:tc>
        <w:tc>
          <w:tcPr>
            <w:tcW w:type="dxa" w:w="3322"/>
          </w:tcPr>
          <w:p>
            <w:pPr>
              <w:pStyle w:val="null3"/>
            </w:pPr>
            <w:r>
              <w:rPr/>
              <w:t>本项目接受联合体投标，组成联合体成员不得超过2家，具体分工以联合体协议约定为准，资质等级按联合协议中的分工对应的单位资质等级进行确定。 若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tc>
        <w:tc>
          <w:tcPr>
            <w:tcW w:type="dxa" w:w="1661"/>
          </w:tcPr>
          <w:p>
            <w:pPr>
              <w:pStyle w:val="null3"/>
            </w:pPr>
            <w:r>
              <w:rPr/>
              <w:t>供应商应根据评审办法要求提供工程总承包【EPC】管理方案等 供应商应提交的相关资格证明文件</w:t>
            </w:r>
          </w:p>
        </w:tc>
      </w:tr>
      <w:tr>
        <w:tc>
          <w:tcPr>
            <w:tcW w:type="dxa" w:w="831"/>
          </w:tcPr>
          <w:p>
            <w:pPr>
              <w:pStyle w:val="null3"/>
            </w:pPr>
            <w:r>
              <w:rPr/>
              <w:t>10</w:t>
            </w:r>
          </w:p>
        </w:tc>
        <w:tc>
          <w:tcPr>
            <w:tcW w:type="dxa" w:w="2492"/>
          </w:tcPr>
          <w:p>
            <w:pPr>
              <w:pStyle w:val="null3"/>
            </w:pPr>
            <w:r>
              <w:rPr/>
              <w:t>是否面向中小企业采购</w:t>
            </w:r>
          </w:p>
        </w:tc>
        <w:tc>
          <w:tcPr>
            <w:tcW w:type="dxa" w:w="3322"/>
          </w:tcPr>
          <w:p>
            <w:pPr>
              <w:pStyle w:val="null3"/>
            </w:pPr>
            <w:r>
              <w:rPr/>
              <w:t>本项目为专门面向中小企业项目，供应商应为小型企业、中型企业或微型企业。</w:t>
            </w:r>
          </w:p>
        </w:tc>
        <w:tc>
          <w:tcPr>
            <w:tcW w:type="dxa" w:w="1661"/>
          </w:tcPr>
          <w:p>
            <w:pPr>
              <w:pStyle w:val="null3"/>
            </w:pPr>
            <w:r>
              <w:rPr/>
              <w:t>供应商应提交的相关资格证明文件 中小企业声明函 残疾人福利性单位声明函 响应函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响应文件封面 供应商应根据评审办法要求提供工程总承包【EPC】管理方案等 供应商应提交的相关资格证明文件 中小企业声明函 报价函 技术服务合同条款及其他商务要求应答表 供应商类似项目业绩一览表 响应函</w:t>
            </w:r>
          </w:p>
        </w:tc>
      </w:tr>
      <w:tr>
        <w:tc>
          <w:tcPr>
            <w:tcW w:type="dxa" w:w="831"/>
          </w:tcPr>
          <w:p>
            <w:pPr>
              <w:pStyle w:val="null3"/>
            </w:pPr>
            <w:r>
              <w:rPr/>
              <w:t>3</w:t>
            </w:r>
          </w:p>
        </w:tc>
        <w:tc>
          <w:tcPr>
            <w:tcW w:type="dxa" w:w="2492"/>
          </w:tcPr>
          <w:p>
            <w:pPr>
              <w:pStyle w:val="null3"/>
            </w:pPr>
            <w:r>
              <w:rPr/>
              <w:t>响应函签字盖章</w:t>
            </w:r>
          </w:p>
        </w:tc>
        <w:tc>
          <w:tcPr>
            <w:tcW w:type="dxa" w:w="3322"/>
          </w:tcPr>
          <w:p>
            <w:pPr>
              <w:pStyle w:val="null3"/>
            </w:pPr>
            <w:r>
              <w:rPr/>
              <w:t>应商需在项目电子化交易系统中按要求填写《响应函》、《报价函》完成承诺并进行电子签章</w:t>
            </w:r>
          </w:p>
        </w:tc>
        <w:tc>
          <w:tcPr>
            <w:tcW w:type="dxa" w:w="1661"/>
          </w:tcPr>
          <w:p>
            <w:pPr>
              <w:pStyle w:val="null3"/>
            </w:pPr>
            <w:r>
              <w:rPr/>
              <w:t>报价函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供应商需在项目电子化交易系统中按要求填写《响应函》、《报价函》完成承诺并进行电子签章</w:t>
            </w:r>
          </w:p>
        </w:tc>
        <w:tc>
          <w:tcPr>
            <w:tcW w:type="dxa" w:w="1661"/>
          </w:tcPr>
          <w:p>
            <w:pPr>
              <w:pStyle w:val="null3"/>
            </w:pPr>
            <w:r>
              <w:rPr/>
              <w:t>报价函 响应函</w:t>
            </w:r>
          </w:p>
        </w:tc>
      </w:tr>
      <w:tr>
        <w:tc>
          <w:tcPr>
            <w:tcW w:type="dxa" w:w="831"/>
          </w:tcPr>
          <w:p>
            <w:pPr>
              <w:pStyle w:val="null3"/>
            </w:pPr>
            <w:r>
              <w:rPr/>
              <w:t>6</w:t>
            </w:r>
          </w:p>
        </w:tc>
        <w:tc>
          <w:tcPr>
            <w:tcW w:type="dxa" w:w="2492"/>
          </w:tcPr>
          <w:p>
            <w:pPr>
              <w:pStyle w:val="null3"/>
            </w:pPr>
            <w:r>
              <w:rPr/>
              <w:t>工程质量</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报价函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供应商针对本项目工程总承包（EPC）模式建设管理提出的工作构想及思路。根据投标文件中具体方案拟定的针对性、可行性等横向比较后综合赋分，其中：管理机构的组织架构及管理办法0-5分；</w:t>
            </w:r>
          </w:p>
        </w:tc>
        <w:tc>
          <w:tcPr>
            <w:tcW w:type="dxa" w:w="2492"/>
          </w:tcPr>
          <w:p>
            <w:pPr>
              <w:pStyle w:val="null3"/>
            </w:pPr>
            <w:r>
              <w:rPr/>
              <w:t>组织架构及管理办法科学合理、满足项目要求，合理性、针对性强得3.1-5分； 组织架构及管理办法有一定的可行性，基本满足项目要求，具有一定的合理性、针对性得2.1-3分； 组织架构及管理办法基本可行，合理性、针对性稍有欠缺的得1.1-2分。 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针对本项目工程总承包（EPC）模式建设管理提出的工作构想及思路。根据投标文件中具体方案拟定的针对性、可行性等横向比较后综合赋分，其中：设计、施工及采购、需要与其他工程承包单位相互配合衔接的协调联动方案0-5分；</w:t>
            </w:r>
          </w:p>
        </w:tc>
        <w:tc>
          <w:tcPr>
            <w:tcW w:type="dxa" w:w="2492"/>
          </w:tcPr>
          <w:p>
            <w:pPr>
              <w:pStyle w:val="null3"/>
            </w:pPr>
            <w:r>
              <w:rPr/>
              <w:t>方案科学合理、满足项目要求，合理性、针对性强得3.1-5分； 方案有一定的可行性，基本满足项目要求，具有一定的合理性、针对性得2.1-3分； 方案基本可行，合理性、针对性稍有欠缺的得1.1-2分。 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在保证项目有效造价、进度、质量、安全、环保控制的基础上，供应商可提出基于发包人要求以外的合理化建议和意见，根据其建议的合理性、可行性进行评审：</w:t>
            </w:r>
          </w:p>
        </w:tc>
        <w:tc>
          <w:tcPr>
            <w:tcW w:type="dxa" w:w="2492"/>
          </w:tcPr>
          <w:p>
            <w:pPr>
              <w:pStyle w:val="null3"/>
            </w:pPr>
            <w:r>
              <w:rPr/>
              <w:t>可行性建议和意见科学合理、满足项目要求，合理性、针对性强得3.1-5分； 可行性建议和意见有一定的可行性，基本满足项目要求，具有一定的合理性、针对性得2.1-3分； 可行性建议和意见基本可行，合理性、针对性稍有欠缺的得1-2分。 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供应商提供对初步设计的理解以及分析、深化方案，针对其针对性、科学性、准确性进行评审：</w:t>
            </w:r>
          </w:p>
        </w:tc>
        <w:tc>
          <w:tcPr>
            <w:tcW w:type="dxa" w:w="2492"/>
          </w:tcPr>
          <w:p>
            <w:pPr>
              <w:pStyle w:val="null3"/>
            </w:pPr>
            <w:r>
              <w:rPr/>
              <w:t>方案科学合理、满足项目要求，合理性、针对性强的得3.1-5分； 方案有一定的可行性，基本满足项目需求，稍有欠缺的得2.1-3分； 方案的合理性、针对性差，简单粗略的1-2分；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供应商提供本项目设计进度、质量管理要点及难点的实施方案及计划进行评审：</w:t>
            </w:r>
          </w:p>
        </w:tc>
        <w:tc>
          <w:tcPr>
            <w:tcW w:type="dxa" w:w="2492"/>
          </w:tcPr>
          <w:p>
            <w:pPr>
              <w:pStyle w:val="null3"/>
            </w:pPr>
            <w:r>
              <w:rPr/>
              <w:t>方案科学合理、满足项目要求，合理性、针对性强的得3.1-5分； 方案有一定的可行性，基本满足项目需求，稍有欠缺的得2.1-3分； 方案的合理性、针对性差，简单粗略的1-2分；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供应商提供设计如何有效进行工程造价控制的措施办法进行评审：</w:t>
            </w:r>
          </w:p>
        </w:tc>
        <w:tc>
          <w:tcPr>
            <w:tcW w:type="dxa" w:w="2492"/>
          </w:tcPr>
          <w:p>
            <w:pPr>
              <w:pStyle w:val="null3"/>
            </w:pPr>
            <w:r>
              <w:rPr/>
              <w:t>措施办法科学合理、满足项目要求，合理性、针对性强的得3.1-5分； 措施办法有一定的可行性，基本满足项目需求，稍有欠缺的得2.1-3分； 措施办法的合理性、针对性差，简单粗略的1-2分；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供应商提供确保工程质量的技术组织措施进行评审：</w:t>
            </w:r>
          </w:p>
        </w:tc>
        <w:tc>
          <w:tcPr>
            <w:tcW w:type="dxa" w:w="2492"/>
          </w:tcPr>
          <w:p>
            <w:pPr>
              <w:pStyle w:val="null3"/>
            </w:pPr>
            <w:r>
              <w:rPr/>
              <w:t>组织措施科学合理、满足项目要求，合理性、针对性强的得3.1-5分； 组织措施有一定的可行性，基本满足项目需求，稍有欠缺的得2.1-3分； 组织措施的合理性、针对性差，简单粗略的1-2分；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供应商提供确保安全生产、施工现场扬尘污染防治（含治污减霾）、文明施工的技术组织措施进行评审：</w:t>
            </w:r>
          </w:p>
        </w:tc>
        <w:tc>
          <w:tcPr>
            <w:tcW w:type="dxa" w:w="2492"/>
          </w:tcPr>
          <w:p>
            <w:pPr>
              <w:pStyle w:val="null3"/>
            </w:pPr>
            <w:r>
              <w:rPr/>
              <w:t>组织措施科学合理、满足项目要求，合理性、针对性强的得3.1-5分； 组织措施有一定的可行性，基本满足项目需求，稍有欠缺的得2.1-3分； 组织措施的合理性、针对性差，简单粗略的1-2分；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供应商提供确保施工进度及总工期的技术组织措施进行评审：</w:t>
            </w:r>
          </w:p>
        </w:tc>
        <w:tc>
          <w:tcPr>
            <w:tcW w:type="dxa" w:w="2492"/>
          </w:tcPr>
          <w:p>
            <w:pPr>
              <w:pStyle w:val="null3"/>
            </w:pPr>
            <w:r>
              <w:rPr/>
              <w:t>组织措施科学合理、满足项目要求，合理性、针对性强的得3.1-5分； 组织措施有一定的可行性，基本满足项目需求，稍有欠缺的得2.1-3分； 组织措施的合理性、针对性差，简单粗略的1-2分；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供应商提供拟采用的新技术、新产品、新设备、新材料应用方案及措施进行评审：</w:t>
            </w:r>
          </w:p>
        </w:tc>
        <w:tc>
          <w:tcPr>
            <w:tcW w:type="dxa" w:w="2492"/>
          </w:tcPr>
          <w:p>
            <w:pPr>
              <w:pStyle w:val="null3"/>
            </w:pPr>
            <w:r>
              <w:rPr/>
              <w:t>组织措施科学合理、满足项目要求，合理性、针对性强的得3.1-5分； 组织措施有一定的可行性，基本满足项目需求，稍有欠缺的得2.1-3分； 组织措施的合理性、针对性差，简单粗略的1-2分； 未提供方案的得0分。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强制优先采购产品承诺函</w:t>
            </w:r>
          </w:p>
          <w:p>
            <w:pPr>
              <w:pStyle w:val="null3"/>
            </w:pPr>
            <w:r>
              <w:rPr/>
              <w:t>供应商应根据评审办法要求提供工程总承包【EPC】管理方案等</w:t>
            </w:r>
          </w:p>
        </w:tc>
      </w:tr>
      <w:tr>
        <w:tc>
          <w:tcPr>
            <w:tcW w:type="dxa" w:w="831"/>
            <w:vMerge/>
          </w:tcPr>
          <w:p/>
        </w:tc>
        <w:tc>
          <w:tcPr>
            <w:tcW w:type="dxa" w:w="1661"/>
          </w:tcPr>
          <w:p>
            <w:pPr>
              <w:pStyle w:val="null3"/>
            </w:pPr>
            <w:r>
              <w:rPr/>
              <w:t>根据施工平面布置、项目总进度计划进行评审：</w:t>
            </w:r>
          </w:p>
        </w:tc>
        <w:tc>
          <w:tcPr>
            <w:tcW w:type="dxa" w:w="2492"/>
          </w:tcPr>
          <w:p>
            <w:pPr>
              <w:pStyle w:val="null3"/>
            </w:pPr>
            <w:r>
              <w:rPr/>
              <w:t xml:space="preserve"> 计划科学合理、满足项目要求，合理性、针对性强的得3.1-5分； 计划有一定的可行性，基本满足项目需求，稍有欠缺的得2.1-3分； 计划的合理性、针对性差，简单粗略的1-2分； 未提供的得0分。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根据供应商提供的质保服务方案及承诺、与学校相关部门的配合协调承诺、及优化建议等进行评审：</w:t>
            </w:r>
          </w:p>
        </w:tc>
        <w:tc>
          <w:tcPr>
            <w:tcW w:type="dxa" w:w="2492"/>
          </w:tcPr>
          <w:p>
            <w:pPr>
              <w:pStyle w:val="null3"/>
            </w:pPr>
            <w:r>
              <w:rPr/>
              <w:t>方案科学合理、满足项目要求，合理性、针对性强、服务承诺明确，计3.1-5分；方案有一定的可行性，能够满足项目需求，但部分内容稍有欠缺，特点和承诺不明确，计1.1-3分，方案基本可行，能够基本满足项目需求，但缺项漏项较多，及0.1-1分； 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供应商应根据评审办法要求提供工程总承包【EPC】管理方案等</w:t>
            </w:r>
          </w:p>
        </w:tc>
      </w:tr>
      <w:tr>
        <w:tc>
          <w:tcPr>
            <w:tcW w:type="dxa" w:w="831"/>
            <w:vMerge/>
          </w:tcPr>
          <w:p/>
        </w:tc>
        <w:tc>
          <w:tcPr>
            <w:tcW w:type="dxa" w:w="1661"/>
          </w:tcPr>
          <w:p>
            <w:pPr>
              <w:pStyle w:val="null3"/>
            </w:pPr>
            <w:r>
              <w:rPr/>
              <w:t>供应商应提供自 2021年5月（以合同签订日期为准）以来承接的电力工程工程总承包EPC项目业绩，提供 1 项有效业绩证明材料的得5 分,最高得10分。</w:t>
            </w:r>
          </w:p>
        </w:tc>
        <w:tc>
          <w:tcPr>
            <w:tcW w:type="dxa" w:w="2492"/>
          </w:tcPr>
          <w:p>
            <w:pPr>
              <w:pStyle w:val="null3"/>
            </w:pPr>
            <w:r>
              <w:rPr/>
              <w:t>评审依据：业绩证明材料以合同为准，评审时以加盖供应商公章的上述业绩证明材料的扫描件或复印件为准。如为联合体参与本项目，联合体成员提供符合上述要求的项目业绩均为有效业绩证明材料。</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竞争性磋商报价采用低价优先法计算，即满足竞争性磋商文件要求且最终响应报价最低的报价为评审基准价，其价格分为满分。其他供应商的价格分统一按照下列公式计算：响应报价得分=（评审基准价/最终响应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响应函</w:t>
            </w:r>
          </w:p>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详见附件：供应商应提交的相关资格证明文件</w:t>
      </w:r>
    </w:p>
    <w:p>
      <w:pPr>
        <w:pStyle w:val="null3"/>
        <w:ind w:firstLine="960"/>
      </w:pPr>
      <w:r>
        <w:rPr/>
        <w:t>详见附件：供应商应根据评审办法要求提供工程总承包【EPC】管理方案等</w:t>
      </w:r>
    </w:p>
    <w:p>
      <w:pPr>
        <w:pStyle w:val="null3"/>
        <w:ind w:firstLine="960"/>
      </w:pPr>
      <w:r>
        <w:rPr/>
        <w:t>详见附件：除项目工程总承包负责人、项目设计负责人、施工负责人以外的人员劳动力安排表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