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cs="宋体"/>
          <w:b/>
          <w:sz w:val="30"/>
        </w:rPr>
      </w:pPr>
      <w:bookmarkStart w:id="0" w:name="OLE_LINK9"/>
    </w:p>
    <w:p>
      <w:pPr>
        <w:adjustRightInd w:val="0"/>
        <w:snapToGrid w:val="0"/>
        <w:spacing w:line="360" w:lineRule="auto"/>
        <w:jc w:val="left"/>
        <w:rPr>
          <w:rFonts w:ascii="宋体" w:hAnsi="宋体" w:cs="宋体"/>
          <w:b/>
          <w:sz w:val="30"/>
        </w:rPr>
      </w:pPr>
      <w:r>
        <w:rPr>
          <w:rFonts w:hint="eastAsia" w:ascii="宋体" w:hAnsi="宋体" w:cs="宋体"/>
          <w:b/>
          <w:sz w:val="30"/>
        </w:rPr>
        <w:t>政府采购项目</w:t>
      </w:r>
    </w:p>
    <w:p>
      <w:pPr>
        <w:adjustRightInd w:val="0"/>
        <w:snapToGrid w:val="0"/>
        <w:spacing w:line="360" w:lineRule="auto"/>
        <w:jc w:val="left"/>
        <w:rPr>
          <w:rFonts w:ascii="宋体" w:hAnsi="宋体" w:cs="宋体"/>
          <w:b/>
          <w:sz w:val="30"/>
        </w:rPr>
      </w:pPr>
      <w:r>
        <w:rPr>
          <w:rFonts w:hint="eastAsia" w:ascii="宋体" w:hAnsi="宋体" w:cs="宋体"/>
          <w:b/>
          <w:sz w:val="30"/>
        </w:rPr>
        <w:t>项目编号：</w:t>
      </w:r>
      <w:r>
        <w:rPr>
          <w:rFonts w:hint="eastAsia" w:ascii="宋体" w:hAnsi="宋体" w:cs="宋体"/>
          <w:b/>
          <w:bCs/>
          <w:kern w:val="0"/>
          <w:sz w:val="24"/>
          <w:szCs w:val="24"/>
        </w:rPr>
        <w:t>SXWZ2024ZB-ETYY-069</w:t>
      </w:r>
    </w:p>
    <w:p>
      <w:pPr>
        <w:adjustRightInd w:val="0"/>
        <w:snapToGrid w:val="0"/>
        <w:spacing w:line="360" w:lineRule="auto"/>
        <w:jc w:val="center"/>
        <w:rPr>
          <w:rFonts w:ascii="宋体" w:hAnsi="宋体" w:cs="宋体"/>
          <w:b/>
          <w:sz w:val="40"/>
          <w:szCs w:val="32"/>
        </w:rPr>
      </w:pPr>
    </w:p>
    <w:p>
      <w:pPr>
        <w:adjustRightInd w:val="0"/>
        <w:snapToGrid w:val="0"/>
        <w:spacing w:line="360" w:lineRule="auto"/>
        <w:jc w:val="center"/>
        <w:rPr>
          <w:rFonts w:hint="eastAsia" w:ascii="宋体" w:hAnsi="宋体" w:eastAsia="宋体" w:cs="宋体"/>
          <w:b/>
          <w:sz w:val="40"/>
          <w:szCs w:val="32"/>
          <w:lang w:eastAsia="zh-CN"/>
        </w:rPr>
      </w:pPr>
      <w:r>
        <w:rPr>
          <w:rFonts w:hint="eastAsia" w:ascii="宋体" w:hAnsi="宋体" w:cs="宋体"/>
          <w:b/>
          <w:sz w:val="40"/>
          <w:szCs w:val="32"/>
          <w:lang w:eastAsia="zh-CN"/>
        </w:rPr>
        <w:t>西安市儿童医院空调运维服务外包项目</w:t>
      </w:r>
    </w:p>
    <w:p>
      <w:pPr>
        <w:adjustRightInd w:val="0"/>
        <w:snapToGrid w:val="0"/>
        <w:spacing w:line="360" w:lineRule="auto"/>
        <w:jc w:val="left"/>
        <w:rPr>
          <w:rFonts w:ascii="宋体" w:hAnsi="宋体" w:cs="宋体"/>
          <w:b/>
          <w:sz w:val="30"/>
        </w:rPr>
      </w:pPr>
    </w:p>
    <w:p>
      <w:pPr>
        <w:adjustRightInd w:val="0"/>
        <w:snapToGrid w:val="0"/>
        <w:spacing w:line="360" w:lineRule="auto"/>
        <w:jc w:val="left"/>
        <w:rPr>
          <w:rFonts w:ascii="宋体" w:hAnsi="宋体" w:cs="宋体"/>
          <w:b/>
          <w:sz w:val="52"/>
          <w:szCs w:val="52"/>
        </w:rPr>
      </w:pPr>
      <w:r>
        <w:rPr>
          <w:rFonts w:hint="eastAsia" w:ascii="宋体" w:hAnsi="宋体" w:cs="宋体"/>
        </w:rPr>
        <w:drawing>
          <wp:anchor distT="0" distB="0" distL="114300" distR="114300" simplePos="0" relativeHeight="251659264" behindDoc="1" locked="0" layoutInCell="1" allowOverlap="1">
            <wp:simplePos x="0" y="0"/>
            <wp:positionH relativeFrom="column">
              <wp:posOffset>1568450</wp:posOffset>
            </wp:positionH>
            <wp:positionV relativeFrom="paragraph">
              <wp:posOffset>305435</wp:posOffset>
            </wp:positionV>
            <wp:extent cx="2312670" cy="1447800"/>
            <wp:effectExtent l="19050" t="0" r="0" b="0"/>
            <wp:wrapTight wrapText="bothSides">
              <wp:wrapPolygon>
                <wp:start x="-178" y="0"/>
                <wp:lineTo x="-178" y="21316"/>
                <wp:lineTo x="21529" y="21316"/>
                <wp:lineTo x="21529" y="0"/>
                <wp:lineTo x="-178" y="0"/>
              </wp:wrapPolygon>
            </wp:wrapTight>
            <wp:docPr id="3"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标"/>
                    <pic:cNvPicPr>
                      <a:picLocks noChangeAspect="1" noChangeArrowheads="1"/>
                    </pic:cNvPicPr>
                  </pic:nvPicPr>
                  <pic:blipFill>
                    <a:blip r:embed="rId15"/>
                    <a:srcRect/>
                    <a:stretch>
                      <a:fillRect/>
                    </a:stretch>
                  </pic:blipFill>
                  <pic:spPr>
                    <a:xfrm>
                      <a:off x="0" y="0"/>
                      <a:ext cx="2312670" cy="1447800"/>
                    </a:xfrm>
                    <a:prstGeom prst="rect">
                      <a:avLst/>
                    </a:prstGeom>
                    <a:noFill/>
                    <a:ln w="9525">
                      <a:noFill/>
                      <a:miter lim="800000"/>
                      <a:headEnd/>
                      <a:tailEnd/>
                    </a:ln>
                  </pic:spPr>
                </pic:pic>
              </a:graphicData>
            </a:graphic>
          </wp:anchor>
        </w:drawing>
      </w:r>
    </w:p>
    <w:p>
      <w:pPr>
        <w:adjustRightInd w:val="0"/>
        <w:snapToGrid w:val="0"/>
        <w:spacing w:line="360" w:lineRule="auto"/>
        <w:jc w:val="left"/>
        <w:rPr>
          <w:rFonts w:ascii="宋体" w:hAnsi="宋体" w:cs="宋体"/>
          <w:b/>
          <w:sz w:val="52"/>
          <w:szCs w:val="52"/>
        </w:rPr>
      </w:pPr>
    </w:p>
    <w:p>
      <w:pPr>
        <w:adjustRightInd w:val="0"/>
        <w:snapToGrid w:val="0"/>
        <w:spacing w:line="360" w:lineRule="auto"/>
        <w:jc w:val="left"/>
        <w:rPr>
          <w:rFonts w:ascii="宋体" w:hAnsi="宋体" w:cs="宋体"/>
          <w:b/>
          <w:sz w:val="52"/>
          <w:szCs w:val="52"/>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 w:val="30"/>
        </w:rPr>
      </w:pPr>
      <w:r>
        <w:rPr>
          <w:rFonts w:hint="eastAsia" w:ascii="宋体" w:hAnsi="宋体" w:cs="宋体"/>
          <w:b/>
          <w:sz w:val="72"/>
          <w:szCs w:val="72"/>
        </w:rPr>
        <w:t>竞争性磋商文件</w:t>
      </w:r>
    </w:p>
    <w:p>
      <w:pPr>
        <w:adjustRightInd w:val="0"/>
        <w:snapToGrid w:val="0"/>
        <w:spacing w:line="360" w:lineRule="auto"/>
        <w:jc w:val="left"/>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ind w:firstLine="1606" w:firstLineChars="500"/>
        <w:rPr>
          <w:rFonts w:ascii="宋体" w:hAnsi="宋体" w:cs="宋体"/>
          <w:b/>
          <w:sz w:val="32"/>
          <w:szCs w:val="32"/>
        </w:rPr>
      </w:pPr>
      <w:r>
        <w:rPr>
          <w:rFonts w:hint="eastAsia" w:ascii="宋体" w:hAnsi="宋体" w:cs="宋体"/>
          <w:b/>
          <w:sz w:val="32"/>
          <w:szCs w:val="32"/>
        </w:rPr>
        <w:t>采   购   人：西安市儿童医院</w:t>
      </w: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采购代理机构：陕西万泽招标有限公司</w:t>
      </w:r>
    </w:p>
    <w:p>
      <w:pPr>
        <w:adjustRightInd w:val="0"/>
        <w:snapToGrid w:val="0"/>
        <w:spacing w:line="360" w:lineRule="auto"/>
        <w:jc w:val="center"/>
        <w:rPr>
          <w:rFonts w:ascii="宋体" w:hAnsi="宋体" w:cs="宋体"/>
          <w:b/>
          <w:color w:val="FF0000"/>
          <w:sz w:val="32"/>
          <w:szCs w:val="32"/>
        </w:rPr>
      </w:pPr>
      <w:r>
        <w:rPr>
          <w:rFonts w:hint="eastAsia" w:ascii="宋体" w:hAnsi="宋体" w:cs="宋体"/>
          <w:b/>
          <w:sz w:val="32"/>
          <w:szCs w:val="32"/>
        </w:rPr>
        <w:t>二〇二四年四月</w:t>
      </w:r>
    </w:p>
    <w:p>
      <w:pPr>
        <w:adjustRightInd w:val="0"/>
        <w:snapToGrid w:val="0"/>
        <w:spacing w:line="600" w:lineRule="auto"/>
        <w:rPr>
          <w:rFonts w:ascii="宋体" w:hAnsi="宋体" w:cs="宋体"/>
          <w:b/>
          <w:sz w:val="36"/>
          <w:szCs w:val="36"/>
        </w:rPr>
        <w:sectPr>
          <w:headerReference r:id="rId4" w:type="first"/>
          <w:headerReference r:id="rId3" w:type="default"/>
          <w:footerReference r:id="rId5" w:type="default"/>
          <w:pgSz w:w="11906" w:h="16838"/>
          <w:pgMar w:top="1440" w:right="1486" w:bottom="1440" w:left="1800" w:header="851" w:footer="992" w:gutter="0"/>
          <w:pgNumType w:start="1"/>
          <w:cols w:space="720" w:num="1"/>
          <w:docGrid w:type="lines" w:linePitch="312" w:charSpace="0"/>
        </w:sectPr>
      </w:pPr>
    </w:p>
    <w:p>
      <w:pPr>
        <w:pStyle w:val="17"/>
        <w:tabs>
          <w:tab w:val="right" w:leader="dot" w:pos="8306"/>
        </w:tabs>
        <w:spacing w:line="360" w:lineRule="auto"/>
        <w:jc w:val="center"/>
        <w:rPr>
          <w:rFonts w:ascii="宋体" w:hAnsi="宋体" w:cs="宋体"/>
          <w:b/>
          <w:bCs/>
          <w:sz w:val="40"/>
          <w:szCs w:val="40"/>
        </w:rPr>
      </w:pPr>
      <w:r>
        <w:rPr>
          <w:rFonts w:hint="eastAsia" w:ascii="宋体" w:hAnsi="宋体" w:cs="宋体"/>
          <w:b/>
          <w:bCs/>
          <w:sz w:val="40"/>
          <w:szCs w:val="40"/>
        </w:rPr>
        <w:t>目  录</w:t>
      </w:r>
    </w:p>
    <w:p>
      <w:pPr>
        <w:pStyle w:val="17"/>
        <w:tabs>
          <w:tab w:val="right" w:leader="dot" w:pos="8306"/>
        </w:tabs>
      </w:pPr>
      <w:r>
        <w:rPr>
          <w:sz w:val="24"/>
          <w:szCs w:val="24"/>
        </w:rPr>
        <w:fldChar w:fldCharType="begin"/>
      </w:r>
      <w:r>
        <w:rPr>
          <w:sz w:val="24"/>
          <w:szCs w:val="24"/>
        </w:rPr>
        <w:instrText xml:space="preserve">TOC \o "1-2" \h \u </w:instrText>
      </w:r>
      <w:r>
        <w:rPr>
          <w:sz w:val="24"/>
          <w:szCs w:val="24"/>
        </w:rPr>
        <w:fldChar w:fldCharType="separate"/>
      </w:r>
      <w:r>
        <w:fldChar w:fldCharType="begin"/>
      </w:r>
      <w:r>
        <w:instrText xml:space="preserve"> HYPERLINK \l "_Toc31881" </w:instrText>
      </w:r>
      <w:r>
        <w:fldChar w:fldCharType="separate"/>
      </w:r>
      <w:r>
        <w:rPr>
          <w:rFonts w:hint="eastAsia" w:ascii="宋体" w:hAnsi="宋体" w:cs="宋体"/>
        </w:rPr>
        <w:t>第一部分 竞争性磋商公告</w:t>
      </w:r>
      <w:r>
        <w:tab/>
      </w:r>
      <w:r>
        <w:fldChar w:fldCharType="begin"/>
      </w:r>
      <w:r>
        <w:instrText xml:space="preserve"> PAGEREF _Toc31881 \h </w:instrText>
      </w:r>
      <w:r>
        <w:fldChar w:fldCharType="separate"/>
      </w:r>
      <w:r>
        <w:t>3</w:t>
      </w:r>
      <w:r>
        <w:fldChar w:fldCharType="end"/>
      </w:r>
      <w:r>
        <w:fldChar w:fldCharType="end"/>
      </w:r>
    </w:p>
    <w:p>
      <w:pPr>
        <w:pStyle w:val="17"/>
        <w:tabs>
          <w:tab w:val="right" w:leader="dot" w:pos="8306"/>
        </w:tabs>
      </w:pPr>
      <w:r>
        <w:fldChar w:fldCharType="begin"/>
      </w:r>
      <w:r>
        <w:instrText xml:space="preserve"> HYPERLINK \l "_Toc29223" </w:instrText>
      </w:r>
      <w:r>
        <w:fldChar w:fldCharType="separate"/>
      </w:r>
      <w:r>
        <w:rPr>
          <w:rFonts w:hint="eastAsia" w:ascii="宋体" w:hAnsi="宋体" w:cs="宋体"/>
        </w:rPr>
        <w:t>第二部分 供应商须知前附表</w:t>
      </w:r>
      <w:r>
        <w:tab/>
      </w:r>
      <w:r>
        <w:fldChar w:fldCharType="begin"/>
      </w:r>
      <w:r>
        <w:instrText xml:space="preserve"> PAGEREF _Toc29223 \h </w:instrText>
      </w:r>
      <w:r>
        <w:fldChar w:fldCharType="separate"/>
      </w:r>
      <w:r>
        <w:t>6</w:t>
      </w:r>
      <w:r>
        <w:fldChar w:fldCharType="end"/>
      </w:r>
      <w:r>
        <w:fldChar w:fldCharType="end"/>
      </w:r>
    </w:p>
    <w:p>
      <w:pPr>
        <w:pStyle w:val="17"/>
        <w:tabs>
          <w:tab w:val="right" w:leader="dot" w:pos="8306"/>
        </w:tabs>
      </w:pPr>
      <w:r>
        <w:fldChar w:fldCharType="begin"/>
      </w:r>
      <w:r>
        <w:instrText xml:space="preserve"> HYPERLINK \l "_Toc20442" </w:instrText>
      </w:r>
      <w:r>
        <w:fldChar w:fldCharType="separate"/>
      </w:r>
      <w:r>
        <w:rPr>
          <w:rFonts w:hint="eastAsia" w:ascii="宋体" w:hAnsi="宋体" w:cs="宋体"/>
        </w:rPr>
        <w:t>第三部分 供应商须知</w:t>
      </w:r>
      <w:r>
        <w:tab/>
      </w:r>
      <w:r>
        <w:fldChar w:fldCharType="begin"/>
      </w:r>
      <w:r>
        <w:instrText xml:space="preserve"> PAGEREF _Toc20442 \h </w:instrText>
      </w:r>
      <w:r>
        <w:fldChar w:fldCharType="separate"/>
      </w:r>
      <w:r>
        <w:t>8</w:t>
      </w:r>
      <w:r>
        <w:fldChar w:fldCharType="end"/>
      </w:r>
      <w:r>
        <w:fldChar w:fldCharType="end"/>
      </w:r>
    </w:p>
    <w:p>
      <w:pPr>
        <w:pStyle w:val="19"/>
        <w:tabs>
          <w:tab w:val="right" w:leader="dot" w:pos="8306"/>
        </w:tabs>
      </w:pPr>
      <w:r>
        <w:fldChar w:fldCharType="begin"/>
      </w:r>
      <w:r>
        <w:instrText xml:space="preserve"> HYPERLINK \l "_Toc11022" </w:instrText>
      </w:r>
      <w:r>
        <w:fldChar w:fldCharType="separate"/>
      </w:r>
      <w:r>
        <w:rPr>
          <w:rFonts w:hint="eastAsia" w:ascii="宋体" w:hAnsi="宋体"/>
          <w:bCs/>
          <w:kern w:val="0"/>
          <w:szCs w:val="28"/>
        </w:rPr>
        <w:t xml:space="preserve">一、 </w:t>
      </w:r>
      <w:r>
        <w:rPr>
          <w:rFonts w:hint="eastAsia" w:ascii="宋体" w:hAnsi="宋体" w:cs="宋体"/>
          <w:bCs/>
          <w:kern w:val="0"/>
          <w:szCs w:val="28"/>
        </w:rPr>
        <w:t>总则</w:t>
      </w:r>
      <w:r>
        <w:tab/>
      </w:r>
      <w:r>
        <w:fldChar w:fldCharType="begin"/>
      </w:r>
      <w:r>
        <w:instrText xml:space="preserve"> PAGEREF _Toc11022 \h </w:instrText>
      </w:r>
      <w:r>
        <w:fldChar w:fldCharType="separate"/>
      </w:r>
      <w:r>
        <w:t>9</w:t>
      </w:r>
      <w:r>
        <w:fldChar w:fldCharType="end"/>
      </w:r>
      <w:r>
        <w:fldChar w:fldCharType="end"/>
      </w:r>
    </w:p>
    <w:p>
      <w:pPr>
        <w:pStyle w:val="19"/>
        <w:tabs>
          <w:tab w:val="right" w:leader="dot" w:pos="8306"/>
        </w:tabs>
      </w:pPr>
      <w:r>
        <w:fldChar w:fldCharType="begin"/>
      </w:r>
      <w:r>
        <w:instrText xml:space="preserve"> HYPERLINK \l "_Toc27830" </w:instrText>
      </w:r>
      <w:r>
        <w:fldChar w:fldCharType="separate"/>
      </w:r>
      <w:r>
        <w:rPr>
          <w:rFonts w:hint="eastAsia" w:ascii="宋体" w:hAnsi="宋体"/>
          <w:bCs/>
          <w:kern w:val="0"/>
          <w:szCs w:val="28"/>
        </w:rPr>
        <w:t xml:space="preserve">二、 </w:t>
      </w:r>
      <w:r>
        <w:rPr>
          <w:rFonts w:hint="eastAsia" w:ascii="宋体" w:hAnsi="宋体" w:cs="宋体"/>
          <w:bCs/>
          <w:kern w:val="0"/>
          <w:szCs w:val="28"/>
        </w:rPr>
        <w:t>竞争性磋商文件</w:t>
      </w:r>
      <w:r>
        <w:tab/>
      </w:r>
      <w:r>
        <w:fldChar w:fldCharType="begin"/>
      </w:r>
      <w:r>
        <w:instrText xml:space="preserve"> PAGEREF _Toc27830 \h </w:instrText>
      </w:r>
      <w:r>
        <w:fldChar w:fldCharType="separate"/>
      </w:r>
      <w:r>
        <w:t>12</w:t>
      </w:r>
      <w:r>
        <w:fldChar w:fldCharType="end"/>
      </w:r>
      <w:r>
        <w:fldChar w:fldCharType="end"/>
      </w:r>
    </w:p>
    <w:p>
      <w:pPr>
        <w:pStyle w:val="19"/>
        <w:tabs>
          <w:tab w:val="right" w:leader="dot" w:pos="8306"/>
        </w:tabs>
      </w:pPr>
      <w:r>
        <w:fldChar w:fldCharType="begin"/>
      </w:r>
      <w:r>
        <w:instrText xml:space="preserve"> HYPERLINK \l "_Toc7217" </w:instrText>
      </w:r>
      <w:r>
        <w:fldChar w:fldCharType="separate"/>
      </w:r>
      <w:r>
        <w:rPr>
          <w:rFonts w:hint="eastAsia" w:ascii="宋体" w:hAnsi="宋体"/>
          <w:bCs/>
          <w:kern w:val="0"/>
          <w:szCs w:val="28"/>
        </w:rPr>
        <w:t xml:space="preserve">三、 </w:t>
      </w:r>
      <w:r>
        <w:rPr>
          <w:rFonts w:hint="eastAsia" w:ascii="宋体" w:hAnsi="宋体" w:cs="宋体"/>
          <w:bCs/>
          <w:kern w:val="0"/>
          <w:szCs w:val="28"/>
        </w:rPr>
        <w:t>磋商响应文件</w:t>
      </w:r>
      <w:r>
        <w:tab/>
      </w:r>
      <w:r>
        <w:fldChar w:fldCharType="begin"/>
      </w:r>
      <w:r>
        <w:instrText xml:space="preserve"> PAGEREF _Toc7217 \h </w:instrText>
      </w:r>
      <w:r>
        <w:fldChar w:fldCharType="separate"/>
      </w:r>
      <w:r>
        <w:t>14</w:t>
      </w:r>
      <w:r>
        <w:fldChar w:fldCharType="end"/>
      </w:r>
      <w:r>
        <w:fldChar w:fldCharType="end"/>
      </w:r>
    </w:p>
    <w:p>
      <w:pPr>
        <w:pStyle w:val="19"/>
        <w:tabs>
          <w:tab w:val="right" w:leader="dot" w:pos="8306"/>
        </w:tabs>
      </w:pPr>
      <w:r>
        <w:fldChar w:fldCharType="begin"/>
      </w:r>
      <w:r>
        <w:instrText xml:space="preserve"> HYPERLINK \l "_Toc31148" </w:instrText>
      </w:r>
      <w:r>
        <w:fldChar w:fldCharType="separate"/>
      </w:r>
      <w:r>
        <w:rPr>
          <w:rFonts w:hint="eastAsia" w:ascii="宋体" w:hAnsi="宋体"/>
          <w:bCs/>
          <w:kern w:val="0"/>
          <w:szCs w:val="28"/>
        </w:rPr>
        <w:t xml:space="preserve">四、 </w:t>
      </w:r>
      <w:r>
        <w:rPr>
          <w:rFonts w:hint="eastAsia" w:ascii="宋体" w:hAnsi="宋体" w:cs="宋体"/>
          <w:bCs/>
          <w:kern w:val="0"/>
          <w:szCs w:val="28"/>
        </w:rPr>
        <w:t>磋商响应文件的递交</w:t>
      </w:r>
      <w:r>
        <w:tab/>
      </w:r>
      <w:r>
        <w:fldChar w:fldCharType="begin"/>
      </w:r>
      <w:r>
        <w:instrText xml:space="preserve"> PAGEREF _Toc31148 \h </w:instrText>
      </w:r>
      <w:r>
        <w:fldChar w:fldCharType="separate"/>
      </w:r>
      <w:r>
        <w:t>17</w:t>
      </w:r>
      <w:r>
        <w:fldChar w:fldCharType="end"/>
      </w:r>
      <w:r>
        <w:fldChar w:fldCharType="end"/>
      </w:r>
    </w:p>
    <w:p>
      <w:pPr>
        <w:pStyle w:val="19"/>
        <w:tabs>
          <w:tab w:val="right" w:leader="dot" w:pos="8306"/>
        </w:tabs>
      </w:pPr>
      <w:r>
        <w:fldChar w:fldCharType="begin"/>
      </w:r>
      <w:r>
        <w:instrText xml:space="preserve"> HYPERLINK \l "_Toc5896" </w:instrText>
      </w:r>
      <w:r>
        <w:fldChar w:fldCharType="separate"/>
      </w:r>
      <w:r>
        <w:rPr>
          <w:rFonts w:hint="eastAsia" w:ascii="宋体" w:hAnsi="宋体"/>
          <w:bCs/>
          <w:kern w:val="0"/>
          <w:szCs w:val="28"/>
        </w:rPr>
        <w:t xml:space="preserve">五、 </w:t>
      </w:r>
      <w:r>
        <w:rPr>
          <w:rFonts w:hint="eastAsia" w:ascii="宋体" w:hAnsi="宋体" w:cs="宋体"/>
          <w:bCs/>
          <w:kern w:val="0"/>
          <w:szCs w:val="28"/>
        </w:rPr>
        <w:t>磋商、评审、定标</w:t>
      </w:r>
      <w:r>
        <w:tab/>
      </w:r>
      <w:r>
        <w:fldChar w:fldCharType="begin"/>
      </w:r>
      <w:r>
        <w:instrText xml:space="preserve"> PAGEREF _Toc5896 \h </w:instrText>
      </w:r>
      <w:r>
        <w:fldChar w:fldCharType="separate"/>
      </w:r>
      <w:r>
        <w:t>17</w:t>
      </w:r>
      <w:r>
        <w:fldChar w:fldCharType="end"/>
      </w:r>
      <w:r>
        <w:fldChar w:fldCharType="end"/>
      </w:r>
    </w:p>
    <w:p>
      <w:pPr>
        <w:pStyle w:val="19"/>
        <w:tabs>
          <w:tab w:val="right" w:leader="dot" w:pos="8306"/>
        </w:tabs>
      </w:pPr>
      <w:r>
        <w:fldChar w:fldCharType="begin"/>
      </w:r>
      <w:r>
        <w:instrText xml:space="preserve"> HYPERLINK \l "_Toc29408" </w:instrText>
      </w:r>
      <w:r>
        <w:fldChar w:fldCharType="separate"/>
      </w:r>
      <w:r>
        <w:rPr>
          <w:rFonts w:hint="eastAsia"/>
        </w:rPr>
        <w:t>六、 履约验收</w:t>
      </w:r>
      <w:r>
        <w:tab/>
      </w:r>
      <w:r>
        <w:fldChar w:fldCharType="begin"/>
      </w:r>
      <w:r>
        <w:instrText xml:space="preserve"> PAGEREF _Toc29408 \h </w:instrText>
      </w:r>
      <w:r>
        <w:fldChar w:fldCharType="separate"/>
      </w:r>
      <w:r>
        <w:t>21</w:t>
      </w:r>
      <w:r>
        <w:fldChar w:fldCharType="end"/>
      </w:r>
      <w:r>
        <w:fldChar w:fldCharType="end"/>
      </w:r>
    </w:p>
    <w:p>
      <w:pPr>
        <w:pStyle w:val="19"/>
        <w:tabs>
          <w:tab w:val="right" w:leader="dot" w:pos="8306"/>
        </w:tabs>
      </w:pPr>
      <w:r>
        <w:fldChar w:fldCharType="begin"/>
      </w:r>
      <w:r>
        <w:instrText xml:space="preserve"> HYPERLINK \l "_Toc22914" </w:instrText>
      </w:r>
      <w:r>
        <w:fldChar w:fldCharType="separate"/>
      </w:r>
      <w:r>
        <w:rPr>
          <w:rFonts w:hint="eastAsia" w:ascii="宋体" w:hAnsi="宋体" w:cs="宋体"/>
          <w:bCs/>
          <w:kern w:val="0"/>
          <w:szCs w:val="28"/>
        </w:rPr>
        <w:t>七、签订合同</w:t>
      </w:r>
      <w:r>
        <w:tab/>
      </w:r>
      <w:r>
        <w:fldChar w:fldCharType="begin"/>
      </w:r>
      <w:r>
        <w:instrText xml:space="preserve"> PAGEREF _Toc22914 \h </w:instrText>
      </w:r>
      <w:r>
        <w:fldChar w:fldCharType="separate"/>
      </w:r>
      <w:r>
        <w:t>21</w:t>
      </w:r>
      <w:r>
        <w:fldChar w:fldCharType="end"/>
      </w:r>
      <w:r>
        <w:fldChar w:fldCharType="end"/>
      </w:r>
    </w:p>
    <w:p>
      <w:pPr>
        <w:pStyle w:val="19"/>
        <w:tabs>
          <w:tab w:val="right" w:leader="dot" w:pos="8306"/>
        </w:tabs>
      </w:pPr>
      <w:r>
        <w:fldChar w:fldCharType="begin"/>
      </w:r>
      <w:r>
        <w:instrText xml:space="preserve"> HYPERLINK \l "_Toc13647" </w:instrText>
      </w:r>
      <w:r>
        <w:fldChar w:fldCharType="separate"/>
      </w:r>
      <w:r>
        <w:rPr>
          <w:rFonts w:hint="eastAsia" w:ascii="宋体" w:hAnsi="宋体" w:cs="宋体"/>
          <w:bCs/>
          <w:kern w:val="0"/>
          <w:szCs w:val="28"/>
        </w:rPr>
        <w:t>八、代理服务费</w:t>
      </w:r>
      <w:r>
        <w:tab/>
      </w:r>
      <w:r>
        <w:fldChar w:fldCharType="begin"/>
      </w:r>
      <w:r>
        <w:instrText xml:space="preserve"> PAGEREF _Toc13647 \h </w:instrText>
      </w:r>
      <w:r>
        <w:fldChar w:fldCharType="separate"/>
      </w:r>
      <w:r>
        <w:t>21</w:t>
      </w:r>
      <w:r>
        <w:fldChar w:fldCharType="end"/>
      </w:r>
      <w:r>
        <w:fldChar w:fldCharType="end"/>
      </w:r>
    </w:p>
    <w:p>
      <w:pPr>
        <w:pStyle w:val="19"/>
        <w:tabs>
          <w:tab w:val="right" w:leader="dot" w:pos="8306"/>
        </w:tabs>
      </w:pPr>
      <w:r>
        <w:fldChar w:fldCharType="begin"/>
      </w:r>
      <w:r>
        <w:instrText xml:space="preserve"> HYPERLINK \l "_Toc14399" </w:instrText>
      </w:r>
      <w:r>
        <w:fldChar w:fldCharType="separate"/>
      </w:r>
      <w:r>
        <w:rPr>
          <w:rFonts w:hint="eastAsia" w:ascii="宋体" w:hAnsi="宋体" w:cs="宋体"/>
          <w:bCs/>
          <w:kern w:val="0"/>
          <w:szCs w:val="28"/>
        </w:rPr>
        <w:t>九、质疑和投诉</w:t>
      </w:r>
      <w:r>
        <w:tab/>
      </w:r>
      <w:r>
        <w:fldChar w:fldCharType="begin"/>
      </w:r>
      <w:r>
        <w:instrText xml:space="preserve"> PAGEREF _Toc14399 \h </w:instrText>
      </w:r>
      <w:r>
        <w:fldChar w:fldCharType="separate"/>
      </w:r>
      <w:r>
        <w:t>21</w:t>
      </w:r>
      <w:r>
        <w:fldChar w:fldCharType="end"/>
      </w:r>
      <w:r>
        <w:fldChar w:fldCharType="end"/>
      </w:r>
    </w:p>
    <w:p>
      <w:pPr>
        <w:pStyle w:val="17"/>
        <w:tabs>
          <w:tab w:val="right" w:leader="dot" w:pos="8306"/>
        </w:tabs>
      </w:pPr>
      <w:r>
        <w:fldChar w:fldCharType="begin"/>
      </w:r>
      <w:r>
        <w:instrText xml:space="preserve"> HYPERLINK \l "_Toc23575" </w:instrText>
      </w:r>
      <w:r>
        <w:fldChar w:fldCharType="separate"/>
      </w:r>
      <w:r>
        <w:rPr>
          <w:rFonts w:hint="eastAsia"/>
        </w:rPr>
        <w:t>第四部分 评审标准</w:t>
      </w:r>
      <w:r>
        <w:tab/>
      </w:r>
      <w:r>
        <w:fldChar w:fldCharType="begin"/>
      </w:r>
      <w:r>
        <w:instrText xml:space="preserve"> PAGEREF _Toc23575 \h </w:instrText>
      </w:r>
      <w:r>
        <w:fldChar w:fldCharType="separate"/>
      </w:r>
      <w:r>
        <w:t>24</w:t>
      </w:r>
      <w:r>
        <w:fldChar w:fldCharType="end"/>
      </w:r>
      <w:r>
        <w:fldChar w:fldCharType="end"/>
      </w:r>
    </w:p>
    <w:p>
      <w:pPr>
        <w:pStyle w:val="17"/>
        <w:tabs>
          <w:tab w:val="right" w:leader="dot" w:pos="8306"/>
        </w:tabs>
      </w:pPr>
      <w:r>
        <w:fldChar w:fldCharType="begin"/>
      </w:r>
      <w:r>
        <w:instrText xml:space="preserve"> HYPERLINK \l "_Toc23431" </w:instrText>
      </w:r>
      <w:r>
        <w:fldChar w:fldCharType="separate"/>
      </w:r>
      <w:r>
        <w:rPr>
          <w:rFonts w:ascii="宋体" w:hAnsi="宋体" w:cs="宋体"/>
        </w:rPr>
        <w:t>第五部</w:t>
      </w:r>
      <w:r>
        <w:rPr>
          <w:rFonts w:hint="eastAsia" w:ascii="宋体" w:hAnsi="宋体" w:cs="宋体"/>
        </w:rPr>
        <w:t>分 采购要求</w:t>
      </w:r>
      <w:r>
        <w:tab/>
      </w:r>
      <w:r>
        <w:fldChar w:fldCharType="begin"/>
      </w:r>
      <w:r>
        <w:instrText xml:space="preserve"> PAGEREF _Toc23431 \h </w:instrText>
      </w:r>
      <w:r>
        <w:fldChar w:fldCharType="separate"/>
      </w:r>
      <w:r>
        <w:t>32</w:t>
      </w:r>
      <w:r>
        <w:fldChar w:fldCharType="end"/>
      </w:r>
      <w:r>
        <w:fldChar w:fldCharType="end"/>
      </w:r>
    </w:p>
    <w:p>
      <w:pPr>
        <w:pStyle w:val="17"/>
        <w:tabs>
          <w:tab w:val="right" w:leader="dot" w:pos="8306"/>
        </w:tabs>
      </w:pPr>
      <w:r>
        <w:fldChar w:fldCharType="begin"/>
      </w:r>
      <w:r>
        <w:instrText xml:space="preserve"> HYPERLINK \l "_Toc2426" </w:instrText>
      </w:r>
      <w:r>
        <w:fldChar w:fldCharType="separate"/>
      </w:r>
      <w:r>
        <w:rPr>
          <w:rFonts w:hint="eastAsia"/>
        </w:rPr>
        <w:t xml:space="preserve">第六部分 </w:t>
      </w:r>
      <w:r>
        <w:t>合同</w:t>
      </w:r>
      <w:r>
        <w:rPr>
          <w:rFonts w:hint="eastAsia"/>
        </w:rPr>
        <w:t>主要</w:t>
      </w:r>
      <w:r>
        <w:t>条款</w:t>
      </w:r>
      <w:r>
        <w:rPr>
          <w:rFonts w:hint="eastAsia"/>
        </w:rPr>
        <w:t>（参考合同）</w:t>
      </w:r>
      <w:r>
        <w:tab/>
      </w:r>
      <w:r>
        <w:rPr>
          <w:rFonts w:hint="eastAsia"/>
        </w:rPr>
        <w:t>3</w:t>
      </w:r>
      <w:r>
        <w:rPr>
          <w:rFonts w:hint="eastAsia"/>
        </w:rPr>
        <w:fldChar w:fldCharType="end"/>
      </w:r>
      <w:r>
        <w:rPr>
          <w:rFonts w:hint="eastAsia"/>
          <w:szCs w:val="24"/>
        </w:rPr>
        <w:t>9</w:t>
      </w:r>
    </w:p>
    <w:p>
      <w:pPr>
        <w:pStyle w:val="17"/>
        <w:tabs>
          <w:tab w:val="right" w:leader="dot" w:pos="8306"/>
        </w:tabs>
      </w:pPr>
      <w:r>
        <w:fldChar w:fldCharType="begin"/>
      </w:r>
      <w:r>
        <w:instrText xml:space="preserve"> HYPERLINK \l "_Toc29511" </w:instrText>
      </w:r>
      <w:r>
        <w:fldChar w:fldCharType="separate"/>
      </w:r>
      <w:r>
        <w:rPr>
          <w:rFonts w:hint="eastAsia" w:ascii="宋体" w:hAnsi="宋体" w:cs="宋体"/>
        </w:rPr>
        <w:t>第七部分 磋商响应文件格式</w:t>
      </w:r>
      <w:r>
        <w:tab/>
      </w:r>
      <w:r>
        <w:fldChar w:fldCharType="begin"/>
      </w:r>
      <w:r>
        <w:instrText xml:space="preserve"> PAGEREF _Toc29511 \h </w:instrText>
      </w:r>
      <w:r>
        <w:fldChar w:fldCharType="separate"/>
      </w:r>
      <w:r>
        <w:t>52</w:t>
      </w:r>
      <w:r>
        <w:fldChar w:fldCharType="end"/>
      </w:r>
      <w:r>
        <w:fldChar w:fldCharType="end"/>
      </w:r>
    </w:p>
    <w:p>
      <w:pPr>
        <w:pStyle w:val="19"/>
        <w:tabs>
          <w:tab w:val="right" w:leader="dot" w:pos="8306"/>
        </w:tabs>
      </w:pPr>
      <w:r>
        <w:fldChar w:fldCharType="begin"/>
      </w:r>
      <w:r>
        <w:instrText xml:space="preserve"> HYPERLINK \l "_Toc12703" </w:instrText>
      </w:r>
      <w:r>
        <w:fldChar w:fldCharType="separate"/>
      </w:r>
      <w:r>
        <w:rPr>
          <w:rFonts w:hint="eastAsia"/>
        </w:rPr>
        <w:t>第一章  响应函</w:t>
      </w:r>
      <w:r>
        <w:tab/>
      </w:r>
      <w:r>
        <w:fldChar w:fldCharType="begin"/>
      </w:r>
      <w:r>
        <w:instrText xml:space="preserve"> PAGEREF _Toc12703 \h </w:instrText>
      </w:r>
      <w:r>
        <w:fldChar w:fldCharType="separate"/>
      </w:r>
      <w:r>
        <w:t>54</w:t>
      </w:r>
      <w:r>
        <w:fldChar w:fldCharType="end"/>
      </w:r>
      <w:r>
        <w:fldChar w:fldCharType="end"/>
      </w:r>
    </w:p>
    <w:p>
      <w:pPr>
        <w:pStyle w:val="19"/>
        <w:tabs>
          <w:tab w:val="right" w:leader="dot" w:pos="8306"/>
        </w:tabs>
      </w:pPr>
      <w:r>
        <w:fldChar w:fldCharType="begin"/>
      </w:r>
      <w:r>
        <w:instrText xml:space="preserve"> HYPERLINK \l "_Toc16206" </w:instrText>
      </w:r>
      <w:r>
        <w:fldChar w:fldCharType="separate"/>
      </w:r>
      <w:r>
        <w:rPr>
          <w:rFonts w:hint="eastAsia" w:ascii="宋体" w:hAnsi="宋体" w:cs="宋体"/>
        </w:rPr>
        <w:t>第二</w:t>
      </w:r>
      <w:r>
        <w:rPr>
          <w:rFonts w:hint="eastAsia"/>
        </w:rPr>
        <w:t xml:space="preserve">章  </w:t>
      </w:r>
      <w:r>
        <w:rPr>
          <w:rFonts w:hint="eastAsia" w:ascii="宋体" w:hAnsi="宋体" w:cs="宋体"/>
        </w:rPr>
        <w:t>磋商一览表</w:t>
      </w:r>
      <w:r>
        <w:tab/>
      </w:r>
      <w:r>
        <w:fldChar w:fldCharType="begin"/>
      </w:r>
      <w:r>
        <w:instrText xml:space="preserve"> PAGEREF _Toc16206 \h </w:instrText>
      </w:r>
      <w:r>
        <w:fldChar w:fldCharType="separate"/>
      </w:r>
      <w:r>
        <w:t>55</w:t>
      </w:r>
      <w:r>
        <w:fldChar w:fldCharType="end"/>
      </w:r>
      <w:r>
        <w:fldChar w:fldCharType="end"/>
      </w:r>
    </w:p>
    <w:p>
      <w:pPr>
        <w:pStyle w:val="19"/>
        <w:tabs>
          <w:tab w:val="right" w:leader="dot" w:pos="8306"/>
        </w:tabs>
      </w:pPr>
      <w:r>
        <w:fldChar w:fldCharType="begin"/>
      </w:r>
      <w:r>
        <w:instrText xml:space="preserve"> HYPERLINK \l "_Toc18511" </w:instrText>
      </w:r>
      <w:r>
        <w:fldChar w:fldCharType="separate"/>
      </w:r>
      <w:r>
        <w:rPr>
          <w:rFonts w:hint="eastAsia" w:hAnsi="宋体" w:cs="宋体"/>
        </w:rPr>
        <w:t>第三章</w:t>
      </w:r>
      <w:r>
        <w:rPr>
          <w:rFonts w:hint="eastAsia"/>
        </w:rPr>
        <w:t xml:space="preserve">  </w:t>
      </w:r>
      <w:r>
        <w:rPr>
          <w:rFonts w:hint="eastAsia"/>
          <w:szCs w:val="36"/>
        </w:rPr>
        <w:t>分项报价表</w:t>
      </w:r>
      <w:r>
        <w:tab/>
      </w:r>
      <w:r>
        <w:fldChar w:fldCharType="begin"/>
      </w:r>
      <w:r>
        <w:instrText xml:space="preserve"> PAGEREF _Toc18511 \h </w:instrText>
      </w:r>
      <w:r>
        <w:fldChar w:fldCharType="separate"/>
      </w:r>
      <w:r>
        <w:t>56</w:t>
      </w:r>
      <w:r>
        <w:fldChar w:fldCharType="end"/>
      </w:r>
      <w:r>
        <w:fldChar w:fldCharType="end"/>
      </w:r>
    </w:p>
    <w:p>
      <w:pPr>
        <w:pStyle w:val="19"/>
        <w:tabs>
          <w:tab w:val="right" w:leader="dot" w:pos="8306"/>
        </w:tabs>
      </w:pPr>
      <w:r>
        <w:fldChar w:fldCharType="begin"/>
      </w:r>
      <w:r>
        <w:instrText xml:space="preserve"> HYPERLINK \l "_Toc12940" </w:instrText>
      </w:r>
      <w:r>
        <w:fldChar w:fldCharType="separate"/>
      </w:r>
      <w:r>
        <w:rPr>
          <w:rFonts w:hint="eastAsia"/>
        </w:rPr>
        <w:t>第四章  供应商资质证明资料</w:t>
      </w:r>
      <w:r>
        <w:tab/>
      </w:r>
      <w:r>
        <w:fldChar w:fldCharType="begin"/>
      </w:r>
      <w:r>
        <w:instrText xml:space="preserve"> PAGEREF _Toc12940 \h </w:instrText>
      </w:r>
      <w:r>
        <w:fldChar w:fldCharType="separate"/>
      </w:r>
      <w:r>
        <w:t>58</w:t>
      </w:r>
      <w:r>
        <w:fldChar w:fldCharType="end"/>
      </w:r>
      <w:r>
        <w:fldChar w:fldCharType="end"/>
      </w:r>
    </w:p>
    <w:p>
      <w:pPr>
        <w:pStyle w:val="19"/>
        <w:tabs>
          <w:tab w:val="right" w:leader="dot" w:pos="8306"/>
        </w:tabs>
      </w:pPr>
      <w:r>
        <w:fldChar w:fldCharType="begin"/>
      </w:r>
      <w:r>
        <w:instrText xml:space="preserve"> HYPERLINK \l "_Toc20935" </w:instrText>
      </w:r>
      <w:r>
        <w:fldChar w:fldCharType="separate"/>
      </w:r>
      <w:r>
        <w:rPr>
          <w:rFonts w:hint="eastAsia"/>
        </w:rPr>
        <w:t>第五章  商务和技术响应偏离表</w:t>
      </w:r>
      <w:r>
        <w:tab/>
      </w:r>
      <w:r>
        <w:fldChar w:fldCharType="begin"/>
      </w:r>
      <w:r>
        <w:instrText xml:space="preserve"> PAGEREF _Toc20935 \h </w:instrText>
      </w:r>
      <w:r>
        <w:fldChar w:fldCharType="separate"/>
      </w:r>
      <w:r>
        <w:t>65</w:t>
      </w:r>
      <w:r>
        <w:fldChar w:fldCharType="end"/>
      </w:r>
      <w:r>
        <w:fldChar w:fldCharType="end"/>
      </w:r>
    </w:p>
    <w:p>
      <w:pPr>
        <w:pStyle w:val="19"/>
        <w:tabs>
          <w:tab w:val="right" w:leader="dot" w:pos="8306"/>
        </w:tabs>
      </w:pPr>
      <w:r>
        <w:fldChar w:fldCharType="begin"/>
      </w:r>
      <w:r>
        <w:instrText xml:space="preserve"> HYPERLINK \l "_Toc20785" </w:instrText>
      </w:r>
      <w:r>
        <w:fldChar w:fldCharType="separate"/>
      </w:r>
      <w:r>
        <w:rPr>
          <w:rFonts w:hint="eastAsia" w:asciiTheme="minorEastAsia" w:hAnsiTheme="minorEastAsia" w:eastAsiaTheme="minorEastAsia" w:cstheme="minorEastAsia"/>
          <w:szCs w:val="36"/>
        </w:rPr>
        <w:t>第六章  技术支持资料</w:t>
      </w:r>
      <w:r>
        <w:tab/>
      </w:r>
      <w:r>
        <w:fldChar w:fldCharType="begin"/>
      </w:r>
      <w:r>
        <w:instrText xml:space="preserve"> PAGEREF _Toc20785 \h </w:instrText>
      </w:r>
      <w:r>
        <w:fldChar w:fldCharType="separate"/>
      </w:r>
      <w:r>
        <w:t>67</w:t>
      </w:r>
      <w:r>
        <w:fldChar w:fldCharType="end"/>
      </w:r>
      <w:r>
        <w:fldChar w:fldCharType="end"/>
      </w:r>
    </w:p>
    <w:p>
      <w:pPr>
        <w:pStyle w:val="19"/>
        <w:tabs>
          <w:tab w:val="right" w:leader="dot" w:pos="8306"/>
        </w:tabs>
      </w:pPr>
      <w:r>
        <w:fldChar w:fldCharType="begin"/>
      </w:r>
      <w:r>
        <w:instrText xml:space="preserve"> HYPERLINK \l "_Toc5836" </w:instrText>
      </w:r>
      <w:r>
        <w:fldChar w:fldCharType="separate"/>
      </w:r>
      <w:r>
        <w:rPr>
          <w:rFonts w:hint="eastAsia"/>
        </w:rPr>
        <w:t>第七章  供应商业绩一览表</w:t>
      </w:r>
      <w:r>
        <w:tab/>
      </w:r>
      <w:r>
        <w:fldChar w:fldCharType="begin"/>
      </w:r>
      <w:r>
        <w:instrText xml:space="preserve"> PAGEREF _Toc5836 \h </w:instrText>
      </w:r>
      <w:r>
        <w:fldChar w:fldCharType="separate"/>
      </w:r>
      <w:r>
        <w:t>68</w:t>
      </w:r>
      <w:r>
        <w:fldChar w:fldCharType="end"/>
      </w:r>
      <w:r>
        <w:fldChar w:fldCharType="end"/>
      </w:r>
    </w:p>
    <w:p>
      <w:pPr>
        <w:pStyle w:val="19"/>
        <w:tabs>
          <w:tab w:val="right" w:leader="dot" w:pos="8306"/>
        </w:tabs>
      </w:pPr>
      <w:r>
        <w:fldChar w:fldCharType="begin"/>
      </w:r>
      <w:r>
        <w:instrText xml:space="preserve"> HYPERLINK \l "_Toc10465" </w:instrText>
      </w:r>
      <w:r>
        <w:fldChar w:fldCharType="separate"/>
      </w:r>
      <w:r>
        <w:rPr>
          <w:rFonts w:hint="eastAsia"/>
        </w:rPr>
        <w:t>第八章  供应商认为有必要说明的其他问题</w:t>
      </w:r>
      <w:r>
        <w:tab/>
      </w:r>
      <w:r>
        <w:fldChar w:fldCharType="begin"/>
      </w:r>
      <w:r>
        <w:instrText xml:space="preserve"> PAGEREF _Toc10465 \h </w:instrText>
      </w:r>
      <w:r>
        <w:fldChar w:fldCharType="separate"/>
      </w:r>
      <w:r>
        <w:t>69</w:t>
      </w:r>
      <w:r>
        <w:fldChar w:fldCharType="end"/>
      </w:r>
      <w:r>
        <w:fldChar w:fldCharType="end"/>
      </w:r>
    </w:p>
    <w:p>
      <w:pPr>
        <w:pStyle w:val="19"/>
        <w:tabs>
          <w:tab w:val="right" w:leader="dot" w:pos="8306"/>
        </w:tabs>
      </w:pPr>
      <w:r>
        <w:fldChar w:fldCharType="begin"/>
      </w:r>
      <w:r>
        <w:instrText xml:space="preserve"> HYPERLINK \l "_Toc32418" </w:instrText>
      </w:r>
      <w:r>
        <w:fldChar w:fldCharType="separate"/>
      </w:r>
      <w:r>
        <w:rPr>
          <w:rFonts w:hint="eastAsia" w:asciiTheme="minorEastAsia" w:hAnsiTheme="minorEastAsia" w:eastAsiaTheme="minorEastAsia" w:cstheme="minorEastAsia"/>
        </w:rPr>
        <w:t xml:space="preserve">第九章 </w:t>
      </w:r>
      <w:r>
        <w:rPr>
          <w:rFonts w:hint="eastAsia"/>
          <w:szCs w:val="30"/>
        </w:rPr>
        <w:t>供应商承诺书</w:t>
      </w:r>
      <w:r>
        <w:tab/>
      </w:r>
      <w:r>
        <w:fldChar w:fldCharType="begin"/>
      </w:r>
      <w:r>
        <w:instrText xml:space="preserve"> PAGEREF _Toc32418 \h </w:instrText>
      </w:r>
      <w:r>
        <w:fldChar w:fldCharType="separate"/>
      </w:r>
      <w:r>
        <w:t>70</w:t>
      </w:r>
      <w:r>
        <w:fldChar w:fldCharType="end"/>
      </w:r>
      <w:r>
        <w:fldChar w:fldCharType="end"/>
      </w:r>
    </w:p>
    <w:p>
      <w:pPr>
        <w:pStyle w:val="19"/>
        <w:tabs>
          <w:tab w:val="right" w:leader="dot" w:pos="8306"/>
        </w:tabs>
      </w:pPr>
      <w:r>
        <w:fldChar w:fldCharType="begin"/>
      </w:r>
      <w:r>
        <w:instrText xml:space="preserve"> HYPERLINK \l "_Toc31570" </w:instrText>
      </w:r>
      <w:r>
        <w:fldChar w:fldCharType="separate"/>
      </w:r>
      <w:r>
        <w:rPr>
          <w:rFonts w:hint="eastAsia" w:ascii="宋体" w:hAnsi="宋体" w:cs="宋体"/>
        </w:rPr>
        <w:t>附件一：封袋正面标识式样</w:t>
      </w:r>
      <w:r>
        <w:tab/>
      </w:r>
      <w:r>
        <w:fldChar w:fldCharType="begin"/>
      </w:r>
      <w:r>
        <w:instrText xml:space="preserve"> PAGEREF _Toc31570 \h </w:instrText>
      </w:r>
      <w:r>
        <w:fldChar w:fldCharType="separate"/>
      </w:r>
      <w:r>
        <w:t>74</w:t>
      </w:r>
      <w:r>
        <w:fldChar w:fldCharType="end"/>
      </w:r>
      <w:r>
        <w:fldChar w:fldCharType="end"/>
      </w:r>
    </w:p>
    <w:p>
      <w:pPr>
        <w:pStyle w:val="19"/>
        <w:tabs>
          <w:tab w:val="right" w:leader="dot" w:pos="8306"/>
        </w:tabs>
      </w:pPr>
      <w:r>
        <w:fldChar w:fldCharType="begin"/>
      </w:r>
      <w:r>
        <w:instrText xml:space="preserve"> HYPERLINK \l "_Toc26015" </w:instrText>
      </w:r>
      <w:r>
        <w:fldChar w:fldCharType="separate"/>
      </w:r>
      <w:r>
        <w:rPr>
          <w:rFonts w:hint="eastAsia" w:ascii="宋体" w:hAnsi="宋体" w:cs="宋体"/>
        </w:rPr>
        <w:t>附件二、中小企业申明</w:t>
      </w:r>
      <w:r>
        <w:tab/>
      </w:r>
      <w:r>
        <w:fldChar w:fldCharType="begin"/>
      </w:r>
      <w:r>
        <w:instrText xml:space="preserve"> PAGEREF _Toc26015 \h </w:instrText>
      </w:r>
      <w:r>
        <w:fldChar w:fldCharType="separate"/>
      </w:r>
      <w:r>
        <w:t>76</w:t>
      </w:r>
      <w:r>
        <w:fldChar w:fldCharType="end"/>
      </w:r>
      <w:r>
        <w:fldChar w:fldCharType="end"/>
      </w:r>
    </w:p>
    <w:p>
      <w:pPr>
        <w:pStyle w:val="19"/>
        <w:tabs>
          <w:tab w:val="right" w:leader="dot" w:pos="8306"/>
        </w:tabs>
      </w:pPr>
      <w:r>
        <w:fldChar w:fldCharType="begin"/>
      </w:r>
      <w:r>
        <w:instrText xml:space="preserve"> HYPERLINK \l "_Toc14093" </w:instrText>
      </w:r>
      <w:r>
        <w:fldChar w:fldCharType="separate"/>
      </w:r>
      <w:r>
        <w:rPr>
          <w:rFonts w:hint="eastAsia"/>
        </w:rPr>
        <w:t>附件三、残疾人福利性单位声明</w:t>
      </w:r>
      <w:r>
        <w:tab/>
      </w:r>
      <w:r>
        <w:fldChar w:fldCharType="begin"/>
      </w:r>
      <w:r>
        <w:instrText xml:space="preserve"> PAGEREF _Toc14093 \h </w:instrText>
      </w:r>
      <w:r>
        <w:fldChar w:fldCharType="separate"/>
      </w:r>
      <w:r>
        <w:t>77</w:t>
      </w:r>
      <w:r>
        <w:fldChar w:fldCharType="end"/>
      </w:r>
      <w:r>
        <w:fldChar w:fldCharType="end"/>
      </w:r>
    </w:p>
    <w:p>
      <w:pPr>
        <w:pStyle w:val="19"/>
        <w:tabs>
          <w:tab w:val="right" w:leader="dot" w:pos="8306"/>
        </w:tabs>
      </w:pPr>
      <w:r>
        <w:fldChar w:fldCharType="begin"/>
      </w:r>
      <w:r>
        <w:instrText xml:space="preserve"> HYPERLINK \l "_Toc15727" </w:instrText>
      </w:r>
      <w:r>
        <w:fldChar w:fldCharType="separate"/>
      </w:r>
      <w:r>
        <w:rPr>
          <w:rFonts w:hint="eastAsia"/>
        </w:rPr>
        <w:t>附件四、监狱企业证明文件</w:t>
      </w:r>
      <w:r>
        <w:tab/>
      </w:r>
      <w:r>
        <w:fldChar w:fldCharType="begin"/>
      </w:r>
      <w:r>
        <w:instrText xml:space="preserve"> PAGEREF _Toc15727 \h </w:instrText>
      </w:r>
      <w:r>
        <w:fldChar w:fldCharType="separate"/>
      </w:r>
      <w:r>
        <w:t>78</w:t>
      </w:r>
      <w:r>
        <w:fldChar w:fldCharType="end"/>
      </w:r>
      <w:r>
        <w:fldChar w:fldCharType="end"/>
      </w:r>
    </w:p>
    <w:p>
      <w:pPr>
        <w:pStyle w:val="19"/>
        <w:tabs>
          <w:tab w:val="right" w:leader="dot" w:pos="8306"/>
        </w:tabs>
      </w:pPr>
      <w:r>
        <w:fldChar w:fldCharType="begin"/>
      </w:r>
      <w:r>
        <w:instrText xml:space="preserve"> HYPERLINK \l "_Toc30520" </w:instrText>
      </w:r>
      <w:r>
        <w:fldChar w:fldCharType="separate"/>
      </w:r>
      <w:r>
        <w:rPr>
          <w:rFonts w:hint="eastAsia" w:ascii="宋体" w:hAnsi="宋体" w:cs="宋体"/>
        </w:rPr>
        <w:t>附件五、“节能产品”，“环境标志产品”证明材料</w:t>
      </w:r>
      <w:r>
        <w:tab/>
      </w:r>
      <w:r>
        <w:fldChar w:fldCharType="begin"/>
      </w:r>
      <w:r>
        <w:instrText xml:space="preserve"> PAGEREF _Toc30520 \h </w:instrText>
      </w:r>
      <w:r>
        <w:fldChar w:fldCharType="separate"/>
      </w:r>
      <w:r>
        <w:t>78</w:t>
      </w:r>
      <w:r>
        <w:fldChar w:fldCharType="end"/>
      </w:r>
      <w:r>
        <w:fldChar w:fldCharType="end"/>
      </w:r>
    </w:p>
    <w:p>
      <w:pPr>
        <w:pStyle w:val="19"/>
        <w:tabs>
          <w:tab w:val="right" w:leader="dot" w:pos="8306"/>
        </w:tabs>
      </w:pPr>
      <w:r>
        <w:fldChar w:fldCharType="begin"/>
      </w:r>
      <w:r>
        <w:instrText xml:space="preserve"> HYPERLINK \l "_Toc27708" </w:instrText>
      </w:r>
      <w:r>
        <w:fldChar w:fldCharType="separate"/>
      </w:r>
      <w:r>
        <w:rPr>
          <w:rFonts w:hint="eastAsia"/>
        </w:rPr>
        <w:t>附件六、质疑函范本</w:t>
      </w:r>
      <w:r>
        <w:tab/>
      </w:r>
      <w:r>
        <w:fldChar w:fldCharType="begin"/>
      </w:r>
      <w:r>
        <w:instrText xml:space="preserve"> PAGEREF _Toc27708 \h </w:instrText>
      </w:r>
      <w:r>
        <w:fldChar w:fldCharType="separate"/>
      </w:r>
      <w:r>
        <w:t>79</w:t>
      </w:r>
      <w:r>
        <w:fldChar w:fldCharType="end"/>
      </w:r>
      <w:r>
        <w:fldChar w:fldCharType="end"/>
      </w:r>
    </w:p>
    <w:p>
      <w:pPr>
        <w:rPr>
          <w:sz w:val="24"/>
          <w:szCs w:val="24"/>
        </w:rPr>
        <w:sectPr>
          <w:footerReference r:id="rId6" w:type="default"/>
          <w:pgSz w:w="11906" w:h="16838"/>
          <w:pgMar w:top="1440" w:right="1800" w:bottom="1440" w:left="1800" w:header="851" w:footer="992" w:gutter="0"/>
          <w:cols w:space="720" w:num="1"/>
          <w:docGrid w:type="lines" w:linePitch="312" w:charSpace="0"/>
        </w:sectPr>
      </w:pPr>
      <w:r>
        <w:rPr>
          <w:szCs w:val="24"/>
        </w:rPr>
        <w:fldChar w:fldCharType="end"/>
      </w:r>
    </w:p>
    <w:p>
      <w:pPr>
        <w:pStyle w:val="2"/>
        <w:rPr>
          <w:rFonts w:ascii="宋体" w:hAnsi="宋体" w:cs="宋体"/>
        </w:rPr>
      </w:pPr>
      <w:bookmarkStart w:id="1" w:name="_Toc31881"/>
      <w:bookmarkStart w:id="2" w:name="_Toc26575"/>
      <w:bookmarkStart w:id="3" w:name="_Toc27511"/>
      <w:bookmarkStart w:id="4" w:name="_Toc27507"/>
      <w:r>
        <w:rPr>
          <w:rFonts w:hint="eastAsia" w:ascii="宋体" w:hAnsi="宋体" w:cs="宋体"/>
        </w:rPr>
        <w:t>第一部分 竞争性磋商公告</w:t>
      </w:r>
      <w:bookmarkEnd w:id="1"/>
      <w:bookmarkEnd w:id="2"/>
      <w:bookmarkEnd w:id="3"/>
      <w:bookmarkEnd w:id="4"/>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陕西万泽招标有限公司受西安市儿童医院的委托，经政府采购管理部门批准，就</w:t>
      </w:r>
      <w:r>
        <w:rPr>
          <w:rFonts w:hint="eastAsia" w:ascii="宋体" w:hAnsi="宋体" w:cs="宋体"/>
          <w:kern w:val="0"/>
          <w:sz w:val="24"/>
          <w:szCs w:val="24"/>
          <w:lang w:eastAsia="zh-CN"/>
        </w:rPr>
        <w:t>西安市儿童医院空调运维服务外包项目</w:t>
      </w:r>
      <w:r>
        <w:rPr>
          <w:rFonts w:hint="eastAsia" w:ascii="宋体" w:hAnsi="宋体" w:cs="宋体"/>
          <w:kern w:val="0"/>
          <w:sz w:val="24"/>
          <w:szCs w:val="24"/>
        </w:rPr>
        <w:t>进行竞争性磋商，欢迎符合资格条件的、有能力提供本次项目所需货物或服务的供应商参加磋商。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西安市儿童医院空调运维服务外包项目</w:t>
      </w:r>
      <w:r>
        <w:rPr>
          <w:rFonts w:hint="eastAsia" w:ascii="宋体" w:hAnsi="宋体" w:cs="宋体"/>
          <w:kern w:val="0"/>
          <w:sz w:val="24"/>
          <w:szCs w:val="24"/>
        </w:rPr>
        <w:t xml:space="preserve"> </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w:t>
      </w:r>
      <w:bookmarkStart w:id="5" w:name="OLE_LINK2"/>
      <w:r>
        <w:rPr>
          <w:rFonts w:hint="eastAsia" w:ascii="宋体" w:hAnsi="宋体" w:cs="宋体"/>
          <w:kern w:val="0"/>
          <w:sz w:val="24"/>
          <w:szCs w:val="24"/>
        </w:rPr>
        <w:t>SXWZ2024ZB-ETYY-069</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采购人名称：西安市儿童医院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址：陕西省西安市西举院巷69号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联系方式：029-87692082</w:t>
      </w:r>
    </w:p>
    <w:bookmarkEnd w:id="5"/>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址：西安市莲湖区西关正街英达大厦1506室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6"/>
        <w:spacing w:line="360" w:lineRule="auto"/>
        <w:ind w:firstLine="964" w:firstLineChars="400"/>
        <w:rPr>
          <w:rFonts w:ascii="宋体" w:hAnsi="宋体" w:cs="宋体"/>
          <w:b/>
          <w:bCs/>
          <w:kern w:val="0"/>
          <w:sz w:val="24"/>
          <w:szCs w:val="24"/>
        </w:rPr>
      </w:pPr>
      <w:r>
        <w:rPr>
          <w:rFonts w:hint="eastAsia" w:ascii="宋体" w:hAnsi="宋体" w:cs="宋体"/>
          <w:b/>
          <w:bCs/>
          <w:kern w:val="0"/>
          <w:sz w:val="24"/>
          <w:szCs w:val="24"/>
        </w:rPr>
        <w:t>第一包：</w:t>
      </w:r>
    </w:p>
    <w:p>
      <w:pPr>
        <w:pStyle w:val="6"/>
        <w:spacing w:line="360" w:lineRule="auto"/>
        <w:ind w:firstLine="960" w:firstLineChars="400"/>
        <w:rPr>
          <w:rFonts w:ascii="宋体" w:hAnsi="宋体" w:cs="宋体"/>
          <w:kern w:val="0"/>
          <w:sz w:val="24"/>
          <w:szCs w:val="24"/>
        </w:rPr>
      </w:pPr>
      <w:r>
        <w:rPr>
          <w:rFonts w:hint="eastAsia" w:ascii="宋体" w:hAnsi="宋体" w:cs="宋体"/>
          <w:kern w:val="0"/>
          <w:sz w:val="24"/>
          <w:szCs w:val="24"/>
        </w:rPr>
        <w:t>采购内容：中央空调运维服务外包</w:t>
      </w:r>
    </w:p>
    <w:p>
      <w:pPr>
        <w:pStyle w:val="6"/>
        <w:spacing w:line="360" w:lineRule="auto"/>
        <w:ind w:firstLine="960" w:firstLineChars="400"/>
        <w:rPr>
          <w:rFonts w:ascii="宋体" w:hAnsi="宋体" w:cs="宋体"/>
          <w:sz w:val="24"/>
          <w:szCs w:val="24"/>
        </w:rPr>
      </w:pPr>
      <w:r>
        <w:rPr>
          <w:rFonts w:hint="eastAsia" w:ascii="宋体" w:hAnsi="宋体" w:cs="宋体"/>
          <w:kern w:val="0"/>
          <w:sz w:val="24"/>
          <w:szCs w:val="24"/>
        </w:rPr>
        <w:t>采购预算：1200000.00元</w:t>
      </w:r>
    </w:p>
    <w:p>
      <w:pPr>
        <w:pStyle w:val="6"/>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6"/>
        <w:spacing w:line="360" w:lineRule="auto"/>
        <w:ind w:firstLine="960" w:firstLineChars="400"/>
        <w:rPr>
          <w:rFonts w:ascii="宋体" w:hAnsi="宋体" w:cs="宋体"/>
          <w:sz w:val="24"/>
          <w:szCs w:val="24"/>
        </w:rPr>
      </w:pPr>
      <w:r>
        <w:rPr>
          <w:rFonts w:hint="eastAsia" w:ascii="宋体" w:hAnsi="宋体" w:cs="宋体"/>
          <w:sz w:val="24"/>
          <w:szCs w:val="24"/>
        </w:rPr>
        <w:t>项目性质：财政资金</w:t>
      </w:r>
    </w:p>
    <w:p>
      <w:pPr>
        <w:pStyle w:val="6"/>
        <w:spacing w:line="360" w:lineRule="auto"/>
        <w:ind w:firstLine="964" w:firstLineChars="400"/>
        <w:rPr>
          <w:rFonts w:ascii="宋体" w:hAnsi="宋体" w:cs="宋体"/>
          <w:b/>
          <w:bCs/>
          <w:sz w:val="24"/>
          <w:szCs w:val="24"/>
        </w:rPr>
      </w:pPr>
      <w:r>
        <w:rPr>
          <w:rFonts w:hint="eastAsia" w:ascii="宋体" w:hAnsi="宋体" w:cs="宋体"/>
          <w:b/>
          <w:bCs/>
          <w:sz w:val="24"/>
          <w:szCs w:val="24"/>
        </w:rPr>
        <w:t>第二包：</w:t>
      </w:r>
    </w:p>
    <w:p>
      <w:pPr>
        <w:pStyle w:val="6"/>
        <w:spacing w:line="360" w:lineRule="auto"/>
        <w:ind w:firstLine="960" w:firstLineChars="400"/>
        <w:rPr>
          <w:rFonts w:ascii="宋体" w:hAnsi="宋体" w:cs="宋体"/>
          <w:kern w:val="0"/>
          <w:sz w:val="24"/>
          <w:szCs w:val="24"/>
        </w:rPr>
      </w:pPr>
      <w:r>
        <w:rPr>
          <w:rFonts w:hint="eastAsia" w:ascii="宋体" w:hAnsi="宋体" w:cs="宋体"/>
          <w:kern w:val="0"/>
          <w:sz w:val="24"/>
          <w:szCs w:val="24"/>
        </w:rPr>
        <w:t>采购内容：净化空调运维服务外包</w:t>
      </w:r>
    </w:p>
    <w:p>
      <w:pPr>
        <w:pStyle w:val="6"/>
        <w:spacing w:line="360" w:lineRule="auto"/>
        <w:ind w:firstLine="960" w:firstLineChars="400"/>
        <w:rPr>
          <w:rFonts w:ascii="宋体" w:hAnsi="宋体" w:cs="宋体"/>
          <w:sz w:val="24"/>
          <w:szCs w:val="24"/>
        </w:rPr>
      </w:pPr>
      <w:r>
        <w:rPr>
          <w:rFonts w:hint="eastAsia" w:ascii="宋体" w:hAnsi="宋体" w:cs="宋体"/>
          <w:kern w:val="0"/>
          <w:sz w:val="24"/>
          <w:szCs w:val="24"/>
        </w:rPr>
        <w:t>采购预算：360000.00</w:t>
      </w:r>
      <w:r>
        <w:rPr>
          <w:rFonts w:hint="eastAsia" w:ascii="宋体" w:hAnsi="宋体" w:cs="宋体"/>
          <w:sz w:val="24"/>
          <w:szCs w:val="24"/>
        </w:rPr>
        <w:t>元</w:t>
      </w:r>
    </w:p>
    <w:p>
      <w:pPr>
        <w:pStyle w:val="6"/>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6"/>
        <w:spacing w:line="360" w:lineRule="auto"/>
        <w:ind w:firstLine="960" w:firstLineChars="400"/>
        <w:rPr>
          <w:rFonts w:ascii="宋体" w:hAnsi="宋体" w:cs="宋体"/>
          <w:sz w:val="24"/>
          <w:szCs w:val="24"/>
          <w:highlight w:val="yellow"/>
        </w:rPr>
      </w:pPr>
      <w:r>
        <w:rPr>
          <w:rFonts w:hint="eastAsia" w:ascii="宋体" w:hAnsi="宋体" w:cs="宋体"/>
          <w:sz w:val="24"/>
          <w:szCs w:val="24"/>
        </w:rPr>
        <w:t>项目性质：财政资金</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rPr>
          <w:color w:val="auto"/>
        </w:rPr>
      </w:pPr>
      <w:r>
        <w:rPr>
          <w:rFonts w:hint="eastAsia" w:ascii="宋体" w:hAnsi="宋体" w:cs="宋体"/>
          <w:bCs/>
          <w:color w:val="auto"/>
          <w:kern w:val="0"/>
          <w:sz w:val="24"/>
          <w:szCs w:val="24"/>
        </w:rPr>
        <w:t>符合《中华人民共和国政府采购法》第二十二条规定，并提供以下材料：</w:t>
      </w:r>
    </w:p>
    <w:p>
      <w:pPr>
        <w:numPr>
          <w:ilvl w:val="0"/>
          <w:numId w:val="2"/>
        </w:numPr>
        <w:snapToGrid w:val="0"/>
        <w:spacing w:line="360" w:lineRule="auto"/>
        <w:ind w:left="-147" w:leftChars="0" w:firstLine="567" w:firstLineChars="0"/>
        <w:jc w:val="left"/>
        <w:rPr>
          <w:rFonts w:ascii="宋体" w:cs="宋体"/>
          <w:bCs/>
          <w:color w:val="auto"/>
          <w:kern w:val="0"/>
          <w:sz w:val="24"/>
          <w:szCs w:val="24"/>
        </w:rPr>
      </w:pPr>
      <w:r>
        <w:rPr>
          <w:rFonts w:hint="eastAsia" w:ascii="宋体" w:hAnsi="宋体" w:cs="宋体"/>
          <w:bCs/>
          <w:color w:val="auto"/>
          <w:kern w:val="0"/>
          <w:sz w:val="24"/>
          <w:szCs w:val="24"/>
        </w:rPr>
        <w:t>提供合格有效的法人或其他组织的营业执照等证明文件，自然人参与的提供其身份证原件；</w:t>
      </w:r>
    </w:p>
    <w:p>
      <w:pPr>
        <w:numPr>
          <w:ilvl w:val="0"/>
          <w:numId w:val="2"/>
        </w:numPr>
        <w:snapToGrid w:val="0"/>
        <w:spacing w:line="360" w:lineRule="auto"/>
        <w:ind w:left="-147" w:leftChars="0" w:firstLine="567" w:firstLineChars="0"/>
        <w:jc w:val="left"/>
      </w:pPr>
      <w:r>
        <w:rPr>
          <w:rFonts w:hint="eastAsia" w:ascii="宋体" w:hAnsi="宋体" w:cs="宋体"/>
          <w:bCs/>
          <w:kern w:val="0"/>
          <w:sz w:val="24"/>
          <w:szCs w:val="24"/>
        </w:rPr>
        <w:t>非法定代表人参加投标的，须提供法定代表人授权委托书及被授权人身份证；法定代表人参加投标时,只须提供法定代表人身份证原件；</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已缴存的2023年4月至今任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税收缴纳证明：提供2023年4月至今任一个月纳税证明或完税证明；依法免税的单位应提供相关证明材料；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财务状况证明：提供2022年或2023年的财务审计报告或在开标日期前六个月内其基本开户银行出具的资信证明；</w:t>
      </w:r>
    </w:p>
    <w:p>
      <w:pPr>
        <w:numPr>
          <w:ilvl w:val="0"/>
          <w:numId w:val="2"/>
        </w:numPr>
        <w:snapToGrid w:val="0"/>
        <w:spacing w:line="360" w:lineRule="auto"/>
        <w:ind w:left="-147" w:leftChars="0" w:firstLine="567"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w:t>
      </w:r>
    </w:p>
    <w:p>
      <w:pPr>
        <w:numPr>
          <w:ilvl w:val="0"/>
          <w:numId w:val="2"/>
        </w:numPr>
        <w:snapToGrid w:val="0"/>
        <w:spacing w:line="360" w:lineRule="auto"/>
        <w:ind w:left="-147" w:leftChars="0" w:right="-197" w:rightChars="-94" w:firstLine="567" w:firstLineChars="0"/>
        <w:jc w:val="left"/>
        <w:rPr>
          <w:rFonts w:ascii="宋体" w:hAnsi="宋体" w:cs="宋体"/>
          <w:sz w:val="24"/>
          <w:szCs w:val="24"/>
        </w:rPr>
      </w:pPr>
      <w:r>
        <w:rPr>
          <w:rFonts w:hint="eastAsia" w:ascii="宋体" w:hAnsi="宋体" w:cs="宋体"/>
          <w:sz w:val="24"/>
          <w:szCs w:val="24"/>
        </w:rPr>
        <w:t>供应商具有建筑机电安装工程专业承包三级及以上资质和有效的安全生产许可证；</w:t>
      </w:r>
    </w:p>
    <w:p>
      <w:pPr>
        <w:numPr>
          <w:ilvl w:val="0"/>
          <w:numId w:val="2"/>
        </w:numPr>
        <w:snapToGrid w:val="0"/>
        <w:spacing w:line="360" w:lineRule="auto"/>
        <w:ind w:left="-147" w:leftChars="0" w:right="-197" w:rightChars="-94" w:firstLine="567" w:firstLineChars="0"/>
        <w:jc w:val="left"/>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本项目不接受联合体磋商</w:t>
      </w:r>
      <w:r>
        <w:rPr>
          <w:rFonts w:hint="eastAsia" w:ascii="宋体" w:hAnsi="宋体" w:cs="宋体"/>
          <w:color w:val="000000" w:themeColor="text1"/>
          <w:sz w:val="24"/>
          <w:szCs w:val="24"/>
          <w:lang w:eastAsia="zh-CN"/>
          <w14:textFill>
            <w14:solidFill>
              <w14:schemeClr w14:val="tx1"/>
            </w14:solidFill>
          </w14:textFill>
        </w:rPr>
        <w:t>。</w:t>
      </w:r>
    </w:p>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8、《关于进一步加大政府采购支持中小企业力度的通知》（财库〔2022〕19 号）</w:t>
      </w:r>
    </w:p>
    <w:p>
      <w:pPr>
        <w:widowControl/>
        <w:tabs>
          <w:tab w:val="left" w:pos="1620"/>
        </w:tabs>
        <w:wordWrap w:val="0"/>
        <w:snapToGrid w:val="0"/>
        <w:spacing w:line="300" w:lineRule="auto"/>
        <w:ind w:firstLine="480" w:firstLineChars="200"/>
        <w:jc w:val="left"/>
        <w:rPr>
          <w:rFonts w:hint="eastAsia" w:eastAsia="宋体"/>
          <w:lang w:eastAsia="zh-CN"/>
        </w:rPr>
      </w:pPr>
      <w:r>
        <w:rPr>
          <w:rFonts w:hint="eastAsia" w:ascii="宋体" w:hAnsi="宋体" w:cs="宋体"/>
          <w:bCs/>
          <w:kern w:val="0"/>
          <w:sz w:val="24"/>
          <w:szCs w:val="24"/>
        </w:rPr>
        <w:t>9、其他需要落实的政府采购政策</w:t>
      </w:r>
      <w:r>
        <w:rPr>
          <w:rFonts w:hint="eastAsia" w:ascii="宋体" w:hAnsi="宋体" w:cs="宋体"/>
          <w:bCs/>
          <w:kern w:val="0"/>
          <w:sz w:val="24"/>
          <w:szCs w:val="24"/>
          <w:lang w:eastAsia="zh-CN"/>
        </w:rPr>
        <w:t>。</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竞争性磋商文件领取：</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1、领取</w:t>
      </w:r>
      <w:r>
        <w:rPr>
          <w:rFonts w:hint="eastAsia" w:ascii="宋体" w:hAnsi="宋体" w:cs="宋体"/>
          <w:sz w:val="24"/>
        </w:rPr>
        <w:t>时间：</w:t>
      </w:r>
      <w:r>
        <w:rPr>
          <w:rFonts w:hint="eastAsia" w:ascii="宋体" w:hAnsi="宋体" w:cs="宋体"/>
          <w:b/>
          <w:bCs/>
          <w:sz w:val="24"/>
        </w:rPr>
        <w:t>2024年</w:t>
      </w:r>
      <w:r>
        <w:rPr>
          <w:rFonts w:hint="eastAsia" w:ascii="宋体" w:hAnsi="宋体" w:cs="宋体"/>
          <w:b/>
          <w:bCs/>
          <w:sz w:val="24"/>
          <w:lang w:val="en-US" w:eastAsia="zh-CN"/>
        </w:rPr>
        <w:t>04</w:t>
      </w:r>
      <w:r>
        <w:rPr>
          <w:rFonts w:hint="eastAsia" w:ascii="宋体" w:hAnsi="宋体" w:cs="宋体"/>
          <w:b/>
          <w:bCs/>
          <w:sz w:val="24"/>
        </w:rPr>
        <w:t>月</w:t>
      </w:r>
      <w:r>
        <w:rPr>
          <w:rFonts w:hint="eastAsia" w:ascii="宋体" w:hAnsi="宋体" w:cs="宋体"/>
          <w:b/>
          <w:bCs/>
          <w:sz w:val="24"/>
          <w:lang w:val="en-US" w:eastAsia="zh-CN"/>
        </w:rPr>
        <w:t>24</w:t>
      </w:r>
      <w:r>
        <w:rPr>
          <w:rFonts w:hint="eastAsia" w:ascii="宋体" w:hAnsi="宋体" w:cs="宋体"/>
          <w:b/>
          <w:bCs/>
          <w:sz w:val="24"/>
        </w:rPr>
        <w:t>日至2024年</w:t>
      </w:r>
      <w:r>
        <w:rPr>
          <w:rFonts w:hint="eastAsia" w:ascii="宋体" w:hAnsi="宋体" w:cs="宋体"/>
          <w:b/>
          <w:bCs/>
          <w:sz w:val="24"/>
          <w:lang w:val="en-US" w:eastAsia="zh-CN"/>
        </w:rPr>
        <w:t>04</w:t>
      </w:r>
      <w:r>
        <w:rPr>
          <w:rFonts w:hint="eastAsia" w:ascii="宋体" w:hAnsi="宋体" w:cs="宋体"/>
          <w:b/>
          <w:bCs/>
          <w:sz w:val="24"/>
        </w:rPr>
        <w:t>月</w:t>
      </w:r>
      <w:r>
        <w:rPr>
          <w:rFonts w:hint="eastAsia" w:ascii="宋体" w:hAnsi="宋体" w:cs="宋体"/>
          <w:b/>
          <w:bCs/>
          <w:sz w:val="24"/>
          <w:lang w:val="en-US" w:eastAsia="zh-CN"/>
        </w:rPr>
        <w:t>30</w:t>
      </w:r>
      <w:r>
        <w:rPr>
          <w:rFonts w:hint="eastAsia" w:ascii="宋体" w:hAnsi="宋体" w:cs="宋体"/>
          <w:b/>
          <w:bCs/>
          <w:sz w:val="24"/>
        </w:rPr>
        <w:t>日</w:t>
      </w:r>
      <w:r>
        <w:rPr>
          <w:rFonts w:hint="eastAsia" w:ascii="宋体" w:hAnsi="宋体" w:cs="宋体"/>
          <w:sz w:val="24"/>
        </w:rPr>
        <w:t>止</w:t>
      </w:r>
      <w:r>
        <w:rPr>
          <w:rFonts w:hint="eastAsia" w:ascii="宋体" w:hAnsi="宋体" w:cs="宋体"/>
          <w:sz w:val="24"/>
          <w:szCs w:val="24"/>
        </w:rPr>
        <w:t>。</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（上午09:00～12:00，下午14:00～17:00,法定节假日除外）。</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2、领取地点：西安市莲湖区西关正街英达大厦1506室。</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3、文件售价：免费获取。</w:t>
      </w:r>
    </w:p>
    <w:p>
      <w:pPr>
        <w:widowControl/>
        <w:wordWrap w:val="0"/>
        <w:snapToGrid w:val="0"/>
        <w:spacing w:line="300" w:lineRule="auto"/>
        <w:ind w:right="-199" w:rightChars="-95" w:firstLine="480" w:firstLineChars="200"/>
        <w:jc w:val="left"/>
        <w:rPr>
          <w:rFonts w:ascii="宋体" w:hAnsi="宋体" w:cs="宋体"/>
          <w:kern w:val="0"/>
          <w:sz w:val="24"/>
          <w:szCs w:val="24"/>
        </w:rPr>
      </w:pPr>
      <w:r>
        <w:rPr>
          <w:rFonts w:hint="eastAsia" w:ascii="宋体" w:hAnsi="宋体" w:cs="宋体"/>
          <w:kern w:val="0"/>
          <w:sz w:val="24"/>
          <w:szCs w:val="24"/>
        </w:rPr>
        <w:t>注：</w:t>
      </w:r>
      <w:r>
        <w:rPr>
          <w:rFonts w:hint="eastAsia" w:asciiTheme="minorEastAsia" w:hAnsiTheme="minorEastAsia" w:cstheme="minorEastAsia"/>
          <w:kern w:val="0"/>
          <w:sz w:val="24"/>
          <w:szCs w:val="24"/>
        </w:rPr>
        <w:t>（1） 供应商领取标书时，请携带单位介绍信及经办人身份证原件及复印件加盖公章；</w:t>
      </w:r>
      <w:r>
        <w:rPr>
          <w:rFonts w:hint="eastAsia" w:ascii="宋体" w:hAnsi="宋体" w:cs="宋体"/>
          <w:kern w:val="0"/>
          <w:sz w:val="24"/>
          <w:szCs w:val="24"/>
        </w:rPr>
        <w:t xml:space="preserve"> （2）提示：请供应商按照陕西省财政厅关于政府采购供应商注册登记有关事项的通知中的要求，通过陕西省政府采购网（http://www.ccgp-shaanxi.gov.cn/）注册登记加入陕西省政府采购供应商库。</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磋商响应文件递交截止时间及磋商时间和地点：</w:t>
      </w:r>
    </w:p>
    <w:p>
      <w:pPr>
        <w:widowControl/>
        <w:tabs>
          <w:tab w:val="left" w:pos="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1、磋商响应文件递交截止时间：</w:t>
      </w:r>
      <w:r>
        <w:rPr>
          <w:rFonts w:hint="eastAsia" w:ascii="宋体" w:hAnsi="宋体" w:cs="宋体"/>
          <w:b/>
          <w:bCs/>
          <w:kern w:val="0"/>
          <w:sz w:val="24"/>
          <w:szCs w:val="24"/>
        </w:rPr>
        <w:t>2024年</w:t>
      </w:r>
      <w:r>
        <w:rPr>
          <w:rFonts w:hint="eastAsia" w:ascii="宋体" w:hAnsi="宋体" w:cs="宋体"/>
          <w:b/>
          <w:bCs/>
          <w:kern w:val="0"/>
          <w:sz w:val="24"/>
          <w:szCs w:val="24"/>
          <w:lang w:val="en-US" w:eastAsia="zh-CN"/>
        </w:rPr>
        <w:t>05</w:t>
      </w:r>
      <w:r>
        <w:rPr>
          <w:rFonts w:hint="eastAsia" w:ascii="宋体" w:hAnsi="宋体" w:cs="宋体"/>
          <w:b/>
          <w:bCs/>
          <w:kern w:val="0"/>
          <w:sz w:val="24"/>
          <w:szCs w:val="24"/>
        </w:rPr>
        <w:t>月</w:t>
      </w:r>
      <w:r>
        <w:rPr>
          <w:rFonts w:hint="eastAsia" w:ascii="宋体" w:hAnsi="宋体" w:cs="宋体"/>
          <w:b/>
          <w:bCs/>
          <w:kern w:val="0"/>
          <w:sz w:val="24"/>
          <w:szCs w:val="24"/>
          <w:lang w:val="en-US" w:eastAsia="zh-CN"/>
        </w:rPr>
        <w:t>07</w:t>
      </w:r>
      <w:r>
        <w:rPr>
          <w:rFonts w:hint="eastAsia" w:ascii="宋体" w:hAnsi="宋体" w:cs="宋体"/>
          <w:b/>
          <w:bCs/>
          <w:kern w:val="0"/>
          <w:sz w:val="24"/>
          <w:szCs w:val="24"/>
        </w:rPr>
        <w:t>日</w:t>
      </w:r>
      <w:r>
        <w:rPr>
          <w:rFonts w:hint="eastAsia" w:ascii="宋体" w:hAnsi="宋体" w:cs="宋体"/>
          <w:b/>
          <w:bCs/>
          <w:kern w:val="0"/>
          <w:sz w:val="24"/>
          <w:szCs w:val="24"/>
          <w:lang w:val="en-US" w:eastAsia="zh-CN"/>
        </w:rPr>
        <w:t>14</w:t>
      </w:r>
      <w:r>
        <w:rPr>
          <w:rFonts w:hint="eastAsia" w:ascii="宋体" w:hAnsi="宋体" w:cs="宋体"/>
          <w:b/>
          <w:bCs/>
          <w:sz w:val="24"/>
          <w:szCs w:val="24"/>
        </w:rPr>
        <w:t>:30</w:t>
      </w:r>
    </w:p>
    <w:p>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2、磋商时间：</w:t>
      </w:r>
      <w:r>
        <w:rPr>
          <w:rFonts w:hint="eastAsia" w:ascii="宋体" w:hAnsi="宋体" w:cs="宋体"/>
          <w:b/>
          <w:bCs/>
          <w:kern w:val="0"/>
          <w:sz w:val="24"/>
          <w:szCs w:val="24"/>
        </w:rPr>
        <w:t>2024年</w:t>
      </w:r>
      <w:r>
        <w:rPr>
          <w:rFonts w:hint="eastAsia" w:ascii="宋体" w:hAnsi="宋体" w:cs="宋体"/>
          <w:b/>
          <w:bCs/>
          <w:kern w:val="0"/>
          <w:sz w:val="24"/>
          <w:szCs w:val="24"/>
          <w:lang w:val="en-US" w:eastAsia="zh-CN"/>
        </w:rPr>
        <w:t>05</w:t>
      </w:r>
      <w:r>
        <w:rPr>
          <w:rFonts w:hint="eastAsia" w:ascii="宋体" w:hAnsi="宋体" w:cs="宋体"/>
          <w:b/>
          <w:bCs/>
          <w:kern w:val="0"/>
          <w:sz w:val="24"/>
          <w:szCs w:val="24"/>
        </w:rPr>
        <w:t>月</w:t>
      </w:r>
      <w:r>
        <w:rPr>
          <w:rFonts w:hint="eastAsia" w:ascii="宋体" w:hAnsi="宋体" w:cs="宋体"/>
          <w:b/>
          <w:bCs/>
          <w:kern w:val="0"/>
          <w:sz w:val="24"/>
          <w:szCs w:val="24"/>
          <w:lang w:val="en-US" w:eastAsia="zh-CN"/>
        </w:rPr>
        <w:t>07</w:t>
      </w:r>
      <w:r>
        <w:rPr>
          <w:rFonts w:hint="eastAsia" w:ascii="宋体" w:hAnsi="宋体" w:cs="宋体"/>
          <w:b/>
          <w:bCs/>
          <w:kern w:val="0"/>
          <w:sz w:val="24"/>
          <w:szCs w:val="24"/>
        </w:rPr>
        <w:t>日</w:t>
      </w:r>
      <w:r>
        <w:rPr>
          <w:rFonts w:hint="eastAsia" w:ascii="宋体" w:hAnsi="宋体" w:cs="宋体"/>
          <w:b/>
          <w:bCs/>
          <w:kern w:val="0"/>
          <w:sz w:val="24"/>
          <w:szCs w:val="24"/>
          <w:lang w:val="en-US" w:eastAsia="zh-CN"/>
        </w:rPr>
        <w:t>14</w:t>
      </w:r>
      <w:r>
        <w:rPr>
          <w:rFonts w:hint="eastAsia" w:ascii="宋体" w:hAnsi="宋体" w:cs="宋体"/>
          <w:b/>
          <w:bCs/>
          <w:sz w:val="24"/>
          <w:szCs w:val="24"/>
        </w:rPr>
        <w:t>:30</w:t>
      </w:r>
    </w:p>
    <w:p>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3、磋商地点：西安市莲湖区西关正街英达大厦1503会议室。</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1、采购项目联系人：崔方明  许芳芳  刘嘉辉  陈晓航</w:t>
      </w:r>
    </w:p>
    <w:p>
      <w:pPr>
        <w:widowControl/>
        <w:wordWrap w:val="0"/>
        <w:snapToGrid w:val="0"/>
        <w:spacing w:line="300" w:lineRule="auto"/>
        <w:ind w:firstLine="840" w:firstLineChars="350"/>
        <w:jc w:val="left"/>
        <w:rPr>
          <w:rFonts w:hint="eastAsia" w:ascii="宋体" w:hAnsi="宋体" w:eastAsia="宋体" w:cs="宋体"/>
          <w:kern w:val="0"/>
          <w:sz w:val="24"/>
          <w:szCs w:val="24"/>
          <w:lang w:val="en-US" w:eastAsia="zh-CN"/>
        </w:rPr>
      </w:pPr>
      <w:r>
        <w:rPr>
          <w:rFonts w:hint="eastAsia" w:ascii="宋体" w:hAnsi="宋体" w:cs="宋体"/>
          <w:kern w:val="0"/>
          <w:sz w:val="24"/>
          <w:szCs w:val="24"/>
        </w:rPr>
        <w:t>联系方式（电话/传真）：029-88319689-800</w:t>
      </w:r>
      <w:r>
        <w:rPr>
          <w:rFonts w:hint="eastAsia" w:ascii="宋体" w:hAnsi="宋体" w:cs="宋体"/>
          <w:kern w:val="0"/>
          <w:sz w:val="24"/>
          <w:szCs w:val="24"/>
          <w:lang w:val="en-US" w:eastAsia="zh-CN"/>
        </w:rPr>
        <w:t>7</w:t>
      </w:r>
      <w:r>
        <w:rPr>
          <w:rFonts w:hint="eastAsia" w:ascii="宋体" w:hAnsi="宋体" w:cs="宋体"/>
          <w:kern w:val="0"/>
          <w:sz w:val="24"/>
          <w:szCs w:val="24"/>
        </w:rPr>
        <w:t>/800</w:t>
      </w:r>
      <w:r>
        <w:rPr>
          <w:rFonts w:hint="eastAsia" w:ascii="宋体" w:hAnsi="宋体" w:cs="宋体"/>
          <w:kern w:val="0"/>
          <w:sz w:val="24"/>
          <w:szCs w:val="24"/>
          <w:lang w:val="en-US" w:eastAsia="zh-CN"/>
        </w:rPr>
        <w:t>4</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 xml:space="preserve"> 2024年</w:t>
      </w:r>
      <w:r>
        <w:rPr>
          <w:rFonts w:hint="eastAsia" w:ascii="宋体" w:hAnsi="宋体" w:cs="宋体"/>
          <w:kern w:val="0"/>
          <w:sz w:val="24"/>
          <w:szCs w:val="24"/>
          <w:lang w:val="en-US" w:eastAsia="zh-CN"/>
        </w:rPr>
        <w:t>04</w:t>
      </w:r>
      <w:r>
        <w:rPr>
          <w:rFonts w:hint="eastAsia" w:ascii="宋体" w:hAnsi="宋体" w:cs="宋体"/>
          <w:kern w:val="0"/>
          <w:sz w:val="24"/>
          <w:szCs w:val="24"/>
        </w:rPr>
        <w:t>月</w:t>
      </w:r>
      <w:r>
        <w:rPr>
          <w:rFonts w:hint="eastAsia" w:ascii="宋体" w:hAnsi="宋体" w:cs="宋体"/>
          <w:kern w:val="0"/>
          <w:sz w:val="24"/>
          <w:szCs w:val="24"/>
          <w:lang w:val="en-US" w:eastAsia="zh-CN"/>
        </w:rPr>
        <w:t>24</w:t>
      </w:r>
      <w:r>
        <w:rPr>
          <w:rFonts w:hint="eastAsia" w:ascii="宋体" w:hAnsi="宋体" w:cs="宋体"/>
          <w:kern w:val="0"/>
          <w:sz w:val="24"/>
          <w:szCs w:val="24"/>
        </w:rPr>
        <w:t>日</w:t>
      </w:r>
    </w:p>
    <w:p>
      <w:pPr>
        <w:pStyle w:val="2"/>
        <w:keepLines w:val="0"/>
        <w:spacing w:line="312" w:lineRule="auto"/>
        <w:ind w:firstLine="562" w:firstLineChars="175"/>
        <w:rPr>
          <w:rFonts w:ascii="宋体" w:hAnsi="宋体" w:cs="宋体"/>
          <w:highlight w:val="yellow"/>
        </w:rPr>
        <w:sectPr>
          <w:footerReference r:id="rId7" w:type="default"/>
          <w:pgSz w:w="11906" w:h="16838"/>
          <w:pgMar w:top="1440" w:right="1286" w:bottom="1440" w:left="1800" w:header="851" w:footer="992" w:gutter="0"/>
          <w:cols w:space="720" w:num="1"/>
          <w:docGrid w:type="lines" w:linePitch="312" w:charSpace="0"/>
        </w:sectPr>
      </w:pPr>
    </w:p>
    <w:p>
      <w:pPr>
        <w:pStyle w:val="2"/>
        <w:rPr>
          <w:rFonts w:ascii="宋体" w:hAnsi="宋体" w:cs="宋体"/>
        </w:rPr>
      </w:pPr>
      <w:bookmarkStart w:id="6" w:name="_Toc31083"/>
      <w:bookmarkStart w:id="7" w:name="_Toc438048787"/>
      <w:bookmarkStart w:id="8" w:name="_Toc29223"/>
      <w:bookmarkStart w:id="9" w:name="_Toc2880"/>
      <w:bookmarkStart w:id="10" w:name="_Toc30089"/>
      <w:r>
        <w:rPr>
          <w:rFonts w:hint="eastAsia" w:ascii="宋体" w:hAnsi="宋体" w:cs="宋体"/>
        </w:rPr>
        <w:t>第二部分 供应商须知前附表</w:t>
      </w:r>
      <w:bookmarkEnd w:id="6"/>
      <w:bookmarkEnd w:id="7"/>
      <w:bookmarkEnd w:id="8"/>
      <w:bookmarkEnd w:id="9"/>
      <w:bookmarkEnd w:id="10"/>
    </w:p>
    <w:tbl>
      <w:tblPr>
        <w:tblStyle w:val="25"/>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780"/>
        <w:gridCol w:w="7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156" w:beforeLines="50"/>
              <w:jc w:val="center"/>
              <w:rPr>
                <w:rFonts w:ascii="宋体" w:hAnsi="宋体" w:cs="宋体"/>
                <w:b/>
                <w:szCs w:val="21"/>
              </w:rPr>
            </w:pPr>
            <w:r>
              <w:rPr>
                <w:rFonts w:hint="eastAsia" w:ascii="宋体" w:hAnsi="宋体" w:cs="宋体"/>
                <w:b/>
                <w:szCs w:val="21"/>
              </w:rPr>
              <w:t>序号</w:t>
            </w:r>
          </w:p>
        </w:tc>
        <w:tc>
          <w:tcPr>
            <w:tcW w:w="780" w:type="dxa"/>
            <w:vAlign w:val="center"/>
          </w:tcPr>
          <w:p>
            <w:pPr>
              <w:spacing w:before="156" w:beforeLines="50"/>
              <w:jc w:val="center"/>
              <w:rPr>
                <w:rFonts w:ascii="宋体" w:hAnsi="宋体" w:cs="宋体"/>
                <w:b/>
                <w:szCs w:val="21"/>
              </w:rPr>
            </w:pPr>
            <w:r>
              <w:rPr>
                <w:rFonts w:hint="eastAsia" w:ascii="宋体" w:hAnsi="宋体" w:cs="宋体"/>
                <w:b/>
                <w:szCs w:val="21"/>
              </w:rPr>
              <w:t>条款</w:t>
            </w:r>
          </w:p>
        </w:tc>
        <w:tc>
          <w:tcPr>
            <w:tcW w:w="7641" w:type="dxa"/>
          </w:tcPr>
          <w:p>
            <w:pPr>
              <w:spacing w:before="156"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499" w:type="dxa"/>
          </w:tcPr>
          <w:p>
            <w:pPr>
              <w:spacing w:before="156" w:beforeLines="50"/>
              <w:jc w:val="center"/>
              <w:rPr>
                <w:rFonts w:ascii="宋体" w:hAnsi="宋体" w:cs="宋体"/>
                <w:b/>
                <w:szCs w:val="21"/>
              </w:rPr>
            </w:pPr>
            <w:r>
              <w:rPr>
                <w:rFonts w:hint="eastAsia" w:ascii="宋体" w:hAnsi="宋体" w:cs="宋体"/>
                <w:b/>
                <w:szCs w:val="21"/>
              </w:rPr>
              <w:t>1</w:t>
            </w:r>
          </w:p>
        </w:tc>
        <w:tc>
          <w:tcPr>
            <w:tcW w:w="780" w:type="dxa"/>
            <w:vAlign w:val="center"/>
          </w:tcPr>
          <w:p>
            <w:pPr>
              <w:spacing w:line="360" w:lineRule="auto"/>
              <w:rPr>
                <w:rFonts w:ascii="宋体" w:hAnsi="宋体" w:cs="宋体"/>
                <w:szCs w:val="21"/>
              </w:rPr>
            </w:pPr>
            <w:r>
              <w:rPr>
                <w:rFonts w:hint="eastAsia" w:ascii="宋体" w:hAnsi="宋体" w:cs="宋体"/>
                <w:szCs w:val="21"/>
              </w:rPr>
              <w:t>项 目</w:t>
            </w:r>
          </w:p>
          <w:p>
            <w:pPr>
              <w:spacing w:line="360" w:lineRule="auto"/>
              <w:rPr>
                <w:rFonts w:ascii="宋体" w:hAnsi="宋体" w:cs="宋体"/>
                <w:szCs w:val="21"/>
              </w:rPr>
            </w:pPr>
            <w:r>
              <w:rPr>
                <w:rFonts w:hint="eastAsia" w:ascii="宋体" w:hAnsi="宋体" w:cs="宋体"/>
                <w:szCs w:val="21"/>
              </w:rPr>
              <w:t>名 称</w:t>
            </w:r>
          </w:p>
        </w:tc>
        <w:tc>
          <w:tcPr>
            <w:tcW w:w="7641" w:type="dxa"/>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lang w:eastAsia="zh-CN"/>
              </w:rPr>
              <w:t>西安市儿童医院空调运维服务外包项目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156" w:beforeLines="50"/>
              <w:jc w:val="center"/>
              <w:rPr>
                <w:rFonts w:ascii="宋体" w:hAnsi="宋体" w:cs="宋体"/>
                <w:b/>
                <w:szCs w:val="21"/>
              </w:rPr>
            </w:pPr>
            <w:r>
              <w:rPr>
                <w:rFonts w:hint="eastAsia" w:ascii="宋体" w:hAnsi="宋体" w:cs="宋体"/>
                <w:b/>
                <w:szCs w:val="21"/>
              </w:rPr>
              <w:t>2</w:t>
            </w:r>
          </w:p>
        </w:tc>
        <w:tc>
          <w:tcPr>
            <w:tcW w:w="780"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641"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采购人名称：西安市儿童医院</w:t>
            </w:r>
          </w:p>
          <w:p>
            <w:pPr>
              <w:widowControl/>
              <w:wordWrap w:val="0"/>
              <w:spacing w:line="360" w:lineRule="auto"/>
              <w:jc w:val="left"/>
              <w:rPr>
                <w:rFonts w:ascii="宋体" w:hAnsi="宋体" w:cs="宋体"/>
                <w:szCs w:val="21"/>
              </w:rPr>
            </w:pPr>
            <w:r>
              <w:rPr>
                <w:rFonts w:hint="eastAsia" w:ascii="宋体" w:hAnsi="宋体" w:cs="宋体"/>
                <w:szCs w:val="21"/>
              </w:rPr>
              <w:t>地    址：</w:t>
            </w:r>
            <w:r>
              <w:rPr>
                <w:rFonts w:hint="eastAsia" w:asciiTheme="minorEastAsia" w:hAnsiTheme="minorEastAsia" w:cstheme="minorEastAsia"/>
                <w:szCs w:val="21"/>
              </w:rPr>
              <w:t>陕西省西安市西举院巷69号</w:t>
            </w:r>
          </w:p>
          <w:p>
            <w:pPr>
              <w:pStyle w:val="5"/>
              <w:rPr>
                <w:rFonts w:hint="default" w:ascii="宋体" w:hAnsi="宋体" w:cs="宋体"/>
                <w:b w:val="0"/>
                <w:sz w:val="21"/>
                <w:szCs w:val="21"/>
              </w:rPr>
            </w:pPr>
            <w:r>
              <w:rPr>
                <w:rFonts w:ascii="宋体" w:hAnsi="宋体" w:cs="宋体"/>
                <w:b w:val="0"/>
                <w:sz w:val="21"/>
                <w:szCs w:val="21"/>
              </w:rPr>
              <w:t xml:space="preserve">联系人：于老师  </w:t>
            </w:r>
          </w:p>
          <w:p>
            <w:pPr>
              <w:widowControl/>
              <w:wordWrap w:val="0"/>
              <w:spacing w:line="360" w:lineRule="auto"/>
              <w:jc w:val="left"/>
              <w:rPr>
                <w:rFonts w:ascii="宋体" w:hAnsi="宋体" w:cs="宋体"/>
                <w:szCs w:val="21"/>
              </w:rPr>
            </w:pPr>
            <w:r>
              <w:rPr>
                <w:rFonts w:hint="eastAsia" w:ascii="宋体" w:hAnsi="宋体" w:cs="宋体"/>
                <w:szCs w:val="21"/>
              </w:rPr>
              <w:t>联系方式：</w:t>
            </w:r>
            <w:r>
              <w:rPr>
                <w:rFonts w:hint="eastAsia" w:asciiTheme="minorEastAsia" w:hAnsiTheme="minorEastAsia" w:cstheme="minorEastAsia"/>
                <w:szCs w:val="21"/>
              </w:rPr>
              <w:t>029-87692082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156" w:beforeLines="50"/>
              <w:jc w:val="center"/>
              <w:rPr>
                <w:rFonts w:ascii="宋体" w:hAnsi="宋体" w:cs="宋体"/>
                <w:b/>
                <w:szCs w:val="21"/>
              </w:rPr>
            </w:pPr>
            <w:r>
              <w:rPr>
                <w:rFonts w:hint="eastAsia" w:ascii="宋体" w:hAnsi="宋体" w:cs="宋体"/>
                <w:b/>
                <w:szCs w:val="21"/>
              </w:rPr>
              <w:t>3</w:t>
            </w:r>
          </w:p>
        </w:tc>
        <w:tc>
          <w:tcPr>
            <w:tcW w:w="780"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 构</w:t>
            </w:r>
          </w:p>
        </w:tc>
        <w:tc>
          <w:tcPr>
            <w:tcW w:w="7641"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址：西安市莲湖区西关正街英达大厦1506室</w:t>
            </w:r>
          </w:p>
          <w:p>
            <w:pPr>
              <w:spacing w:line="360" w:lineRule="auto"/>
              <w:jc w:val="left"/>
              <w:rPr>
                <w:rFonts w:ascii="宋体" w:hAnsi="宋体" w:cs="宋体"/>
                <w:szCs w:val="21"/>
              </w:rPr>
            </w:pPr>
            <w:r>
              <w:rPr>
                <w:rFonts w:hint="eastAsia" w:ascii="宋体" w:hAnsi="宋体" w:cs="宋体"/>
                <w:szCs w:val="21"/>
              </w:rPr>
              <w:t>联   系   人：崔方明  许芳芳  刘嘉辉  陈晓航</w:t>
            </w:r>
          </w:p>
          <w:p>
            <w:pPr>
              <w:spacing w:line="360" w:lineRule="auto"/>
              <w:jc w:val="left"/>
              <w:rPr>
                <w:rFonts w:ascii="宋体" w:hAnsi="宋体" w:cs="宋体"/>
                <w:szCs w:val="21"/>
              </w:rPr>
            </w:pPr>
            <w:r>
              <w:rPr>
                <w:rFonts w:hint="eastAsia" w:ascii="宋体" w:hAnsi="宋体" w:cs="宋体"/>
                <w:szCs w:val="21"/>
              </w:rPr>
              <w:t>电        话：029-88319689-8004/8007</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780" w:type="dxa"/>
            <w:vAlign w:val="center"/>
          </w:tcPr>
          <w:p>
            <w:pPr>
              <w:spacing w:line="360" w:lineRule="auto"/>
              <w:rPr>
                <w:rFonts w:ascii="宋体" w:hAnsi="宋体" w:cs="宋体"/>
                <w:szCs w:val="21"/>
              </w:rPr>
            </w:pPr>
            <w:r>
              <w:rPr>
                <w:rFonts w:hint="eastAsia" w:ascii="宋体" w:hAnsi="宋体" w:cs="宋体"/>
                <w:szCs w:val="21"/>
              </w:rPr>
              <w:t>联合体形式</w:t>
            </w:r>
          </w:p>
        </w:tc>
        <w:tc>
          <w:tcPr>
            <w:tcW w:w="7641"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780"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641"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780" w:type="dxa"/>
            <w:vAlign w:val="center"/>
          </w:tcPr>
          <w:p>
            <w:pPr>
              <w:spacing w:line="360" w:lineRule="auto"/>
              <w:rPr>
                <w:rFonts w:ascii="宋体" w:hAnsi="宋体" w:cs="宋体"/>
                <w:szCs w:val="21"/>
              </w:rPr>
            </w:pPr>
            <w:r>
              <w:rPr>
                <w:rFonts w:hint="eastAsia" w:ascii="宋体" w:hAnsi="宋体" w:cs="宋体"/>
                <w:szCs w:val="21"/>
              </w:rPr>
              <w:t>打 包</w:t>
            </w:r>
          </w:p>
        </w:tc>
        <w:tc>
          <w:tcPr>
            <w:tcW w:w="7641" w:type="dxa"/>
            <w:vAlign w:val="center"/>
          </w:tcPr>
          <w:p>
            <w:pPr>
              <w:spacing w:line="360" w:lineRule="auto"/>
              <w:jc w:val="left"/>
              <w:rPr>
                <w:rFonts w:ascii="宋体" w:hAnsi="宋体" w:cs="宋体"/>
                <w:szCs w:val="21"/>
              </w:rPr>
            </w:pPr>
            <w:r>
              <w:rPr>
                <w:rFonts w:hint="eastAsia" w:ascii="宋体" w:hAnsi="宋体" w:cs="宋体"/>
                <w:szCs w:val="21"/>
              </w:rPr>
              <w:t>本次采购分包，供应商可根据自身的资质情况和经营范围对本项目任一包进行磋商，不得自行分解或只对本次项目中的品目进行不完全磋商，任何不完全的磋商将按无效磋商处理。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780"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641"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自磋商响应文件递交截止之日起90日历日。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780" w:type="dxa"/>
            <w:vAlign w:val="center"/>
          </w:tcPr>
          <w:p>
            <w:pPr>
              <w:jc w:val="center"/>
              <w:rPr>
                <w:rFonts w:ascii="宋体" w:hAnsi="宋体" w:cs="宋体"/>
                <w:szCs w:val="21"/>
              </w:rPr>
            </w:pPr>
            <w:r>
              <w:rPr>
                <w:rFonts w:hint="eastAsia" w:ascii="宋体" w:hAnsi="宋体" w:cs="宋体"/>
                <w:szCs w:val="21"/>
              </w:rPr>
              <w:t>资 格</w:t>
            </w:r>
          </w:p>
          <w:p>
            <w:pPr>
              <w:jc w:val="center"/>
              <w:rPr>
                <w:rFonts w:ascii="宋体" w:hAnsi="宋体" w:cs="宋体"/>
                <w:szCs w:val="21"/>
              </w:rPr>
            </w:pPr>
            <w:r>
              <w:rPr>
                <w:rFonts w:hint="eastAsia" w:ascii="宋体" w:hAnsi="宋体" w:cs="宋体"/>
                <w:szCs w:val="21"/>
              </w:rPr>
              <w:t>要 求</w:t>
            </w:r>
          </w:p>
        </w:tc>
        <w:tc>
          <w:tcPr>
            <w:tcW w:w="7641" w:type="dxa"/>
          </w:tcPr>
          <w:p>
            <w:pPr>
              <w:spacing w:line="360" w:lineRule="auto"/>
              <w:jc w:val="left"/>
              <w:rPr>
                <w:szCs w:val="21"/>
              </w:rPr>
            </w:pPr>
            <w:r>
              <w:rPr>
                <w:rFonts w:hint="eastAsia"/>
              </w:rPr>
              <w:t>符</w:t>
            </w:r>
            <w:r>
              <w:rPr>
                <w:rFonts w:hint="eastAsia"/>
                <w:szCs w:val="21"/>
              </w:rPr>
              <w:t>合《中华人民共和国政府采购法》第二十二条规定，并提供以下材料：</w:t>
            </w:r>
          </w:p>
          <w:p>
            <w:pPr>
              <w:pStyle w:val="6"/>
              <w:spacing w:line="360" w:lineRule="auto"/>
              <w:ind w:firstLineChars="200"/>
              <w:rPr>
                <w:rFonts w:ascii="宋体" w:hAnsi="宋体" w:cs="宋体"/>
              </w:rPr>
            </w:pPr>
            <w:r>
              <w:rPr>
                <w:rFonts w:hint="eastAsia" w:ascii="宋体" w:hAnsi="宋体" w:cs="宋体"/>
                <w:color w:val="000000" w:themeColor="text1"/>
                <w14:textFill>
                  <w14:solidFill>
                    <w14:schemeClr w14:val="tx1"/>
                  </w14:solidFill>
                </w14:textFill>
              </w:rPr>
              <w:t>1、提供合格有效的法人或其他组织的营业执照等证明文件，</w:t>
            </w:r>
            <w:r>
              <w:rPr>
                <w:rFonts w:hint="eastAsia" w:ascii="宋体" w:hAnsi="宋体" w:cs="宋体"/>
              </w:rPr>
              <w:t>自然人参与的提供其身份证原件；</w:t>
            </w:r>
            <w:r>
              <w:rPr>
                <w:rFonts w:hint="eastAsia" w:cstheme="minorBidi"/>
                <w:b/>
                <w:bCs/>
                <w:szCs w:val="21"/>
              </w:rPr>
              <w:t>提供复印件加盖供应商鲜章。</w:t>
            </w:r>
          </w:p>
          <w:p>
            <w:pPr>
              <w:pStyle w:val="6"/>
              <w:spacing w:line="360" w:lineRule="auto"/>
              <w:ind w:firstLineChars="200"/>
              <w:rPr>
                <w:rFonts w:ascii="宋体" w:hAnsi="宋体" w:cs="宋体"/>
              </w:rPr>
            </w:pPr>
            <w:r>
              <w:rPr>
                <w:rFonts w:hint="eastAsia" w:ascii="宋体" w:hAnsi="宋体" w:cs="宋体"/>
              </w:rPr>
              <w:t>2、非法定代表人参加投标的，须提供法定代表人授权委托书及被授权人身份证；法定代表人参加投标时,只须提供法定代表人身份证原件；</w:t>
            </w:r>
            <w:r>
              <w:rPr>
                <w:rFonts w:hint="eastAsia" w:cstheme="minorBidi"/>
                <w:b/>
                <w:bCs/>
                <w:szCs w:val="21"/>
              </w:rPr>
              <w:t>提供复印件加盖供应商鲜章。</w:t>
            </w:r>
          </w:p>
          <w:p>
            <w:pPr>
              <w:pStyle w:val="6"/>
              <w:spacing w:line="360" w:lineRule="auto"/>
              <w:ind w:firstLineChars="200"/>
              <w:rPr>
                <w:rFonts w:ascii="宋体" w:hAnsi="宋体" w:cs="宋体"/>
              </w:rPr>
            </w:pPr>
            <w:r>
              <w:rPr>
                <w:rFonts w:hint="eastAsia" w:ascii="宋体" w:hAnsi="宋体" w:cs="宋体"/>
              </w:rPr>
              <w:t>3、社会保障资金缴纳证明：提供已缴存的2023年4月至今任一个月的社会保障资金缴存单据或社保机构开具的社会保险参保缴费情况证明，单据或证明上应有社保机构或代收机构的公章；依法不需要缴纳社会保障资金的供应商应提供相关文件证明；</w:t>
            </w:r>
            <w:r>
              <w:rPr>
                <w:rFonts w:hint="eastAsia" w:cstheme="minorBidi"/>
                <w:b/>
                <w:bCs/>
                <w:szCs w:val="21"/>
              </w:rPr>
              <w:t>提供复印件加盖供应商鲜章。</w:t>
            </w:r>
          </w:p>
          <w:p>
            <w:pPr>
              <w:pStyle w:val="6"/>
              <w:spacing w:line="360" w:lineRule="auto"/>
              <w:ind w:firstLineChars="200"/>
              <w:rPr>
                <w:rFonts w:ascii="宋体" w:hAnsi="宋体" w:cs="宋体"/>
              </w:rPr>
            </w:pPr>
            <w:r>
              <w:rPr>
                <w:rFonts w:hint="eastAsia" w:ascii="宋体" w:hAnsi="宋体" w:cs="宋体"/>
              </w:rPr>
              <w:t>4、税收缴纳证明：提供202</w:t>
            </w:r>
            <w:r>
              <w:rPr>
                <w:rFonts w:hint="eastAsia" w:ascii="宋体" w:hAnsi="宋体" w:cs="宋体"/>
                <w:lang w:val="en-US" w:eastAsia="zh-CN"/>
              </w:rPr>
              <w:t>3</w:t>
            </w:r>
            <w:r>
              <w:rPr>
                <w:rFonts w:hint="eastAsia" w:ascii="宋体" w:hAnsi="宋体" w:cs="宋体"/>
              </w:rPr>
              <w:t>年4月至今任一个月纳税证明或完税证明；依法免税的单位应提供相关证明材料；</w:t>
            </w:r>
            <w:r>
              <w:rPr>
                <w:rFonts w:hint="eastAsia" w:cstheme="minorBidi"/>
                <w:b/>
                <w:bCs/>
                <w:szCs w:val="21"/>
              </w:rPr>
              <w:t>提供复印件加盖供应商鲜章。</w:t>
            </w:r>
            <w:r>
              <w:rPr>
                <w:rFonts w:hint="eastAsia" w:ascii="宋体" w:hAnsi="宋体" w:cs="宋体"/>
              </w:rPr>
              <w:t> </w:t>
            </w:r>
          </w:p>
          <w:p>
            <w:pPr>
              <w:pStyle w:val="6"/>
              <w:spacing w:line="360" w:lineRule="auto"/>
              <w:ind w:firstLineChars="200"/>
              <w:rPr>
                <w:rFonts w:ascii="宋体" w:hAnsi="宋体" w:cs="宋体"/>
              </w:rPr>
            </w:pPr>
            <w:r>
              <w:rPr>
                <w:rFonts w:hint="eastAsia" w:ascii="宋体" w:hAnsi="宋体" w:cs="宋体"/>
              </w:rPr>
              <w:t>5、财务状况证明：提供2022年或2024年的财务审计报告或在开标日期前六个月内其基本开户银行出具的资信证明；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rPr>
            </w:pPr>
            <w:r>
              <w:rPr>
                <w:rFonts w:hint="eastAsia" w:ascii="宋体" w:hAnsi="宋体" w:cs="宋体"/>
              </w:rPr>
              <w:t>6、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r>
              <w:rPr>
                <w:rFonts w:hint="eastAsia" w:cstheme="minorBidi"/>
                <w:b/>
                <w:bCs/>
                <w:szCs w:val="21"/>
              </w:rPr>
              <w:t>提供声明原件，格式可参考磋商文件第七部分。</w:t>
            </w:r>
          </w:p>
          <w:p>
            <w:pPr>
              <w:pStyle w:val="6"/>
              <w:spacing w:line="360" w:lineRule="auto"/>
              <w:ind w:firstLineChars="200"/>
              <w:rPr>
                <w:rFonts w:hint="default" w:ascii="宋体" w:hAnsi="宋体" w:cs="宋体"/>
                <w:lang w:val="en-US" w:eastAsia="zh-CN"/>
              </w:rPr>
            </w:pPr>
            <w:r>
              <w:rPr>
                <w:rFonts w:hint="eastAsia" w:ascii="宋体" w:hAnsi="宋体" w:cs="宋体"/>
                <w:lang w:val="en-US" w:eastAsia="zh-CN"/>
              </w:rPr>
              <w:t>7、供应商具有建筑机电安装工程专业承包三级及以上资质和有效的安全生产许可证；</w:t>
            </w:r>
            <w:r>
              <w:rPr>
                <w:rFonts w:hint="eastAsia" w:cstheme="minorBidi"/>
                <w:b/>
                <w:bCs/>
                <w:szCs w:val="21"/>
              </w:rPr>
              <w:t>提供复印件加盖供应商鲜章。</w:t>
            </w:r>
          </w:p>
          <w:p>
            <w:pPr>
              <w:pStyle w:val="6"/>
              <w:spacing w:line="360" w:lineRule="auto"/>
              <w:ind w:firstLineChars="200"/>
              <w:rPr>
                <w:rFonts w:ascii="宋体" w:hAnsi="宋体" w:cs="宋体"/>
              </w:rPr>
            </w:pPr>
            <w:r>
              <w:rPr>
                <w:rFonts w:hint="eastAsia" w:ascii="宋体" w:hAnsi="宋体" w:cs="宋体"/>
                <w:lang w:val="en-US" w:eastAsia="zh-CN"/>
              </w:rPr>
              <w:t>8</w:t>
            </w:r>
            <w:r>
              <w:rPr>
                <w:rFonts w:hint="eastAsia" w:ascii="宋体" w:hAnsi="宋体" w:cs="宋体"/>
              </w:rPr>
              <w:t>、本项目不接受联合体磋商;</w:t>
            </w:r>
          </w:p>
          <w:p>
            <w:pPr>
              <w:pStyle w:val="6"/>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6"/>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780"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保证金要求</w:t>
            </w:r>
          </w:p>
        </w:tc>
        <w:tc>
          <w:tcPr>
            <w:tcW w:w="7641" w:type="dxa"/>
          </w:tcPr>
          <w:p>
            <w:pPr>
              <w:spacing w:line="500" w:lineRule="exact"/>
              <w:jc w:val="left"/>
              <w:rPr>
                <w:rFonts w:ascii="宋体" w:hAnsi="宋体" w:cs="宋体"/>
                <w:szCs w:val="21"/>
              </w:rPr>
            </w:pPr>
            <w:r>
              <w:rPr>
                <w:rFonts w:hint="eastAsia" w:ascii="宋体" w:hAnsi="宋体" w:cs="宋体"/>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780"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641"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9"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780"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641"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包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9"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780"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641"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6" w:hRule="atLeast"/>
        </w:trPr>
        <w:tc>
          <w:tcPr>
            <w:tcW w:w="49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780" w:type="dxa"/>
            <w:vAlign w:val="center"/>
          </w:tcPr>
          <w:p>
            <w:pPr>
              <w:spacing w:line="360" w:lineRule="auto"/>
              <w:rPr>
                <w:rFonts w:ascii="宋体" w:hAnsi="宋体" w:cs="宋体"/>
                <w:szCs w:val="21"/>
              </w:rPr>
            </w:pPr>
            <w:r>
              <w:rPr>
                <w:rFonts w:hint="eastAsia" w:ascii="宋体" w:hAnsi="宋体" w:cs="宋体"/>
                <w:szCs w:val="21"/>
              </w:rPr>
              <w:t>项目性质</w:t>
            </w:r>
          </w:p>
        </w:tc>
        <w:tc>
          <w:tcPr>
            <w:tcW w:w="7641"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非专门面向中小企业采购</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《财政部关于进一步加大政府采购支持中小企业力度的通知》财库〔2022〕19号规定的小微企业(监狱企业视同小型、微型企业)的报价给予</w:t>
            </w:r>
            <w:r>
              <w:rPr>
                <w:rFonts w:hint="eastAsia" w:ascii="宋体" w:hAnsi="宋体" w:cs="宋体"/>
                <w:color w:val="000000" w:themeColor="text1"/>
                <w:szCs w:val="21"/>
                <w:u w:val="single"/>
                <w14:textFill>
                  <w14:solidFill>
                    <w14:schemeClr w14:val="tx1"/>
                  </w14:solidFill>
                </w14:textFill>
              </w:rPr>
              <w:t xml:space="preserve"> 10</w:t>
            </w:r>
            <w:r>
              <w:rPr>
                <w:rFonts w:hint="eastAsia" w:ascii="宋体" w:hAnsi="宋体" w:cs="宋体"/>
                <w:color w:val="000000" w:themeColor="text1"/>
                <w:szCs w:val="21"/>
                <w14:textFill>
                  <w14:solidFill>
                    <w14:schemeClr w14:val="tx1"/>
                  </w14:solidFill>
                </w14:textFill>
              </w:rPr>
              <w:t>％的扣除,用扣除后的价格参加评审。根据《政府采购促进中小企业发展暂行办法》，供应商提供的《中小企业声明函》</w:t>
            </w:r>
            <w:r>
              <w:rPr>
                <w:rFonts w:hint="eastAsia" w:ascii="宋体" w:hAnsi="宋体" w:cs="宋体"/>
                <w:b/>
                <w:bCs/>
                <w:color w:val="000000" w:themeColor="text1"/>
                <w:szCs w:val="21"/>
                <w14:textFill>
                  <w14:solidFill>
                    <w14:schemeClr w14:val="tx1"/>
                  </w14:solidFill>
                </w14:textFill>
              </w:rPr>
              <w:t>（附件二）</w:t>
            </w:r>
            <w:r>
              <w:rPr>
                <w:rFonts w:hint="eastAsia" w:ascii="宋体" w:hAnsi="宋体" w:cs="宋体"/>
                <w:color w:val="000000" w:themeColor="text1"/>
                <w:szCs w:val="21"/>
                <w14:textFill>
                  <w14:solidFill>
                    <w14:schemeClr w14:val="tx1"/>
                  </w14:solidFill>
                </w14:textFill>
              </w:rPr>
              <w:t>。其划型标准严格按照国家工信部、国家统计局、国家发改委、财政部出台的《中小企业划型标准规定》（工信部联企业[2011）300号）执行。供应商提供的《中小企业声明函》资料必须真实，否则，按照有关规定予以处理。</w:t>
            </w:r>
          </w:p>
          <w:p>
            <w:pPr>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b/>
                <w:bCs/>
                <w:color w:val="000000" w:themeColor="text1"/>
                <w:szCs w:val="21"/>
                <w14:textFill>
                  <w14:solidFill>
                    <w14:schemeClr w14:val="tx1"/>
                  </w14:solidFill>
                </w14:textFill>
              </w:rPr>
              <w:t>专门面向中小企业采购</w:t>
            </w:r>
          </w:p>
          <w:p>
            <w:pPr>
              <w:spacing w:line="360" w:lineRule="auto"/>
              <w:jc w:val="left"/>
              <w:rPr>
                <w:rFonts w:ascii="宋体" w:hAnsi="宋体" w:cs="宋体"/>
                <w:szCs w:val="21"/>
              </w:rPr>
            </w:pPr>
            <w:r>
              <w:rPr>
                <w:rFonts w:hint="eastAsia" w:ascii="宋体" w:hAnsi="宋体" w:cs="宋体"/>
                <w:b/>
                <w:bCs/>
                <w:color w:val="000000" w:themeColor="text1"/>
                <w:szCs w:val="21"/>
                <w14:textFill>
                  <w14:solidFill>
                    <w14:schemeClr w14:val="tx1"/>
                  </w14:solidFill>
                </w14:textFill>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6" w:hRule="atLeast"/>
        </w:trPr>
        <w:tc>
          <w:tcPr>
            <w:tcW w:w="499" w:type="dxa"/>
            <w:vAlign w:val="center"/>
          </w:tcPr>
          <w:p>
            <w:pPr>
              <w:spacing w:line="360" w:lineRule="auto"/>
              <w:jc w:val="center"/>
              <w:rPr>
                <w:rFonts w:ascii="宋体" w:hAnsi="宋体" w:cs="宋体"/>
                <w:szCs w:val="21"/>
              </w:rPr>
            </w:pPr>
            <w:r>
              <w:rPr>
                <w:rFonts w:hint="eastAsia" w:asciiTheme="minorEastAsia" w:hAnsiTheme="minorEastAsia" w:cstheme="minorEastAsia"/>
                <w:szCs w:val="21"/>
              </w:rPr>
              <w:t>14</w:t>
            </w:r>
          </w:p>
        </w:tc>
        <w:tc>
          <w:tcPr>
            <w:tcW w:w="780"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w:t>
            </w:r>
          </w:p>
          <w:p>
            <w:pPr>
              <w:spacing w:line="360" w:lineRule="auto"/>
              <w:jc w:val="left"/>
              <w:textAlignment w:val="baseline"/>
              <w:rPr>
                <w:rFonts w:ascii="宋体" w:hAnsi="宋体" w:cs="宋体"/>
                <w:color w:val="000000"/>
                <w:szCs w:val="21"/>
              </w:rPr>
            </w:pPr>
            <w:r>
              <w:rPr>
                <w:rFonts w:hint="eastAsia" w:ascii="宋体" w:hAnsi="宋体" w:cs="宋体"/>
                <w:szCs w:val="21"/>
              </w:rPr>
              <w:t>保证金</w:t>
            </w:r>
          </w:p>
        </w:tc>
        <w:tc>
          <w:tcPr>
            <w:tcW w:w="7641" w:type="dxa"/>
            <w:vAlign w:val="center"/>
          </w:tcPr>
          <w:p>
            <w:pPr>
              <w:spacing w:line="360" w:lineRule="auto"/>
              <w:jc w:val="left"/>
              <w:textAlignment w:val="baseline"/>
              <w:rPr>
                <w:rFonts w:ascii="宋体" w:hAnsi="宋体" w:cs="宋体"/>
                <w:szCs w:val="21"/>
              </w:rPr>
            </w:pPr>
            <w:r>
              <w:rPr>
                <w:rFonts w:hint="eastAsia" w:ascii="宋体" w:hAnsi="宋体" w:cs="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6" w:hRule="atLeast"/>
        </w:trPr>
        <w:tc>
          <w:tcPr>
            <w:tcW w:w="499" w:type="dxa"/>
            <w:vAlign w:val="center"/>
          </w:tcPr>
          <w:p>
            <w:pPr>
              <w:spacing w:line="360" w:lineRule="auto"/>
              <w:jc w:val="center"/>
              <w:rPr>
                <w:rFonts w:ascii="宋体" w:hAnsi="宋体" w:cs="宋体"/>
                <w:szCs w:val="21"/>
              </w:rPr>
            </w:pPr>
            <w:r>
              <w:rPr>
                <w:rFonts w:hint="eastAsia" w:asciiTheme="minorEastAsia" w:hAnsiTheme="minorEastAsia" w:cstheme="minorEastAsia"/>
                <w:szCs w:val="21"/>
              </w:rPr>
              <w:t>15</w:t>
            </w:r>
          </w:p>
        </w:tc>
        <w:tc>
          <w:tcPr>
            <w:tcW w:w="780" w:type="dxa"/>
            <w:vAlign w:val="center"/>
          </w:tcPr>
          <w:p>
            <w:pPr>
              <w:spacing w:line="360" w:lineRule="auto"/>
              <w:jc w:val="left"/>
              <w:textAlignment w:val="baseline"/>
              <w:rPr>
                <w:rFonts w:ascii="宋体" w:hAnsi="宋体" w:cs="宋体"/>
                <w:color w:val="000000"/>
                <w:szCs w:val="21"/>
              </w:rPr>
            </w:pPr>
            <w:r>
              <w:rPr>
                <w:rFonts w:hint="eastAsia" w:ascii="宋体" w:hAnsi="宋体" w:cs="宋体"/>
                <w:szCs w:val="21"/>
              </w:rPr>
              <w:t>履约验收</w:t>
            </w:r>
          </w:p>
        </w:tc>
        <w:tc>
          <w:tcPr>
            <w:tcW w:w="7641" w:type="dxa"/>
            <w:vAlign w:val="center"/>
          </w:tcPr>
          <w:p>
            <w:pPr>
              <w:spacing w:line="360" w:lineRule="auto"/>
              <w:jc w:val="left"/>
              <w:textAlignment w:val="baseline"/>
              <w:rPr>
                <w:rFonts w:ascii="宋体" w:hAnsi="宋体" w:cs="宋体"/>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6" w:hRule="atLeast"/>
        </w:trPr>
        <w:tc>
          <w:tcPr>
            <w:tcW w:w="49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780" w:type="dxa"/>
            <w:vAlign w:val="center"/>
          </w:tcPr>
          <w:p>
            <w:pPr>
              <w:spacing w:line="360" w:lineRule="auto"/>
              <w:jc w:val="center"/>
              <w:rPr>
                <w:rFonts w:ascii="宋体" w:hAnsi="宋体" w:cs="宋体"/>
                <w:szCs w:val="21"/>
              </w:rPr>
            </w:pPr>
            <w:r>
              <w:rPr>
                <w:rFonts w:hint="eastAsia" w:ascii="宋体" w:hAnsi="宋体" w:cs="宋体"/>
                <w:b/>
                <w:bCs/>
                <w:color w:val="000000"/>
                <w:szCs w:val="21"/>
              </w:rPr>
              <w:t>弃标须知</w:t>
            </w:r>
          </w:p>
        </w:tc>
        <w:tc>
          <w:tcPr>
            <w:tcW w:w="7641" w:type="dxa"/>
            <w:vAlign w:val="center"/>
          </w:tcPr>
          <w:p>
            <w:pPr>
              <w:spacing w:line="360" w:lineRule="auto"/>
              <w:ind w:firstLine="422" w:firstLineChars="200"/>
              <w:jc w:val="left"/>
              <w:rPr>
                <w:rFonts w:ascii="宋体" w:hAnsi="宋体" w:cs="宋体"/>
                <w:szCs w:val="21"/>
              </w:rPr>
            </w:pPr>
            <w:r>
              <w:rPr>
                <w:rFonts w:hint="eastAsia" w:ascii="宋体" w:hAnsi="宋体" w:cs="宋体"/>
                <w:b/>
                <w:bCs/>
                <w:szCs w:val="21"/>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6" w:hRule="atLeast"/>
        </w:trPr>
        <w:tc>
          <w:tcPr>
            <w:tcW w:w="499" w:type="dxa"/>
            <w:vAlign w:val="center"/>
          </w:tcPr>
          <w:p>
            <w:pPr>
              <w:spacing w:line="360" w:lineRule="auto"/>
              <w:jc w:val="center"/>
              <w:rPr>
                <w:rFonts w:asciiTheme="minorEastAsia" w:hAnsiTheme="minorEastAsia" w:cstheme="minorEastAsia"/>
                <w:szCs w:val="21"/>
              </w:rPr>
            </w:pPr>
            <w:bookmarkStart w:id="11" w:name="_Toc20442"/>
            <w:bookmarkStart w:id="12" w:name="_Toc25094"/>
            <w:bookmarkStart w:id="13" w:name="_Toc19272"/>
            <w:bookmarkStart w:id="14" w:name="_Toc26164"/>
            <w:r>
              <w:rPr>
                <w:rFonts w:hint="eastAsia" w:asciiTheme="minorEastAsia" w:hAnsiTheme="minorEastAsia" w:cstheme="minorEastAsia"/>
                <w:szCs w:val="21"/>
              </w:rPr>
              <w:t>17</w:t>
            </w:r>
          </w:p>
        </w:tc>
        <w:tc>
          <w:tcPr>
            <w:tcW w:w="780"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实质性要求</w:t>
            </w:r>
          </w:p>
        </w:tc>
        <w:tc>
          <w:tcPr>
            <w:tcW w:w="7641" w:type="dxa"/>
            <w:vAlign w:val="center"/>
          </w:tcPr>
          <w:p>
            <w:pPr>
              <w:spacing w:line="360" w:lineRule="auto"/>
              <w:ind w:firstLine="422" w:firstLineChars="200"/>
              <w:jc w:val="left"/>
              <w:rPr>
                <w:rFonts w:ascii="宋体" w:hAnsi="宋体" w:cs="宋体"/>
                <w:b/>
                <w:bCs/>
                <w:szCs w:val="21"/>
              </w:rPr>
            </w:pPr>
            <w:r>
              <w:rPr>
                <w:rFonts w:hint="eastAsia" w:ascii="宋体" w:hAnsi="宋体" w:cs="宋体"/>
                <w:b/>
                <w:bCs/>
                <w:szCs w:val="21"/>
              </w:rPr>
              <w:t>本项目</w:t>
            </w:r>
            <w:r>
              <w:rPr>
                <w:rFonts w:hint="eastAsia" w:ascii="宋体" w:hAnsi="宋体" w:cs="宋体"/>
                <w:b/>
                <w:bCs/>
                <w:color w:val="000000"/>
                <w:szCs w:val="21"/>
              </w:rPr>
              <w:t>实质性要求，</w:t>
            </w:r>
            <w:r>
              <w:rPr>
                <w:rFonts w:hint="eastAsia" w:ascii="宋体" w:hAnsi="宋体" w:cs="宋体"/>
                <w:b/>
                <w:bCs/>
                <w:szCs w:val="21"/>
              </w:rPr>
              <w:t>为第五部分采购要求，</w:t>
            </w:r>
            <w:r>
              <w:rPr>
                <w:rFonts w:hint="eastAsia" w:ascii="宋体" w:hAnsi="宋体" w:cs="宋体"/>
                <w:b/>
                <w:bCs/>
                <w:color w:val="000000"/>
                <w:szCs w:val="21"/>
              </w:rPr>
              <w:t>必须完全响应。</w:t>
            </w:r>
          </w:p>
        </w:tc>
      </w:tr>
    </w:tbl>
    <w:p>
      <w:pPr>
        <w:rPr>
          <w:rFonts w:ascii="宋体" w:hAnsi="宋体" w:cs="宋体"/>
        </w:rPr>
      </w:pPr>
      <w:r>
        <w:rPr>
          <w:rFonts w:hint="eastAsia" w:ascii="宋体" w:hAnsi="宋体" w:cs="宋体"/>
        </w:rPr>
        <w:br w:type="page"/>
      </w:r>
    </w:p>
    <w:p>
      <w:pPr>
        <w:pStyle w:val="2"/>
        <w:keepLines w:val="0"/>
        <w:ind w:firstLine="643" w:firstLineChars="200"/>
        <w:rPr>
          <w:rFonts w:ascii="宋体" w:hAnsi="宋体" w:cs="宋体"/>
        </w:rPr>
      </w:pPr>
      <w:r>
        <w:rPr>
          <w:rFonts w:hint="eastAsia" w:ascii="宋体" w:hAnsi="宋体" w:cs="宋体"/>
        </w:rPr>
        <w:t>第三部分 供应商须知</w:t>
      </w:r>
      <w:bookmarkEnd w:id="11"/>
      <w:bookmarkEnd w:id="12"/>
      <w:bookmarkEnd w:id="13"/>
      <w:bookmarkEnd w:id="14"/>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15" w:name="_Toc10909"/>
      <w:bookmarkStart w:id="16" w:name="_Toc12064"/>
      <w:bookmarkStart w:id="17" w:name="_Toc11022"/>
      <w:bookmarkStart w:id="18" w:name="_Toc26739"/>
      <w:r>
        <w:rPr>
          <w:rFonts w:hint="eastAsia" w:ascii="宋体" w:hAnsi="宋体" w:cs="宋体"/>
          <w:b/>
          <w:bCs/>
          <w:kern w:val="0"/>
          <w:sz w:val="32"/>
          <w:szCs w:val="28"/>
        </w:rPr>
        <w:t>总则</w:t>
      </w:r>
      <w:bookmarkEnd w:id="15"/>
      <w:bookmarkEnd w:id="16"/>
      <w:bookmarkEnd w:id="17"/>
      <w:bookmarkEnd w:id="18"/>
    </w:p>
    <w:p>
      <w:pPr>
        <w:pStyle w:val="4"/>
        <w:numPr>
          <w:ilvl w:val="0"/>
          <w:numId w:val="4"/>
        </w:numPr>
        <w:ind w:firstLine="562" w:firstLineChars="200"/>
        <w:rPr>
          <w:rFonts w:ascii="宋体" w:hAnsi="宋体" w:cs="宋体"/>
        </w:rPr>
      </w:pPr>
      <w:bookmarkStart w:id="19" w:name="_Toc9257"/>
      <w:bookmarkStart w:id="20" w:name="_Toc380336725"/>
      <w:bookmarkStart w:id="21" w:name="_Toc358364319"/>
      <w:bookmarkStart w:id="22" w:name="_Toc6742"/>
      <w:r>
        <w:rPr>
          <w:rFonts w:hint="eastAsia" w:ascii="宋体" w:hAnsi="宋体" w:cs="宋体"/>
        </w:rPr>
        <w:t>适用范围</w:t>
      </w:r>
      <w:bookmarkEnd w:id="19"/>
      <w:bookmarkEnd w:id="20"/>
      <w:bookmarkEnd w:id="21"/>
      <w:bookmarkEnd w:id="22"/>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本磋商文件适用于本次采购活动的全过程。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本次采购属政府采购，采购人、采购代理机构、供应商、磋商小组的相关行为均受《中华人民共和国政府采购法》及实施条例、财政部规章及政府采购项目所在地有关法规</w:t>
      </w:r>
      <w:r>
        <w:rPr>
          <w:rFonts w:hint="eastAsia" w:ascii="宋体" w:hAnsi="宋体" w:cs="宋体"/>
          <w:color w:val="000000" w:themeColor="text1"/>
          <w:kern w:val="0"/>
          <w:sz w:val="24"/>
          <w:szCs w:val="24"/>
          <w14:textFill>
            <w14:solidFill>
              <w14:schemeClr w14:val="tx1"/>
            </w14:solidFill>
          </w14:textFill>
        </w:rPr>
        <w:t>、规章</w:t>
      </w:r>
      <w:r>
        <w:rPr>
          <w:rFonts w:hint="eastAsia" w:ascii="宋体" w:hAnsi="宋体" w:cs="宋体"/>
          <w:kern w:val="0"/>
          <w:sz w:val="24"/>
          <w:szCs w:val="24"/>
        </w:rPr>
        <w:t>的约束，其权利受到上述法律法规的保护。</w:t>
      </w:r>
    </w:p>
    <w:p>
      <w:pPr>
        <w:pStyle w:val="4"/>
        <w:numPr>
          <w:ilvl w:val="0"/>
          <w:numId w:val="4"/>
        </w:numPr>
        <w:ind w:firstLine="562" w:firstLineChars="200"/>
        <w:rPr>
          <w:rFonts w:ascii="宋体" w:hAnsi="宋体" w:cs="宋体"/>
        </w:rPr>
      </w:pPr>
      <w:bookmarkStart w:id="23" w:name="_Toc11287"/>
      <w:bookmarkStart w:id="24" w:name="_Toc380336726"/>
      <w:bookmarkStart w:id="25" w:name="_Toc358364320"/>
      <w:bookmarkStart w:id="26" w:name="_Toc7922"/>
      <w:r>
        <w:rPr>
          <w:rFonts w:hint="eastAsia" w:ascii="宋体" w:hAnsi="宋体" w:cs="宋体"/>
        </w:rPr>
        <w:t>定义</w:t>
      </w:r>
      <w:bookmarkEnd w:id="23"/>
      <w:bookmarkEnd w:id="24"/>
      <w:bookmarkEnd w:id="25"/>
      <w:bookmarkEnd w:id="26"/>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2.1 “采购人”是指依法进行政府采购的国家机关、事业单位、团体组织。本次政府采购的采购人名称、地址、电话见供应商须知前附表。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2.2 “采购代理机构”是指接受采购人委托，代理采购项目的集中采购机构和其他采购代理机构。本次采购代理机构名称、地址、电话见供应商须知前附表。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2.3 “供应商”是</w:t>
      </w:r>
      <w:r>
        <w:rPr>
          <w:rFonts w:hint="eastAsia" w:ascii="宋体" w:hAnsi="宋体" w:cs="宋体"/>
          <w:sz w:val="24"/>
          <w:szCs w:val="24"/>
        </w:rPr>
        <w:t>参与本项目磋商活动的</w:t>
      </w:r>
      <w:r>
        <w:rPr>
          <w:rFonts w:hint="eastAsia" w:ascii="宋体" w:hAnsi="宋体" w:cs="宋体"/>
          <w:color w:val="000000"/>
          <w:sz w:val="24"/>
          <w:szCs w:val="24"/>
        </w:rPr>
        <w:t>法人、其他组织或自然人</w:t>
      </w:r>
      <w:r>
        <w:rPr>
          <w:rFonts w:hint="eastAsia" w:ascii="宋体" w:hAnsi="宋体" w:cs="宋体"/>
          <w:kern w:val="0"/>
          <w:sz w:val="24"/>
          <w:szCs w:val="24"/>
        </w:rPr>
        <w:t>。</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2.4 “货物” 是指各种形态和种类的物品，包括原材料、燃料</w:t>
      </w:r>
      <w:r>
        <w:rPr>
          <w:rFonts w:hint="eastAsia" w:ascii="宋体" w:hAnsi="宋体" w:cs="宋体"/>
          <w:color w:val="000000" w:themeColor="text1"/>
          <w:kern w:val="0"/>
          <w:sz w:val="24"/>
          <w:szCs w:val="24"/>
          <w14:textFill>
            <w14:solidFill>
              <w14:schemeClr w14:val="tx1"/>
            </w14:solidFill>
          </w14:textFill>
        </w:rPr>
        <w:t>、产品、等</w:t>
      </w:r>
      <w:r>
        <w:rPr>
          <w:rFonts w:hint="eastAsia" w:ascii="宋体" w:hAnsi="宋体" w:cs="宋体"/>
          <w:kern w:val="0"/>
          <w:sz w:val="24"/>
          <w:szCs w:val="24"/>
        </w:rPr>
        <w:t>。按照财政部《政府采购进口产品管理办法》（财库〔2007〕119号）的有关规定，本磋商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2.5 “服务”指除了货物和工程外的其他政府采购对象。包含除货物以外规定由供应商承担的与货物有关的辅助服务。</w:t>
      </w:r>
    </w:p>
    <w:p>
      <w:pPr>
        <w:pStyle w:val="4"/>
        <w:numPr>
          <w:ilvl w:val="0"/>
          <w:numId w:val="4"/>
        </w:numPr>
        <w:spacing w:line="500" w:lineRule="exact"/>
        <w:ind w:firstLine="562" w:firstLineChars="200"/>
        <w:rPr>
          <w:rFonts w:ascii="宋体" w:hAnsi="宋体" w:cs="宋体"/>
          <w:szCs w:val="28"/>
        </w:rPr>
      </w:pPr>
      <w:bookmarkStart w:id="27" w:name="_Toc17676"/>
      <w:bookmarkStart w:id="28" w:name="_Toc380336727"/>
      <w:bookmarkStart w:id="29" w:name="_Toc23781"/>
      <w:bookmarkStart w:id="30" w:name="_Toc358364321"/>
      <w:r>
        <w:rPr>
          <w:rFonts w:hint="eastAsia" w:ascii="宋体" w:hAnsi="宋体" w:cs="宋体"/>
          <w:szCs w:val="28"/>
        </w:rPr>
        <w:t>合格的</w:t>
      </w:r>
      <w:bookmarkEnd w:id="27"/>
      <w:bookmarkEnd w:id="28"/>
      <w:bookmarkEnd w:id="29"/>
      <w:bookmarkEnd w:id="30"/>
      <w:r>
        <w:rPr>
          <w:rFonts w:hint="eastAsia" w:ascii="宋体" w:hAnsi="宋体" w:cs="宋体"/>
          <w:szCs w:val="28"/>
        </w:rPr>
        <w:t>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3.1具有本项目生产、制造、加工、供应或实施能力，符合、承认并承诺履行本磋商文件各项规定的国内供应商。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3.2供应商应遵守有关的国家法律、法规和条例，具备《中华人民共和国政府采购法》和本文件中规定的条件：</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具有履行合同所必需的产品和专业技术能力；</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left="6" w:firstLine="499" w:firstLineChars="208"/>
        <w:rPr>
          <w:rFonts w:ascii="宋体" w:hAnsi="宋体" w:cs="宋体"/>
          <w:sz w:val="24"/>
          <w:szCs w:val="24"/>
        </w:rPr>
      </w:pPr>
      <w:r>
        <w:rPr>
          <w:rFonts w:hint="eastAsia" w:ascii="宋体" w:hAnsi="宋体" w:cs="宋体"/>
          <w:sz w:val="24"/>
          <w:szCs w:val="24"/>
        </w:rPr>
        <w:t>3.3供应商购买磋商文件时应登记备案，并提供有效联系方式。</w:t>
      </w:r>
    </w:p>
    <w:p>
      <w:pPr>
        <w:tabs>
          <w:tab w:val="left" w:pos="0"/>
        </w:tabs>
        <w:spacing w:line="500" w:lineRule="exact"/>
        <w:ind w:left="5" w:firstLine="518" w:firstLineChars="216"/>
        <w:rPr>
          <w:rFonts w:ascii="宋体" w:hAnsi="宋体" w:cs="宋体"/>
          <w:sz w:val="24"/>
          <w:szCs w:val="24"/>
        </w:rPr>
      </w:pPr>
      <w:r>
        <w:rPr>
          <w:rFonts w:hint="eastAsia" w:ascii="宋体" w:hAnsi="宋体" w:cs="宋体"/>
          <w:sz w:val="24"/>
          <w:szCs w:val="24"/>
        </w:rPr>
        <w:t>3.4如供应商代表不是法定代表人，须持有《法定代表人授权委托书》 (按磋商文件提供的格式填写)。</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sz w:val="24"/>
          <w:szCs w:val="24"/>
        </w:rPr>
        <w:t>3.5供应商应独立于采购人，不得直接或间接地与采购人为采购本次招标的货物进行设计、编制技术规格和其它文件所委托的咨询公司或其附属机构有任何关联。</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kern w:val="0"/>
          <w:sz w:val="24"/>
          <w:szCs w:val="24"/>
        </w:rPr>
        <w:t>3.6供应商不得存在下列情形之一</w:t>
      </w:r>
      <w:r>
        <w:rPr>
          <w:rFonts w:hint="eastAsia" w:ascii="宋体" w:hAnsi="宋体" w:cs="宋体"/>
          <w:sz w:val="24"/>
          <w:szCs w:val="24"/>
        </w:rPr>
        <w:t>：</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（1）与采购人或采购代理机构存在隶属关系或者其他利害关系；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（2）与其他供应商的法定代表人（或者负责人）为同一人，或者与其他供应商存在直接控股、管理关系；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pPr>
        <w:tabs>
          <w:tab w:val="left" w:pos="0"/>
        </w:tabs>
        <w:spacing w:line="500" w:lineRule="exact"/>
        <w:ind w:left="5" w:firstLine="444" w:firstLineChars="185"/>
        <w:rPr>
          <w:rFonts w:ascii="宋体" w:hAnsi="宋体" w:cs="宋体"/>
          <w:b/>
          <w:bCs/>
          <w:kern w:val="0"/>
          <w:sz w:val="24"/>
          <w:szCs w:val="24"/>
        </w:rPr>
      </w:pPr>
      <w:r>
        <w:rPr>
          <w:rFonts w:hint="eastAsia" w:ascii="宋体" w:hAnsi="宋体" w:cs="宋体"/>
          <w:kern w:val="0"/>
          <w:sz w:val="24"/>
          <w:szCs w:val="24"/>
        </w:rPr>
        <w:t>（4）</w:t>
      </w:r>
      <w:r>
        <w:rPr>
          <w:rFonts w:hint="eastAsia" w:ascii="宋体" w:hAnsi="宋体" w:cs="宋体"/>
          <w:b/>
          <w:bCs/>
          <w:kern w:val="0"/>
          <w:sz w:val="24"/>
          <w:szCs w:val="24"/>
        </w:rPr>
        <w:t>在投标截止日前被列入失信被执行人、重大税收违法案件当事人名单、政府采购严重违法失信行为记录名单（处罚期限届满的除外）（以信用中国网（</w:t>
      </w:r>
      <w:r>
        <w:rPr>
          <w:rFonts w:hint="eastAsia" w:ascii="宋体" w:hAnsi="宋体" w:cs="宋体"/>
          <w:b/>
          <w:bCs/>
          <w:kern w:val="0"/>
          <w:sz w:val="24"/>
          <w:szCs w:val="24"/>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6"/>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www.creditchina.gov.cn）、中国政府采购网（</w:t>
      </w:r>
      <w:r>
        <w:rPr>
          <w:rFonts w:hint="eastAsia" w:ascii="宋体" w:hAnsi="宋体" w:cs="宋体"/>
          <w:b/>
          <w:bCs/>
          <w:kern w:val="0"/>
          <w:sz w:val="24"/>
          <w:szCs w:val="24"/>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6"/>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www.ccgp.gov.cn）查询结果为准、如相关失信记录已失效，供应商需提供相关证明资料）。</w:t>
      </w:r>
    </w:p>
    <w:p>
      <w:pPr>
        <w:pStyle w:val="4"/>
        <w:numPr>
          <w:ilvl w:val="0"/>
          <w:numId w:val="4"/>
        </w:numPr>
        <w:spacing w:line="500" w:lineRule="exact"/>
        <w:ind w:firstLine="562" w:firstLineChars="200"/>
        <w:rPr>
          <w:rFonts w:ascii="宋体" w:hAnsi="宋体" w:cs="宋体"/>
          <w:szCs w:val="28"/>
        </w:rPr>
      </w:pPr>
      <w:bookmarkStart w:id="31" w:name="_Toc540"/>
      <w:bookmarkStart w:id="32" w:name="_Toc380336728"/>
      <w:bookmarkStart w:id="33" w:name="_Toc22444"/>
      <w:bookmarkStart w:id="34" w:name="_Toc358364322"/>
      <w:r>
        <w:rPr>
          <w:rFonts w:hint="eastAsia" w:ascii="宋体" w:hAnsi="宋体" w:cs="宋体"/>
          <w:szCs w:val="28"/>
        </w:rPr>
        <w:t>费用</w:t>
      </w:r>
      <w:bookmarkEnd w:id="31"/>
      <w:bookmarkEnd w:id="32"/>
      <w:bookmarkEnd w:id="33"/>
      <w:bookmarkEnd w:id="34"/>
    </w:p>
    <w:p>
      <w:pPr>
        <w:widowControl/>
        <w:wordWrap w:val="0"/>
        <w:snapToGrid w:val="0"/>
        <w:spacing w:before="156" w:beforeLines="50" w:line="360" w:lineRule="auto"/>
        <w:ind w:right="-90" w:rightChars="-43" w:firstLine="480" w:firstLineChars="200"/>
        <w:jc w:val="left"/>
        <w:rPr>
          <w:rFonts w:ascii="宋体" w:hAnsi="宋体" w:cs="宋体"/>
          <w:kern w:val="0"/>
          <w:sz w:val="24"/>
          <w:szCs w:val="24"/>
        </w:rPr>
      </w:pPr>
      <w:r>
        <w:rPr>
          <w:rFonts w:hint="eastAsia" w:ascii="宋体" w:hAnsi="宋体" w:cs="宋体"/>
          <w:kern w:val="0"/>
          <w:sz w:val="24"/>
          <w:szCs w:val="24"/>
        </w:rPr>
        <w:t>供应商应承担所有与准备和参加投标有关的费用，采购代理机构（或采购人)在任何情况下均无义务和责任承担这些费用。</w:t>
      </w:r>
    </w:p>
    <w:p>
      <w:pPr>
        <w:pStyle w:val="4"/>
        <w:numPr>
          <w:ilvl w:val="0"/>
          <w:numId w:val="4"/>
        </w:numPr>
        <w:spacing w:line="500" w:lineRule="exact"/>
        <w:ind w:firstLine="562" w:firstLineChars="200"/>
        <w:rPr>
          <w:rFonts w:ascii="宋体" w:hAnsi="宋体" w:cs="宋体"/>
          <w:szCs w:val="28"/>
        </w:rPr>
      </w:pPr>
      <w:r>
        <w:rPr>
          <w:rFonts w:hint="eastAsia" w:ascii="宋体" w:hAnsi="宋体" w:cs="宋体"/>
          <w:szCs w:val="28"/>
        </w:rPr>
        <w:t>采购进口产品</w:t>
      </w:r>
    </w:p>
    <w:p>
      <w:pPr>
        <w:widowControl/>
        <w:wordWrap w:val="0"/>
        <w:snapToGrid w:val="0"/>
        <w:spacing w:before="156" w:beforeLines="50" w:line="360" w:lineRule="auto"/>
        <w:ind w:right="-90" w:rightChars="-43" w:firstLine="480" w:firstLineChars="200"/>
        <w:jc w:val="left"/>
        <w:rPr>
          <w:rFonts w:ascii="宋体" w:hAnsi="宋体" w:cs="宋体"/>
          <w:sz w:val="24"/>
          <w:szCs w:val="24"/>
        </w:rPr>
      </w:pPr>
      <w:r>
        <w:rPr>
          <w:rFonts w:hint="eastAsia" w:ascii="宋体" w:hAnsi="宋体" w:cs="宋体"/>
          <w:sz w:val="24"/>
          <w:szCs w:val="24"/>
        </w:rPr>
        <w:t>5.1 除公告或第五部分采购要求标明允许采购进口产品外，本项目拒绝进口产品参加采购活动。</w:t>
      </w:r>
    </w:p>
    <w:p>
      <w:pPr>
        <w:widowControl/>
        <w:wordWrap w:val="0"/>
        <w:snapToGrid w:val="0"/>
        <w:spacing w:line="360" w:lineRule="auto"/>
        <w:ind w:right="-92" w:rightChars="-44" w:firstLine="480" w:firstLineChars="200"/>
        <w:jc w:val="left"/>
        <w:rPr>
          <w:rFonts w:ascii="宋体" w:hAnsi="宋体" w:cs="宋体"/>
          <w:sz w:val="24"/>
          <w:szCs w:val="24"/>
        </w:rPr>
      </w:pPr>
      <w:r>
        <w:rPr>
          <w:rFonts w:hint="eastAsia" w:ascii="宋体" w:hAnsi="宋体" w:cs="宋体"/>
          <w:sz w:val="24"/>
          <w:szCs w:val="24"/>
        </w:rPr>
        <w:t>5.2 本项目第五部分采购要求中同意购买进口产品的，采购活动不限制满足磋商文件要求的国产产品参与本次采购。</w:t>
      </w:r>
    </w:p>
    <w:p>
      <w:pPr>
        <w:pStyle w:val="4"/>
        <w:numPr>
          <w:ilvl w:val="0"/>
          <w:numId w:val="4"/>
        </w:numPr>
        <w:spacing w:after="312" w:afterLines="100" w:line="500" w:lineRule="exact"/>
        <w:ind w:firstLine="562" w:firstLineChars="200"/>
        <w:rPr>
          <w:rFonts w:ascii="宋体" w:hAnsi="宋体" w:cs="宋体"/>
          <w:szCs w:val="28"/>
        </w:rPr>
      </w:pPr>
      <w:r>
        <w:rPr>
          <w:rFonts w:hint="eastAsia" w:ascii="宋体" w:hAnsi="宋体" w:cs="宋体"/>
          <w:szCs w:val="28"/>
        </w:rPr>
        <w:t>政府采购政策支持</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 xml:space="preserve">6.1 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6.2 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6.3 产品同时属于“非强制采购节能产品”、环境标志产品的，评审时只有其中一项能享受优先待遇（供应商自行选择，并在报价文件中填写相关信息及数据）。</w:t>
      </w:r>
    </w:p>
    <w:p>
      <w:pPr>
        <w:widowControl/>
        <w:wordWrap w:val="0"/>
        <w:snapToGrid w:val="0"/>
        <w:spacing w:line="360" w:lineRule="auto"/>
        <w:ind w:right="-92" w:rightChars="-44" w:firstLine="480" w:firstLineChars="200"/>
        <w:jc w:val="left"/>
        <w:rPr>
          <w:rFonts w:ascii="宋体" w:hAnsi="宋体" w:cs="宋体"/>
          <w:kern w:val="0"/>
          <w:sz w:val="24"/>
          <w:szCs w:val="24"/>
        </w:rPr>
      </w:pPr>
    </w:p>
    <w:p>
      <w:pPr>
        <w:widowControl/>
        <w:wordWrap w:val="0"/>
        <w:snapToGrid w:val="0"/>
        <w:spacing w:line="360" w:lineRule="auto"/>
        <w:ind w:right="-90" w:rightChars="-43" w:firstLine="480" w:firstLineChars="200"/>
        <w:jc w:val="left"/>
        <w:rPr>
          <w:rFonts w:ascii="宋体" w:hAnsi="宋体" w:cs="宋体"/>
          <w:kern w:val="0"/>
          <w:sz w:val="24"/>
          <w:szCs w:val="24"/>
        </w:rPr>
      </w:pPr>
    </w:p>
    <w:p>
      <w:pPr>
        <w:widowControl/>
        <w:spacing w:line="360" w:lineRule="auto"/>
        <w:outlineLvl w:val="1"/>
        <w:rPr>
          <w:rFonts w:ascii="宋体" w:hAnsi="宋体" w:cs="宋体"/>
          <w:b/>
          <w:bCs/>
          <w:kern w:val="0"/>
          <w:sz w:val="32"/>
          <w:szCs w:val="28"/>
        </w:rPr>
        <w:sectPr>
          <w:footerReference r:id="rId8" w:type="default"/>
          <w:pgSz w:w="11906" w:h="16838"/>
          <w:pgMar w:top="1440" w:right="1706" w:bottom="1440" w:left="1800" w:header="851" w:footer="992" w:gutter="0"/>
          <w:cols w:space="720" w:num="1"/>
          <w:docGrid w:type="lines" w:linePitch="312" w:charSpace="0"/>
        </w:sectPr>
      </w:pP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35" w:name="_Toc1811"/>
      <w:bookmarkStart w:id="36" w:name="_Toc27830"/>
      <w:bookmarkStart w:id="37" w:name="_Toc24962"/>
      <w:r>
        <w:rPr>
          <w:rFonts w:hint="eastAsia" w:ascii="宋体" w:hAnsi="宋体" w:cs="宋体"/>
          <w:b/>
          <w:bCs/>
          <w:kern w:val="0"/>
          <w:sz w:val="32"/>
          <w:szCs w:val="28"/>
        </w:rPr>
        <w:t>竞争性磋商文件</w:t>
      </w:r>
      <w:bookmarkEnd w:id="35"/>
      <w:bookmarkEnd w:id="36"/>
      <w:bookmarkEnd w:id="37"/>
    </w:p>
    <w:p>
      <w:pPr>
        <w:pStyle w:val="4"/>
        <w:numPr>
          <w:ilvl w:val="0"/>
          <w:numId w:val="6"/>
        </w:numPr>
        <w:rPr>
          <w:rFonts w:ascii="宋体" w:hAnsi="宋体" w:cs="宋体"/>
        </w:rPr>
      </w:pPr>
      <w:bookmarkStart w:id="38" w:name="_Toc5801"/>
      <w:r>
        <w:rPr>
          <w:rFonts w:hint="eastAsia" w:ascii="宋体" w:hAnsi="宋体" w:cs="宋体"/>
        </w:rPr>
        <w:t>竞争性磋商文件的构成</w:t>
      </w:r>
      <w:bookmarkEnd w:id="38"/>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竞争性磋商公告；</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供应商须知前附表；</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评审标准；</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采购要求；</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合同条款；</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磋商响应文件格式。</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pPr>
        <w:pStyle w:val="4"/>
        <w:numPr>
          <w:ilvl w:val="0"/>
          <w:numId w:val="6"/>
        </w:numPr>
        <w:rPr>
          <w:rFonts w:ascii="宋体" w:hAnsi="宋体" w:cs="宋体"/>
        </w:rPr>
      </w:pPr>
      <w:bookmarkStart w:id="39" w:name="_Toc19797"/>
      <w:r>
        <w:rPr>
          <w:rFonts w:hint="eastAsia" w:ascii="宋体" w:hAnsi="宋体" w:cs="宋体"/>
        </w:rPr>
        <w:t>竞争性磋商文件的澄清</w:t>
      </w:r>
      <w:bookmarkEnd w:id="39"/>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2.1 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2.2任何对竞争性磋商文件进行询问或要求进行澄清的供应商，均应在收到竞争性磋商文件后二日内按竞争性磋商文件中的通讯地址以书面形式递交代理机构，采购人或代理机构对收到的任何询问或澄清要求将在三个工作日内作出书面答复。</w:t>
      </w:r>
    </w:p>
    <w:p>
      <w:pPr>
        <w:pStyle w:val="4"/>
        <w:numPr>
          <w:ilvl w:val="0"/>
          <w:numId w:val="6"/>
        </w:numPr>
        <w:rPr>
          <w:rFonts w:ascii="宋体" w:hAnsi="宋体" w:cs="宋体"/>
        </w:rPr>
      </w:pPr>
      <w:bookmarkStart w:id="40" w:name="_Toc6390"/>
      <w:r>
        <w:rPr>
          <w:rFonts w:hint="eastAsia" w:ascii="宋体" w:hAnsi="宋体" w:cs="宋体"/>
        </w:rPr>
        <w:t>竞争性磋商文件的修改</w:t>
      </w:r>
      <w:bookmarkEnd w:id="40"/>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3.1 在磋商截止时间五日前，无论出于何种原因，代理机构可主动地或在解答供应商提出的澄清问题时，对竞争性磋商文件进行修改。竞争性磋商文件的澄清和修改将以书面形式通知所有供应商，并作为竞争性磋商文件的补充，与其具有同等法律效力。</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3.2 为方便供应商对竞争性磋商文件修改或澄清内容有充分的时间进行补充修改，代理机构可适当延长磋商截止时间和磋商时间，在竞争性磋商文件要求提交磋商响应文件的截止期三日前，将变更时间书面通知所有购买竞争性磋商文件的供应商。</w:t>
      </w:r>
    </w:p>
    <w:p>
      <w:pPr>
        <w:pStyle w:val="4"/>
        <w:numPr>
          <w:ilvl w:val="0"/>
          <w:numId w:val="6"/>
        </w:numPr>
        <w:rPr>
          <w:rFonts w:ascii="宋体" w:hAnsi="宋体" w:cs="宋体"/>
        </w:rPr>
      </w:pPr>
      <w:bookmarkStart w:id="41" w:name="_Toc31188"/>
      <w:r>
        <w:rPr>
          <w:rFonts w:hint="eastAsia" w:ascii="宋体" w:hAnsi="宋体" w:cs="宋体"/>
        </w:rPr>
        <w:t>竞争性磋商文件的获取</w:t>
      </w:r>
      <w:bookmarkEnd w:id="41"/>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供应商必须从代理机构购买竞争性磋商文件，供应商自行转让或复制竞争性磋商文件视为无效。竞争性磋商文件一经售出，一律不退，仅作为本次竞争性磋商使用。</w:t>
      </w:r>
    </w:p>
    <w:p>
      <w:pPr>
        <w:pStyle w:val="4"/>
        <w:numPr>
          <w:ilvl w:val="0"/>
          <w:numId w:val="6"/>
        </w:numPr>
        <w:rPr>
          <w:rFonts w:ascii="宋体" w:hAnsi="宋体" w:cs="宋体"/>
        </w:rPr>
      </w:pPr>
      <w:bookmarkStart w:id="42" w:name="_Toc5095"/>
      <w:r>
        <w:rPr>
          <w:rFonts w:hint="eastAsia" w:ascii="宋体" w:hAnsi="宋体" w:cs="宋体"/>
        </w:rPr>
        <w:t>竞争性磋商文件的解释权归代理机构。</w:t>
      </w:r>
      <w:bookmarkEnd w:id="42"/>
    </w:p>
    <w:p>
      <w:pPr>
        <w:widowControl/>
        <w:numPr>
          <w:ilvl w:val="0"/>
          <w:numId w:val="3"/>
        </w:numPr>
        <w:spacing w:line="360" w:lineRule="auto"/>
        <w:ind w:firstLine="643" w:firstLineChars="200"/>
        <w:jc w:val="center"/>
        <w:outlineLvl w:val="1"/>
        <w:rPr>
          <w:rFonts w:ascii="宋体" w:hAnsi="宋体" w:cs="宋体"/>
          <w:b/>
          <w:bCs/>
          <w:kern w:val="0"/>
          <w:sz w:val="32"/>
          <w:szCs w:val="28"/>
        </w:rPr>
        <w:sectPr>
          <w:pgSz w:w="11906" w:h="16838"/>
          <w:pgMar w:top="1440" w:right="1706" w:bottom="1440" w:left="1800" w:header="851" w:footer="992" w:gutter="0"/>
          <w:cols w:space="720" w:num="1"/>
          <w:docGrid w:type="lines" w:linePitch="312" w:charSpace="0"/>
        </w:sectPr>
      </w:pP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43" w:name="_Toc7217"/>
      <w:bookmarkStart w:id="44" w:name="_Toc25919"/>
      <w:bookmarkStart w:id="45" w:name="_Toc23299"/>
      <w:r>
        <w:rPr>
          <w:rFonts w:hint="eastAsia" w:ascii="宋体" w:hAnsi="宋体" w:cs="宋体"/>
          <w:b/>
          <w:bCs/>
          <w:kern w:val="0"/>
          <w:sz w:val="32"/>
          <w:szCs w:val="28"/>
        </w:rPr>
        <w:t>磋商响应文件</w:t>
      </w:r>
      <w:bookmarkEnd w:id="43"/>
      <w:bookmarkEnd w:id="44"/>
      <w:bookmarkEnd w:id="45"/>
    </w:p>
    <w:p>
      <w:pPr>
        <w:pStyle w:val="4"/>
        <w:numPr>
          <w:ilvl w:val="0"/>
          <w:numId w:val="8"/>
        </w:numPr>
        <w:rPr>
          <w:rFonts w:ascii="宋体" w:hAnsi="宋体" w:cs="宋体"/>
        </w:rPr>
      </w:pPr>
      <w:bookmarkStart w:id="46" w:name="_Toc17549"/>
      <w:r>
        <w:rPr>
          <w:rFonts w:hint="eastAsia" w:ascii="宋体" w:hAnsi="宋体" w:cs="宋体"/>
        </w:rPr>
        <w:t>磋商响应文件的编制</w:t>
      </w:r>
      <w:bookmarkEnd w:id="46"/>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磋商响应文件必须根据代理机构发售的竞争性磋商文件格式和顺序认真编制。具体内容包括：</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响应函；</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磋商一览表 ；</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分项报价表；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供应商资质证明资料；</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商务和技术响应偏离表；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技术支持资料；</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供应商业绩一览表；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供应商认为有必要说明的其他问题；</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供应商承诺书；</w:t>
      </w:r>
    </w:p>
    <w:p>
      <w:pPr>
        <w:pStyle w:val="4"/>
        <w:numPr>
          <w:ilvl w:val="0"/>
          <w:numId w:val="8"/>
        </w:numPr>
        <w:rPr>
          <w:rFonts w:ascii="宋体" w:hAnsi="宋体" w:cs="宋体"/>
        </w:rPr>
      </w:pPr>
      <w:r>
        <w:rPr>
          <w:rFonts w:hint="eastAsia" w:ascii="宋体" w:hAnsi="宋体" w:cs="宋体"/>
        </w:rPr>
        <w:t>响应报价</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2.1供应商应在响应报价表中标明本次招标所要求的设计服务且验收合格的所有费用，包括总报价、服务报价、技术培训费（如果有）、检测费、人工费、税金及进口产品（如果有）国家按现行税收政策征收的一切税费等。在合同实施期间，响应报价表中标明本项目所需的总价，不受市场价变化的影响，不受实际数量变化的影响。任何有选择的报价将不予接受，否则按无效响应处理。</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2.2供应商成交后承担服务过程中发生的安全事故产生的所有法律及经济责任。</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2.3响应报价表成交的价格，在合同执行过程中，不得以任何理由变更。</w:t>
      </w:r>
    </w:p>
    <w:p>
      <w:pPr>
        <w:tabs>
          <w:tab w:val="left" w:pos="0"/>
        </w:tabs>
        <w:adjustRightInd w:val="0"/>
        <w:snapToGrid w:val="0"/>
        <w:spacing w:line="440" w:lineRule="exact"/>
        <w:ind w:firstLine="480" w:firstLineChars="200"/>
        <w:jc w:val="left"/>
        <w:rPr>
          <w:rFonts w:ascii="宋体" w:hAnsi="宋体" w:cs="宋体"/>
          <w:color w:val="0000FF"/>
          <w:sz w:val="24"/>
          <w:szCs w:val="24"/>
        </w:rPr>
      </w:pPr>
      <w:r>
        <w:rPr>
          <w:rFonts w:hint="eastAsia" w:ascii="宋体" w:hAnsi="宋体" w:cs="宋体"/>
          <w:sz w:val="24"/>
          <w:szCs w:val="24"/>
        </w:rPr>
        <w:t>2.4供应商应在磋商响应文件中的磋商一览表上，标明总报价、服务期等磋商文件要求的其他内容；任何有选择的报价不予接受。</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2.5最低报价不是成交的唯一依据。</w:t>
      </w:r>
    </w:p>
    <w:p>
      <w:pPr>
        <w:pStyle w:val="4"/>
        <w:numPr>
          <w:ilvl w:val="0"/>
          <w:numId w:val="8"/>
        </w:numPr>
        <w:rPr>
          <w:rFonts w:ascii="宋体" w:hAnsi="宋体" w:cs="宋体"/>
        </w:rPr>
      </w:pPr>
      <w:bookmarkStart w:id="47" w:name="_Toc29200"/>
      <w:r>
        <w:rPr>
          <w:rFonts w:hint="eastAsia" w:ascii="宋体" w:hAnsi="宋体" w:cs="宋体"/>
        </w:rPr>
        <w:t>磋商货币</w:t>
      </w:r>
      <w:bookmarkEnd w:id="47"/>
    </w:p>
    <w:p>
      <w:pPr>
        <w:widowControl/>
        <w:spacing w:line="360" w:lineRule="auto"/>
        <w:ind w:firstLine="480" w:firstLineChars="200"/>
        <w:rPr>
          <w:rFonts w:ascii="宋体" w:hAnsi="宋体" w:cs="宋体"/>
          <w:kern w:val="0"/>
          <w:sz w:val="24"/>
        </w:rPr>
      </w:pPr>
      <w:r>
        <w:rPr>
          <w:rFonts w:hint="eastAsia" w:ascii="宋体" w:hAnsi="宋体" w:cs="宋体"/>
          <w:kern w:val="0"/>
          <w:sz w:val="24"/>
        </w:rPr>
        <w:t>采购人只接受人民币作为唯一磋商货币。</w:t>
      </w:r>
    </w:p>
    <w:p>
      <w:pPr>
        <w:pStyle w:val="4"/>
        <w:numPr>
          <w:ilvl w:val="0"/>
          <w:numId w:val="8"/>
        </w:numPr>
        <w:rPr>
          <w:rFonts w:ascii="宋体" w:hAnsi="宋体" w:cs="宋体"/>
        </w:rPr>
      </w:pPr>
      <w:bookmarkStart w:id="48" w:name="_Toc19668"/>
      <w:r>
        <w:rPr>
          <w:rFonts w:hint="eastAsia" w:ascii="宋体" w:hAnsi="宋体" w:cs="宋体"/>
        </w:rPr>
        <w:t>磋商有效期</w:t>
      </w:r>
      <w:bookmarkEnd w:id="48"/>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磋商有效期见供应商须知前附表，磋商有效期短于此规定期限的磋商响应文件，视为无效文件，其磋商响应文件将被拒绝。成交单位的磋商响应文件有效期延长至合同执行完毕。</w:t>
      </w:r>
    </w:p>
    <w:p>
      <w:pPr>
        <w:pStyle w:val="4"/>
        <w:numPr>
          <w:ilvl w:val="0"/>
          <w:numId w:val="8"/>
        </w:numPr>
        <w:rPr>
          <w:rFonts w:ascii="宋体" w:hAnsi="宋体" w:cs="宋体"/>
          <w:szCs w:val="32"/>
        </w:rPr>
      </w:pPr>
      <w:bookmarkStart w:id="49" w:name="_Toc24827"/>
      <w:r>
        <w:rPr>
          <w:rFonts w:hint="eastAsia" w:ascii="宋体" w:hAnsi="宋体" w:cs="宋体"/>
        </w:rPr>
        <w:t>磋商响应文件的格式、装订、密封和签署</w:t>
      </w:r>
      <w:bookmarkEnd w:id="49"/>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6.1供应商须依据竞争性磋商文件内容和磋商响应文件格式的要求编制磋商响应文件；</w:t>
      </w:r>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磋商响应文件的正本须打印或用不褪色蓝（黑）墨水（汁）书写，磋商响应文件的打印（</w:t>
      </w:r>
      <w:r>
        <w:rPr>
          <w:rFonts w:hint="eastAsia" w:ascii="宋体" w:hAnsi="宋体" w:cs="宋体"/>
          <w:b/>
          <w:bCs/>
          <w:sz w:val="24"/>
          <w:szCs w:val="24"/>
        </w:rPr>
        <w:t>建议双面打印</w:t>
      </w:r>
      <w:r>
        <w:rPr>
          <w:rFonts w:hint="eastAsia" w:ascii="宋体" w:hAnsi="宋体" w:cs="宋体"/>
          <w:sz w:val="24"/>
          <w:szCs w:val="24"/>
        </w:rPr>
        <w:t>）和书写应清楚工整，任何行间插字、涂改和增删，必须由供应商的法定代表人或其授权代表签字或加盖个人印章，字迹潦草或表达不清或可能导致非唯一理解的磋商响应文件可能视为无效文件；所有的副本可以为正本的复印件。</w:t>
      </w:r>
    </w:p>
    <w:p>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6.2磋商响应文件的装订</w:t>
      </w:r>
    </w:p>
    <w:p>
      <w:pPr>
        <w:tabs>
          <w:tab w:val="left" w:pos="0"/>
        </w:tabs>
        <w:spacing w:line="360" w:lineRule="auto"/>
        <w:ind w:firstLine="480" w:firstLineChars="200"/>
        <w:rPr>
          <w:rFonts w:ascii="宋体" w:hAnsi="宋体" w:cs="宋体"/>
          <w:b/>
          <w:bCs/>
          <w:sz w:val="24"/>
          <w:szCs w:val="24"/>
        </w:rPr>
      </w:pPr>
      <w:r>
        <w:rPr>
          <w:rFonts w:hint="eastAsia" w:ascii="宋体" w:hAnsi="宋体" w:cs="宋体"/>
          <w:sz w:val="24"/>
          <w:szCs w:val="24"/>
        </w:rPr>
        <w:t>磋商响应文件</w:t>
      </w:r>
      <w:r>
        <w:rPr>
          <w:rFonts w:hint="eastAsia" w:ascii="宋体" w:hAnsi="宋体" w:cs="宋体"/>
          <w:b/>
          <w:bCs/>
          <w:sz w:val="24"/>
          <w:szCs w:val="24"/>
        </w:rPr>
        <w:t>正本壹份、副本叁份</w:t>
      </w:r>
      <w:r>
        <w:rPr>
          <w:rFonts w:hint="eastAsia" w:ascii="宋体" w:hAnsi="宋体" w:cs="宋体"/>
          <w:sz w:val="24"/>
          <w:szCs w:val="24"/>
        </w:rPr>
        <w:t>，分别胶装装订成册（散页无效），且封面须清楚地标明“正本”或“副本”；若正本和副本不符，以正本书面文件为准；同时提供与正本内容一致的</w:t>
      </w:r>
      <w:bookmarkStart w:id="50" w:name="OLE_LINK13"/>
      <w:r>
        <w:rPr>
          <w:rFonts w:hint="eastAsia" w:ascii="宋体" w:hAnsi="宋体" w:cs="宋体"/>
          <w:sz w:val="24"/>
          <w:szCs w:val="24"/>
        </w:rPr>
        <w:t>电子版</w:t>
      </w:r>
      <w:bookmarkEnd w:id="50"/>
      <w:r>
        <w:rPr>
          <w:rFonts w:hint="eastAsia" w:ascii="宋体" w:hAnsi="宋体" w:cs="宋体"/>
          <w:sz w:val="24"/>
          <w:szCs w:val="24"/>
        </w:rPr>
        <w:t>（</w:t>
      </w:r>
      <w:r>
        <w:rPr>
          <w:rFonts w:hint="eastAsia" w:ascii="宋体" w:hAnsi="宋体" w:cs="宋体"/>
          <w:b/>
          <w:bCs/>
          <w:sz w:val="24"/>
          <w:szCs w:val="24"/>
        </w:rPr>
        <w:t>U盘</w:t>
      </w:r>
      <w:r>
        <w:rPr>
          <w:rFonts w:hint="eastAsia" w:ascii="宋体" w:hAnsi="宋体" w:cs="宋体"/>
          <w:sz w:val="24"/>
          <w:szCs w:val="24"/>
        </w:rPr>
        <w:t>、</w:t>
      </w:r>
      <w:r>
        <w:rPr>
          <w:rFonts w:hint="eastAsia" w:ascii="宋体" w:hAnsi="宋体" w:cs="宋体"/>
          <w:b/>
          <w:bCs/>
          <w:sz w:val="24"/>
          <w:szCs w:val="24"/>
        </w:rPr>
        <w:t>电子文档应为PDF与WORD格式各一份</w:t>
      </w:r>
      <w:r>
        <w:rPr>
          <w:rFonts w:hint="eastAsia" w:ascii="宋体" w:hAnsi="宋体" w:cs="宋体"/>
          <w:sz w:val="24"/>
          <w:szCs w:val="24"/>
        </w:rPr>
        <w:t>）、磋商一览表壹份</w:t>
      </w:r>
      <w:r>
        <w:rPr>
          <w:rFonts w:hint="eastAsia" w:ascii="宋体" w:hAnsi="宋体" w:cs="宋体"/>
          <w:b/>
          <w:bCs/>
          <w:sz w:val="24"/>
          <w:szCs w:val="24"/>
        </w:rPr>
        <w:t>（</w:t>
      </w:r>
      <w:r>
        <w:rPr>
          <w:rFonts w:hint="eastAsia" w:ascii="宋体" w:hAnsi="宋体" w:cs="宋体"/>
          <w:sz w:val="24"/>
          <w:szCs w:val="24"/>
        </w:rPr>
        <w:t>单独提交的“磋商一览表”应为原件</w:t>
      </w:r>
      <w:r>
        <w:rPr>
          <w:rFonts w:hint="eastAsia" w:ascii="宋体" w:hAnsi="宋体" w:cs="宋体"/>
          <w:b/>
          <w:bCs/>
          <w:sz w:val="24"/>
          <w:szCs w:val="24"/>
        </w:rPr>
        <w:t>）。</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6.3磋商响应文件的签署</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供应商在磋商响应文件中指定的页面的落款处，按竞争性磋商文件要求由供应商的法定代表人或其授权代表在规定的签章处签字或盖章。</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供应商应按照磋商文件要求，在每一份磋商响应文件的正本和副本封面下方以及其他磋商文件要求的位置填写供应商全称并加盖公章。</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磋商响应文件应字迹清楚、内容齐全、不得涂改或增删。如有修改和增删，必须有供应商公章及法定代表人或其授权代表签字。</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因磋商响应文件字迹潦草或表达不清所引起的不利后果由供应商承担。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6.4磋商响应文件的密封</w:t>
      </w:r>
    </w:p>
    <w:p>
      <w:pPr>
        <w:spacing w:line="360" w:lineRule="auto"/>
        <w:ind w:firstLine="480" w:firstLineChars="200"/>
        <w:jc w:val="left"/>
        <w:rPr>
          <w:rFonts w:ascii="宋体" w:hAnsi="宋体" w:cs="宋体"/>
          <w:kern w:val="0"/>
          <w:sz w:val="24"/>
        </w:rPr>
      </w:pPr>
      <w:r>
        <w:rPr>
          <w:rFonts w:hint="eastAsia" w:ascii="宋体" w:hAnsi="宋体" w:cs="宋体"/>
          <w:sz w:val="24"/>
          <w:szCs w:val="24"/>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包号等标识、且</w:t>
      </w:r>
      <w:r>
        <w:rPr>
          <w:rFonts w:hint="eastAsia" w:ascii="宋体" w:hAnsi="宋体" w:cs="宋体"/>
          <w:kern w:val="0"/>
          <w:sz w:val="24"/>
        </w:rPr>
        <w:t>磋商响应文件袋上应加盖供应商公章（</w:t>
      </w:r>
      <w:r>
        <w:rPr>
          <w:rFonts w:hint="eastAsia" w:ascii="宋体" w:hAnsi="宋体" w:cs="宋体"/>
          <w:sz w:val="24"/>
          <w:szCs w:val="24"/>
        </w:rPr>
        <w:t>封面标识见竞争性磋商文件</w:t>
      </w:r>
      <w:r>
        <w:rPr>
          <w:rFonts w:hint="eastAsia" w:ascii="宋体" w:hAnsi="宋体" w:cs="宋体"/>
          <w:b/>
          <w:bCs/>
          <w:sz w:val="24"/>
          <w:szCs w:val="24"/>
        </w:rPr>
        <w:t>附件一</w:t>
      </w:r>
      <w:r>
        <w:rPr>
          <w:rFonts w:hint="eastAsia" w:ascii="宋体" w:hAnsi="宋体" w:cs="宋体"/>
          <w:sz w:val="24"/>
          <w:szCs w:val="24"/>
        </w:rPr>
        <w:t>）</w:t>
      </w:r>
      <w:r>
        <w:rPr>
          <w:rFonts w:hint="eastAsia" w:ascii="宋体" w:hAnsi="宋体" w:cs="宋体"/>
          <w:kern w:val="0"/>
          <w:sz w:val="24"/>
        </w:rPr>
        <w:t>如果未按上述规定进行密封，供应商的磋商响应文件有权被拒绝</w:t>
      </w:r>
      <w:r>
        <w:rPr>
          <w:rFonts w:hint="eastAsia" w:ascii="宋体" w:hAnsi="宋体" w:cs="宋体"/>
          <w:sz w:val="24"/>
          <w:szCs w:val="24"/>
        </w:rPr>
        <w:t>。</w:t>
      </w:r>
    </w:p>
    <w:p>
      <w:pPr>
        <w:spacing w:line="360" w:lineRule="auto"/>
        <w:ind w:firstLine="480" w:firstLineChars="200"/>
        <w:jc w:val="left"/>
        <w:rPr>
          <w:rFonts w:ascii="宋体" w:hAnsi="宋体" w:cs="宋体"/>
          <w:kern w:val="0"/>
          <w:sz w:val="24"/>
        </w:rPr>
      </w:pPr>
      <w:r>
        <w:rPr>
          <w:rFonts w:hint="eastAsia" w:ascii="宋体" w:hAnsi="宋体" w:cs="宋体"/>
          <w:sz w:val="24"/>
          <w:szCs w:val="24"/>
        </w:rPr>
        <w:t>如果供应商未按上述要求密封及加写标记，误投或过早启封的磋商响应文件，将自行承担其磋商响应文件被视为无效磋商响应文件的风险。</w:t>
      </w:r>
    </w:p>
    <w:p>
      <w:pPr>
        <w:spacing w:line="360" w:lineRule="auto"/>
        <w:ind w:firstLine="480" w:firstLineChars="200"/>
        <w:rPr>
          <w:rFonts w:ascii="宋体" w:hAnsi="宋体" w:cs="宋体"/>
          <w:sz w:val="24"/>
          <w:szCs w:val="24"/>
        </w:rPr>
      </w:pPr>
      <w:r>
        <w:rPr>
          <w:rFonts w:hint="eastAsia" w:ascii="宋体" w:hAnsi="宋体" w:cs="宋体"/>
          <w:sz w:val="24"/>
          <w:szCs w:val="24"/>
        </w:rPr>
        <w:t>6.5本次磋商只接受简体中文文字的磋商响应文件；如磋商响应文件中出现外文资料，必须配以中文译文。否则，由此引发的一切责任由供应商自负。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6.6拒绝接受以电话、传真、电子邮件形式的磋商。</w:t>
      </w:r>
    </w:p>
    <w:p>
      <w:pPr>
        <w:pStyle w:val="4"/>
        <w:numPr>
          <w:ilvl w:val="0"/>
          <w:numId w:val="8"/>
        </w:numPr>
        <w:rPr>
          <w:rFonts w:ascii="宋体" w:hAnsi="宋体" w:cs="宋体"/>
        </w:rPr>
      </w:pPr>
      <w:bookmarkStart w:id="51" w:name="_Toc22752"/>
      <w:r>
        <w:rPr>
          <w:rFonts w:hint="eastAsia" w:ascii="宋体" w:hAnsi="宋体" w:cs="宋体"/>
        </w:rPr>
        <w:t>知识产权</w:t>
      </w:r>
      <w:bookmarkEnd w:id="51"/>
    </w:p>
    <w:p>
      <w:pPr>
        <w:spacing w:line="360" w:lineRule="auto"/>
        <w:ind w:firstLine="480" w:firstLineChars="200"/>
        <w:jc w:val="left"/>
        <w:rPr>
          <w:rFonts w:ascii="宋体" w:hAnsi="宋体" w:cs="宋体"/>
          <w:sz w:val="24"/>
          <w:szCs w:val="24"/>
        </w:rPr>
      </w:pPr>
      <w:r>
        <w:rPr>
          <w:rFonts w:hint="eastAsia" w:ascii="宋体" w:hAnsi="宋体" w:cs="宋体"/>
          <w:sz w:val="24"/>
          <w:szCs w:val="24"/>
        </w:rPr>
        <w:t>7.1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7.2采购人享有本项目在实施过程中产生的知识成果及知识产权。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7.3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7.4如供应商所不拥有的知识产权，则在响应报价中必须包括合法获取该知识产权的相关费用。</w:t>
      </w:r>
    </w:p>
    <w:p>
      <w:pPr>
        <w:widowControl/>
        <w:numPr>
          <w:ilvl w:val="0"/>
          <w:numId w:val="3"/>
        </w:numPr>
        <w:spacing w:line="360" w:lineRule="auto"/>
        <w:ind w:firstLine="643" w:firstLineChars="200"/>
        <w:jc w:val="center"/>
        <w:outlineLvl w:val="1"/>
        <w:rPr>
          <w:rFonts w:ascii="宋体" w:hAnsi="宋体" w:cs="宋体"/>
          <w:b/>
          <w:bCs/>
          <w:kern w:val="0"/>
          <w:sz w:val="32"/>
          <w:szCs w:val="28"/>
        </w:rPr>
        <w:sectPr>
          <w:pgSz w:w="11906" w:h="16838"/>
          <w:pgMar w:top="1440" w:right="1706" w:bottom="1440" w:left="1800" w:header="851" w:footer="992" w:gutter="0"/>
          <w:cols w:space="720" w:num="1"/>
          <w:docGrid w:type="lines" w:linePitch="312" w:charSpace="0"/>
        </w:sectPr>
      </w:pPr>
      <w:bookmarkStart w:id="52" w:name="_Toc3736"/>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53" w:name="_Toc31148"/>
      <w:bookmarkStart w:id="54" w:name="_Toc2312"/>
      <w:bookmarkStart w:id="55" w:name="_Toc7624"/>
      <w:bookmarkStart w:id="56" w:name="_Toc3565"/>
      <w:r>
        <w:rPr>
          <w:rFonts w:hint="eastAsia" w:ascii="宋体" w:hAnsi="宋体" w:cs="宋体"/>
          <w:b/>
          <w:bCs/>
          <w:kern w:val="0"/>
          <w:sz w:val="32"/>
          <w:szCs w:val="28"/>
        </w:rPr>
        <w:t>磋商响应文件的递交</w:t>
      </w:r>
      <w:bookmarkEnd w:id="53"/>
      <w:bookmarkEnd w:id="54"/>
      <w:bookmarkEnd w:id="55"/>
      <w:bookmarkEnd w:id="56"/>
    </w:p>
    <w:bookmarkEnd w:id="52"/>
    <w:p>
      <w:pPr>
        <w:pStyle w:val="4"/>
        <w:numPr>
          <w:ilvl w:val="0"/>
          <w:numId w:val="11"/>
        </w:numPr>
        <w:ind w:firstLine="562" w:firstLineChars="200"/>
        <w:rPr>
          <w:rFonts w:ascii="宋体" w:hAnsi="宋体" w:cs="宋体"/>
        </w:rPr>
      </w:pPr>
      <w:bookmarkStart w:id="57" w:name="_Toc3685"/>
      <w:r>
        <w:rPr>
          <w:rFonts w:hint="eastAsia" w:ascii="宋体" w:hAnsi="宋体" w:cs="宋体"/>
        </w:rPr>
        <w:t>磋商响应文件递交</w:t>
      </w:r>
      <w:bookmarkEnd w:id="57"/>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1.1供应商必须在竞争性磋商文件规定的磋商响应文件递交截止时间之前，将全部磋商响应文件递交至代理机构项目工作人员；代理机构项目承办人在竞争性磋商文件规定的磋商响应文件递交截止时间前，只负责磋商响应文件的接收、清点、造册登记工作，并请供应商代表签字确认，对其有效性不负任何责任。</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1.2代理机构在宣布递交磋商响应文件时间截止之后，拒绝接收任何人送达、递交的磋商响应文件；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1.3代理机构不接受邮寄的磋商响应文件；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1.4无论供应商成交与否，其磋商响应文件恕不退还。</w:t>
      </w:r>
    </w:p>
    <w:p>
      <w:pPr>
        <w:pStyle w:val="4"/>
        <w:numPr>
          <w:ilvl w:val="0"/>
          <w:numId w:val="11"/>
        </w:numPr>
        <w:ind w:firstLine="562" w:firstLineChars="200"/>
        <w:rPr>
          <w:rFonts w:ascii="宋体" w:hAnsi="宋体" w:cs="宋体"/>
        </w:rPr>
      </w:pPr>
      <w:bookmarkStart w:id="58" w:name="_Toc12741"/>
      <w:r>
        <w:rPr>
          <w:rFonts w:hint="eastAsia" w:ascii="宋体" w:hAnsi="宋体" w:cs="宋体"/>
        </w:rPr>
        <w:t>磋商响应文件的修改和撤回</w:t>
      </w:r>
      <w:bookmarkEnd w:id="58"/>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在磋商截止时间之后，供应商不得对其递交的磋商响应文件做任何修改或撤回。</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59" w:name="_Toc30333"/>
      <w:bookmarkStart w:id="60" w:name="_Toc5896"/>
      <w:bookmarkStart w:id="61" w:name="_Toc27066"/>
      <w:bookmarkStart w:id="62" w:name="_Toc27217"/>
      <w:bookmarkStart w:id="63" w:name="_Toc14415"/>
      <w:r>
        <w:rPr>
          <w:rFonts w:hint="eastAsia" w:ascii="宋体" w:hAnsi="宋体" w:cs="宋体"/>
          <w:b/>
          <w:bCs/>
          <w:kern w:val="0"/>
          <w:sz w:val="32"/>
          <w:szCs w:val="28"/>
        </w:rPr>
        <w:t>磋商、评审、定标</w:t>
      </w:r>
      <w:bookmarkEnd w:id="59"/>
      <w:bookmarkEnd w:id="60"/>
      <w:bookmarkEnd w:id="61"/>
      <w:bookmarkEnd w:id="62"/>
      <w:bookmarkEnd w:id="63"/>
    </w:p>
    <w:p>
      <w:pPr>
        <w:pStyle w:val="4"/>
        <w:numPr>
          <w:ilvl w:val="0"/>
          <w:numId w:val="12"/>
        </w:numPr>
        <w:ind w:firstLine="562" w:firstLineChars="200"/>
        <w:rPr>
          <w:rFonts w:ascii="宋体" w:hAnsi="宋体" w:cs="宋体"/>
        </w:rPr>
      </w:pPr>
      <w:r>
        <w:rPr>
          <w:rFonts w:hint="eastAsia" w:ascii="宋体" w:hAnsi="宋体" w:cs="宋体"/>
        </w:rPr>
        <w:t>磋商</w:t>
      </w:r>
    </w:p>
    <w:p>
      <w:pPr>
        <w:widowControl/>
        <w:tabs>
          <w:tab w:val="left" w:pos="0"/>
        </w:tabs>
        <w:spacing w:line="500" w:lineRule="exact"/>
        <w:ind w:firstLine="480" w:firstLineChars="200"/>
        <w:jc w:val="left"/>
        <w:rPr>
          <w:rFonts w:ascii="宋体"/>
          <w:sz w:val="24"/>
          <w:szCs w:val="24"/>
        </w:rPr>
      </w:pPr>
      <w:r>
        <w:rPr>
          <w:rFonts w:hint="eastAsia" w:asciiTheme="minorEastAsia" w:hAnsiTheme="minorEastAsia" w:cstheme="minorEastAsia"/>
          <w:sz w:val="24"/>
          <w:szCs w:val="24"/>
        </w:rPr>
        <w:t>1.1采购代理机构按磋商公告中规定的时间和地点接收供应商递交的响应文件，主持磋商会议，邀请供应商代表参加。</w:t>
      </w:r>
    </w:p>
    <w:p>
      <w:pPr>
        <w:widowControl/>
        <w:tabs>
          <w:tab w:val="left" w:pos="0"/>
        </w:tabs>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sz w:val="24"/>
          <w:szCs w:val="24"/>
        </w:rPr>
        <w:t xml:space="preserve">1.2 </w:t>
      </w:r>
      <w:r>
        <w:rPr>
          <w:rFonts w:hint="eastAsia" w:ascii="宋体" w:hAnsi="宋体" w:cs="宋体"/>
          <w:sz w:val="24"/>
          <w:szCs w:val="24"/>
        </w:rPr>
        <w:t>磋商</w:t>
      </w:r>
      <w:r>
        <w:rPr>
          <w:rFonts w:hint="eastAsia" w:asciiTheme="minorEastAsia" w:hAnsiTheme="minorEastAsia" w:cstheme="minorEastAsia"/>
          <w:sz w:val="24"/>
          <w:szCs w:val="24"/>
        </w:rPr>
        <w:t>时，由供应商或者其推选的代表检查响应文件的密封情况；经确认无误后，由采购代理机构工作人员拆封。代理机构指定专人负责将供应商的名称、项目名称、响应价格等进行记录，并存档备案。</w:t>
      </w:r>
    </w:p>
    <w:p>
      <w:pPr>
        <w:tabs>
          <w:tab w:val="left" w:pos="0"/>
        </w:tabs>
        <w:spacing w:line="360" w:lineRule="auto"/>
        <w:ind w:firstLine="480" w:firstLineChars="200"/>
        <w:jc w:val="left"/>
        <w:rPr>
          <w:rFonts w:ascii="宋体" w:hAnsi="宋体" w:cs="宋体"/>
          <w:kern w:val="0"/>
          <w:sz w:val="24"/>
        </w:rPr>
      </w:pPr>
      <w:r>
        <w:rPr>
          <w:rFonts w:hint="eastAsia" w:ascii="宋体" w:hAnsi="宋体" w:cs="宋体"/>
          <w:kern w:val="0"/>
          <w:sz w:val="24"/>
        </w:rPr>
        <w:t>1.3磋商时，磋商响应文件中出现下列情况，修正原则为：</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磋商文件中磋商一览表（报价表）内容与响应文件中相应内容不一致的，以磋商一览表（报价表）为准；报价精确到小数点后两位，不进行四舍五入；</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单价金额小数点或者百分比有明显错位的，以磋商一览表的总价为准，并修改单价；</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响应文件正本与副本不一致的，以正本为准；</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磋商响应文件中单独密封递交的磋商一览表内容与磋商响应文件中明细表内容与正本不一致的，以单独密封递交的磋商一览表为准。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kern w:val="0"/>
          <w:sz w:val="24"/>
          <w:szCs w:val="24"/>
        </w:rPr>
        <w:t>同时出现两种以上不一致的，按照前款规定的顺序修正。修正后的报价按照</w:t>
      </w:r>
      <w:r>
        <w:rPr>
          <w:rFonts w:hint="eastAsia" w:ascii="宋体" w:hAnsi="宋体" w:cs="宋体"/>
          <w:sz w:val="24"/>
        </w:rPr>
        <w:t>《政府采购竞争性磋商采购方式管理暂行办法》</w:t>
      </w:r>
      <w:r>
        <w:rPr>
          <w:rFonts w:hint="eastAsia" w:asciiTheme="minorEastAsia" w:hAnsiTheme="minorEastAsia" w:cstheme="minorEastAsia"/>
          <w:kern w:val="0"/>
          <w:sz w:val="24"/>
          <w:szCs w:val="24"/>
        </w:rPr>
        <w:t>的规定经供应商确认后产生约束力，供应商不确认的，其响应无效。</w:t>
      </w:r>
    </w:p>
    <w:p>
      <w:pPr>
        <w:pStyle w:val="4"/>
        <w:numPr>
          <w:ilvl w:val="0"/>
          <w:numId w:val="12"/>
        </w:numPr>
        <w:rPr>
          <w:rFonts w:ascii="宋体" w:hAnsi="宋体" w:cs="宋体"/>
        </w:rPr>
      </w:pPr>
      <w:r>
        <w:rPr>
          <w:rFonts w:hint="eastAsia" w:ascii="宋体" w:hAnsi="宋体" w:cs="宋体"/>
        </w:rPr>
        <w:t>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2.1采购人将根据本次采购项目的特点，参照《中华人民共和国政府采购法》及</w:t>
      </w:r>
      <w:r>
        <w:rPr>
          <w:rFonts w:hint="eastAsia" w:ascii="宋体" w:hAnsi="宋体" w:cs="宋体"/>
          <w:sz w:val="24"/>
        </w:rPr>
        <w:t>《政府采购竞争性磋商采购方式管理暂行办法》</w:t>
      </w:r>
      <w:r>
        <w:rPr>
          <w:rFonts w:hint="eastAsia" w:ascii="宋体" w:hAnsi="宋体" w:cs="宋体"/>
          <w:kern w:val="0"/>
          <w:sz w:val="24"/>
        </w:rPr>
        <w:t>等有关规定组建磋商小组。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2.2磋商小组由采购人代表和有关技术、经济等方面的专家组成，磋商小组产生方式符合国家和地方有关评审专家产生方式的规定。磋商小组负责评审活动。</w:t>
      </w:r>
    </w:p>
    <w:p>
      <w:pPr>
        <w:widowControl/>
        <w:spacing w:line="360" w:lineRule="auto"/>
        <w:ind w:firstLine="480" w:firstLineChars="200"/>
        <w:rPr>
          <w:rFonts w:ascii="宋体" w:hAnsi="宋体" w:cs="宋体"/>
          <w:b/>
          <w:sz w:val="24"/>
          <w:szCs w:val="24"/>
        </w:rPr>
      </w:pPr>
      <w:r>
        <w:rPr>
          <w:rFonts w:hint="eastAsia" w:ascii="宋体" w:hAnsi="宋体" w:cs="宋体"/>
          <w:kern w:val="0"/>
          <w:sz w:val="24"/>
        </w:rPr>
        <w:t>2.3磋商小组对各供应商的磋商响应文件进行审查、评估和比较，并推荐出成交候选人。</w:t>
      </w:r>
    </w:p>
    <w:p>
      <w:pPr>
        <w:pStyle w:val="4"/>
        <w:numPr>
          <w:ilvl w:val="0"/>
          <w:numId w:val="12"/>
        </w:numPr>
        <w:rPr>
          <w:rFonts w:ascii="宋体" w:hAnsi="宋体" w:cs="宋体"/>
        </w:rPr>
      </w:pPr>
      <w:bookmarkStart w:id="64" w:name="_Toc385958808"/>
      <w:bookmarkStart w:id="65" w:name="_Toc27940"/>
      <w:bookmarkStart w:id="66" w:name="_Toc28085"/>
      <w:bookmarkStart w:id="67" w:name="_Toc386129876"/>
      <w:r>
        <w:rPr>
          <w:rFonts w:hint="eastAsia" w:ascii="宋体" w:hAnsi="宋体" w:cs="宋体"/>
        </w:rPr>
        <w:t>磋商响应文件初审</w:t>
      </w:r>
      <w:bookmarkEnd w:id="64"/>
      <w:bookmarkEnd w:id="65"/>
      <w:bookmarkEnd w:id="66"/>
      <w:bookmarkEnd w:id="67"/>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3.1磋商响应文件的资格性审查</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依据法律法规和竞争性磋商文件的规定，由采购人或采购代理机构对磋商响应文件中的资格证明文件等进行审查，以确保供应商是否具备相应资格。</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3.2磋商响应文件符合性审查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w:t>
      </w:r>
      <w:r>
        <w:rPr>
          <w:rFonts w:hint="eastAsia" w:ascii="宋体" w:hAnsi="宋体" w:cs="宋体"/>
          <w:kern w:val="0"/>
          <w:sz w:val="24"/>
        </w:rPr>
        <w:t>法律法规和竞争性磋商文件的规定，由磋商小组对符合资格要求的供应商的响应文件有效性、完整性和对磋商文件的响应程度进行符合性审查，以确定是否对磋商文件的实质性内容作出响应，下列情况有一项不满足者（但不限于）不得进入下一轮评审：</w:t>
      </w:r>
    </w:p>
    <w:tbl>
      <w:tblPr>
        <w:tblStyle w:val="26"/>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19"/>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restart"/>
            <w:vAlign w:val="center"/>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符合性</w:t>
            </w:r>
          </w:p>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审查</w:t>
            </w: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Cs w:val="21"/>
              </w:rPr>
              <w:t>供应商名称是否与营业执照、资质证书一致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Cs w:val="21"/>
              </w:rPr>
              <w:t>响应报价是否超过预算或最高限价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Cs w:val="21"/>
              </w:rPr>
              <w:t>响应文件签字、盖章是否满足采购文件要求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Cs w:val="21"/>
              </w:rPr>
              <w:t>磋商有效期是否满足磋商文件要求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szCs w:val="21"/>
              </w:rPr>
              <w:t>是否响应磋商文件的商务条款要求或增加了采购人难以接受的条款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Cs w:val="21"/>
              </w:rPr>
              <w:t>是否符合法律法规和磋商文件规定的其他实质性要求（含技术、商务要求）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6838" w:type="dxa"/>
          </w:tcPr>
          <w:p>
            <w:pPr>
              <w:overflowPunct w:val="0"/>
              <w:adjustRightInd w:val="0"/>
              <w:snapToGrid w:val="0"/>
              <w:spacing w:line="500" w:lineRule="exact"/>
              <w:rPr>
                <w:rFonts w:asciiTheme="minorEastAsia" w:hAnsiTheme="minorEastAsia" w:cstheme="minorEastAsia"/>
                <w:kern w:val="0"/>
                <w:szCs w:val="21"/>
                <w:highlight w:val="none"/>
              </w:rPr>
            </w:pPr>
            <w:r>
              <w:rPr>
                <w:rFonts w:hint="eastAsia" w:ascii="宋体" w:hAnsi="宋体" w:cs="宋体"/>
                <w:kern w:val="0"/>
                <w:szCs w:val="21"/>
                <w:highlight w:val="none"/>
              </w:rPr>
              <w:t>是否为西安市儿童医院医院的职工投资开办或控股企业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6838" w:type="dxa"/>
          </w:tcPr>
          <w:p>
            <w:pPr>
              <w:overflowPunct w:val="0"/>
              <w:adjustRightInd w:val="0"/>
              <w:snapToGrid w:val="0"/>
              <w:spacing w:line="500" w:lineRule="exact"/>
              <w:rPr>
                <w:rFonts w:asciiTheme="minorEastAsia" w:hAnsiTheme="minorEastAsia" w:cstheme="minorEastAsia"/>
                <w:kern w:val="0"/>
                <w:szCs w:val="21"/>
                <w:highlight w:val="none"/>
              </w:rPr>
            </w:pPr>
            <w:r>
              <w:rPr>
                <w:rFonts w:hint="eastAsia" w:ascii="宋体" w:hAnsi="宋体" w:cs="宋体"/>
                <w:kern w:val="0"/>
                <w:szCs w:val="21"/>
                <w:highlight w:val="none"/>
              </w:rPr>
              <w:t>西安市儿童医院医院的职工本人或亲属未在供应商处担任高管、独立董事等具有重大利益关系职务</w:t>
            </w:r>
          </w:p>
        </w:tc>
      </w:tr>
    </w:tbl>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3.3经过对供应商及磋商响应文件审查，出现下列情况者（但不限于），视为未响应磋商文件实质性条款，其响应文件按无效处理。</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供应商的响应报价超过采购预算或最高限价；</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供应商未经过正常渠道购买竞争性磋商文件，或供应商名称与购买竞争性磋商文件时登记的供应商名称不符的；</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磋商响应文件的签署、盖章不符合竞争性磋商文件要求；无磋商有效期或有效期达不到竞争性磋商文件要求的；</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供应商针对同一项目递交两份或多份内容不同的磋商响应文件，未书面声明哪一份是有效的或出现选择性报价的；</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响应报价出现漏项或数量与要求不符的；</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磋商响应文件在商务响应方面（付款方式、服务期）与竞争性磋商文件要求不一致或附加了采购单位难以接受的条件或条款的；</w:t>
      </w:r>
    </w:p>
    <w:p>
      <w:pPr>
        <w:numPr>
          <w:ilvl w:val="0"/>
          <w:numId w:val="14"/>
        </w:numPr>
        <w:spacing w:line="360" w:lineRule="auto"/>
        <w:ind w:firstLine="480" w:firstLineChars="200"/>
        <w:rPr>
          <w:rFonts w:ascii="宋体" w:hAnsi="宋体" w:cs="宋体"/>
          <w:kern w:val="0"/>
          <w:sz w:val="24"/>
        </w:rPr>
      </w:pPr>
      <w:r>
        <w:rPr>
          <w:rFonts w:hint="eastAsia" w:ascii="宋体" w:hAnsi="宋体" w:cs="宋体"/>
          <w:sz w:val="24"/>
        </w:rPr>
        <w:t>如澄清、说明的内容与磋商响应文件内容有重大相悖或矛盾，将被认定为无效磋商。</w:t>
      </w:r>
    </w:p>
    <w:p>
      <w:pPr>
        <w:pStyle w:val="4"/>
        <w:numPr>
          <w:ilvl w:val="0"/>
          <w:numId w:val="12"/>
        </w:numPr>
        <w:rPr>
          <w:rFonts w:ascii="宋体" w:hAnsi="宋体" w:cs="宋体"/>
        </w:rPr>
      </w:pPr>
      <w:bookmarkStart w:id="68" w:name="_Toc17705"/>
      <w:r>
        <w:rPr>
          <w:rFonts w:hint="eastAsia" w:ascii="宋体" w:hAnsi="宋体" w:cs="宋体"/>
        </w:rPr>
        <w:t>磋商响应文件澄清</w:t>
      </w:r>
      <w:bookmarkEnd w:id="68"/>
    </w:p>
    <w:p>
      <w:pPr>
        <w:overflowPunct w:val="0"/>
        <w:adjustRightInd w:val="0"/>
        <w:snapToGrid w:val="0"/>
        <w:spacing w:line="360" w:lineRule="auto"/>
        <w:ind w:firstLine="480" w:firstLineChars="200"/>
        <w:rPr>
          <w:rFonts w:ascii="宋体" w:hAnsi="宋体" w:cs="宋体"/>
          <w:sz w:val="24"/>
        </w:rPr>
      </w:pPr>
      <w:r>
        <w:rPr>
          <w:rFonts w:hint="eastAsia" w:ascii="宋体" w:hAnsi="宋体" w:cs="宋体"/>
          <w:sz w:val="24"/>
          <w:szCs w:val="24"/>
        </w:rPr>
        <w:t>4.1在评审期间,采购代理机构可根据磋商小组对其磋商响应文件有疑义不清楚的内容，要求供应商对其磋商响应文件进行澄清，有关澄清的要求和答复应以书面形式</w:t>
      </w:r>
      <w:r>
        <w:rPr>
          <w:rFonts w:hint="eastAsia" w:ascii="宋体" w:hAnsi="宋体" w:cs="宋体"/>
          <w:sz w:val="24"/>
        </w:rPr>
        <w:t>提交，</w:t>
      </w:r>
      <w:r>
        <w:rPr>
          <w:rFonts w:hint="eastAsia" w:ascii="宋体" w:hAnsi="宋体" w:cs="宋体"/>
          <w:sz w:val="24"/>
          <w:szCs w:val="24"/>
        </w:rPr>
        <w:t>如磋商小组未变动实质性采购需求，供应商</w:t>
      </w:r>
      <w:r>
        <w:rPr>
          <w:rFonts w:hint="eastAsia" w:ascii="宋体" w:hAnsi="宋体" w:cs="宋体"/>
          <w:sz w:val="24"/>
        </w:rPr>
        <w:t>不得对实质性内容进行变动。</w:t>
      </w:r>
    </w:p>
    <w:p>
      <w:pPr>
        <w:overflowPunct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4.2供应商应采用书面形式进行澄清或说明，但不得超出磋商响应文件的范围或改变磋商响应文件的实质性内容。</w:t>
      </w:r>
    </w:p>
    <w:p>
      <w:pPr>
        <w:pStyle w:val="4"/>
        <w:numPr>
          <w:ilvl w:val="0"/>
          <w:numId w:val="12"/>
        </w:numPr>
        <w:rPr>
          <w:rFonts w:ascii="宋体" w:hAnsi="宋体" w:cs="宋体"/>
        </w:rPr>
      </w:pPr>
      <w:r>
        <w:rPr>
          <w:rFonts w:hint="eastAsia" w:ascii="宋体" w:hAnsi="宋体" w:cs="宋体"/>
        </w:rPr>
        <w:t>评审</w:t>
      </w:r>
    </w:p>
    <w:p>
      <w:pPr>
        <w:spacing w:line="360" w:lineRule="auto"/>
        <w:ind w:firstLine="480" w:firstLineChars="200"/>
        <w:rPr>
          <w:rFonts w:ascii="宋体" w:hAnsi="宋体" w:cs="宋体"/>
          <w:sz w:val="24"/>
        </w:rPr>
      </w:pPr>
      <w:bookmarkStart w:id="69" w:name="_Toc12947"/>
      <w:r>
        <w:rPr>
          <w:rFonts w:hint="eastAsia" w:ascii="宋体" w:hAnsi="宋体" w:cs="宋体"/>
          <w:sz w:val="24"/>
        </w:rPr>
        <w:t xml:space="preserve">5.1磋商小组有权对在磋商、评审过程中出现的一切问题，根据《中华人民共和国政府采购法》和《政府采购竞争性磋商采购方式管理暂行办法》的条款，本着公开、公平、公正的原则进行处理。 </w:t>
      </w:r>
    </w:p>
    <w:p>
      <w:pPr>
        <w:spacing w:line="360" w:lineRule="auto"/>
        <w:ind w:firstLine="480" w:firstLineChars="200"/>
        <w:rPr>
          <w:rFonts w:ascii="宋体" w:hAnsi="宋体" w:cs="宋体"/>
          <w:sz w:val="24"/>
        </w:rPr>
      </w:pPr>
      <w:r>
        <w:rPr>
          <w:rFonts w:hint="eastAsia" w:ascii="宋体" w:hAnsi="宋体" w:cs="宋体"/>
          <w:sz w:val="24"/>
        </w:rPr>
        <w:t>5.2磋商流程</w:t>
      </w:r>
    </w:p>
    <w:p>
      <w:pPr>
        <w:numPr>
          <w:ilvl w:val="0"/>
          <w:numId w:val="15"/>
        </w:numPr>
        <w:spacing w:line="360" w:lineRule="auto"/>
        <w:rPr>
          <w:rFonts w:ascii="宋体" w:hAnsi="宋体" w:cs="宋体"/>
          <w:sz w:val="24"/>
        </w:rPr>
      </w:pPr>
      <w:r>
        <w:rPr>
          <w:rFonts w:hint="eastAsia" w:ascii="宋体" w:hAnsi="宋体" w:cs="宋体"/>
          <w:sz w:val="24"/>
        </w:rPr>
        <w:t>磋商小组对供应商作符合性审查，只有通过符合性审查的供应商，才能进入第二阶段的磋商，否则被淘汰。</w:t>
      </w:r>
    </w:p>
    <w:p>
      <w:pPr>
        <w:numPr>
          <w:ilvl w:val="0"/>
          <w:numId w:val="15"/>
        </w:numPr>
        <w:spacing w:line="360" w:lineRule="auto"/>
        <w:rPr>
          <w:rFonts w:ascii="宋体" w:hAnsi="宋体" w:cs="宋体"/>
          <w:sz w:val="24"/>
        </w:rPr>
      </w:pPr>
      <w:r>
        <w:rPr>
          <w:rFonts w:hint="eastAsia" w:ascii="宋体" w:hAnsi="宋体" w:cs="宋体"/>
          <w:sz w:val="24"/>
        </w:rPr>
        <w:t>磋商小组所有成员集中与单一供应商分别进行磋商（</w:t>
      </w:r>
      <w:r>
        <w:rPr>
          <w:rFonts w:hint="eastAsia" w:ascii="宋体" w:hAnsi="宋体" w:cs="宋体"/>
          <w:sz w:val="24"/>
          <w:highlight w:val="none"/>
        </w:rPr>
        <w:t>磋商轮次为多轮</w:t>
      </w:r>
      <w:r>
        <w:rPr>
          <w:rFonts w:hint="eastAsia" w:ascii="宋体" w:hAnsi="宋体" w:cs="宋体"/>
          <w:sz w:val="24"/>
        </w:rPr>
        <w:t>），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numPr>
          <w:ilvl w:val="0"/>
          <w:numId w:val="15"/>
        </w:numPr>
        <w:spacing w:line="360" w:lineRule="auto"/>
        <w:rPr>
          <w:rFonts w:ascii="宋体" w:hAnsi="宋体" w:cs="宋体"/>
          <w:sz w:val="24"/>
        </w:rPr>
      </w:pPr>
      <w:r>
        <w:rPr>
          <w:rFonts w:hint="eastAsia" w:ascii="宋体" w:hAnsi="宋体" w:cs="宋体"/>
          <w:kern w:val="0"/>
          <w:sz w:val="24"/>
          <w:szCs w:val="24"/>
        </w:rPr>
        <w:t xml:space="preserve"> 如磋商小组认为某个供应商最终报价明显不合理且低于其他通过符合性审查供应商的最终报价，有可能影响服务质量或者不能诚信履约的，应当在评标现场要求供应商提供书面说明及相关证明材料。供应商未提供或提供的相关证明材料不能证明其报价合理性的，将视为无效投标。</w:t>
      </w:r>
    </w:p>
    <w:p>
      <w:pPr>
        <w:numPr>
          <w:ilvl w:val="0"/>
          <w:numId w:val="15"/>
        </w:numPr>
        <w:spacing w:line="360" w:lineRule="auto"/>
        <w:rPr>
          <w:rFonts w:ascii="宋体" w:hAnsi="宋体" w:cs="宋体"/>
          <w:sz w:val="24"/>
        </w:rPr>
      </w:pPr>
      <w:r>
        <w:rPr>
          <w:rFonts w:hint="eastAsia" w:ascii="宋体" w:hAnsi="宋体" w:cs="宋体"/>
          <w:sz w:val="24"/>
        </w:rPr>
        <w:t>对磋商文件作出的实质性变动是磋商文件的有效组成部分，磋商小组应当及时以书面形式同时通知所有参加磋商的供应商。</w:t>
      </w:r>
    </w:p>
    <w:p>
      <w:pPr>
        <w:numPr>
          <w:ilvl w:val="0"/>
          <w:numId w:val="15"/>
        </w:numPr>
        <w:spacing w:line="360" w:lineRule="auto"/>
        <w:rPr>
          <w:rFonts w:ascii="宋体" w:hAnsi="宋体" w:cs="宋体"/>
          <w:sz w:val="24"/>
          <w:shd w:val="clear" w:color="FFFFFF" w:fill="D9D9D9"/>
        </w:rPr>
      </w:pPr>
      <w:r>
        <w:rPr>
          <w:rFonts w:hint="eastAsia" w:ascii="宋体" w:hAnsi="宋体" w:cs="宋体"/>
          <w:sz w:val="24"/>
        </w:rPr>
        <w:t>磋商结束后，磋商小组要求参加磋商的各供应商在规定的时间内集中提交最终报价。</w:t>
      </w:r>
    </w:p>
    <w:p>
      <w:pPr>
        <w:widowControl/>
        <w:numPr>
          <w:ilvl w:val="0"/>
          <w:numId w:val="15"/>
        </w:numPr>
        <w:spacing w:line="360" w:lineRule="auto"/>
        <w:jc w:val="left"/>
        <w:rPr>
          <w:rFonts w:ascii="宋体" w:hAnsi="宋体" w:cs="宋体"/>
          <w:sz w:val="24"/>
        </w:rPr>
      </w:pPr>
      <w:r>
        <w:rPr>
          <w:rFonts w:hint="eastAsia" w:ascii="宋体" w:hAnsi="宋体" w:cs="宋体"/>
          <w:sz w:val="24"/>
          <w:szCs w:val="24"/>
        </w:rPr>
        <w:t>在确定最终采购需求和提交最后报价的供应商后，由磋商小组采用综合评分法对提交最后报价的供应商进行综合评分。</w:t>
      </w:r>
      <w:r>
        <w:rPr>
          <w:rFonts w:hint="eastAsia" w:ascii="宋体" w:hAnsi="宋体" w:cs="宋体"/>
          <w:sz w:val="24"/>
        </w:rPr>
        <w:t>磋商小组第四部分评分标准规定的各项因素进行比较、自主打分、综合评审。磋商小组将评审得分汇总后，按评审总得分由高到低汇总排序，推荐3名成交候选人；</w:t>
      </w:r>
      <w:r>
        <w:rPr>
          <w:rFonts w:hint="eastAsia" w:ascii="宋体" w:hAnsi="宋体" w:cs="宋体"/>
          <w:sz w:val="24"/>
          <w:szCs w:val="24"/>
        </w:rPr>
        <w:t>评审得分相同的，按照最后报价由低到高的顺序推荐。评审得分且最后报价相同的，按照技术指标优劣顺序推荐。</w:t>
      </w:r>
    </w:p>
    <w:p>
      <w:pPr>
        <w:pStyle w:val="4"/>
        <w:numPr>
          <w:ilvl w:val="0"/>
          <w:numId w:val="12"/>
        </w:numPr>
        <w:rPr>
          <w:rFonts w:ascii="宋体" w:hAnsi="宋体" w:cs="宋体"/>
        </w:rPr>
      </w:pPr>
      <w:r>
        <w:rPr>
          <w:rFonts w:hint="eastAsia" w:ascii="宋体" w:hAnsi="宋体" w:cs="宋体"/>
        </w:rPr>
        <w:t>定标</w:t>
      </w:r>
      <w:bookmarkEnd w:id="69"/>
    </w:p>
    <w:p>
      <w:pPr>
        <w:spacing w:line="360" w:lineRule="auto"/>
        <w:ind w:left="420"/>
        <w:jc w:val="left"/>
        <w:rPr>
          <w:rFonts w:ascii="宋体" w:hAnsi="宋体" w:cs="宋体"/>
          <w:sz w:val="24"/>
        </w:rPr>
      </w:pPr>
      <w:r>
        <w:rPr>
          <w:rFonts w:hint="eastAsia" w:ascii="宋体" w:hAnsi="宋体" w:cs="宋体"/>
          <w:sz w:val="24"/>
        </w:rPr>
        <w:t>6.1代理机构在评审结束后1个工作日内将评审报告送达采购单位，采购单</w:t>
      </w:r>
    </w:p>
    <w:p>
      <w:pPr>
        <w:spacing w:line="360" w:lineRule="auto"/>
        <w:jc w:val="left"/>
        <w:rPr>
          <w:rFonts w:ascii="宋体" w:hAnsi="宋体" w:cs="宋体"/>
          <w:sz w:val="24"/>
        </w:rPr>
      </w:pPr>
      <w:r>
        <w:rPr>
          <w:rFonts w:hint="eastAsia" w:ascii="宋体" w:hAnsi="宋体" w:cs="宋体"/>
          <w:sz w:val="24"/>
        </w:rPr>
        <w:t>位在收到评审报告后4个工作日内，按照评审报告中推荐的成交候选人顺序确认第一成交候选人为成交单位，同时书面复函代理机构；</w:t>
      </w:r>
    </w:p>
    <w:p>
      <w:pPr>
        <w:spacing w:line="360" w:lineRule="auto"/>
        <w:ind w:firstLine="420" w:firstLineChars="175"/>
        <w:rPr>
          <w:rFonts w:ascii="宋体" w:hAnsi="宋体" w:cs="宋体"/>
          <w:sz w:val="24"/>
        </w:rPr>
      </w:pPr>
      <w:r>
        <w:rPr>
          <w:rFonts w:hint="eastAsia" w:ascii="宋体" w:hAnsi="宋体" w:cs="宋体"/>
          <w:sz w:val="24"/>
        </w:rPr>
        <w:t>6.2代理机构收到采购单位“成交复函”后1个工作日内，在财政部门指定的政府采购信息媒体上发布公告，并向成交供应商发出“成交通知书”。</w:t>
      </w:r>
    </w:p>
    <w:p>
      <w:pPr>
        <w:pStyle w:val="3"/>
        <w:numPr>
          <w:ilvl w:val="0"/>
          <w:numId w:val="16"/>
        </w:numPr>
      </w:pPr>
      <w:bookmarkStart w:id="70" w:name="_Toc29408"/>
      <w:bookmarkStart w:id="71" w:name="_Toc31873"/>
      <w:bookmarkStart w:id="72" w:name="_Toc8030"/>
      <w:bookmarkStart w:id="73" w:name="_Toc10430"/>
      <w:bookmarkStart w:id="74" w:name="_Toc19588"/>
      <w:r>
        <w:rPr>
          <w:rFonts w:hint="eastAsia"/>
        </w:rPr>
        <w:t>履约验收</w:t>
      </w:r>
      <w:bookmarkEnd w:id="70"/>
      <w:bookmarkEnd w:id="71"/>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pPr>
      <w:r>
        <w:rPr>
          <w:rFonts w:hint="eastAsia" w:asciiTheme="minorEastAsia" w:hAnsiTheme="minorEastAsia" w:cstheme="minorEastAsia"/>
          <w:sz w:val="24"/>
          <w:szCs w:val="24"/>
        </w:rPr>
        <w:t>2、履约验收的费用及要求详见“供应商须知前附表”。</w:t>
      </w:r>
    </w:p>
    <w:p/>
    <w:p>
      <w:pPr>
        <w:widowControl/>
        <w:spacing w:line="360" w:lineRule="auto"/>
        <w:jc w:val="center"/>
        <w:outlineLvl w:val="1"/>
        <w:rPr>
          <w:rFonts w:ascii="宋体" w:hAnsi="宋体" w:cs="宋体"/>
          <w:b/>
          <w:bCs/>
          <w:kern w:val="0"/>
          <w:sz w:val="32"/>
          <w:szCs w:val="28"/>
        </w:rPr>
      </w:pPr>
      <w:bookmarkStart w:id="75" w:name="_Toc25308"/>
      <w:bookmarkStart w:id="76" w:name="_Toc19972"/>
      <w:bookmarkStart w:id="77" w:name="_Toc794"/>
      <w:bookmarkStart w:id="78" w:name="_Toc29540"/>
      <w:bookmarkStart w:id="79" w:name="_Toc740"/>
      <w:bookmarkStart w:id="80" w:name="_Toc22914"/>
      <w:r>
        <w:rPr>
          <w:rFonts w:hint="eastAsia" w:ascii="宋体" w:hAnsi="宋体" w:cs="宋体"/>
          <w:b/>
          <w:bCs/>
          <w:kern w:val="0"/>
          <w:sz w:val="32"/>
          <w:szCs w:val="28"/>
        </w:rPr>
        <w:t>七、签订合同</w:t>
      </w:r>
      <w:bookmarkEnd w:id="75"/>
      <w:bookmarkEnd w:id="76"/>
      <w:bookmarkEnd w:id="77"/>
      <w:bookmarkEnd w:id="78"/>
      <w:bookmarkEnd w:id="79"/>
      <w:bookmarkEnd w:id="80"/>
    </w:p>
    <w:p>
      <w:pPr>
        <w:spacing w:line="360" w:lineRule="auto"/>
        <w:ind w:firstLine="480" w:firstLineChars="200"/>
        <w:jc w:val="left"/>
        <w:rPr>
          <w:rFonts w:ascii="宋体" w:hAnsi="宋体" w:cs="宋体"/>
          <w:sz w:val="24"/>
        </w:rPr>
      </w:pPr>
      <w:r>
        <w:rPr>
          <w:rFonts w:hint="eastAsia" w:ascii="宋体" w:hAnsi="宋体" w:cs="宋体"/>
          <w:sz w:val="24"/>
        </w:rPr>
        <w:t>1、成交后，成交供应商与采购人洽谈合同条款，并签订供货合同，同时送</w:t>
      </w:r>
    </w:p>
    <w:p>
      <w:pPr>
        <w:spacing w:line="360" w:lineRule="auto"/>
        <w:jc w:val="left"/>
        <w:rPr>
          <w:rFonts w:ascii="宋体" w:hAnsi="宋体" w:cs="宋体"/>
          <w:sz w:val="24"/>
        </w:rPr>
      </w:pPr>
      <w:r>
        <w:rPr>
          <w:rFonts w:hint="eastAsia" w:ascii="宋体" w:hAnsi="宋体" w:cs="宋体"/>
          <w:sz w:val="24"/>
        </w:rPr>
        <w:t>代理机构归档，竞争性磋商文件及成交供应商的磋商响应文件均作为合同的组成部分。</w:t>
      </w:r>
    </w:p>
    <w:p>
      <w:pPr>
        <w:spacing w:line="360" w:lineRule="auto"/>
        <w:ind w:firstLine="480" w:firstLineChars="200"/>
        <w:jc w:val="left"/>
        <w:rPr>
          <w:rFonts w:ascii="宋体" w:hAnsi="宋体" w:cs="宋体"/>
          <w:sz w:val="24"/>
        </w:rPr>
      </w:pPr>
      <w:r>
        <w:rPr>
          <w:rFonts w:hint="eastAsia" w:ascii="宋体" w:hAnsi="宋体" w:cs="宋体"/>
          <w:sz w:val="24"/>
        </w:rPr>
        <w:t>2、根据需要，代理机构应协助采购人监督、协调和处理履约过程中出现的</w:t>
      </w:r>
    </w:p>
    <w:p>
      <w:pPr>
        <w:spacing w:line="360" w:lineRule="auto"/>
        <w:jc w:val="left"/>
        <w:rPr>
          <w:rFonts w:ascii="宋体" w:hAnsi="宋体" w:cs="宋体"/>
          <w:sz w:val="24"/>
        </w:rPr>
      </w:pPr>
      <w:r>
        <w:rPr>
          <w:rFonts w:hint="eastAsia" w:ascii="宋体" w:hAnsi="宋体" w:cs="宋体"/>
          <w:sz w:val="24"/>
        </w:rPr>
        <w:t>问题。</w:t>
      </w:r>
    </w:p>
    <w:p>
      <w:pPr>
        <w:spacing w:line="360" w:lineRule="auto"/>
        <w:ind w:firstLine="480" w:firstLineChars="200"/>
        <w:jc w:val="left"/>
        <w:rPr>
          <w:rFonts w:ascii="宋体" w:hAnsi="宋体" w:cs="宋体"/>
          <w:sz w:val="24"/>
        </w:rPr>
      </w:pPr>
      <w:r>
        <w:rPr>
          <w:rFonts w:hint="eastAsia" w:ascii="宋体" w:hAnsi="宋体" w:cs="宋体"/>
          <w:sz w:val="24"/>
        </w:rPr>
        <w:t>3、财政监管部门在合同履行期间以及履行期后，可以随时检查项目的执行情况，对采购标准、采购内容进行调查核实，并对发现的问题进行处理。</w:t>
      </w:r>
    </w:p>
    <w:p>
      <w:pPr>
        <w:widowControl/>
        <w:spacing w:line="360" w:lineRule="auto"/>
        <w:jc w:val="center"/>
        <w:outlineLvl w:val="1"/>
        <w:rPr>
          <w:rFonts w:ascii="宋体" w:hAnsi="宋体" w:cs="宋体"/>
          <w:b/>
          <w:bCs/>
          <w:kern w:val="0"/>
          <w:sz w:val="32"/>
          <w:szCs w:val="28"/>
        </w:rPr>
      </w:pPr>
      <w:bookmarkStart w:id="81" w:name="_Toc28110"/>
      <w:bookmarkStart w:id="82" w:name="_Toc32756"/>
      <w:bookmarkStart w:id="83" w:name="_Toc28603"/>
      <w:bookmarkStart w:id="84" w:name="_Toc13647"/>
      <w:bookmarkStart w:id="85" w:name="_Toc6476"/>
      <w:bookmarkStart w:id="86" w:name="_Toc26132"/>
      <w:r>
        <w:rPr>
          <w:rFonts w:hint="eastAsia" w:ascii="宋体" w:hAnsi="宋体" w:cs="宋体"/>
          <w:b/>
          <w:bCs/>
          <w:kern w:val="0"/>
          <w:sz w:val="32"/>
          <w:szCs w:val="28"/>
        </w:rPr>
        <w:t>八、代理服务费</w:t>
      </w:r>
      <w:bookmarkEnd w:id="81"/>
      <w:bookmarkEnd w:id="82"/>
      <w:bookmarkEnd w:id="83"/>
      <w:bookmarkEnd w:id="84"/>
      <w:bookmarkEnd w:id="85"/>
      <w:bookmarkEnd w:id="86"/>
    </w:p>
    <w:p>
      <w:pPr>
        <w:spacing w:line="560" w:lineRule="exact"/>
        <w:ind w:firstLine="480" w:firstLineChars="200"/>
        <w:jc w:val="left"/>
        <w:rPr>
          <w:rFonts w:ascii="宋体" w:hAnsi="宋体" w:cs="宋体"/>
          <w:sz w:val="24"/>
          <w:szCs w:val="24"/>
        </w:rPr>
      </w:pPr>
      <w:r>
        <w:rPr>
          <w:rFonts w:hint="eastAsia" w:ascii="宋体" w:hAnsi="宋体" w:cs="宋体"/>
          <w:sz w:val="24"/>
          <w:szCs w:val="24"/>
        </w:rPr>
        <w:t>1、以本采购项目中标价为基数，参照国家计委关于印发《招标代理服务收费管理暂行办法》的通知（计价格[2002]1980号）和(发改办价格[2003]857号)规定</w:t>
      </w:r>
      <w:r>
        <w:rPr>
          <w:rFonts w:hint="eastAsia" w:ascii="宋体" w:hAnsi="宋体" w:cs="宋体"/>
          <w:b/>
          <w:bCs/>
          <w:sz w:val="24"/>
          <w:szCs w:val="24"/>
        </w:rPr>
        <w:t>下浮20%</w:t>
      </w:r>
      <w:r>
        <w:rPr>
          <w:rFonts w:hint="eastAsia" w:ascii="宋体" w:hAnsi="宋体" w:cs="宋体"/>
          <w:sz w:val="24"/>
          <w:szCs w:val="24"/>
        </w:rPr>
        <w:t>收取；</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2、供应商将招标代理服务费计入投标报价但不单独列明，成交单位在领取成交通知书前，须向采购代理机构一次性支付招标代理服务费；代理服务费以转账、电汇或现金等形式交纳。</w:t>
      </w:r>
    </w:p>
    <w:p>
      <w:pPr>
        <w:widowControl/>
        <w:spacing w:line="360" w:lineRule="auto"/>
        <w:jc w:val="center"/>
        <w:outlineLvl w:val="1"/>
        <w:rPr>
          <w:rFonts w:ascii="宋体" w:hAnsi="宋体" w:cs="宋体"/>
          <w:b/>
          <w:bCs/>
          <w:kern w:val="0"/>
          <w:sz w:val="32"/>
          <w:szCs w:val="28"/>
        </w:rPr>
      </w:pPr>
      <w:bookmarkStart w:id="87" w:name="_Toc22923"/>
      <w:bookmarkStart w:id="88" w:name="_Toc11862"/>
      <w:bookmarkStart w:id="89" w:name="_Toc13048"/>
      <w:bookmarkStart w:id="90" w:name="_Toc13674"/>
      <w:bookmarkStart w:id="91" w:name="_Toc14280"/>
      <w:bookmarkStart w:id="92" w:name="_Toc14399"/>
      <w:r>
        <w:rPr>
          <w:rFonts w:hint="eastAsia" w:ascii="宋体" w:hAnsi="宋体" w:cs="宋体"/>
          <w:b/>
          <w:bCs/>
          <w:kern w:val="0"/>
          <w:sz w:val="32"/>
          <w:szCs w:val="28"/>
        </w:rPr>
        <w:t>九、质疑和投诉</w:t>
      </w:r>
      <w:bookmarkEnd w:id="87"/>
      <w:bookmarkEnd w:id="88"/>
      <w:bookmarkEnd w:id="89"/>
      <w:bookmarkEnd w:id="90"/>
      <w:bookmarkEnd w:id="91"/>
      <w:bookmarkEnd w:id="92"/>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cs="宋体"/>
          <w:color w:val="333333"/>
          <w:sz w:val="24"/>
          <w:szCs w:val="24"/>
          <w:shd w:val="clear" w:color="auto" w:fill="FFFFFF"/>
        </w:rPr>
        <w:t>供应商应该在法定质疑期内一次性提出针对同一采购程序环节的质疑，</w:t>
      </w:r>
      <w:r>
        <w:rPr>
          <w:rFonts w:hint="eastAsia" w:asciiTheme="minorEastAsia" w:hAnsiTheme="minorEastAsia" w:cstheme="minorEastAsia"/>
          <w:sz w:val="24"/>
          <w:szCs w:val="24"/>
        </w:rPr>
        <w:t>逾期质疑无效。</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2、质疑文件应当包括下列主要内容：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tabs>
          <w:tab w:val="left" w:pos="840"/>
        </w:tabs>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3、 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4、 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 xml:space="preserve">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8、 提交质疑文件地点：西安市西关正街英达大厦1506室。</w:t>
      </w:r>
    </w:p>
    <w:p>
      <w:pPr>
        <w:tabs>
          <w:tab w:val="left" w:pos="0"/>
          <w:tab w:val="left" w:pos="600"/>
          <w:tab w:val="left" w:pos="4700"/>
        </w:tabs>
        <w:autoSpaceDE w:val="0"/>
        <w:autoSpaceDN w:val="0"/>
        <w:spacing w:line="360" w:lineRule="auto"/>
        <w:ind w:left="599" w:leftChars="228" w:hanging="120" w:hangingChars="50"/>
        <w:textAlignment w:val="bottom"/>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 本次采购活动中，采购代理机构对质疑回复等文件的送达方式为现场取件。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10、 质疑函应当使用中文。质疑函范本详见财政部制定的范本即招标文件附件六</w:t>
      </w:r>
      <w:r>
        <w:rPr>
          <w:rFonts w:hint="eastAsia" w:asciiTheme="minorEastAsia" w:hAnsiTheme="minorEastAsia" w:cstheme="minorEastAsia"/>
          <w:sz w:val="24"/>
          <w:szCs w:val="24"/>
        </w:rPr>
        <w:t>。</w:t>
      </w:r>
    </w:p>
    <w:p>
      <w:r>
        <w:rPr>
          <w:rFonts w:hint="eastAsia" w:asciiTheme="minorEastAsia" w:hAnsiTheme="minorEastAsia" w:cstheme="minorEastAsia"/>
          <w:sz w:val="24"/>
          <w:szCs w:val="24"/>
        </w:rPr>
        <w:br w:type="page"/>
      </w:r>
    </w:p>
    <w:p>
      <w:pPr>
        <w:pStyle w:val="2"/>
        <w:keepLines w:val="0"/>
        <w:ind w:firstLine="643" w:firstLineChars="200"/>
      </w:pPr>
      <w:bookmarkStart w:id="93" w:name="_Toc23575"/>
      <w:r>
        <w:rPr>
          <w:rFonts w:hint="eastAsia"/>
        </w:rPr>
        <w:t>第四部分 评审标准</w:t>
      </w:r>
      <w:bookmarkEnd w:id="72"/>
      <w:bookmarkEnd w:id="73"/>
      <w:bookmarkEnd w:id="74"/>
      <w:bookmarkEnd w:id="93"/>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本次评标采用综合评分法，综合评分因素的主要因素为价格、技术、业绩、服务等以及对竞争性磋商文件的响应程度。每一供应商的最终得分为所有评委评分的算数平均值。</w:t>
      </w:r>
    </w:p>
    <w:p>
      <w:pPr>
        <w:spacing w:line="500" w:lineRule="exact"/>
        <w:ind w:firstLine="482" w:firstLineChars="200"/>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第一包评审办法</w:t>
      </w:r>
    </w:p>
    <w:tbl>
      <w:tblPr>
        <w:tblStyle w:val="25"/>
        <w:tblpPr w:leftFromText="180" w:rightFromText="180" w:vertAnchor="text" w:horzAnchor="page" w:tblpX="1600" w:tblpY="472"/>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23"/>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94"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分值构成</w:t>
            </w: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分 值</w:t>
            </w: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100分</w:t>
            </w:r>
          </w:p>
        </w:tc>
        <w:tc>
          <w:tcPr>
            <w:tcW w:w="6720"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0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磋商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p>
          <w:p>
            <w:pPr>
              <w:pStyle w:val="5"/>
              <w:rPr>
                <w:rFonts w:hint="default" w:eastAsiaTheme="minorEastAsia"/>
                <w:color w:val="000000" w:themeColor="text1"/>
                <w14:textFill>
                  <w14:solidFill>
                    <w14:schemeClr w14:val="tx1"/>
                  </w14:solidFill>
                </w14:textFill>
              </w:rPr>
            </w:pPr>
            <w:r>
              <w:rPr>
                <w:rFonts w:asciiTheme="minorEastAsia" w:hAnsiTheme="minorEastAsia" w:eastAsiaTheme="minorEastAsia" w:cstheme="minorEastAsia"/>
                <w:b w:val="0"/>
                <w:bCs/>
                <w:color w:val="000000" w:themeColor="text1"/>
                <w:sz w:val="21"/>
                <w:szCs w:val="21"/>
                <w14:textFill>
                  <w14:solidFill>
                    <w14:schemeClr w14:val="tx1"/>
                  </w14:solidFill>
                </w14:textFill>
              </w:rPr>
              <w:t>（20分）</w:t>
            </w: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20分</w:t>
            </w:r>
          </w:p>
        </w:tc>
        <w:tc>
          <w:tcPr>
            <w:tcW w:w="672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经初审合格的供应商，其响应报价为有效报价。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基准价：即满足采购文件要求且最终响应价格最低的响应报价为基准价。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其他供应商的价格分统一按照下列公式计算。</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响应报价得分=(基准价／最终响应报价)×20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1094"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w:t>
            </w:r>
            <w:r>
              <w:rPr>
                <w:rFonts w:hint="eastAsia" w:ascii="宋体" w:hAnsi="宋体" w:cs="宋体"/>
                <w:color w:val="000000" w:themeColor="text1"/>
                <w:sz w:val="24"/>
                <w14:textFill>
                  <w14:solidFill>
                    <w14:schemeClr w14:val="tx1"/>
                  </w14:solidFill>
                </w14:textFill>
              </w:rPr>
              <w:t xml:space="preserve"> </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14:textFill>
                  <w14:solidFill>
                    <w14:schemeClr w14:val="tx1"/>
                  </w14:solidFill>
                </w14:textFill>
              </w:rPr>
              <w:t>分）</w:t>
            </w: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维保方案（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Cs w:val="21"/>
                <w14:textFill>
                  <w14:solidFill>
                    <w14:schemeClr w14:val="tx1"/>
                  </w14:solidFill>
                </w14:textFill>
              </w:rPr>
              <w:t>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针对本项目的维修保养规章制度与操作规范、维护保养范围和维护保养计划清晰、合理，并能及时响应和积极配合甲方的有关要求等，对比评价：</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1、对项目总体认识全面深刻，对中央空调保养工作把握准确，有较强的系统性、经济性和完全响应性，提供整年度维保管理计划方案，方案非常详细、完整、可操作性强，得1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 xml:space="preserve">分 </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2、对项目总体认识全面，能对中央空调工作把比较准确，且方案的系统性、经济性、响应性较强，提供整年度维保管理计划方案，方案较详细、较完整、可操作性较强，得6.1-1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3、对项目总体有一定的认识，对中央空调维修工作把握基本准确，方案的系统性、经济性、响应性一般，提供整年度维保管理计划方案，方案欠详细、欠完整、可操作性一般，得1-6分。</w:t>
            </w:r>
          </w:p>
          <w:p>
            <w:pPr>
              <w:pStyle w:val="5"/>
              <w:rPr>
                <w:rFonts w:hint="default" w:ascii="宋体" w:hAnsi="宋体" w:cs="宋体"/>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维保流程（13分）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结合各供应商响应文件针对本项目中央空调维修保养流程，综合打分。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维修保养接管程序完整、设备材料更换先进、故障报告及故障预防措施准确、现场支援服务，资料档案管理及时、维修保养服务监督管理机制等符合要求。需提供维保督查检查方案及计划，方案及计划详细、完整、可操作性强，得10.1-13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维护保养接管程序完整、设备材料更换较为先进、故障报告及故障预防措施准确、现场支援服务，资料档案管理较及时、维护保养服务监督管理机制等基本符合要求。需提供维保督查检查方案及计划，方案及计划较详细、较完整、可操作性较强，得5.1-10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维护保养接管程序基本完整、设备材料更换不先进、故障报告及故障预防措施不准确、现场支援服务，资料档案管理不及时、维护保养服务监督管理机制等不符合要求。需提供维保督查检查方案及计划，方案及计划欠详细、欠完整、可操作性一般，得1-5分。</w:t>
            </w:r>
          </w:p>
          <w:p>
            <w:pPr>
              <w:pStyle w:val="5"/>
              <w:rPr>
                <w:rFonts w:hint="default" w:ascii="宋体" w:hAnsi="宋体" w:cs="宋体"/>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故障应急预案（8分）</w:t>
            </w:r>
          </w:p>
        </w:tc>
        <w:tc>
          <w:tcPr>
            <w:tcW w:w="6720" w:type="dxa"/>
            <w:vAlign w:val="center"/>
          </w:tcPr>
          <w:p>
            <w:pPr>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供应商针对本项目提供相关应急处理预案、应急处理突发事件的具体措施，该措施包括但不限于“零件异地调货”、“无法在规定时间内维修至正常使用”、“节假日等非工作时间应急预案”、“维保后设备运行不畅”，“中央空调楼层管道爆裂应急预案”、“中央空调水系统爆管应急演练”、“中央空调停机应急预案”、“中央空调通风系统预防空气传播性疾病应急预案”、“预防火灾应急预案”等。</w:t>
            </w:r>
          </w:p>
          <w:p>
            <w:pPr>
              <w:rPr>
                <w:rFonts w:ascii="宋体" w:hAnsi="宋体" w:cs="宋体"/>
                <w:color w:val="000000" w:themeColor="text1"/>
                <w:szCs w:val="21"/>
                <w14:textFill>
                  <w14:solidFill>
                    <w14:schemeClr w14:val="tx1"/>
                  </w14:solidFill>
                </w14:textFill>
              </w:rPr>
            </w:pPr>
            <w:r>
              <w:rPr>
                <w:rFonts w:hint="eastAsia"/>
                <w:color w:val="000000" w:themeColor="text1"/>
                <w:spacing w:val="-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预案详细、完整、可操作性强的得6.1-8；</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2、预案较详细、较完整、可操 作性较强的，得3.1-6分；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3、预案欠详细、欠完整、可操作性一般的，得1-3分；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合理化建议（2分）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针对本项目的特点为采购人提供节能、降耗方面合理化建议；</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方案全面切实可行经横向比较得1-2分；未提供不得分。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售后服务方案（3分）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针对本项目售后服务承诺。承诺完整、合理、全面且优于磋商文件得3分；承诺较完整、不够合理、有欠缺得1分；未提供不得分。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094" w:type="dxa"/>
            <w:vMerge w:val="restart"/>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服务</w:t>
            </w: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保障</w:t>
            </w:r>
          </w:p>
          <w:p>
            <w:pPr>
              <w:pStyle w:val="5"/>
              <w:rPr>
                <w:rFonts w:hint="default" w:eastAsiaTheme="minorEastAsia"/>
                <w:b w:val="0"/>
                <w:bCs/>
                <w:color w:val="000000" w:themeColor="text1"/>
                <w:sz w:val="21"/>
                <w:szCs w:val="21"/>
                <w14:textFill>
                  <w14:solidFill>
                    <w14:schemeClr w14:val="tx1"/>
                  </w14:solidFill>
                </w14:textFill>
              </w:rPr>
            </w:pPr>
            <w:r>
              <w:rPr>
                <w:rFonts w:asciiTheme="minorEastAsia" w:hAnsiTheme="minorEastAsia" w:eastAsiaTheme="minorEastAsia" w:cstheme="minorEastAsia"/>
                <w:b w:val="0"/>
                <w:bCs/>
                <w:color w:val="000000" w:themeColor="text1"/>
                <w:sz w:val="21"/>
                <w:szCs w:val="21"/>
                <w14:textFill>
                  <w14:solidFill>
                    <w14:schemeClr w14:val="tx1"/>
                  </w14:solidFill>
                </w14:textFill>
              </w:rPr>
              <w:t>（27分）</w:t>
            </w: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pStyle w:val="5"/>
              <w:rPr>
                <w:rFonts w:hint="default"/>
                <w:color w:val="000000" w:themeColor="text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拟投入人员     （10分）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根据供应商针对本项目所配备人员情况及其证明材料（数量、资质、经验、从业年限等，人员证件例如：低压电工操作证、制冷与空调作业证。）进行综合比较和分析：</w:t>
            </w:r>
          </w:p>
          <w:p>
            <w:pPr>
              <w:numPr>
                <w:ilvl w:val="0"/>
                <w:numId w:val="1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项目组成员搭配合理；项目经理经验丰富得7.1-10分；</w:t>
            </w:r>
          </w:p>
          <w:p>
            <w:pPr>
              <w:numPr>
                <w:ilvl w:val="0"/>
                <w:numId w:val="1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项目组成员基本满足采购需求；项目经理经验较丰富得3.1-7分；</w:t>
            </w:r>
          </w:p>
          <w:p>
            <w:pPr>
              <w:numPr>
                <w:ilvl w:val="0"/>
                <w:numId w:val="1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项目组成员搭配不合理可行性差；项目经理缺少经验得1-3分；</w:t>
            </w:r>
          </w:p>
          <w:p>
            <w:pPr>
              <w:numPr>
                <w:ilvl w:val="0"/>
                <w:numId w:val="1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拟投入设备      （7分）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对本项目所配备的专业维保工具、检测设备及其证明材料等进行综合比较。</w:t>
            </w:r>
          </w:p>
          <w:p>
            <w:pPr>
              <w:numPr>
                <w:ilvl w:val="0"/>
                <w:numId w:val="1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配备齐全、功能完全满足本项目维保需要的得5.1-7分；</w:t>
            </w:r>
          </w:p>
          <w:p>
            <w:pPr>
              <w:numPr>
                <w:ilvl w:val="0"/>
                <w:numId w:val="1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配备基本齐全、能基本满足本项目维保需要的得3.1-5分；</w:t>
            </w:r>
          </w:p>
          <w:p>
            <w:pPr>
              <w:numPr>
                <w:ilvl w:val="0"/>
                <w:numId w:val="1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配备不全、不能满足本项目维保需要的得1-3分；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管理制度（5分）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根据供应商针对本项目制定的《中央空调安全管理制度》进行综合比较，</w:t>
            </w:r>
          </w:p>
          <w:p>
            <w:pPr>
              <w:numPr>
                <w:ilvl w:val="0"/>
                <w:numId w:val="1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制度完整、详细、操作性强计4.1-5分，</w:t>
            </w:r>
          </w:p>
          <w:p>
            <w:pPr>
              <w:numPr>
                <w:ilvl w:val="0"/>
                <w:numId w:val="1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制度较完整，较详细、操作性一般计2.1-4分，</w:t>
            </w:r>
          </w:p>
          <w:p>
            <w:pPr>
              <w:numPr>
                <w:ilvl w:val="0"/>
                <w:numId w:val="1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制度不完整、缺乏可操作性计1-2分，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94" w:type="dxa"/>
            <w:vMerge w:val="continue"/>
            <w:vAlign w:val="center"/>
          </w:tcPr>
          <w:p>
            <w:pPr>
              <w:snapToGrid w:val="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备品、备件</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6720" w:type="dxa"/>
            <w:vAlign w:val="center"/>
          </w:tcPr>
          <w:p>
            <w:pPr>
              <w:pStyle w:val="5"/>
              <w:rPr>
                <w:rFonts w:hint="default" w:ascii="宋体" w:hAnsi="宋体" w:cs="宋体"/>
                <w:b w:val="0"/>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根据供应商提供的备品、备件清单及其证明材料进行综合比较，</w:t>
            </w:r>
          </w:p>
          <w:p>
            <w:pPr>
              <w:pStyle w:val="5"/>
              <w:numPr>
                <w:ilvl w:val="0"/>
                <w:numId w:val="20"/>
              </w:numPr>
              <w:rPr>
                <w:rFonts w:hint="default" w:ascii="宋体" w:hAnsi="宋体" w:cs="宋体"/>
                <w:b w:val="0"/>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备品、备件数量及型号充足且完整，货源渠道正规完整，满足使用需要计4.1-5分，</w:t>
            </w:r>
          </w:p>
          <w:p>
            <w:pPr>
              <w:pStyle w:val="5"/>
              <w:numPr>
                <w:ilvl w:val="0"/>
                <w:numId w:val="20"/>
              </w:numPr>
              <w:rPr>
                <w:rFonts w:hint="default" w:ascii="宋体" w:hAnsi="宋体" w:cs="宋体"/>
                <w:b w:val="0"/>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备品、备件数量及型号基本满足运维需要，货源渠道正规完整，基本满足使用要求计</w:t>
            </w:r>
            <w:r>
              <w:rPr>
                <w:rFonts w:hint="eastAsia" w:ascii="宋体" w:hAnsi="宋体" w:cs="宋体"/>
                <w:b w:val="0"/>
                <w:color w:val="000000" w:themeColor="text1"/>
                <w:sz w:val="21"/>
                <w:szCs w:val="21"/>
                <w:lang w:val="en-US" w:eastAsia="zh-CN"/>
                <w14:textFill>
                  <w14:solidFill>
                    <w14:schemeClr w14:val="tx1"/>
                  </w14:solidFill>
                </w14:textFill>
              </w:rPr>
              <w:t>2.1-4分</w:t>
            </w:r>
            <w:r>
              <w:rPr>
                <w:rFonts w:ascii="宋体" w:hAnsi="宋体" w:cs="宋体"/>
                <w:b w:val="0"/>
                <w:color w:val="000000" w:themeColor="text1"/>
                <w:sz w:val="21"/>
                <w:szCs w:val="21"/>
                <w14:textFill>
                  <w14:solidFill>
                    <w14:schemeClr w14:val="tx1"/>
                  </w14:solidFill>
                </w14:textFill>
              </w:rPr>
              <w:t>，</w:t>
            </w:r>
          </w:p>
          <w:p>
            <w:pPr>
              <w:pStyle w:val="5"/>
              <w:numPr>
                <w:ilvl w:val="0"/>
                <w:numId w:val="20"/>
              </w:numPr>
              <w:rPr>
                <w:rFonts w:hint="default" w:ascii="宋体" w:hAnsi="宋体" w:cs="宋体"/>
                <w:b w:val="0"/>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备品、备件数量及型号不全，货源渠道正规完整，无法满足使用需要计1-2分，</w:t>
            </w:r>
          </w:p>
          <w:p>
            <w:pPr>
              <w:pStyle w:val="5"/>
              <w:rPr>
                <w:rFonts w:hint="default" w:ascii="宋体" w:hAnsi="宋体" w:cs="宋体"/>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4、未提供不计分。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9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企业实力（</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102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中国设备维修安装企业能力等级证书；</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陕西省公共场所集中空调通风系统清洗消毒技术能力评价书。</w:t>
            </w:r>
          </w:p>
          <w:p>
            <w:pPr>
              <w:pStyle w:val="23"/>
              <w:ind w:firstLine="0" w:firstLineChars="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每提供一个有效证书得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分，满分</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业绩</w:t>
            </w:r>
          </w:p>
          <w:p>
            <w:pPr>
              <w:pStyle w:val="5"/>
              <w:rPr>
                <w:rFonts w:hint="default"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（5分）</w:t>
            </w:r>
          </w:p>
        </w:tc>
        <w:tc>
          <w:tcPr>
            <w:tcW w:w="102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供应商提供自2021年1月1日至今同类项目业绩合同，每份计1分，最高计5分。（以业绩合同为准，提供完整合同复印件加盖公章）。</w:t>
            </w:r>
          </w:p>
        </w:tc>
      </w:tr>
    </w:tbl>
    <w:p>
      <w:pPr>
        <w:rPr>
          <w:rFonts w:ascii="宋体" w:cs="宋体"/>
          <w:b/>
          <w:bCs/>
          <w:sz w:val="24"/>
          <w:szCs w:val="24"/>
        </w:rPr>
      </w:pPr>
      <w:r>
        <w:rPr>
          <w:rFonts w:hint="eastAsia" w:ascii="宋体" w:hAnsi="宋体" w:cs="宋体"/>
          <w:b/>
          <w:bCs/>
          <w:sz w:val="24"/>
        </w:rPr>
        <w:t>备注：</w:t>
      </w:r>
      <w:r>
        <w:rPr>
          <w:rFonts w:hint="eastAsia" w:ascii="宋体" w:hAnsi="宋体" w:cs="宋体"/>
          <w:b/>
          <w:bCs/>
          <w:sz w:val="24"/>
          <w:szCs w:val="24"/>
        </w:rPr>
        <w:t>（一）对小型或微型企业参加政府采购投标的扶持：</w:t>
      </w:r>
    </w:p>
    <w:p>
      <w:pPr>
        <w:widowControl/>
        <w:tabs>
          <w:tab w:val="left" w:pos="1620"/>
        </w:tabs>
        <w:wordWrap w:val="0"/>
        <w:snapToGrid w:val="0"/>
        <w:spacing w:line="300" w:lineRule="auto"/>
        <w:ind w:firstLine="480" w:firstLineChars="200"/>
        <w:jc w:val="left"/>
        <w:rPr>
          <w:rFonts w:ascii="宋体" w:cs="宋体"/>
          <w:sz w:val="24"/>
          <w:szCs w:val="24"/>
        </w:rPr>
      </w:pPr>
      <w:r>
        <w:rPr>
          <w:rFonts w:hint="eastAsia" w:ascii="宋体" w:hAnsi="宋体" w:cs="宋体"/>
          <w:sz w:val="24"/>
          <w:szCs w:val="24"/>
        </w:rPr>
        <w:t>根据</w:t>
      </w:r>
      <w:r>
        <w:rPr>
          <w:rFonts w:hint="eastAsia" w:ascii="宋体" w:hAnsi="宋体" w:cs="宋体"/>
          <w:bCs/>
          <w:kern w:val="0"/>
          <w:sz w:val="24"/>
          <w:szCs w:val="24"/>
        </w:rPr>
        <w:t>《政府采购促进中小企业发展管理办法》（财库〔2020〕46号）及《关于进一步加大政府采购支持中小企业力度的通知》（财库〔2022〕19号）</w:t>
      </w:r>
      <w:r>
        <w:rPr>
          <w:rFonts w:hint="eastAsia" w:ascii="宋体" w:hAnsi="宋体" w:cs="宋体"/>
          <w:sz w:val="24"/>
          <w:szCs w:val="24"/>
        </w:rPr>
        <w:t>的规定，对于非专门面向中小企业的项目，对小型和微型企业产品的价格给予10</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spacing w:line="360" w:lineRule="auto"/>
        <w:ind w:firstLine="482" w:firstLineChars="200"/>
        <w:rPr>
          <w:rFonts w:ascii="宋体" w:cs="宋体"/>
          <w:b/>
          <w:bCs/>
          <w:sz w:val="24"/>
          <w:szCs w:val="24"/>
        </w:rPr>
      </w:pPr>
      <w:r>
        <w:rPr>
          <w:rFonts w:hint="eastAsia" w:ascii="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rPr>
          <w:rFonts w:ascii="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rPr>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r>
        <w:rPr>
          <w:rFonts w:hint="eastAsia" w:ascii="宋体" w:hAnsi="宋体" w:cs="宋体"/>
          <w:szCs w:val="21"/>
        </w:rPr>
        <w:br w:type="page"/>
      </w:r>
    </w:p>
    <w:p>
      <w:pPr>
        <w:spacing w:line="500" w:lineRule="exact"/>
        <w:jc w:val="center"/>
      </w:pPr>
      <w:r>
        <w:rPr>
          <w:rFonts w:hint="eastAsia" w:asciiTheme="minorEastAsia" w:hAnsiTheme="minorEastAsia" w:cstheme="minorEastAsia"/>
          <w:b/>
          <w:bCs/>
          <w:sz w:val="24"/>
          <w:szCs w:val="24"/>
        </w:rPr>
        <w:t>第二包评审办法</w:t>
      </w:r>
    </w:p>
    <w:tbl>
      <w:tblPr>
        <w:tblStyle w:val="25"/>
        <w:tblpPr w:leftFromText="180" w:rightFromText="180" w:vertAnchor="text" w:horzAnchor="page" w:tblpX="1600" w:tblpY="472"/>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23"/>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94"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分值构成</w:t>
            </w: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分 值</w:t>
            </w: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100分</w:t>
            </w:r>
          </w:p>
        </w:tc>
        <w:tc>
          <w:tcPr>
            <w:tcW w:w="6720"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0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磋商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p>
          <w:p>
            <w:pPr>
              <w:pStyle w:val="5"/>
              <w:rPr>
                <w:rFonts w:hint="default" w:eastAsiaTheme="minorEastAsia"/>
                <w:color w:val="000000" w:themeColor="text1"/>
                <w14:textFill>
                  <w14:solidFill>
                    <w14:schemeClr w14:val="tx1"/>
                  </w14:solidFill>
                </w14:textFill>
              </w:rPr>
            </w:pPr>
            <w:r>
              <w:rPr>
                <w:rFonts w:asciiTheme="minorEastAsia" w:hAnsiTheme="minorEastAsia" w:eastAsiaTheme="minorEastAsia" w:cstheme="minorEastAsia"/>
                <w:b w:val="0"/>
                <w:bCs/>
                <w:color w:val="000000" w:themeColor="text1"/>
                <w:sz w:val="21"/>
                <w:szCs w:val="21"/>
                <w14:textFill>
                  <w14:solidFill>
                    <w14:schemeClr w14:val="tx1"/>
                  </w14:solidFill>
                </w14:textFill>
              </w:rPr>
              <w:t>（20分）</w:t>
            </w: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20分</w:t>
            </w:r>
          </w:p>
        </w:tc>
        <w:tc>
          <w:tcPr>
            <w:tcW w:w="672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经初审合格的供应商，其响应报价为有效报价。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基准价：即满足采购文件要求且最终响应价格最低的响应报价为基准价。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其他供应商的价格分统一按照下列公式计算。</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响应报价得分=(基准价／最终响应报价)×20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1094"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w:t>
            </w:r>
            <w:r>
              <w:rPr>
                <w:rFonts w:hint="eastAsia" w:ascii="宋体" w:hAnsi="宋体" w:cs="宋体"/>
                <w:color w:val="000000" w:themeColor="text1"/>
                <w:sz w:val="24"/>
                <w14:textFill>
                  <w14:solidFill>
                    <w14:schemeClr w14:val="tx1"/>
                  </w14:solidFill>
                </w14:textFill>
              </w:rPr>
              <w:t xml:space="preserve"> </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14:textFill>
                  <w14:solidFill>
                    <w14:schemeClr w14:val="tx1"/>
                  </w14:solidFill>
                </w14:textFill>
              </w:rPr>
              <w:t>分）</w:t>
            </w: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运维方案（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Cs w:val="21"/>
                <w14:textFill>
                  <w14:solidFill>
                    <w14:schemeClr w14:val="tx1"/>
                  </w14:solidFill>
                </w14:textFill>
              </w:rPr>
              <w:t>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针对本项目的运维规章制度与操作规范、运维范围和运维计划清晰、合理，并能及时响应和积极配合甲方的有关要求等，对比评价：</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1、对项目总体认识全面深刻，对净化空调运维工作把握准确，有较强的系统性、经济性和完全响应性，提供整年度运维管理计划方案，方案非常详细、完整、可操作性强，得1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 xml:space="preserve">分 </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2、对项目总体认识全面，能对净化空调工作把比较准确，且方案的系统性、经济性、响应性较强，提供整年度运维管理计划方案，方案较详细、较完整、可操作性较强，得6.1-1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3、对项目总体有一定的认识，对净化空调运维工作把握基本准确，方案的系统性、经济性、响应性一般，提供整年度运维管理计划方案，方案欠详细、欠完整、可操作性一般，得1-6分。</w:t>
            </w:r>
          </w:p>
          <w:p>
            <w:pPr>
              <w:pStyle w:val="5"/>
              <w:rPr>
                <w:rFonts w:hint="default" w:ascii="宋体" w:hAnsi="宋体" w:cs="宋体"/>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运维流程（13分）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结合各供应商响应文件针对本项目净化空调运维流程，综合打分。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净化空调运维程序完整、设备材料更换先进、故障报告及故障预防措施准确、现场支援服务，资料档案管理及时、维修保养服务监督管理机制等符合要求。需提供维保督查检查方案及计划，方案及计划详细、完整、可操作性强，得10.1-13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维护保养接管程序完整、设备材料更换较为先进、故障报告及故障预防措施准确、现场支援服务，资料档案管理较及时、维护保养服务监督管理机制等基本符合要求。需提供维保督查检查方案及计划，方案及计划较详细、较完整、可操作性较强，得5.1-10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维护保养接管程序基本完整、设备材料更换不先进、故障报告及故障预防措施不准确、现场支援服务，资料档案管理不及时、维护保养服务监督管理机制等不符合要求。需提供维保督查检查方案及计划，方案及计划欠详细、欠完整、可操作性一般，得1-5分。</w:t>
            </w:r>
          </w:p>
          <w:p>
            <w:pPr>
              <w:pStyle w:val="5"/>
              <w:rPr>
                <w:rFonts w:hint="default" w:ascii="宋体" w:hAnsi="宋体" w:cs="宋体"/>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合理化建议（2分）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针对本项目的特点为采购人提供针对本项目的特点为采购人提供节能、降耗方面合理化建议；</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方案全面切实可行经横向比较得1-2分；未提供不得分。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售后服务方案（3分）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针对本项目售后服务承诺。承诺完整、合理、全面且优于磋商文件得3分；承诺较完整、不够合理、有欠缺得1分；未提供不得分。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故障应急预案（8分）</w:t>
            </w:r>
          </w:p>
        </w:tc>
        <w:tc>
          <w:tcPr>
            <w:tcW w:w="6720" w:type="dxa"/>
            <w:vAlign w:val="center"/>
          </w:tcPr>
          <w:p>
            <w:pPr>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供应商针对本项目提供相关应急处理预案、应急处理突发事件的具体措施，该措施包括但不限于“零件异地调货”、“无法在规定时间内正常运行的解决方案”、“节假日等非工作时间应急预案”、“运维后设备无法达到额定功率解决方案”、“净化空调楼层管道爆裂应急预案”、“净化空调水系统爆管应急演练”、“净化空调停机应急预案”、“净化空调通风系统预防空气传播性疾病应急预案”、“预防火灾应急预案”等。</w:t>
            </w:r>
          </w:p>
          <w:p>
            <w:pPr>
              <w:rPr>
                <w:rFonts w:ascii="宋体" w:hAnsi="宋体" w:cs="宋体"/>
                <w:color w:val="000000" w:themeColor="text1"/>
                <w:szCs w:val="21"/>
                <w14:textFill>
                  <w14:solidFill>
                    <w14:schemeClr w14:val="tx1"/>
                  </w14:solidFill>
                </w14:textFill>
              </w:rPr>
            </w:pPr>
            <w:r>
              <w:rPr>
                <w:rFonts w:hint="eastAsia"/>
                <w:color w:val="000000" w:themeColor="text1"/>
                <w:spacing w:val="-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预案详细、完整、可操作性强的得6.1-8；</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2、预案较详细、较完整、可操 作性较强的，得3.1-6分；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3、预案欠详细、欠完整、可操作性一般的，得1-3分；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4、未提供不得分。此项标红的已改动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094" w:type="dxa"/>
            <w:vMerge w:val="restart"/>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服务</w:t>
            </w: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保障</w:t>
            </w:r>
          </w:p>
          <w:p>
            <w:pPr>
              <w:pStyle w:val="5"/>
              <w:rPr>
                <w:rFonts w:hint="default" w:eastAsiaTheme="minorEastAsia"/>
                <w:b w:val="0"/>
                <w:bCs/>
                <w:color w:val="000000" w:themeColor="text1"/>
                <w:sz w:val="21"/>
                <w:szCs w:val="21"/>
                <w14:textFill>
                  <w14:solidFill>
                    <w14:schemeClr w14:val="tx1"/>
                  </w14:solidFill>
                </w14:textFill>
              </w:rPr>
            </w:pPr>
            <w:r>
              <w:rPr>
                <w:rFonts w:asciiTheme="minorEastAsia" w:hAnsiTheme="minorEastAsia" w:eastAsiaTheme="minorEastAsia" w:cstheme="minorEastAsia"/>
                <w:b w:val="0"/>
                <w:bCs/>
                <w:color w:val="000000" w:themeColor="text1"/>
                <w:sz w:val="21"/>
                <w:szCs w:val="21"/>
                <w14:textFill>
                  <w14:solidFill>
                    <w14:schemeClr w14:val="tx1"/>
                  </w14:solidFill>
                </w14:textFill>
              </w:rPr>
              <w:t>（27分）</w:t>
            </w: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pStyle w:val="5"/>
              <w:rPr>
                <w:rFonts w:hint="default"/>
                <w:color w:val="000000" w:themeColor="text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拟投入人员     （10分）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根据供应商针对本项目所配备人员情况及其证明材料（数量、资质、经验、从业年限等，人员证件例如：低压电工操作证、制冷与空调作业证。）进行综合比较和分析：</w:t>
            </w:r>
          </w:p>
          <w:p>
            <w:pPr>
              <w:numPr>
                <w:ilvl w:val="0"/>
                <w:numId w:val="2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项目组成员搭配合理；项目经理经验丰富得7.1-10分；</w:t>
            </w:r>
          </w:p>
          <w:p>
            <w:pPr>
              <w:numPr>
                <w:ilvl w:val="0"/>
                <w:numId w:val="2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项目组成员基本满足采购需求；项目经理经验较丰富得3.1-7分；</w:t>
            </w:r>
          </w:p>
          <w:p>
            <w:pPr>
              <w:numPr>
                <w:ilvl w:val="0"/>
                <w:numId w:val="2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项目组成员搭配不合理可行性差；项目经理缺少经验得1-3分；</w:t>
            </w:r>
          </w:p>
          <w:p>
            <w:pPr>
              <w:numPr>
                <w:ilvl w:val="0"/>
                <w:numId w:val="2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拟投入设备      （7分）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对本项目所配备的专业运维工具、检测设备及其证明材料等进行综合比较。</w:t>
            </w:r>
          </w:p>
          <w:p>
            <w:pPr>
              <w:numPr>
                <w:ilvl w:val="0"/>
                <w:numId w:val="2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配备齐全、功能完全满足本项目维保需要的得5.1-7分；</w:t>
            </w:r>
          </w:p>
          <w:p>
            <w:pPr>
              <w:numPr>
                <w:ilvl w:val="0"/>
                <w:numId w:val="2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配备基本齐全、能基本满足本项目维保需要的得3.1-5分；</w:t>
            </w:r>
          </w:p>
          <w:p>
            <w:pPr>
              <w:numPr>
                <w:ilvl w:val="0"/>
                <w:numId w:val="2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配备不全、不能满足本项目维保需要的得1-3分；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094" w:type="dxa"/>
            <w:vMerge w:val="continue"/>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管理制度（5分）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根据供应商针对本项目制定的《净化空调运维管理制度》进行综合比较，</w:t>
            </w:r>
          </w:p>
          <w:p>
            <w:pPr>
              <w:numPr>
                <w:ilvl w:val="0"/>
                <w:numId w:val="2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制度完整、详细、操作性强计4.1-5分，</w:t>
            </w:r>
          </w:p>
          <w:p>
            <w:pPr>
              <w:numPr>
                <w:ilvl w:val="0"/>
                <w:numId w:val="2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制度较完整，较详细、操作性一般计2.1-4分，</w:t>
            </w:r>
          </w:p>
          <w:p>
            <w:pPr>
              <w:numPr>
                <w:ilvl w:val="0"/>
                <w:numId w:val="2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制度不完整、缺乏可操作性计1-2分，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094" w:type="dxa"/>
            <w:vMerge w:val="continue"/>
            <w:vAlign w:val="center"/>
          </w:tcPr>
          <w:p>
            <w:pPr>
              <w:snapToGrid w:val="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02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备品、备件</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6720" w:type="dxa"/>
            <w:vAlign w:val="center"/>
          </w:tcPr>
          <w:p>
            <w:pPr>
              <w:pStyle w:val="5"/>
              <w:rPr>
                <w:rFonts w:hint="default" w:ascii="宋体" w:hAnsi="宋体" w:cs="宋体"/>
                <w:b w:val="0"/>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根据供应商提供的备品、备件清单及其证明材料进行综合比较，</w:t>
            </w:r>
          </w:p>
          <w:p>
            <w:pPr>
              <w:pStyle w:val="5"/>
              <w:numPr>
                <w:ilvl w:val="0"/>
                <w:numId w:val="24"/>
              </w:numPr>
              <w:rPr>
                <w:rFonts w:hint="default" w:ascii="宋体" w:hAnsi="宋体" w:cs="宋体"/>
                <w:b w:val="0"/>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备品、备件数量及型号充足且完整，货源渠道正规完整，满足使用需要计4.1-5分，</w:t>
            </w:r>
          </w:p>
          <w:p>
            <w:pPr>
              <w:pStyle w:val="5"/>
              <w:numPr>
                <w:ilvl w:val="0"/>
                <w:numId w:val="24"/>
              </w:numPr>
              <w:rPr>
                <w:rFonts w:hint="default" w:ascii="宋体" w:hAnsi="宋体" w:cs="宋体"/>
                <w:b w:val="0"/>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备品、备件数量及型号基本满足运维需要，货源渠道正规完整，基本满足使用要求计2.1-4分，</w:t>
            </w:r>
          </w:p>
          <w:p>
            <w:pPr>
              <w:pStyle w:val="5"/>
              <w:numPr>
                <w:ilvl w:val="0"/>
                <w:numId w:val="24"/>
              </w:numPr>
              <w:rPr>
                <w:rFonts w:hint="default" w:ascii="宋体" w:hAnsi="宋体" w:cs="宋体"/>
                <w:b w:val="0"/>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备品、备件数量及型号不全，货源渠道正规完整，无法满足使用需要计1-2分，</w:t>
            </w:r>
          </w:p>
          <w:p>
            <w:pPr>
              <w:pStyle w:val="5"/>
              <w:rPr>
                <w:rFonts w:hint="default" w:ascii="宋体" w:hAnsi="宋体" w:cs="宋体"/>
                <w:color w:val="000000" w:themeColor="text1"/>
                <w:sz w:val="21"/>
                <w:szCs w:val="21"/>
                <w14:textFill>
                  <w14:solidFill>
                    <w14:schemeClr w14:val="tx1"/>
                  </w14:solidFill>
                </w14:textFill>
              </w:rPr>
            </w:pPr>
            <w:r>
              <w:rPr>
                <w:rFonts w:ascii="宋体" w:hAnsi="宋体" w:cs="宋体"/>
                <w:b w:val="0"/>
                <w:color w:val="000000" w:themeColor="text1"/>
                <w:sz w:val="21"/>
                <w:szCs w:val="21"/>
                <w14:textFill>
                  <w14:solidFill>
                    <w14:schemeClr w14:val="tx1"/>
                  </w14:solidFill>
                </w14:textFill>
              </w:rPr>
              <w:t>4、未提供不计分。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94" w:type="dxa"/>
            <w:vAlign w:val="center"/>
          </w:tcPr>
          <w:p>
            <w:pPr>
              <w:jc w:val="center"/>
              <w:rPr>
                <w:rFonts w:eastAsiaTheme="minor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企业实力（</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102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中国设备维修安装企业能力等级证书；</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陕西省公共场所集中空调通风系统清洗消毒技术能力评价书。</w:t>
            </w:r>
          </w:p>
          <w:p>
            <w:pPr>
              <w:pStyle w:val="23"/>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每提供一个有效证书得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分，满分</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业绩</w:t>
            </w:r>
          </w:p>
          <w:p>
            <w:pPr>
              <w:pStyle w:val="5"/>
              <w:rPr>
                <w:rFonts w:hint="default" w:ascii="宋体" w:hAnsi="宋体" w:cs="宋体"/>
                <w:b w:val="0"/>
                <w:bCs/>
                <w:color w:val="000000" w:themeColor="text1"/>
                <w:sz w:val="21"/>
                <w:szCs w:val="21"/>
                <w14:textFill>
                  <w14:solidFill>
                    <w14:schemeClr w14:val="tx1"/>
                  </w14:solidFill>
                </w14:textFill>
              </w:rPr>
            </w:pPr>
            <w:r>
              <w:rPr>
                <w:rFonts w:ascii="宋体" w:hAnsi="宋体" w:cs="宋体"/>
                <w:b w:val="0"/>
                <w:bCs/>
                <w:color w:val="000000" w:themeColor="text1"/>
                <w:sz w:val="21"/>
                <w:szCs w:val="21"/>
                <w14:textFill>
                  <w14:solidFill>
                    <w14:schemeClr w14:val="tx1"/>
                  </w14:solidFill>
                </w14:textFill>
              </w:rPr>
              <w:t>（5分）</w:t>
            </w:r>
          </w:p>
        </w:tc>
        <w:tc>
          <w:tcPr>
            <w:tcW w:w="102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672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供应商提供自2021年1月1日至今同类项目业绩合同，每份计1分，最高计5分。（以业绩合同为准，提供完整合同复印件加盖公章）。</w:t>
            </w:r>
          </w:p>
        </w:tc>
      </w:tr>
    </w:tbl>
    <w:p>
      <w:pPr>
        <w:spacing w:line="360" w:lineRule="auto"/>
        <w:rPr>
          <w:rFonts w:ascii="宋体" w:cs="宋体"/>
          <w:b/>
          <w:bCs/>
          <w:sz w:val="24"/>
          <w:szCs w:val="24"/>
        </w:rPr>
      </w:pPr>
      <w:r>
        <w:rPr>
          <w:rFonts w:hint="eastAsia" w:ascii="宋体" w:hAnsi="宋体" w:cs="宋体"/>
          <w:b/>
          <w:bCs/>
          <w:sz w:val="24"/>
        </w:rPr>
        <w:t>备注：</w:t>
      </w: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cs="宋体"/>
          <w:sz w:val="24"/>
          <w:szCs w:val="24"/>
        </w:rPr>
      </w:pPr>
      <w:r>
        <w:rPr>
          <w:rFonts w:hint="eastAsia" w:ascii="宋体" w:hAnsi="宋体" w:cs="宋体"/>
          <w:sz w:val="24"/>
          <w:szCs w:val="24"/>
        </w:rPr>
        <w:t>根据</w:t>
      </w:r>
      <w:r>
        <w:rPr>
          <w:rFonts w:hint="eastAsia" w:ascii="宋体" w:hAnsi="宋体" w:cs="宋体"/>
          <w:bCs/>
          <w:kern w:val="0"/>
          <w:sz w:val="24"/>
          <w:szCs w:val="24"/>
        </w:rPr>
        <w:t>《政府采购促进中小企业发展管理办法》（财库〔2020〕46号）及《关于进一步加大政府采购支持中小企业力度的通知》（财库〔2022〕19号）</w:t>
      </w:r>
      <w:r>
        <w:rPr>
          <w:rFonts w:hint="eastAsia" w:ascii="宋体" w:hAnsi="宋体" w:cs="宋体"/>
          <w:sz w:val="24"/>
          <w:szCs w:val="24"/>
        </w:rPr>
        <w:t>规定，对于非专门面向中小企业的项目，对小型和微型企业产品的价格给予10</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spacing w:line="360" w:lineRule="auto"/>
        <w:ind w:firstLine="482" w:firstLineChars="200"/>
        <w:rPr>
          <w:rFonts w:ascii="宋体" w:cs="宋体"/>
          <w:b/>
          <w:bCs/>
          <w:sz w:val="24"/>
          <w:szCs w:val="24"/>
        </w:rPr>
      </w:pPr>
      <w:r>
        <w:rPr>
          <w:rFonts w:hint="eastAsia" w:ascii="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rPr>
          <w:rFonts w:ascii="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rPr>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spacing w:line="360" w:lineRule="auto"/>
        <w:rPr>
          <w:rFonts w:ascii="宋体" w:hAnsi="宋体" w:cs="宋体"/>
          <w:sz w:val="24"/>
        </w:rPr>
      </w:pPr>
      <w:r>
        <w:rPr>
          <w:rFonts w:hint="eastAsia" w:ascii="宋体" w:hAnsi="宋体" w:cs="宋体"/>
          <w:sz w:val="24"/>
        </w:rPr>
        <w:t xml:space="preserve"> </w:t>
      </w:r>
    </w:p>
    <w:p>
      <w:pPr>
        <w:rPr>
          <w:rFonts w:ascii="宋体" w:hAnsi="宋体" w:cs="宋体"/>
          <w:sz w:val="24"/>
        </w:rPr>
      </w:pPr>
      <w:r>
        <w:rPr>
          <w:rFonts w:hint="eastAsia" w:ascii="宋体" w:hAnsi="宋体" w:cs="宋体"/>
          <w:sz w:val="24"/>
        </w:rPr>
        <w:br w:type="page"/>
      </w:r>
    </w:p>
    <w:p>
      <w:pPr>
        <w:pStyle w:val="2"/>
        <w:pageBreakBefore/>
        <w:numPr>
          <w:ilvl w:val="0"/>
          <w:numId w:val="25"/>
        </w:numPr>
        <w:rPr>
          <w:rFonts w:ascii="宋体" w:hAnsi="宋体" w:cs="宋体"/>
        </w:rPr>
      </w:pPr>
      <w:bookmarkStart w:id="94" w:name="_Toc262"/>
      <w:bookmarkStart w:id="95" w:name="_Toc23431"/>
      <w:bookmarkStart w:id="96" w:name="_Toc26757"/>
      <w:bookmarkStart w:id="97" w:name="_Toc3021"/>
      <w:bookmarkStart w:id="98" w:name="_Toc24520"/>
      <w:bookmarkStart w:id="99" w:name="_Toc26312"/>
      <w:bookmarkStart w:id="100" w:name="_Toc2234"/>
      <w:bookmarkStart w:id="101" w:name="_Toc23741"/>
      <w:r>
        <w:rPr>
          <w:rFonts w:hint="eastAsia" w:ascii="宋体" w:hAnsi="宋体" w:cs="宋体"/>
        </w:rPr>
        <w:t>分</w:t>
      </w:r>
      <w:bookmarkEnd w:id="94"/>
      <w:r>
        <w:rPr>
          <w:rFonts w:hint="eastAsia" w:ascii="宋体" w:hAnsi="宋体" w:cs="宋体"/>
        </w:rPr>
        <w:t xml:space="preserve"> 采购要求</w:t>
      </w:r>
      <w:bookmarkEnd w:id="95"/>
      <w:bookmarkEnd w:id="96"/>
      <w:bookmarkEnd w:id="97"/>
    </w:p>
    <w:p>
      <w:pPr>
        <w:spacing w:line="360" w:lineRule="auto"/>
        <w:rPr>
          <w:rFonts w:ascii="宋体" w:hAnsi="宋体" w:cs="宋体"/>
          <w:b/>
          <w:sz w:val="24"/>
          <w:szCs w:val="24"/>
        </w:rPr>
      </w:pPr>
      <w:r>
        <w:rPr>
          <w:rFonts w:hint="eastAsia" w:ascii="宋体" w:hAnsi="宋体" w:cs="宋体"/>
          <w:b/>
          <w:sz w:val="24"/>
          <w:szCs w:val="24"/>
        </w:rPr>
        <w:t>第一包：</w:t>
      </w:r>
    </w:p>
    <w:p>
      <w:pPr>
        <w:spacing w:line="360" w:lineRule="auto"/>
        <w:rPr>
          <w:rFonts w:ascii="宋体" w:hAnsi="宋体" w:cs="宋体"/>
          <w:b/>
          <w:sz w:val="24"/>
          <w:szCs w:val="24"/>
        </w:rPr>
      </w:pPr>
      <w:r>
        <w:rPr>
          <w:rFonts w:hint="eastAsia" w:ascii="宋体" w:hAnsi="宋体" w:cs="宋体"/>
          <w:b/>
          <w:sz w:val="24"/>
          <w:szCs w:val="24"/>
        </w:rPr>
        <w:t>一、商务要求</w:t>
      </w:r>
    </w:p>
    <w:p>
      <w:pPr>
        <w:tabs>
          <w:tab w:val="left" w:pos="420"/>
        </w:tabs>
        <w:spacing w:line="360" w:lineRule="auto"/>
        <w:ind w:firstLine="480" w:firstLineChars="200"/>
        <w:rPr>
          <w:rFonts w:hint="eastAsia" w:ascii="宋体" w:hAnsi="宋体" w:eastAsia="宋体" w:cs="宋体"/>
          <w:sz w:val="24"/>
          <w:szCs w:val="24"/>
          <w:lang w:eastAsia="zh-CN"/>
        </w:rPr>
      </w:pPr>
      <w:r>
        <w:rPr>
          <w:rFonts w:hint="eastAsia" w:ascii="宋体" w:hAnsi="宋体" w:cs="宋体"/>
          <w:bCs/>
          <w:sz w:val="24"/>
          <w:szCs w:val="24"/>
        </w:rPr>
        <w:t>1</w:t>
      </w:r>
      <w:r>
        <w:rPr>
          <w:rFonts w:hint="eastAsia" w:ascii="宋体" w:hAnsi="宋体" w:cs="宋体"/>
          <w:sz w:val="24"/>
          <w:szCs w:val="24"/>
        </w:rPr>
        <w:t>、项目名称：</w:t>
      </w:r>
      <w:r>
        <w:rPr>
          <w:rFonts w:hint="eastAsia" w:ascii="宋体" w:hAnsi="宋体" w:cs="宋体"/>
          <w:sz w:val="24"/>
          <w:szCs w:val="24"/>
          <w:lang w:eastAsia="zh-CN"/>
        </w:rPr>
        <w:t>西安市儿童医院空调运维服务外包项目</w:t>
      </w:r>
    </w:p>
    <w:p>
      <w:pPr>
        <w:widowControl/>
        <w:spacing w:line="360" w:lineRule="auto"/>
        <w:ind w:right="57" w:rightChars="27" w:firstLine="480" w:firstLineChars="200"/>
        <w:jc w:val="left"/>
        <w:rPr>
          <w:rFonts w:ascii="宋体" w:hAnsi="宋体" w:cs="宋体"/>
          <w:color w:val="000000"/>
          <w:kern w:val="0"/>
          <w:sz w:val="24"/>
          <w:szCs w:val="24"/>
        </w:rPr>
      </w:pPr>
      <w:r>
        <w:rPr>
          <w:rFonts w:hint="eastAsia" w:ascii="宋体" w:hAnsi="宋体" w:cs="宋体"/>
          <w:bCs/>
          <w:sz w:val="24"/>
          <w:szCs w:val="24"/>
        </w:rPr>
        <w:t>2、</w:t>
      </w:r>
      <w:r>
        <w:rPr>
          <w:rFonts w:hint="eastAsia" w:ascii="宋体" w:hAnsi="宋体" w:cs="宋体"/>
          <w:color w:val="000000"/>
          <w:kern w:val="0"/>
          <w:sz w:val="24"/>
          <w:szCs w:val="24"/>
        </w:rPr>
        <w:t>服务期限：合同签订之日起一年</w:t>
      </w:r>
    </w:p>
    <w:p>
      <w:pPr>
        <w:tabs>
          <w:tab w:val="left" w:pos="420"/>
        </w:tabs>
        <w:spacing w:line="360" w:lineRule="auto"/>
        <w:ind w:firstLine="480" w:firstLineChars="200"/>
        <w:rPr>
          <w:rFonts w:ascii="宋体" w:hAnsi="宋体" w:cs="宋体"/>
          <w:sz w:val="24"/>
          <w:szCs w:val="24"/>
        </w:rPr>
      </w:pPr>
      <w:r>
        <w:rPr>
          <w:rFonts w:hint="eastAsia" w:ascii="宋体" w:hAnsi="宋体" w:cs="宋体"/>
          <w:color w:val="000000"/>
          <w:kern w:val="0"/>
          <w:sz w:val="24"/>
          <w:szCs w:val="24"/>
        </w:rPr>
        <w:t>3、</w:t>
      </w:r>
      <w:r>
        <w:rPr>
          <w:rFonts w:hint="eastAsia" w:ascii="宋体" w:hAnsi="宋体" w:cs="宋体"/>
          <w:sz w:val="24"/>
          <w:szCs w:val="24"/>
        </w:rPr>
        <w:t>服务地点：</w:t>
      </w:r>
      <w:r>
        <w:rPr>
          <w:rFonts w:hint="eastAsia" w:ascii="宋体" w:hAnsi="宋体" w:cs="仿宋_GB2312"/>
          <w:color w:val="000000" w:themeColor="text1"/>
          <w:sz w:val="24"/>
          <w:szCs w:val="24"/>
          <w14:textFill>
            <w14:solidFill>
              <w14:schemeClr w14:val="tx1"/>
            </w14:solidFill>
          </w14:textFill>
        </w:rPr>
        <w:t>西安市儿童医院西门院区指定地点</w:t>
      </w:r>
      <w:r>
        <w:rPr>
          <w:rFonts w:hint="eastAsia" w:ascii="宋体" w:hAnsi="宋体" w:cs="宋体"/>
          <w:sz w:val="24"/>
          <w:szCs w:val="24"/>
        </w:rPr>
        <w:t>；</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4、付款方式：</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4.1合同签订后，每季度维保服务结束，且维保服务考核合格后，甲方于下个服务周期内支付上个服务周期的维保服务费，每次支付服务费为合同总价款的25%，甲方每次付款前，乙方应当先提供符合税务要求的增值税发票，否则甲方有权拒绝付款，并不承担拒绝付款的责任。</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4.2支付方式：银行转账。</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5、结算方式：每次付款前，乙方应当先提供符合税务要求的增值税普通发票及合同与甲方结算否则甲方有权拒绝付款，且不承担拒绝付款的违约责任。</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6、验收依据：项目完成后，乙方先进行自检，自检没有问题后，在协同甲方进行现场验收。</w:t>
      </w:r>
    </w:p>
    <w:p>
      <w:pPr>
        <w:tabs>
          <w:tab w:val="left" w:pos="420"/>
        </w:tabs>
        <w:spacing w:line="360" w:lineRule="auto"/>
        <w:ind w:firstLine="480" w:firstLineChars="200"/>
      </w:pPr>
      <w:r>
        <w:rPr>
          <w:rFonts w:hint="eastAsia" w:ascii="宋体" w:hAnsi="宋体" w:cs="宋体"/>
          <w:sz w:val="24"/>
          <w:szCs w:val="24"/>
        </w:rPr>
        <w:t>7、售后服务要求：中标人需提供一年全院中央空调正常运行和维护，设备出现问题及时响应，1个小时到达现场。</w:t>
      </w:r>
    </w:p>
    <w:p>
      <w:pPr>
        <w:tabs>
          <w:tab w:val="left" w:pos="420"/>
        </w:tabs>
        <w:spacing w:line="360" w:lineRule="auto"/>
        <w:ind w:firstLine="480" w:firstLineChars="200"/>
      </w:pPr>
      <w:r>
        <w:rPr>
          <w:rFonts w:hint="eastAsia" w:ascii="宋体" w:hAnsi="宋体" w:cs="宋体"/>
          <w:sz w:val="24"/>
          <w:szCs w:val="24"/>
        </w:rPr>
        <w:t>8、其他商务要求：详见第六部分合同条款</w:t>
      </w:r>
    </w:p>
    <w:p>
      <w:pPr>
        <w:spacing w:line="360" w:lineRule="auto"/>
        <w:ind w:right="57" w:rightChars="27"/>
        <w:rPr>
          <w:rFonts w:ascii="宋体" w:hAnsi="宋体" w:cs="宋体"/>
          <w:b/>
          <w:bCs/>
          <w:sz w:val="24"/>
          <w:szCs w:val="24"/>
        </w:rPr>
      </w:pPr>
      <w:r>
        <w:rPr>
          <w:rFonts w:hint="eastAsia" w:asciiTheme="minorEastAsia" w:hAnsiTheme="minorEastAsia" w:cstheme="minorEastAsia"/>
          <w:b/>
          <w:sz w:val="24"/>
          <w:szCs w:val="24"/>
        </w:rPr>
        <w:t>二、</w:t>
      </w:r>
      <w:r>
        <w:rPr>
          <w:rFonts w:hint="eastAsia" w:ascii="宋体" w:hAnsi="宋体" w:cs="宋体"/>
          <w:b/>
          <w:bCs/>
          <w:sz w:val="24"/>
          <w:szCs w:val="24"/>
        </w:rPr>
        <w:t>服务内容及要求</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（一）项目简介： </w:t>
      </w:r>
    </w:p>
    <w:p>
      <w:pPr>
        <w:spacing w:line="360" w:lineRule="auto"/>
        <w:ind w:firstLine="420"/>
        <w:rPr>
          <w:rFonts w:ascii="宋体" w:hAnsi="宋体" w:cs="宋体"/>
          <w:sz w:val="24"/>
          <w:szCs w:val="24"/>
        </w:rPr>
      </w:pPr>
      <w:r>
        <w:rPr>
          <w:rFonts w:hint="eastAsia" w:ascii="宋体" w:hAnsi="宋体" w:cs="宋体"/>
          <w:sz w:val="24"/>
          <w:szCs w:val="24"/>
        </w:rPr>
        <w:t>我院中央空调维保服务外包合同将于2024年的8月份到期（目前合同签订的时间为2023.8.4---2024.8.3）。为了保证我院中央空调系统各项工作的有序进行，需对我院中央空调、发热门诊多联机、科教楼负一层及二层实验室多联机运维服务外包进行下一年度的招标工作。本次运维服务外包招标合同时间为1年（范围是除手术室净化空调、住院二部负一层机房内所有制冷设备外的我院所有中央空调系统及末端设备的维护，发热门诊多联机、科教楼负一层及二层实验室多联机的维护）。</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（二）维保清单：</w:t>
      </w:r>
    </w:p>
    <w:p>
      <w:pPr>
        <w:jc w:val="center"/>
        <w:rPr>
          <w:rFonts w:ascii="宋体" w:hAnsi="宋体" w:cs="宋体"/>
          <w:sz w:val="24"/>
          <w:szCs w:val="24"/>
        </w:rPr>
      </w:pPr>
      <w:r>
        <w:rPr>
          <w:rFonts w:hint="eastAsia" w:ascii="宋体" w:hAnsi="宋体" w:cs="宋体"/>
          <w:sz w:val="24"/>
          <w:szCs w:val="24"/>
        </w:rPr>
        <w:t>维保设备清单（住院二部）</w:t>
      </w:r>
    </w:p>
    <w:tbl>
      <w:tblPr>
        <w:tblStyle w:val="2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875"/>
        <w:gridCol w:w="930"/>
        <w:gridCol w:w="810"/>
        <w:gridCol w:w="315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5" w:type="dxa"/>
          </w:tcPr>
          <w:p>
            <w:pPr>
              <w:jc w:val="center"/>
              <w:rPr>
                <w:rFonts w:ascii="宋体" w:hAnsi="宋体" w:cs="宋体"/>
                <w:sz w:val="24"/>
                <w:szCs w:val="24"/>
              </w:rPr>
            </w:pPr>
            <w:r>
              <w:rPr>
                <w:rFonts w:hint="eastAsia" w:ascii="宋体" w:hAnsi="宋体" w:cs="宋体"/>
                <w:sz w:val="24"/>
                <w:szCs w:val="24"/>
              </w:rPr>
              <w:t>序号</w:t>
            </w:r>
          </w:p>
        </w:tc>
        <w:tc>
          <w:tcPr>
            <w:tcW w:w="1875" w:type="dxa"/>
          </w:tcPr>
          <w:p>
            <w:pPr>
              <w:jc w:val="center"/>
              <w:rPr>
                <w:rFonts w:ascii="宋体" w:hAnsi="宋体" w:cs="宋体"/>
                <w:sz w:val="24"/>
                <w:szCs w:val="24"/>
              </w:rPr>
            </w:pPr>
            <w:r>
              <w:rPr>
                <w:rFonts w:hint="eastAsia" w:ascii="宋体" w:hAnsi="宋体" w:cs="宋体"/>
                <w:sz w:val="24"/>
                <w:szCs w:val="24"/>
              </w:rPr>
              <w:t>设备名称</w:t>
            </w:r>
          </w:p>
        </w:tc>
        <w:tc>
          <w:tcPr>
            <w:tcW w:w="930" w:type="dxa"/>
          </w:tcPr>
          <w:p>
            <w:pPr>
              <w:jc w:val="center"/>
              <w:rPr>
                <w:rFonts w:ascii="宋体" w:hAnsi="宋体" w:cs="宋体"/>
                <w:sz w:val="24"/>
                <w:szCs w:val="24"/>
              </w:rPr>
            </w:pPr>
            <w:r>
              <w:rPr>
                <w:rFonts w:hint="eastAsia" w:ascii="宋体" w:hAnsi="宋体" w:cs="宋体"/>
                <w:sz w:val="24"/>
                <w:szCs w:val="24"/>
              </w:rPr>
              <w:t>单位</w:t>
            </w:r>
          </w:p>
        </w:tc>
        <w:tc>
          <w:tcPr>
            <w:tcW w:w="810" w:type="dxa"/>
          </w:tcPr>
          <w:p>
            <w:pPr>
              <w:jc w:val="center"/>
              <w:rPr>
                <w:rFonts w:ascii="宋体" w:hAnsi="宋体" w:cs="宋体"/>
                <w:sz w:val="24"/>
                <w:szCs w:val="24"/>
              </w:rPr>
            </w:pPr>
            <w:r>
              <w:rPr>
                <w:rFonts w:hint="eastAsia" w:ascii="宋体" w:hAnsi="宋体" w:cs="宋体"/>
                <w:sz w:val="24"/>
                <w:szCs w:val="24"/>
              </w:rPr>
              <w:t>数量</w:t>
            </w:r>
          </w:p>
        </w:tc>
        <w:tc>
          <w:tcPr>
            <w:tcW w:w="3150" w:type="dxa"/>
          </w:tcPr>
          <w:p>
            <w:pPr>
              <w:jc w:val="center"/>
              <w:rPr>
                <w:rFonts w:ascii="宋体" w:hAnsi="宋体" w:cs="宋体"/>
                <w:sz w:val="24"/>
                <w:szCs w:val="24"/>
              </w:rPr>
            </w:pPr>
            <w:r>
              <w:rPr>
                <w:rFonts w:hint="eastAsia" w:ascii="宋体" w:hAnsi="宋体" w:cs="宋体"/>
                <w:sz w:val="24"/>
                <w:szCs w:val="24"/>
              </w:rPr>
              <w:t>规格型号</w:t>
            </w:r>
          </w:p>
        </w:tc>
        <w:tc>
          <w:tcPr>
            <w:tcW w:w="1215" w:type="dxa"/>
          </w:tcPr>
          <w:p>
            <w:pPr>
              <w:jc w:val="center"/>
              <w:rPr>
                <w:rFonts w:ascii="宋体" w:hAnsi="宋体" w:cs="宋体"/>
                <w:sz w:val="24"/>
                <w:szCs w:val="24"/>
              </w:rPr>
            </w:pPr>
            <w:r>
              <w:rPr>
                <w:rFonts w:hint="eastAsia" w:ascii="宋体" w:hAnsi="宋体" w:cs="宋体"/>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75" w:type="dxa"/>
          </w:tcPr>
          <w:p>
            <w:pPr>
              <w:jc w:val="center"/>
              <w:rPr>
                <w:rFonts w:ascii="宋体" w:hAnsi="宋体" w:cs="宋体"/>
                <w:sz w:val="24"/>
                <w:szCs w:val="24"/>
              </w:rPr>
            </w:pPr>
            <w:r>
              <w:rPr>
                <w:rFonts w:hint="eastAsia" w:ascii="宋体" w:hAnsi="宋体" w:cs="宋体"/>
                <w:sz w:val="24"/>
                <w:szCs w:val="24"/>
              </w:rPr>
              <w:t>1</w:t>
            </w:r>
          </w:p>
        </w:tc>
        <w:tc>
          <w:tcPr>
            <w:tcW w:w="1875" w:type="dxa"/>
          </w:tcPr>
          <w:p>
            <w:pPr>
              <w:jc w:val="center"/>
              <w:rPr>
                <w:rFonts w:ascii="宋体" w:hAnsi="宋体" w:cs="宋体"/>
                <w:sz w:val="24"/>
                <w:szCs w:val="24"/>
              </w:rPr>
            </w:pPr>
            <w:r>
              <w:rPr>
                <w:rFonts w:hint="eastAsia" w:ascii="宋体" w:hAnsi="宋体" w:cs="宋体"/>
                <w:sz w:val="24"/>
                <w:szCs w:val="24"/>
              </w:rPr>
              <w:t>热水循环泵</w:t>
            </w:r>
          </w:p>
        </w:tc>
        <w:tc>
          <w:tcPr>
            <w:tcW w:w="930"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4</w:t>
            </w:r>
          </w:p>
        </w:tc>
        <w:tc>
          <w:tcPr>
            <w:tcW w:w="3150" w:type="dxa"/>
          </w:tcPr>
          <w:p>
            <w:pPr>
              <w:jc w:val="center"/>
              <w:rPr>
                <w:rFonts w:ascii="宋体" w:hAnsi="宋体" w:cs="宋体"/>
                <w:sz w:val="24"/>
                <w:szCs w:val="24"/>
              </w:rPr>
            </w:pPr>
            <w:r>
              <w:rPr>
                <w:rFonts w:hint="eastAsia" w:ascii="宋体" w:hAnsi="宋体" w:cs="宋体"/>
                <w:sz w:val="24"/>
                <w:szCs w:val="24"/>
              </w:rPr>
              <w:t>100-80-160</w:t>
            </w:r>
          </w:p>
          <w:p>
            <w:pPr>
              <w:jc w:val="center"/>
              <w:rPr>
                <w:rFonts w:ascii="宋体" w:hAnsi="宋体" w:cs="宋体"/>
                <w:sz w:val="24"/>
                <w:szCs w:val="24"/>
              </w:rPr>
            </w:pPr>
            <w:r>
              <w:rPr>
                <w:rFonts w:hint="eastAsia" w:ascii="宋体" w:hAnsi="宋体" w:cs="宋体"/>
                <w:sz w:val="24"/>
                <w:szCs w:val="24"/>
              </w:rPr>
              <w:t>扬程：32m 流量：100m³/h  功率：15kw</w:t>
            </w:r>
          </w:p>
        </w:tc>
        <w:tc>
          <w:tcPr>
            <w:tcW w:w="1215" w:type="dxa"/>
          </w:tcPr>
          <w:p>
            <w:pPr>
              <w:jc w:val="center"/>
              <w:rPr>
                <w:rFonts w:ascii="宋体" w:hAnsi="宋体" w:cs="宋体"/>
                <w:sz w:val="24"/>
                <w:szCs w:val="24"/>
              </w:rPr>
            </w:pPr>
            <w:r>
              <w:rPr>
                <w:rFonts w:hint="eastAsia" w:ascii="宋体" w:hAnsi="宋体" w:cs="宋体"/>
                <w:sz w:val="24"/>
                <w:szCs w:val="24"/>
              </w:rPr>
              <w:t>锦州泵厂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75" w:type="dxa"/>
          </w:tcPr>
          <w:p>
            <w:pPr>
              <w:jc w:val="center"/>
              <w:rPr>
                <w:rFonts w:ascii="宋体" w:hAnsi="宋体" w:cs="宋体"/>
                <w:sz w:val="24"/>
                <w:szCs w:val="24"/>
              </w:rPr>
            </w:pPr>
            <w:r>
              <w:rPr>
                <w:rFonts w:hint="eastAsia" w:ascii="宋体" w:hAnsi="宋体" w:cs="宋体"/>
                <w:sz w:val="24"/>
                <w:szCs w:val="24"/>
              </w:rPr>
              <w:t>2</w:t>
            </w:r>
          </w:p>
        </w:tc>
        <w:tc>
          <w:tcPr>
            <w:tcW w:w="1875" w:type="dxa"/>
          </w:tcPr>
          <w:p>
            <w:pPr>
              <w:jc w:val="center"/>
              <w:rPr>
                <w:rFonts w:ascii="宋体" w:hAnsi="宋体" w:cs="宋体"/>
                <w:sz w:val="24"/>
                <w:szCs w:val="24"/>
              </w:rPr>
            </w:pPr>
            <w:r>
              <w:rPr>
                <w:rFonts w:hint="eastAsia" w:ascii="宋体" w:hAnsi="宋体" w:cs="宋体"/>
                <w:sz w:val="24"/>
                <w:szCs w:val="24"/>
              </w:rPr>
              <w:t>补水定压泵</w:t>
            </w:r>
          </w:p>
        </w:tc>
        <w:tc>
          <w:tcPr>
            <w:tcW w:w="930"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3</w:t>
            </w:r>
          </w:p>
        </w:tc>
        <w:tc>
          <w:tcPr>
            <w:tcW w:w="3150" w:type="dxa"/>
          </w:tcPr>
          <w:p>
            <w:pPr>
              <w:jc w:val="center"/>
              <w:rPr>
                <w:rFonts w:ascii="宋体" w:hAnsi="宋体" w:cs="宋体"/>
                <w:sz w:val="24"/>
                <w:szCs w:val="24"/>
              </w:rPr>
            </w:pPr>
            <w:r>
              <w:rPr>
                <w:rFonts w:hint="eastAsia" w:ascii="宋体" w:hAnsi="宋体" w:cs="宋体"/>
                <w:sz w:val="24"/>
                <w:szCs w:val="24"/>
              </w:rPr>
              <w:t>40GDL-12X5</w:t>
            </w:r>
          </w:p>
          <w:p>
            <w:pPr>
              <w:jc w:val="center"/>
              <w:rPr>
                <w:rFonts w:ascii="宋体" w:hAnsi="宋体" w:cs="宋体"/>
                <w:sz w:val="24"/>
                <w:szCs w:val="24"/>
              </w:rPr>
            </w:pPr>
            <w:r>
              <w:rPr>
                <w:rFonts w:hint="eastAsia" w:ascii="宋体" w:hAnsi="宋体" w:cs="宋体"/>
                <w:sz w:val="24"/>
                <w:szCs w:val="24"/>
              </w:rPr>
              <w:t>流量6m³/h</w:t>
            </w:r>
          </w:p>
          <w:p>
            <w:pPr>
              <w:jc w:val="center"/>
              <w:rPr>
                <w:rFonts w:ascii="宋体" w:hAnsi="宋体" w:cs="宋体"/>
                <w:sz w:val="24"/>
                <w:szCs w:val="24"/>
              </w:rPr>
            </w:pPr>
            <w:r>
              <w:rPr>
                <w:rFonts w:hint="eastAsia" w:ascii="宋体" w:hAnsi="宋体" w:cs="宋体"/>
                <w:sz w:val="24"/>
                <w:szCs w:val="24"/>
              </w:rPr>
              <w:t>扬程60m 功率1.1KW</w:t>
            </w:r>
          </w:p>
        </w:tc>
        <w:tc>
          <w:tcPr>
            <w:tcW w:w="1215" w:type="dxa"/>
          </w:tcPr>
          <w:p>
            <w:pPr>
              <w:jc w:val="center"/>
              <w:rPr>
                <w:rFonts w:ascii="宋体" w:hAnsi="宋体" w:cs="宋体"/>
                <w:sz w:val="24"/>
                <w:szCs w:val="24"/>
              </w:rPr>
            </w:pPr>
            <w:r>
              <w:rPr>
                <w:rFonts w:hint="eastAsia" w:ascii="宋体" w:hAnsi="宋体" w:cs="宋体"/>
                <w:sz w:val="24"/>
                <w:szCs w:val="24"/>
              </w:rPr>
              <w:t>四川冶剑门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75" w:type="dxa"/>
          </w:tcPr>
          <w:p>
            <w:pPr>
              <w:jc w:val="center"/>
              <w:rPr>
                <w:rFonts w:ascii="宋体" w:hAnsi="宋体" w:cs="宋体"/>
                <w:sz w:val="24"/>
                <w:szCs w:val="24"/>
              </w:rPr>
            </w:pPr>
            <w:r>
              <w:rPr>
                <w:rFonts w:hint="eastAsia" w:ascii="宋体" w:hAnsi="宋体" w:cs="宋体"/>
                <w:sz w:val="24"/>
                <w:szCs w:val="24"/>
              </w:rPr>
              <w:t>3</w:t>
            </w:r>
          </w:p>
        </w:tc>
        <w:tc>
          <w:tcPr>
            <w:tcW w:w="1875" w:type="dxa"/>
          </w:tcPr>
          <w:p>
            <w:pPr>
              <w:jc w:val="center"/>
              <w:rPr>
                <w:rFonts w:ascii="宋体" w:hAnsi="宋体" w:cs="宋体"/>
                <w:sz w:val="24"/>
                <w:szCs w:val="24"/>
              </w:rPr>
            </w:pPr>
            <w:r>
              <w:rPr>
                <w:rFonts w:hint="eastAsia" w:ascii="宋体" w:hAnsi="宋体" w:cs="宋体"/>
                <w:sz w:val="24"/>
                <w:szCs w:val="24"/>
              </w:rPr>
              <w:t>凝结水泵</w:t>
            </w:r>
          </w:p>
        </w:tc>
        <w:tc>
          <w:tcPr>
            <w:tcW w:w="930"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2</w:t>
            </w:r>
          </w:p>
        </w:tc>
        <w:tc>
          <w:tcPr>
            <w:tcW w:w="3150" w:type="dxa"/>
          </w:tcPr>
          <w:p>
            <w:pPr>
              <w:jc w:val="center"/>
              <w:rPr>
                <w:rFonts w:ascii="宋体" w:hAnsi="宋体" w:cs="宋体"/>
                <w:sz w:val="24"/>
                <w:szCs w:val="24"/>
              </w:rPr>
            </w:pPr>
            <w:r>
              <w:rPr>
                <w:rFonts w:hint="eastAsia" w:ascii="宋体" w:hAnsi="宋体" w:cs="宋体"/>
                <w:sz w:val="24"/>
                <w:szCs w:val="24"/>
              </w:rPr>
              <w:t>22SV2F-022T  扬程20.7m</w:t>
            </w:r>
          </w:p>
          <w:p>
            <w:pPr>
              <w:jc w:val="center"/>
              <w:rPr>
                <w:rFonts w:ascii="宋体" w:hAnsi="宋体" w:cs="宋体"/>
                <w:sz w:val="24"/>
                <w:szCs w:val="24"/>
              </w:rPr>
            </w:pPr>
            <w:r>
              <w:rPr>
                <w:rFonts w:hint="eastAsia" w:ascii="宋体" w:hAnsi="宋体" w:cs="宋体"/>
                <w:sz w:val="24"/>
                <w:szCs w:val="24"/>
              </w:rPr>
              <w:t>流量22.5m³/h功率：2.2kw</w:t>
            </w:r>
          </w:p>
        </w:tc>
        <w:tc>
          <w:tcPr>
            <w:tcW w:w="1215" w:type="dxa"/>
          </w:tcPr>
          <w:p>
            <w:pPr>
              <w:jc w:val="center"/>
              <w:rPr>
                <w:rFonts w:ascii="宋体" w:hAnsi="宋体" w:cs="宋体"/>
                <w:sz w:val="24"/>
                <w:szCs w:val="24"/>
              </w:rPr>
            </w:pPr>
            <w:r>
              <w:rPr>
                <w:rFonts w:hint="eastAsia" w:ascii="宋体" w:hAnsi="宋体" w:cs="宋体"/>
                <w:sz w:val="24"/>
                <w:szCs w:val="24"/>
              </w:rPr>
              <w:t>四川冶剑门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5" w:type="dxa"/>
          </w:tcPr>
          <w:p>
            <w:pPr>
              <w:jc w:val="center"/>
              <w:rPr>
                <w:rFonts w:ascii="宋体" w:hAnsi="宋体" w:cs="宋体"/>
                <w:sz w:val="24"/>
                <w:szCs w:val="24"/>
              </w:rPr>
            </w:pPr>
            <w:r>
              <w:rPr>
                <w:rFonts w:hint="eastAsia" w:ascii="宋体" w:hAnsi="宋体" w:cs="宋体"/>
                <w:sz w:val="24"/>
                <w:szCs w:val="24"/>
              </w:rPr>
              <w:t>4</w:t>
            </w:r>
          </w:p>
        </w:tc>
        <w:tc>
          <w:tcPr>
            <w:tcW w:w="1875" w:type="dxa"/>
          </w:tcPr>
          <w:p>
            <w:pPr>
              <w:jc w:val="center"/>
              <w:rPr>
                <w:rFonts w:ascii="宋体" w:hAnsi="宋体" w:cs="宋体"/>
                <w:sz w:val="24"/>
                <w:szCs w:val="24"/>
              </w:rPr>
            </w:pPr>
            <w:r>
              <w:rPr>
                <w:rFonts w:hint="eastAsia" w:ascii="宋体" w:hAnsi="宋体" w:cs="宋体"/>
                <w:sz w:val="24"/>
                <w:szCs w:val="24"/>
              </w:rPr>
              <w:t>软化水水箱</w:t>
            </w:r>
          </w:p>
        </w:tc>
        <w:tc>
          <w:tcPr>
            <w:tcW w:w="930" w:type="dxa"/>
          </w:tcPr>
          <w:p>
            <w:pPr>
              <w:jc w:val="center"/>
              <w:rPr>
                <w:rFonts w:ascii="宋体" w:hAnsi="宋体" w:cs="宋体"/>
                <w:sz w:val="24"/>
                <w:szCs w:val="24"/>
              </w:rPr>
            </w:pPr>
            <w:r>
              <w:rPr>
                <w:rFonts w:hint="eastAsia" w:ascii="宋体" w:hAnsi="宋体" w:cs="宋体"/>
                <w:sz w:val="24"/>
                <w:szCs w:val="24"/>
              </w:rPr>
              <w:t>个</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2000×1500×1500mm</w:t>
            </w:r>
          </w:p>
        </w:tc>
        <w:tc>
          <w:tcPr>
            <w:tcW w:w="1215"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5" w:type="dxa"/>
          </w:tcPr>
          <w:p>
            <w:pPr>
              <w:jc w:val="center"/>
              <w:rPr>
                <w:rFonts w:ascii="宋体" w:hAnsi="宋体" w:cs="宋体"/>
                <w:sz w:val="24"/>
                <w:szCs w:val="24"/>
              </w:rPr>
            </w:pPr>
            <w:r>
              <w:rPr>
                <w:rFonts w:hint="eastAsia" w:ascii="宋体" w:hAnsi="宋体" w:cs="宋体"/>
                <w:sz w:val="24"/>
                <w:szCs w:val="24"/>
              </w:rPr>
              <w:t>5</w:t>
            </w:r>
          </w:p>
        </w:tc>
        <w:tc>
          <w:tcPr>
            <w:tcW w:w="1875" w:type="dxa"/>
          </w:tcPr>
          <w:p>
            <w:pPr>
              <w:jc w:val="center"/>
              <w:rPr>
                <w:rFonts w:ascii="宋体" w:hAnsi="宋体" w:cs="宋体"/>
                <w:sz w:val="24"/>
                <w:szCs w:val="24"/>
              </w:rPr>
            </w:pPr>
            <w:r>
              <w:rPr>
                <w:rFonts w:hint="eastAsia" w:ascii="宋体" w:hAnsi="宋体" w:cs="宋体"/>
                <w:sz w:val="24"/>
                <w:szCs w:val="24"/>
              </w:rPr>
              <w:t>空调热水交换器</w:t>
            </w:r>
          </w:p>
        </w:tc>
        <w:tc>
          <w:tcPr>
            <w:tcW w:w="930"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3</w:t>
            </w:r>
          </w:p>
        </w:tc>
        <w:tc>
          <w:tcPr>
            <w:tcW w:w="3150" w:type="dxa"/>
          </w:tcPr>
          <w:p>
            <w:pPr>
              <w:jc w:val="center"/>
              <w:rPr>
                <w:rFonts w:ascii="宋体" w:hAnsi="宋体" w:cs="宋体"/>
                <w:sz w:val="24"/>
                <w:szCs w:val="24"/>
              </w:rPr>
            </w:pPr>
            <w:r>
              <w:rPr>
                <w:rFonts w:hint="eastAsia" w:ascii="宋体" w:hAnsi="宋体" w:cs="宋体"/>
                <w:sz w:val="24"/>
                <w:szCs w:val="24"/>
              </w:rPr>
              <w:t>换热面积13㎡</w:t>
            </w:r>
          </w:p>
        </w:tc>
        <w:tc>
          <w:tcPr>
            <w:tcW w:w="1215"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5" w:type="dxa"/>
          </w:tcPr>
          <w:p>
            <w:pPr>
              <w:jc w:val="center"/>
              <w:rPr>
                <w:rFonts w:ascii="宋体" w:hAnsi="宋体" w:cs="宋体"/>
                <w:sz w:val="24"/>
                <w:szCs w:val="24"/>
              </w:rPr>
            </w:pPr>
            <w:r>
              <w:rPr>
                <w:rFonts w:hint="eastAsia" w:ascii="宋体" w:hAnsi="宋体" w:cs="宋体"/>
                <w:sz w:val="24"/>
                <w:szCs w:val="24"/>
              </w:rPr>
              <w:t>6</w:t>
            </w:r>
          </w:p>
        </w:tc>
        <w:tc>
          <w:tcPr>
            <w:tcW w:w="1875" w:type="dxa"/>
          </w:tcPr>
          <w:p>
            <w:pPr>
              <w:jc w:val="center"/>
              <w:rPr>
                <w:rFonts w:ascii="宋体" w:hAnsi="宋体" w:cs="宋体"/>
                <w:sz w:val="24"/>
                <w:szCs w:val="24"/>
              </w:rPr>
            </w:pPr>
            <w:r>
              <w:rPr>
                <w:rFonts w:hint="eastAsia" w:ascii="宋体" w:hAnsi="宋体" w:cs="宋体"/>
                <w:sz w:val="24"/>
                <w:szCs w:val="24"/>
              </w:rPr>
              <w:t>稳压罐</w:t>
            </w:r>
          </w:p>
        </w:tc>
        <w:tc>
          <w:tcPr>
            <w:tcW w:w="930" w:type="dxa"/>
          </w:tcPr>
          <w:p>
            <w:pPr>
              <w:jc w:val="center"/>
              <w:rPr>
                <w:rFonts w:ascii="宋体" w:hAnsi="宋体" w:cs="宋体"/>
                <w:sz w:val="24"/>
                <w:szCs w:val="24"/>
              </w:rPr>
            </w:pPr>
            <w:r>
              <w:rPr>
                <w:rFonts w:hint="eastAsia" w:ascii="宋体" w:hAnsi="宋体" w:cs="宋体"/>
                <w:sz w:val="24"/>
                <w:szCs w:val="24"/>
              </w:rPr>
              <w:t>个</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8吨</w:t>
            </w:r>
          </w:p>
        </w:tc>
        <w:tc>
          <w:tcPr>
            <w:tcW w:w="1215"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5" w:type="dxa"/>
          </w:tcPr>
          <w:p>
            <w:pPr>
              <w:jc w:val="center"/>
              <w:rPr>
                <w:rFonts w:ascii="宋体" w:hAnsi="宋体" w:cs="宋体"/>
                <w:sz w:val="24"/>
                <w:szCs w:val="24"/>
              </w:rPr>
            </w:pPr>
            <w:r>
              <w:rPr>
                <w:rFonts w:hint="eastAsia" w:ascii="宋体" w:hAnsi="宋体" w:cs="宋体"/>
                <w:sz w:val="24"/>
                <w:szCs w:val="24"/>
              </w:rPr>
              <w:t>7</w:t>
            </w:r>
          </w:p>
        </w:tc>
        <w:tc>
          <w:tcPr>
            <w:tcW w:w="1875" w:type="dxa"/>
          </w:tcPr>
          <w:p>
            <w:pPr>
              <w:jc w:val="center"/>
              <w:rPr>
                <w:rFonts w:ascii="宋体" w:hAnsi="宋体" w:cs="宋体"/>
                <w:sz w:val="24"/>
                <w:szCs w:val="24"/>
              </w:rPr>
            </w:pPr>
            <w:r>
              <w:rPr>
                <w:rFonts w:hint="eastAsia" w:ascii="宋体" w:hAnsi="宋体" w:cs="宋体"/>
                <w:sz w:val="24"/>
                <w:szCs w:val="24"/>
              </w:rPr>
              <w:t>空调集水器</w:t>
            </w:r>
          </w:p>
        </w:tc>
        <w:tc>
          <w:tcPr>
            <w:tcW w:w="930"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p>
        </w:tc>
        <w:tc>
          <w:tcPr>
            <w:tcW w:w="1215"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5" w:type="dxa"/>
          </w:tcPr>
          <w:p>
            <w:pPr>
              <w:jc w:val="center"/>
              <w:rPr>
                <w:rFonts w:ascii="宋体" w:hAnsi="宋体" w:cs="宋体"/>
                <w:sz w:val="24"/>
                <w:szCs w:val="24"/>
              </w:rPr>
            </w:pPr>
            <w:r>
              <w:rPr>
                <w:rFonts w:hint="eastAsia" w:ascii="宋体" w:hAnsi="宋体" w:cs="宋体"/>
                <w:sz w:val="24"/>
                <w:szCs w:val="24"/>
              </w:rPr>
              <w:t>8</w:t>
            </w:r>
          </w:p>
        </w:tc>
        <w:tc>
          <w:tcPr>
            <w:tcW w:w="1875" w:type="dxa"/>
          </w:tcPr>
          <w:p>
            <w:pPr>
              <w:jc w:val="center"/>
              <w:rPr>
                <w:rFonts w:ascii="宋体" w:hAnsi="宋体" w:cs="宋体"/>
                <w:sz w:val="24"/>
                <w:szCs w:val="24"/>
              </w:rPr>
            </w:pPr>
            <w:r>
              <w:rPr>
                <w:rFonts w:hint="eastAsia" w:ascii="宋体" w:hAnsi="宋体" w:cs="宋体"/>
                <w:sz w:val="24"/>
                <w:szCs w:val="24"/>
              </w:rPr>
              <w:t>空调分水器</w:t>
            </w:r>
          </w:p>
        </w:tc>
        <w:tc>
          <w:tcPr>
            <w:tcW w:w="930"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p>
        </w:tc>
        <w:tc>
          <w:tcPr>
            <w:tcW w:w="1215"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75" w:type="dxa"/>
          </w:tcPr>
          <w:p>
            <w:pPr>
              <w:jc w:val="center"/>
              <w:rPr>
                <w:rFonts w:ascii="宋体" w:hAnsi="宋体" w:cs="宋体"/>
                <w:sz w:val="24"/>
                <w:szCs w:val="24"/>
              </w:rPr>
            </w:pPr>
            <w:r>
              <w:rPr>
                <w:rFonts w:hint="eastAsia" w:ascii="宋体" w:hAnsi="宋体" w:cs="宋体"/>
                <w:sz w:val="24"/>
                <w:szCs w:val="24"/>
              </w:rPr>
              <w:t>9</w:t>
            </w:r>
          </w:p>
        </w:tc>
        <w:tc>
          <w:tcPr>
            <w:tcW w:w="1875" w:type="dxa"/>
          </w:tcPr>
          <w:p>
            <w:pPr>
              <w:jc w:val="center"/>
              <w:rPr>
                <w:rFonts w:ascii="宋体" w:hAnsi="宋体" w:cs="宋体"/>
                <w:sz w:val="24"/>
                <w:szCs w:val="24"/>
              </w:rPr>
            </w:pPr>
            <w:r>
              <w:rPr>
                <w:rFonts w:hint="eastAsia" w:ascii="宋体" w:hAnsi="宋体" w:cs="宋体"/>
                <w:sz w:val="24"/>
                <w:szCs w:val="24"/>
              </w:rPr>
              <w:t>冷凝水回收装置</w:t>
            </w:r>
          </w:p>
        </w:tc>
        <w:tc>
          <w:tcPr>
            <w:tcW w:w="930" w:type="dxa"/>
          </w:tcPr>
          <w:p>
            <w:pPr>
              <w:jc w:val="center"/>
              <w:rPr>
                <w:rFonts w:ascii="宋体" w:hAnsi="宋体" w:cs="宋体"/>
                <w:sz w:val="24"/>
                <w:szCs w:val="24"/>
              </w:rPr>
            </w:pP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设计压力：1.0Mpa</w:t>
            </w:r>
          </w:p>
          <w:p>
            <w:pPr>
              <w:jc w:val="center"/>
              <w:rPr>
                <w:rFonts w:ascii="宋体" w:hAnsi="宋体" w:cs="宋体"/>
                <w:sz w:val="24"/>
                <w:szCs w:val="24"/>
              </w:rPr>
            </w:pPr>
            <w:r>
              <w:rPr>
                <w:rFonts w:hint="eastAsia" w:ascii="宋体" w:hAnsi="宋体" w:cs="宋体"/>
                <w:sz w:val="24"/>
                <w:szCs w:val="24"/>
              </w:rPr>
              <w:t>最大压力：1.25Mpa</w:t>
            </w:r>
          </w:p>
          <w:p>
            <w:pPr>
              <w:jc w:val="center"/>
              <w:rPr>
                <w:rFonts w:ascii="宋体" w:hAnsi="宋体" w:cs="宋体"/>
                <w:sz w:val="24"/>
                <w:szCs w:val="24"/>
              </w:rPr>
            </w:pPr>
            <w:r>
              <w:rPr>
                <w:rFonts w:hint="eastAsia" w:ascii="宋体" w:hAnsi="宋体" w:cs="宋体"/>
                <w:sz w:val="24"/>
                <w:szCs w:val="24"/>
              </w:rPr>
              <w:t>设计温度：120℃</w:t>
            </w:r>
          </w:p>
        </w:tc>
        <w:tc>
          <w:tcPr>
            <w:tcW w:w="1215"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75" w:type="dxa"/>
          </w:tcPr>
          <w:p>
            <w:pPr>
              <w:jc w:val="center"/>
              <w:rPr>
                <w:rFonts w:ascii="宋体" w:hAnsi="宋体" w:cs="宋体"/>
                <w:sz w:val="24"/>
                <w:szCs w:val="24"/>
              </w:rPr>
            </w:pPr>
            <w:r>
              <w:rPr>
                <w:rFonts w:hint="eastAsia" w:ascii="宋体" w:hAnsi="宋体" w:cs="宋体"/>
                <w:sz w:val="24"/>
                <w:szCs w:val="24"/>
              </w:rPr>
              <w:t>10</w:t>
            </w:r>
          </w:p>
        </w:tc>
        <w:tc>
          <w:tcPr>
            <w:tcW w:w="1875" w:type="dxa"/>
          </w:tcPr>
          <w:p>
            <w:pPr>
              <w:jc w:val="center"/>
              <w:rPr>
                <w:rFonts w:ascii="宋体" w:hAnsi="宋体" w:cs="宋体"/>
                <w:sz w:val="24"/>
                <w:szCs w:val="24"/>
              </w:rPr>
            </w:pPr>
            <w:r>
              <w:rPr>
                <w:rFonts w:hint="eastAsia" w:ascii="宋体" w:hAnsi="宋体" w:cs="宋体"/>
                <w:sz w:val="24"/>
                <w:szCs w:val="24"/>
              </w:rPr>
              <w:t>组合式空调机组</w:t>
            </w:r>
          </w:p>
        </w:tc>
        <w:tc>
          <w:tcPr>
            <w:tcW w:w="930"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27</w:t>
            </w:r>
          </w:p>
        </w:tc>
        <w:tc>
          <w:tcPr>
            <w:tcW w:w="3150" w:type="dxa"/>
          </w:tcPr>
          <w:p>
            <w:pPr>
              <w:jc w:val="center"/>
              <w:rPr>
                <w:rFonts w:ascii="宋体" w:hAnsi="宋体" w:cs="宋体"/>
                <w:sz w:val="24"/>
                <w:szCs w:val="24"/>
              </w:rPr>
            </w:pPr>
            <w:r>
              <w:rPr>
                <w:rFonts w:hint="eastAsia" w:ascii="宋体" w:hAnsi="宋体" w:cs="宋体"/>
                <w:sz w:val="24"/>
                <w:szCs w:val="24"/>
              </w:rPr>
              <w:t>额定制冷量：253KW</w:t>
            </w:r>
          </w:p>
          <w:p>
            <w:pPr>
              <w:jc w:val="center"/>
              <w:rPr>
                <w:rFonts w:ascii="宋体" w:hAnsi="宋体" w:cs="宋体"/>
                <w:sz w:val="24"/>
                <w:szCs w:val="24"/>
              </w:rPr>
            </w:pPr>
            <w:r>
              <w:rPr>
                <w:rFonts w:hint="eastAsia" w:ascii="宋体" w:hAnsi="宋体" w:cs="宋体"/>
                <w:sz w:val="24"/>
                <w:szCs w:val="24"/>
              </w:rPr>
              <w:t>额定风量：30000m³/h</w:t>
            </w:r>
          </w:p>
        </w:tc>
        <w:tc>
          <w:tcPr>
            <w:tcW w:w="1215"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75" w:type="dxa"/>
          </w:tcPr>
          <w:p>
            <w:pPr>
              <w:jc w:val="center"/>
              <w:rPr>
                <w:rFonts w:ascii="宋体" w:hAnsi="宋体" w:cs="宋体"/>
                <w:sz w:val="24"/>
                <w:szCs w:val="24"/>
              </w:rPr>
            </w:pPr>
            <w:r>
              <w:rPr>
                <w:rFonts w:hint="eastAsia" w:ascii="宋体" w:hAnsi="宋体" w:cs="宋体"/>
                <w:sz w:val="24"/>
                <w:szCs w:val="24"/>
              </w:rPr>
              <w:t>11</w:t>
            </w:r>
          </w:p>
        </w:tc>
        <w:tc>
          <w:tcPr>
            <w:tcW w:w="1875" w:type="dxa"/>
          </w:tcPr>
          <w:p>
            <w:pPr>
              <w:jc w:val="center"/>
              <w:rPr>
                <w:rFonts w:ascii="宋体" w:hAnsi="宋体" w:cs="宋体"/>
                <w:sz w:val="24"/>
                <w:szCs w:val="24"/>
              </w:rPr>
            </w:pPr>
            <w:r>
              <w:rPr>
                <w:rFonts w:hint="eastAsia" w:ascii="宋体" w:hAnsi="宋体" w:cs="宋体"/>
                <w:sz w:val="24"/>
                <w:szCs w:val="24"/>
              </w:rPr>
              <w:t>暗装风机盘管</w:t>
            </w:r>
          </w:p>
        </w:tc>
        <w:tc>
          <w:tcPr>
            <w:tcW w:w="930"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600</w:t>
            </w:r>
          </w:p>
        </w:tc>
        <w:tc>
          <w:tcPr>
            <w:tcW w:w="3150" w:type="dxa"/>
          </w:tcPr>
          <w:p>
            <w:pPr>
              <w:jc w:val="center"/>
              <w:rPr>
                <w:rFonts w:ascii="宋体" w:hAnsi="宋体" w:cs="宋体"/>
                <w:sz w:val="24"/>
                <w:szCs w:val="24"/>
              </w:rPr>
            </w:pPr>
            <w:r>
              <w:rPr>
                <w:rFonts w:hint="eastAsia" w:ascii="宋体" w:hAnsi="宋体" w:cs="宋体"/>
                <w:sz w:val="24"/>
                <w:szCs w:val="24"/>
              </w:rPr>
              <w:t>额定制冷量：6.1KW</w:t>
            </w:r>
          </w:p>
          <w:p>
            <w:pPr>
              <w:jc w:val="center"/>
              <w:rPr>
                <w:rFonts w:ascii="宋体" w:hAnsi="宋体" w:cs="宋体"/>
                <w:sz w:val="24"/>
                <w:szCs w:val="24"/>
              </w:rPr>
            </w:pPr>
            <w:r>
              <w:rPr>
                <w:rFonts w:hint="eastAsia" w:ascii="宋体" w:hAnsi="宋体" w:cs="宋体"/>
                <w:sz w:val="24"/>
                <w:szCs w:val="24"/>
              </w:rPr>
              <w:t>额定风量：1020m³/h</w:t>
            </w:r>
          </w:p>
        </w:tc>
        <w:tc>
          <w:tcPr>
            <w:tcW w:w="1215"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75" w:type="dxa"/>
          </w:tcPr>
          <w:p>
            <w:pPr>
              <w:jc w:val="center"/>
              <w:rPr>
                <w:rFonts w:ascii="宋体" w:hAnsi="宋体" w:cs="宋体"/>
                <w:sz w:val="24"/>
                <w:szCs w:val="24"/>
              </w:rPr>
            </w:pPr>
            <w:r>
              <w:rPr>
                <w:rFonts w:hint="eastAsia" w:ascii="宋体" w:hAnsi="宋体" w:cs="宋体"/>
                <w:sz w:val="24"/>
                <w:szCs w:val="24"/>
              </w:rPr>
              <w:t>12</w:t>
            </w:r>
          </w:p>
        </w:tc>
        <w:tc>
          <w:tcPr>
            <w:tcW w:w="1875" w:type="dxa"/>
          </w:tcPr>
          <w:p>
            <w:pPr>
              <w:jc w:val="center"/>
              <w:rPr>
                <w:rFonts w:ascii="宋体" w:hAnsi="宋体" w:cs="宋体"/>
                <w:sz w:val="24"/>
                <w:szCs w:val="24"/>
              </w:rPr>
            </w:pPr>
            <w:r>
              <w:rPr>
                <w:rFonts w:hint="eastAsia" w:ascii="宋体" w:hAnsi="宋体" w:cs="宋体"/>
                <w:sz w:val="24"/>
                <w:szCs w:val="24"/>
              </w:rPr>
              <w:t>自动水处理器</w:t>
            </w:r>
          </w:p>
        </w:tc>
        <w:tc>
          <w:tcPr>
            <w:tcW w:w="930" w:type="dxa"/>
          </w:tcPr>
          <w:p>
            <w:pPr>
              <w:jc w:val="center"/>
              <w:rPr>
                <w:rFonts w:ascii="宋体" w:hAnsi="宋体" w:cs="宋体"/>
                <w:sz w:val="24"/>
                <w:szCs w:val="24"/>
              </w:rPr>
            </w:pPr>
            <w:r>
              <w:rPr>
                <w:rFonts w:hint="eastAsia" w:ascii="宋体" w:hAnsi="宋体" w:cs="宋体"/>
                <w:sz w:val="24"/>
                <w:szCs w:val="24"/>
              </w:rPr>
              <w:t>套</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产水量≥12m³/h</w:t>
            </w:r>
          </w:p>
          <w:p>
            <w:pPr>
              <w:jc w:val="center"/>
              <w:rPr>
                <w:rFonts w:ascii="宋体" w:hAnsi="宋体" w:cs="宋体"/>
                <w:sz w:val="24"/>
                <w:szCs w:val="24"/>
              </w:rPr>
            </w:pPr>
            <w:r>
              <w:rPr>
                <w:rFonts w:hint="eastAsia" w:ascii="宋体" w:hAnsi="宋体" w:cs="宋体"/>
                <w:sz w:val="24"/>
                <w:szCs w:val="24"/>
              </w:rPr>
              <w:t>功率≤150W（220V）</w:t>
            </w:r>
          </w:p>
        </w:tc>
        <w:tc>
          <w:tcPr>
            <w:tcW w:w="1215"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5" w:type="dxa"/>
          </w:tcPr>
          <w:p>
            <w:pPr>
              <w:jc w:val="center"/>
              <w:rPr>
                <w:rFonts w:ascii="宋体" w:hAnsi="宋体" w:cs="宋体"/>
                <w:sz w:val="24"/>
                <w:szCs w:val="24"/>
              </w:rPr>
            </w:pPr>
            <w:r>
              <w:rPr>
                <w:rFonts w:hint="eastAsia" w:ascii="宋体" w:hAnsi="宋体" w:cs="宋体"/>
                <w:sz w:val="24"/>
                <w:szCs w:val="24"/>
              </w:rPr>
              <w:t>13</w:t>
            </w:r>
          </w:p>
        </w:tc>
        <w:tc>
          <w:tcPr>
            <w:tcW w:w="1875" w:type="dxa"/>
          </w:tcPr>
          <w:p>
            <w:pPr>
              <w:jc w:val="center"/>
              <w:rPr>
                <w:rFonts w:ascii="宋体" w:hAnsi="宋体" w:cs="宋体"/>
                <w:sz w:val="24"/>
                <w:szCs w:val="24"/>
              </w:rPr>
            </w:pPr>
            <w:r>
              <w:rPr>
                <w:rFonts w:hint="eastAsia" w:ascii="宋体" w:hAnsi="宋体" w:cs="宋体"/>
                <w:sz w:val="24"/>
                <w:szCs w:val="24"/>
              </w:rPr>
              <w:t>全程水处理</w:t>
            </w:r>
          </w:p>
        </w:tc>
        <w:tc>
          <w:tcPr>
            <w:tcW w:w="930" w:type="dxa"/>
          </w:tcPr>
          <w:p>
            <w:pPr>
              <w:jc w:val="center"/>
              <w:rPr>
                <w:rFonts w:ascii="宋体" w:hAnsi="宋体" w:cs="宋体"/>
                <w:sz w:val="24"/>
                <w:szCs w:val="24"/>
              </w:rPr>
            </w:pPr>
            <w:r>
              <w:rPr>
                <w:rFonts w:hint="eastAsia" w:ascii="宋体" w:hAnsi="宋体" w:cs="宋体"/>
                <w:sz w:val="24"/>
                <w:szCs w:val="24"/>
              </w:rPr>
              <w:t>套</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p>
        </w:tc>
        <w:tc>
          <w:tcPr>
            <w:tcW w:w="1215"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5" w:type="dxa"/>
          </w:tcPr>
          <w:p>
            <w:pPr>
              <w:jc w:val="center"/>
              <w:rPr>
                <w:rFonts w:ascii="宋体" w:hAnsi="宋体" w:cs="宋体"/>
                <w:sz w:val="24"/>
                <w:szCs w:val="24"/>
              </w:rPr>
            </w:pPr>
            <w:r>
              <w:rPr>
                <w:rFonts w:hint="eastAsia" w:ascii="宋体" w:hAnsi="宋体" w:cs="宋体"/>
                <w:sz w:val="24"/>
                <w:szCs w:val="24"/>
              </w:rPr>
              <w:t>14</w:t>
            </w:r>
          </w:p>
        </w:tc>
        <w:tc>
          <w:tcPr>
            <w:tcW w:w="1875" w:type="dxa"/>
          </w:tcPr>
          <w:p>
            <w:pPr>
              <w:jc w:val="center"/>
              <w:rPr>
                <w:rFonts w:ascii="宋体" w:hAnsi="宋体" w:cs="宋体"/>
                <w:sz w:val="24"/>
                <w:szCs w:val="24"/>
              </w:rPr>
            </w:pPr>
            <w:r>
              <w:rPr>
                <w:rFonts w:hint="eastAsia" w:ascii="宋体" w:hAnsi="宋体" w:cs="宋体"/>
                <w:sz w:val="24"/>
                <w:szCs w:val="24"/>
              </w:rPr>
              <w:t>驻场运维人员</w:t>
            </w:r>
          </w:p>
        </w:tc>
        <w:tc>
          <w:tcPr>
            <w:tcW w:w="930" w:type="dxa"/>
          </w:tcPr>
          <w:p>
            <w:pPr>
              <w:jc w:val="center"/>
              <w:rPr>
                <w:rFonts w:ascii="宋体" w:hAnsi="宋体" w:cs="宋体"/>
                <w:sz w:val="24"/>
                <w:szCs w:val="24"/>
              </w:rPr>
            </w:pPr>
            <w:r>
              <w:rPr>
                <w:rFonts w:hint="eastAsia" w:ascii="宋体" w:hAnsi="宋体" w:cs="宋体"/>
                <w:sz w:val="24"/>
                <w:szCs w:val="24"/>
              </w:rPr>
              <w:t>个</w:t>
            </w:r>
          </w:p>
        </w:tc>
        <w:tc>
          <w:tcPr>
            <w:tcW w:w="810" w:type="dxa"/>
          </w:tcPr>
          <w:p>
            <w:pPr>
              <w:jc w:val="center"/>
              <w:rPr>
                <w:rFonts w:ascii="宋体" w:hAnsi="宋体" w:cs="宋体"/>
                <w:sz w:val="24"/>
                <w:szCs w:val="24"/>
              </w:rPr>
            </w:pPr>
            <w:r>
              <w:rPr>
                <w:rFonts w:hint="eastAsia" w:ascii="宋体" w:hAnsi="宋体" w:cs="宋体"/>
                <w:sz w:val="24"/>
                <w:szCs w:val="24"/>
              </w:rPr>
              <w:t>2</w:t>
            </w:r>
          </w:p>
        </w:tc>
        <w:tc>
          <w:tcPr>
            <w:tcW w:w="3150" w:type="dxa"/>
          </w:tcPr>
          <w:p>
            <w:pPr>
              <w:jc w:val="center"/>
              <w:rPr>
                <w:rFonts w:ascii="宋体" w:hAnsi="宋体" w:cs="宋体"/>
                <w:sz w:val="24"/>
                <w:szCs w:val="24"/>
              </w:rPr>
            </w:pPr>
            <w:r>
              <w:rPr>
                <w:rFonts w:hint="eastAsia" w:ascii="宋体" w:hAnsi="宋体" w:cs="宋体"/>
                <w:sz w:val="24"/>
                <w:szCs w:val="24"/>
              </w:rPr>
              <w:t>人</w:t>
            </w:r>
          </w:p>
        </w:tc>
        <w:tc>
          <w:tcPr>
            <w:tcW w:w="1215" w:type="dxa"/>
          </w:tcPr>
          <w:p>
            <w:pPr>
              <w:jc w:val="center"/>
              <w:rPr>
                <w:rFonts w:ascii="宋体" w:hAnsi="宋体" w:cs="宋体"/>
                <w:sz w:val="24"/>
                <w:szCs w:val="24"/>
              </w:rPr>
            </w:pPr>
          </w:p>
        </w:tc>
      </w:tr>
    </w:tbl>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宋体" w:hAnsi="宋体" w:cs="宋体"/>
          <w:sz w:val="24"/>
          <w:szCs w:val="24"/>
        </w:rPr>
        <w:t>门诊医技楼及感染楼</w:t>
      </w:r>
    </w:p>
    <w:tbl>
      <w:tblPr>
        <w:tblStyle w:val="2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05"/>
        <w:gridCol w:w="915"/>
        <w:gridCol w:w="810"/>
        <w:gridCol w:w="333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40" w:type="dxa"/>
          </w:tcPr>
          <w:p>
            <w:pPr>
              <w:jc w:val="center"/>
              <w:rPr>
                <w:rFonts w:ascii="宋体" w:hAnsi="宋体" w:cs="宋体"/>
                <w:sz w:val="24"/>
                <w:szCs w:val="24"/>
              </w:rPr>
            </w:pPr>
            <w:r>
              <w:rPr>
                <w:rFonts w:hint="eastAsia" w:ascii="宋体" w:hAnsi="宋体" w:cs="宋体"/>
                <w:sz w:val="24"/>
                <w:szCs w:val="24"/>
              </w:rPr>
              <w:t>序号</w:t>
            </w:r>
          </w:p>
        </w:tc>
        <w:tc>
          <w:tcPr>
            <w:tcW w:w="1905" w:type="dxa"/>
          </w:tcPr>
          <w:p>
            <w:pPr>
              <w:jc w:val="center"/>
              <w:rPr>
                <w:rFonts w:ascii="宋体" w:hAnsi="宋体" w:cs="宋体"/>
                <w:sz w:val="24"/>
                <w:szCs w:val="24"/>
              </w:rPr>
            </w:pPr>
            <w:r>
              <w:rPr>
                <w:rFonts w:hint="eastAsia" w:ascii="宋体" w:hAnsi="宋体" w:cs="宋体"/>
                <w:sz w:val="24"/>
                <w:szCs w:val="24"/>
              </w:rPr>
              <w:t>设备名称</w:t>
            </w:r>
          </w:p>
        </w:tc>
        <w:tc>
          <w:tcPr>
            <w:tcW w:w="915" w:type="dxa"/>
          </w:tcPr>
          <w:p>
            <w:pPr>
              <w:jc w:val="center"/>
              <w:rPr>
                <w:rFonts w:ascii="宋体" w:hAnsi="宋体" w:cs="宋体"/>
                <w:sz w:val="24"/>
                <w:szCs w:val="24"/>
              </w:rPr>
            </w:pPr>
            <w:r>
              <w:rPr>
                <w:rFonts w:hint="eastAsia" w:ascii="宋体" w:hAnsi="宋体" w:cs="宋体"/>
                <w:sz w:val="24"/>
                <w:szCs w:val="24"/>
              </w:rPr>
              <w:t>单位</w:t>
            </w:r>
          </w:p>
        </w:tc>
        <w:tc>
          <w:tcPr>
            <w:tcW w:w="810" w:type="dxa"/>
          </w:tcPr>
          <w:p>
            <w:pPr>
              <w:jc w:val="center"/>
              <w:rPr>
                <w:rFonts w:ascii="宋体" w:hAnsi="宋体" w:cs="宋体"/>
                <w:sz w:val="24"/>
                <w:szCs w:val="24"/>
              </w:rPr>
            </w:pPr>
            <w:r>
              <w:rPr>
                <w:rFonts w:hint="eastAsia" w:ascii="宋体" w:hAnsi="宋体" w:cs="宋体"/>
                <w:sz w:val="24"/>
                <w:szCs w:val="24"/>
              </w:rPr>
              <w:t>数量</w:t>
            </w:r>
          </w:p>
        </w:tc>
        <w:tc>
          <w:tcPr>
            <w:tcW w:w="3330" w:type="dxa"/>
          </w:tcPr>
          <w:p>
            <w:pPr>
              <w:jc w:val="center"/>
              <w:rPr>
                <w:rFonts w:ascii="宋体" w:hAnsi="宋体" w:cs="宋体"/>
                <w:sz w:val="24"/>
                <w:szCs w:val="24"/>
              </w:rPr>
            </w:pPr>
            <w:r>
              <w:rPr>
                <w:rFonts w:hint="eastAsia" w:ascii="宋体" w:hAnsi="宋体" w:cs="宋体"/>
                <w:sz w:val="24"/>
                <w:szCs w:val="24"/>
              </w:rPr>
              <w:t>规格型号</w:t>
            </w:r>
          </w:p>
        </w:tc>
        <w:tc>
          <w:tcPr>
            <w:tcW w:w="1260" w:type="dxa"/>
          </w:tcPr>
          <w:p>
            <w:pPr>
              <w:jc w:val="center"/>
              <w:rPr>
                <w:rFonts w:ascii="宋体" w:hAnsi="宋体" w:cs="宋体"/>
                <w:sz w:val="24"/>
                <w:szCs w:val="24"/>
              </w:rPr>
            </w:pPr>
            <w:r>
              <w:rPr>
                <w:rFonts w:hint="eastAsia" w:ascii="宋体" w:hAnsi="宋体" w:cs="宋体"/>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1</w:t>
            </w:r>
          </w:p>
        </w:tc>
        <w:tc>
          <w:tcPr>
            <w:tcW w:w="1905" w:type="dxa"/>
          </w:tcPr>
          <w:p>
            <w:pPr>
              <w:jc w:val="center"/>
              <w:rPr>
                <w:rFonts w:ascii="宋体" w:hAnsi="宋体" w:cs="宋体"/>
                <w:sz w:val="24"/>
                <w:szCs w:val="24"/>
              </w:rPr>
            </w:pPr>
            <w:r>
              <w:rPr>
                <w:rFonts w:hint="eastAsia" w:ascii="宋体" w:hAnsi="宋体" w:cs="宋体"/>
                <w:sz w:val="24"/>
                <w:szCs w:val="24"/>
              </w:rPr>
              <w:t>离心式水冷机组</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2</w:t>
            </w:r>
          </w:p>
        </w:tc>
        <w:tc>
          <w:tcPr>
            <w:tcW w:w="3330" w:type="dxa"/>
          </w:tcPr>
          <w:p>
            <w:pPr>
              <w:jc w:val="center"/>
              <w:rPr>
                <w:rFonts w:ascii="宋体" w:hAnsi="宋体" w:cs="宋体"/>
                <w:sz w:val="24"/>
                <w:szCs w:val="24"/>
              </w:rPr>
            </w:pPr>
            <w:r>
              <w:rPr>
                <w:rFonts w:hint="eastAsia" w:ascii="宋体" w:hAnsi="宋体" w:cs="宋体"/>
                <w:sz w:val="24"/>
                <w:szCs w:val="24"/>
              </w:rPr>
              <w:t>YKQJPP95CSG/RU22</w:t>
            </w:r>
          </w:p>
          <w:p>
            <w:pPr>
              <w:jc w:val="center"/>
              <w:rPr>
                <w:rFonts w:ascii="宋体" w:hAnsi="宋体" w:cs="宋体"/>
                <w:sz w:val="24"/>
                <w:szCs w:val="24"/>
              </w:rPr>
            </w:pPr>
            <w:r>
              <w:rPr>
                <w:rFonts w:hint="eastAsia" w:ascii="宋体" w:hAnsi="宋体" w:cs="宋体"/>
                <w:sz w:val="24"/>
                <w:szCs w:val="24"/>
              </w:rPr>
              <w:t>额定制冷量2813KW</w:t>
            </w:r>
          </w:p>
          <w:p>
            <w:pPr>
              <w:jc w:val="center"/>
              <w:rPr>
                <w:rFonts w:ascii="宋体" w:hAnsi="宋体" w:cs="宋体"/>
                <w:sz w:val="24"/>
                <w:szCs w:val="24"/>
              </w:rPr>
            </w:pPr>
            <w:r>
              <w:rPr>
                <w:rFonts w:hint="eastAsia" w:ascii="宋体" w:hAnsi="宋体" w:cs="宋体"/>
                <w:sz w:val="24"/>
                <w:szCs w:val="24"/>
              </w:rPr>
              <w:t>耗电总功率482KW(380v）</w:t>
            </w:r>
          </w:p>
        </w:tc>
        <w:tc>
          <w:tcPr>
            <w:tcW w:w="1260" w:type="dxa"/>
          </w:tcPr>
          <w:p>
            <w:pPr>
              <w:jc w:val="center"/>
              <w:rPr>
                <w:rFonts w:ascii="宋体" w:hAnsi="宋体" w:cs="宋体"/>
                <w:sz w:val="24"/>
                <w:szCs w:val="24"/>
              </w:rPr>
            </w:pPr>
            <w:r>
              <w:rPr>
                <w:rFonts w:hint="eastAsia" w:ascii="宋体" w:hAnsi="宋体" w:cs="宋体"/>
                <w:sz w:val="24"/>
                <w:szCs w:val="24"/>
              </w:rPr>
              <w:t>约克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2</w:t>
            </w:r>
          </w:p>
        </w:tc>
        <w:tc>
          <w:tcPr>
            <w:tcW w:w="1905" w:type="dxa"/>
          </w:tcPr>
          <w:p>
            <w:pPr>
              <w:jc w:val="center"/>
              <w:rPr>
                <w:rFonts w:ascii="宋体" w:hAnsi="宋体" w:cs="宋体"/>
                <w:sz w:val="24"/>
                <w:szCs w:val="24"/>
              </w:rPr>
            </w:pPr>
            <w:r>
              <w:rPr>
                <w:rFonts w:hint="eastAsia" w:ascii="宋体" w:hAnsi="宋体" w:cs="宋体"/>
                <w:sz w:val="24"/>
                <w:szCs w:val="24"/>
              </w:rPr>
              <w:t>离心式水冷机组</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r>
              <w:rPr>
                <w:rFonts w:hint="eastAsia" w:ascii="宋体" w:hAnsi="宋体" w:cs="宋体"/>
                <w:sz w:val="24"/>
                <w:szCs w:val="24"/>
              </w:rPr>
              <w:t>YKEPEPQ65CMG/XD22</w:t>
            </w:r>
          </w:p>
          <w:p>
            <w:pPr>
              <w:jc w:val="center"/>
              <w:rPr>
                <w:rFonts w:ascii="宋体" w:hAnsi="宋体" w:cs="宋体"/>
                <w:sz w:val="24"/>
                <w:szCs w:val="24"/>
              </w:rPr>
            </w:pPr>
            <w:r>
              <w:rPr>
                <w:rFonts w:hint="eastAsia" w:ascii="宋体" w:hAnsi="宋体" w:cs="宋体"/>
                <w:sz w:val="24"/>
                <w:szCs w:val="24"/>
              </w:rPr>
              <w:t>额定制冷量1758KW</w:t>
            </w:r>
          </w:p>
          <w:p>
            <w:pPr>
              <w:jc w:val="center"/>
              <w:rPr>
                <w:rFonts w:ascii="宋体" w:hAnsi="宋体" w:cs="宋体"/>
                <w:sz w:val="24"/>
                <w:szCs w:val="24"/>
              </w:rPr>
            </w:pPr>
            <w:r>
              <w:rPr>
                <w:rFonts w:hint="eastAsia" w:ascii="宋体" w:hAnsi="宋体" w:cs="宋体"/>
                <w:sz w:val="24"/>
                <w:szCs w:val="24"/>
              </w:rPr>
              <w:t>耗电总功率300KW(380V)</w:t>
            </w:r>
          </w:p>
        </w:tc>
        <w:tc>
          <w:tcPr>
            <w:tcW w:w="1260" w:type="dxa"/>
          </w:tcPr>
          <w:p>
            <w:pPr>
              <w:jc w:val="center"/>
              <w:rPr>
                <w:rFonts w:ascii="宋体" w:hAnsi="宋体" w:cs="宋体"/>
                <w:sz w:val="24"/>
                <w:szCs w:val="24"/>
              </w:rPr>
            </w:pPr>
            <w:r>
              <w:rPr>
                <w:rFonts w:hint="eastAsia" w:ascii="宋体" w:hAnsi="宋体" w:cs="宋体"/>
                <w:sz w:val="24"/>
                <w:szCs w:val="24"/>
              </w:rPr>
              <w:t>约克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3</w:t>
            </w:r>
          </w:p>
        </w:tc>
        <w:tc>
          <w:tcPr>
            <w:tcW w:w="1905" w:type="dxa"/>
          </w:tcPr>
          <w:p>
            <w:pPr>
              <w:jc w:val="center"/>
              <w:rPr>
                <w:rFonts w:ascii="宋体" w:hAnsi="宋体" w:cs="宋体"/>
                <w:sz w:val="24"/>
                <w:szCs w:val="24"/>
              </w:rPr>
            </w:pPr>
            <w:r>
              <w:rPr>
                <w:rFonts w:hint="eastAsia" w:ascii="宋体" w:hAnsi="宋体" w:cs="宋体"/>
                <w:sz w:val="24"/>
                <w:szCs w:val="24"/>
              </w:rPr>
              <w:t>冷却塔</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6</w:t>
            </w:r>
          </w:p>
        </w:tc>
        <w:tc>
          <w:tcPr>
            <w:tcW w:w="3330" w:type="dxa"/>
          </w:tcPr>
          <w:p>
            <w:pPr>
              <w:jc w:val="center"/>
              <w:rPr>
                <w:rFonts w:ascii="宋体" w:hAnsi="宋体" w:cs="宋体"/>
                <w:sz w:val="24"/>
                <w:szCs w:val="24"/>
              </w:rPr>
            </w:pPr>
            <w:r>
              <w:rPr>
                <w:rFonts w:hint="eastAsia" w:ascii="宋体" w:hAnsi="宋体" w:cs="宋体"/>
                <w:sz w:val="24"/>
                <w:szCs w:val="24"/>
              </w:rPr>
              <w:t>NC8405RLN6</w:t>
            </w:r>
          </w:p>
          <w:p>
            <w:pPr>
              <w:jc w:val="center"/>
              <w:rPr>
                <w:rFonts w:ascii="宋体" w:hAnsi="宋体" w:cs="宋体"/>
                <w:sz w:val="24"/>
                <w:szCs w:val="24"/>
              </w:rPr>
            </w:pPr>
            <w:r>
              <w:rPr>
                <w:rFonts w:hint="eastAsia" w:ascii="宋体" w:hAnsi="宋体" w:cs="宋体"/>
                <w:sz w:val="24"/>
                <w:szCs w:val="24"/>
              </w:rPr>
              <w:t>流量350m³/h</w:t>
            </w:r>
          </w:p>
          <w:p>
            <w:pPr>
              <w:jc w:val="center"/>
              <w:rPr>
                <w:rFonts w:ascii="宋体" w:hAnsi="宋体" w:cs="宋体"/>
                <w:sz w:val="24"/>
                <w:szCs w:val="24"/>
              </w:rPr>
            </w:pPr>
            <w:r>
              <w:rPr>
                <w:rFonts w:hint="eastAsia" w:ascii="宋体" w:hAnsi="宋体" w:cs="宋体"/>
                <w:sz w:val="24"/>
                <w:szCs w:val="24"/>
              </w:rPr>
              <w:t>进出水温度：37/32℃</w:t>
            </w:r>
          </w:p>
        </w:tc>
        <w:tc>
          <w:tcPr>
            <w:tcW w:w="1260" w:type="dxa"/>
          </w:tcPr>
          <w:p>
            <w:pPr>
              <w:jc w:val="center"/>
              <w:rPr>
                <w:rFonts w:ascii="宋体" w:hAnsi="宋体" w:cs="宋体"/>
                <w:sz w:val="24"/>
                <w:szCs w:val="24"/>
              </w:rPr>
            </w:pPr>
            <w:r>
              <w:rPr>
                <w:rFonts w:hint="eastAsia" w:ascii="宋体" w:hAnsi="宋体" w:cs="宋体"/>
                <w:sz w:val="24"/>
                <w:szCs w:val="24"/>
              </w:rPr>
              <w:t>马利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4</w:t>
            </w:r>
          </w:p>
        </w:tc>
        <w:tc>
          <w:tcPr>
            <w:tcW w:w="1905" w:type="dxa"/>
          </w:tcPr>
          <w:p>
            <w:pPr>
              <w:jc w:val="center"/>
              <w:rPr>
                <w:rFonts w:ascii="宋体" w:hAnsi="宋体" w:cs="宋体"/>
                <w:sz w:val="24"/>
                <w:szCs w:val="24"/>
              </w:rPr>
            </w:pPr>
            <w:r>
              <w:rPr>
                <w:rFonts w:hint="eastAsia" w:ascii="宋体" w:hAnsi="宋体" w:cs="宋体"/>
                <w:sz w:val="24"/>
                <w:szCs w:val="24"/>
              </w:rPr>
              <w:t>冷冻循环泵</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3</w:t>
            </w:r>
          </w:p>
        </w:tc>
        <w:tc>
          <w:tcPr>
            <w:tcW w:w="3330" w:type="dxa"/>
          </w:tcPr>
          <w:p>
            <w:pPr>
              <w:jc w:val="center"/>
              <w:rPr>
                <w:rFonts w:ascii="宋体" w:hAnsi="宋体" w:cs="宋体"/>
                <w:sz w:val="24"/>
                <w:szCs w:val="24"/>
              </w:rPr>
            </w:pPr>
            <w:r>
              <w:rPr>
                <w:rFonts w:hint="eastAsia" w:ascii="宋体" w:hAnsi="宋体" w:cs="宋体"/>
                <w:sz w:val="24"/>
                <w:szCs w:val="24"/>
              </w:rPr>
              <w:t>型号：GISO</w:t>
            </w:r>
          </w:p>
          <w:p>
            <w:pPr>
              <w:jc w:val="center"/>
              <w:rPr>
                <w:rFonts w:ascii="宋体" w:hAnsi="宋体" w:cs="宋体"/>
                <w:sz w:val="24"/>
                <w:szCs w:val="24"/>
              </w:rPr>
            </w:pPr>
            <w:r>
              <w:rPr>
                <w:rFonts w:hint="eastAsia" w:ascii="宋体" w:hAnsi="宋体" w:cs="宋体"/>
                <w:sz w:val="24"/>
                <w:szCs w:val="24"/>
              </w:rPr>
              <w:t>流量：570m³/h</w:t>
            </w:r>
          </w:p>
          <w:p>
            <w:pPr>
              <w:jc w:val="center"/>
              <w:rPr>
                <w:rFonts w:ascii="宋体" w:hAnsi="宋体" w:cs="宋体"/>
                <w:sz w:val="24"/>
                <w:szCs w:val="24"/>
              </w:rPr>
            </w:pPr>
            <w:r>
              <w:rPr>
                <w:rFonts w:hint="eastAsia" w:ascii="宋体" w:hAnsi="宋体" w:cs="宋体"/>
                <w:sz w:val="24"/>
                <w:szCs w:val="24"/>
              </w:rPr>
              <w:t>扬程40m功率：90KW</w:t>
            </w:r>
          </w:p>
        </w:tc>
        <w:tc>
          <w:tcPr>
            <w:tcW w:w="1260" w:type="dxa"/>
          </w:tcPr>
          <w:p>
            <w:pPr>
              <w:jc w:val="center"/>
              <w:rPr>
                <w:rFonts w:ascii="宋体" w:hAnsi="宋体" w:cs="宋体"/>
                <w:sz w:val="24"/>
                <w:szCs w:val="24"/>
              </w:rPr>
            </w:pPr>
            <w:r>
              <w:rPr>
                <w:rFonts w:hint="eastAsia" w:ascii="宋体" w:hAnsi="宋体" w:cs="宋体"/>
                <w:sz w:val="24"/>
                <w:szCs w:val="24"/>
              </w:rPr>
              <w:t>ITT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5</w:t>
            </w:r>
          </w:p>
        </w:tc>
        <w:tc>
          <w:tcPr>
            <w:tcW w:w="1905" w:type="dxa"/>
          </w:tcPr>
          <w:p>
            <w:pPr>
              <w:jc w:val="center"/>
              <w:rPr>
                <w:rFonts w:ascii="宋体" w:hAnsi="宋体" w:cs="宋体"/>
                <w:sz w:val="24"/>
                <w:szCs w:val="24"/>
              </w:rPr>
            </w:pPr>
            <w:r>
              <w:rPr>
                <w:rFonts w:hint="eastAsia" w:ascii="宋体" w:hAnsi="宋体" w:cs="宋体"/>
                <w:sz w:val="24"/>
                <w:szCs w:val="24"/>
              </w:rPr>
              <w:t>冷冻循环泵</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r>
              <w:rPr>
                <w:rFonts w:hint="eastAsia" w:ascii="宋体" w:hAnsi="宋体" w:cs="宋体"/>
                <w:sz w:val="24"/>
                <w:szCs w:val="24"/>
              </w:rPr>
              <w:t>型号：GISO</w:t>
            </w:r>
          </w:p>
          <w:p>
            <w:pPr>
              <w:jc w:val="center"/>
              <w:rPr>
                <w:rFonts w:ascii="宋体" w:hAnsi="宋体" w:cs="宋体"/>
                <w:sz w:val="24"/>
                <w:szCs w:val="24"/>
              </w:rPr>
            </w:pPr>
            <w:r>
              <w:rPr>
                <w:rFonts w:hint="eastAsia" w:ascii="宋体" w:hAnsi="宋体" w:cs="宋体"/>
                <w:sz w:val="24"/>
                <w:szCs w:val="24"/>
              </w:rPr>
              <w:t xml:space="preserve">流量：420m³/h          </w:t>
            </w:r>
          </w:p>
          <w:p>
            <w:pPr>
              <w:jc w:val="center"/>
              <w:rPr>
                <w:rFonts w:ascii="宋体" w:hAnsi="宋体" w:cs="宋体"/>
                <w:sz w:val="24"/>
                <w:szCs w:val="24"/>
              </w:rPr>
            </w:pPr>
            <w:r>
              <w:rPr>
                <w:rFonts w:hint="eastAsia" w:ascii="宋体" w:hAnsi="宋体" w:cs="宋体"/>
                <w:sz w:val="24"/>
                <w:szCs w:val="24"/>
              </w:rPr>
              <w:t>扬程34m功率：55KW</w:t>
            </w:r>
          </w:p>
        </w:tc>
        <w:tc>
          <w:tcPr>
            <w:tcW w:w="1260" w:type="dxa"/>
          </w:tcPr>
          <w:p>
            <w:pPr>
              <w:jc w:val="center"/>
              <w:rPr>
                <w:rFonts w:ascii="宋体" w:hAnsi="宋体" w:cs="宋体"/>
                <w:sz w:val="24"/>
                <w:szCs w:val="24"/>
              </w:rPr>
            </w:pPr>
            <w:r>
              <w:rPr>
                <w:rFonts w:hint="eastAsia" w:ascii="宋体" w:hAnsi="宋体" w:cs="宋体"/>
                <w:sz w:val="24"/>
                <w:szCs w:val="24"/>
              </w:rPr>
              <w:t>ITT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40" w:type="dxa"/>
          </w:tcPr>
          <w:p>
            <w:pPr>
              <w:jc w:val="center"/>
              <w:rPr>
                <w:rFonts w:ascii="宋体" w:hAnsi="宋体" w:cs="宋体"/>
                <w:sz w:val="24"/>
                <w:szCs w:val="24"/>
              </w:rPr>
            </w:pPr>
            <w:r>
              <w:rPr>
                <w:rFonts w:hint="eastAsia" w:ascii="宋体" w:hAnsi="宋体" w:cs="宋体"/>
                <w:sz w:val="24"/>
                <w:szCs w:val="24"/>
              </w:rPr>
              <w:t>6</w:t>
            </w:r>
          </w:p>
        </w:tc>
        <w:tc>
          <w:tcPr>
            <w:tcW w:w="1905" w:type="dxa"/>
          </w:tcPr>
          <w:p>
            <w:pPr>
              <w:jc w:val="center"/>
              <w:rPr>
                <w:rFonts w:ascii="宋体" w:hAnsi="宋体" w:cs="宋体"/>
                <w:sz w:val="24"/>
                <w:szCs w:val="24"/>
              </w:rPr>
            </w:pPr>
            <w:r>
              <w:rPr>
                <w:rFonts w:hint="eastAsia" w:ascii="宋体" w:hAnsi="宋体" w:cs="宋体"/>
                <w:sz w:val="24"/>
                <w:szCs w:val="24"/>
              </w:rPr>
              <w:t>冷却循环泵</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3</w:t>
            </w:r>
          </w:p>
        </w:tc>
        <w:tc>
          <w:tcPr>
            <w:tcW w:w="3330" w:type="dxa"/>
          </w:tcPr>
          <w:p>
            <w:pPr>
              <w:jc w:val="center"/>
              <w:rPr>
                <w:rFonts w:ascii="宋体" w:hAnsi="宋体" w:cs="宋体"/>
                <w:sz w:val="24"/>
                <w:szCs w:val="24"/>
              </w:rPr>
            </w:pPr>
            <w:r>
              <w:rPr>
                <w:rFonts w:hint="eastAsia" w:ascii="宋体" w:hAnsi="宋体" w:cs="宋体"/>
                <w:sz w:val="24"/>
                <w:szCs w:val="24"/>
              </w:rPr>
              <w:t>型号：GISO</w:t>
            </w:r>
          </w:p>
          <w:p>
            <w:pPr>
              <w:jc w:val="center"/>
              <w:rPr>
                <w:rFonts w:ascii="宋体" w:hAnsi="宋体" w:cs="宋体"/>
                <w:sz w:val="24"/>
                <w:szCs w:val="24"/>
              </w:rPr>
            </w:pPr>
            <w:r>
              <w:rPr>
                <w:rFonts w:hint="eastAsia" w:ascii="宋体" w:hAnsi="宋体" w:cs="宋体"/>
                <w:sz w:val="24"/>
                <w:szCs w:val="24"/>
              </w:rPr>
              <w:t>流量：680m³/h</w:t>
            </w:r>
          </w:p>
          <w:p>
            <w:pPr>
              <w:jc w:val="center"/>
              <w:rPr>
                <w:rFonts w:ascii="宋体" w:hAnsi="宋体" w:cs="宋体"/>
                <w:sz w:val="24"/>
                <w:szCs w:val="24"/>
              </w:rPr>
            </w:pPr>
            <w:r>
              <w:rPr>
                <w:rFonts w:hint="eastAsia" w:ascii="宋体" w:hAnsi="宋体" w:cs="宋体"/>
                <w:sz w:val="24"/>
                <w:szCs w:val="24"/>
              </w:rPr>
              <w:t>扬程40m功率：90KW</w:t>
            </w:r>
          </w:p>
        </w:tc>
        <w:tc>
          <w:tcPr>
            <w:tcW w:w="1260" w:type="dxa"/>
          </w:tcPr>
          <w:p>
            <w:pPr>
              <w:jc w:val="center"/>
              <w:rPr>
                <w:rFonts w:ascii="宋体" w:hAnsi="宋体" w:cs="宋体"/>
                <w:sz w:val="24"/>
                <w:szCs w:val="24"/>
              </w:rPr>
            </w:pPr>
            <w:r>
              <w:rPr>
                <w:rFonts w:hint="eastAsia" w:ascii="宋体" w:hAnsi="宋体" w:cs="宋体"/>
                <w:sz w:val="24"/>
                <w:szCs w:val="24"/>
              </w:rPr>
              <w:t>ITT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7</w:t>
            </w:r>
          </w:p>
        </w:tc>
        <w:tc>
          <w:tcPr>
            <w:tcW w:w="1905" w:type="dxa"/>
          </w:tcPr>
          <w:p>
            <w:pPr>
              <w:jc w:val="center"/>
              <w:rPr>
                <w:rFonts w:ascii="宋体" w:hAnsi="宋体" w:cs="宋体"/>
                <w:sz w:val="24"/>
                <w:szCs w:val="24"/>
              </w:rPr>
            </w:pPr>
            <w:r>
              <w:rPr>
                <w:rFonts w:hint="eastAsia" w:ascii="宋体" w:hAnsi="宋体" w:cs="宋体"/>
                <w:sz w:val="24"/>
                <w:szCs w:val="24"/>
              </w:rPr>
              <w:t>冷却循环泵</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r>
              <w:rPr>
                <w:rFonts w:hint="eastAsia" w:ascii="宋体" w:hAnsi="宋体" w:cs="宋体"/>
                <w:sz w:val="24"/>
                <w:szCs w:val="24"/>
              </w:rPr>
              <w:t>型号：GISO</w:t>
            </w:r>
          </w:p>
          <w:p>
            <w:pPr>
              <w:jc w:val="center"/>
              <w:rPr>
                <w:rFonts w:ascii="宋体" w:hAnsi="宋体" w:cs="宋体"/>
                <w:sz w:val="24"/>
                <w:szCs w:val="24"/>
              </w:rPr>
            </w:pPr>
            <w:r>
              <w:rPr>
                <w:rFonts w:hint="eastAsia" w:ascii="宋体" w:hAnsi="宋体" w:cs="宋体"/>
                <w:sz w:val="24"/>
                <w:szCs w:val="24"/>
              </w:rPr>
              <w:t xml:space="preserve">流量：420m³/h         </w:t>
            </w:r>
          </w:p>
          <w:p>
            <w:pPr>
              <w:jc w:val="center"/>
              <w:rPr>
                <w:rFonts w:ascii="宋体" w:hAnsi="宋体" w:cs="宋体"/>
                <w:sz w:val="24"/>
                <w:szCs w:val="24"/>
              </w:rPr>
            </w:pPr>
            <w:r>
              <w:rPr>
                <w:rFonts w:hint="eastAsia" w:ascii="宋体" w:hAnsi="宋体" w:cs="宋体"/>
                <w:sz w:val="24"/>
                <w:szCs w:val="24"/>
              </w:rPr>
              <w:t xml:space="preserve"> 扬程34m功率：55KW</w:t>
            </w:r>
          </w:p>
        </w:tc>
        <w:tc>
          <w:tcPr>
            <w:tcW w:w="1260" w:type="dxa"/>
          </w:tcPr>
          <w:p>
            <w:pPr>
              <w:jc w:val="center"/>
              <w:rPr>
                <w:rFonts w:ascii="宋体" w:hAnsi="宋体" w:cs="宋体"/>
                <w:sz w:val="24"/>
                <w:szCs w:val="24"/>
              </w:rPr>
            </w:pPr>
            <w:r>
              <w:rPr>
                <w:rFonts w:hint="eastAsia" w:ascii="宋体" w:hAnsi="宋体" w:cs="宋体"/>
                <w:sz w:val="24"/>
                <w:szCs w:val="24"/>
              </w:rPr>
              <w:t>ITT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8</w:t>
            </w:r>
          </w:p>
        </w:tc>
        <w:tc>
          <w:tcPr>
            <w:tcW w:w="1905" w:type="dxa"/>
          </w:tcPr>
          <w:p>
            <w:pPr>
              <w:jc w:val="center"/>
              <w:rPr>
                <w:rFonts w:ascii="宋体" w:hAnsi="宋体" w:cs="宋体"/>
                <w:sz w:val="24"/>
                <w:szCs w:val="24"/>
              </w:rPr>
            </w:pPr>
            <w:r>
              <w:rPr>
                <w:rFonts w:hint="eastAsia" w:ascii="宋体" w:hAnsi="宋体" w:cs="宋体"/>
                <w:sz w:val="24"/>
                <w:szCs w:val="24"/>
              </w:rPr>
              <w:t>热循环泵</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4</w:t>
            </w:r>
          </w:p>
        </w:tc>
        <w:tc>
          <w:tcPr>
            <w:tcW w:w="3330" w:type="dxa"/>
          </w:tcPr>
          <w:p>
            <w:pPr>
              <w:jc w:val="center"/>
              <w:rPr>
                <w:rFonts w:ascii="宋体" w:hAnsi="宋体" w:cs="宋体"/>
                <w:sz w:val="24"/>
                <w:szCs w:val="24"/>
              </w:rPr>
            </w:pPr>
            <w:r>
              <w:rPr>
                <w:rFonts w:hint="eastAsia" w:ascii="宋体" w:hAnsi="宋体" w:cs="宋体"/>
                <w:sz w:val="24"/>
                <w:szCs w:val="24"/>
              </w:rPr>
              <w:t>型号：GISO</w:t>
            </w:r>
          </w:p>
          <w:p>
            <w:pPr>
              <w:jc w:val="center"/>
              <w:rPr>
                <w:rFonts w:ascii="宋体" w:hAnsi="宋体" w:cs="宋体"/>
                <w:sz w:val="24"/>
                <w:szCs w:val="24"/>
              </w:rPr>
            </w:pPr>
            <w:r>
              <w:rPr>
                <w:rFonts w:hint="eastAsia" w:ascii="宋体" w:hAnsi="宋体" w:cs="宋体"/>
                <w:sz w:val="24"/>
                <w:szCs w:val="24"/>
              </w:rPr>
              <w:t xml:space="preserve">流量：220m³/h          </w:t>
            </w:r>
          </w:p>
          <w:p>
            <w:pPr>
              <w:jc w:val="center"/>
              <w:rPr>
                <w:rFonts w:ascii="宋体" w:hAnsi="宋体" w:cs="宋体"/>
                <w:sz w:val="24"/>
                <w:szCs w:val="24"/>
              </w:rPr>
            </w:pPr>
            <w:r>
              <w:rPr>
                <w:rFonts w:hint="eastAsia" w:ascii="宋体" w:hAnsi="宋体" w:cs="宋体"/>
                <w:sz w:val="24"/>
                <w:szCs w:val="24"/>
              </w:rPr>
              <w:t>扬程36m功率：37KW</w:t>
            </w:r>
          </w:p>
        </w:tc>
        <w:tc>
          <w:tcPr>
            <w:tcW w:w="1260" w:type="dxa"/>
          </w:tcPr>
          <w:p>
            <w:pPr>
              <w:jc w:val="center"/>
              <w:rPr>
                <w:rFonts w:ascii="宋体" w:hAnsi="宋体" w:cs="宋体"/>
                <w:sz w:val="24"/>
                <w:szCs w:val="24"/>
              </w:rPr>
            </w:pPr>
            <w:r>
              <w:rPr>
                <w:rFonts w:hint="eastAsia" w:ascii="宋体" w:hAnsi="宋体" w:cs="宋体"/>
                <w:sz w:val="24"/>
                <w:szCs w:val="24"/>
              </w:rPr>
              <w:t>ITT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40" w:type="dxa"/>
          </w:tcPr>
          <w:p>
            <w:pPr>
              <w:jc w:val="center"/>
              <w:rPr>
                <w:rFonts w:ascii="宋体" w:hAnsi="宋体" w:cs="宋体"/>
                <w:sz w:val="24"/>
                <w:szCs w:val="24"/>
              </w:rPr>
            </w:pPr>
            <w:r>
              <w:rPr>
                <w:rFonts w:hint="eastAsia" w:ascii="宋体" w:hAnsi="宋体" w:cs="宋体"/>
                <w:sz w:val="24"/>
                <w:szCs w:val="24"/>
              </w:rPr>
              <w:t>9</w:t>
            </w:r>
          </w:p>
        </w:tc>
        <w:tc>
          <w:tcPr>
            <w:tcW w:w="1905" w:type="dxa"/>
          </w:tcPr>
          <w:p>
            <w:pPr>
              <w:jc w:val="center"/>
              <w:rPr>
                <w:rFonts w:ascii="宋体" w:hAnsi="宋体" w:cs="宋体"/>
                <w:sz w:val="24"/>
                <w:szCs w:val="24"/>
              </w:rPr>
            </w:pPr>
            <w:r>
              <w:rPr>
                <w:rFonts w:hint="eastAsia" w:ascii="宋体" w:hAnsi="宋体" w:cs="宋体"/>
                <w:sz w:val="24"/>
                <w:szCs w:val="24"/>
              </w:rPr>
              <w:t>补水定压泵</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2</w:t>
            </w:r>
          </w:p>
        </w:tc>
        <w:tc>
          <w:tcPr>
            <w:tcW w:w="3330" w:type="dxa"/>
          </w:tcPr>
          <w:p>
            <w:pPr>
              <w:jc w:val="center"/>
              <w:rPr>
                <w:rFonts w:ascii="宋体" w:hAnsi="宋体" w:cs="宋体"/>
                <w:sz w:val="24"/>
                <w:szCs w:val="24"/>
              </w:rPr>
            </w:pPr>
            <w:r>
              <w:rPr>
                <w:rFonts w:hint="eastAsia" w:ascii="宋体" w:hAnsi="宋体" w:cs="宋体"/>
                <w:sz w:val="24"/>
                <w:szCs w:val="24"/>
              </w:rPr>
              <w:t>型号：3SV10F011T</w:t>
            </w:r>
          </w:p>
          <w:p>
            <w:pPr>
              <w:jc w:val="center"/>
              <w:rPr>
                <w:rFonts w:ascii="宋体" w:hAnsi="宋体" w:cs="宋体"/>
                <w:sz w:val="24"/>
                <w:szCs w:val="24"/>
              </w:rPr>
            </w:pPr>
            <w:r>
              <w:rPr>
                <w:rFonts w:hint="eastAsia" w:ascii="宋体" w:hAnsi="宋体" w:cs="宋体"/>
                <w:sz w:val="24"/>
                <w:szCs w:val="24"/>
              </w:rPr>
              <w:t>流量：3m³/h</w:t>
            </w:r>
          </w:p>
          <w:p>
            <w:pPr>
              <w:jc w:val="center"/>
              <w:rPr>
                <w:rFonts w:ascii="宋体" w:hAnsi="宋体" w:cs="宋体"/>
                <w:sz w:val="24"/>
                <w:szCs w:val="24"/>
              </w:rPr>
            </w:pPr>
            <w:r>
              <w:rPr>
                <w:rFonts w:hint="eastAsia" w:ascii="宋体" w:hAnsi="宋体" w:cs="宋体"/>
                <w:sz w:val="24"/>
                <w:szCs w:val="24"/>
              </w:rPr>
              <w:t>扬程60m电机功率：1.1KW</w:t>
            </w:r>
          </w:p>
        </w:tc>
        <w:tc>
          <w:tcPr>
            <w:tcW w:w="1260" w:type="dxa"/>
          </w:tcPr>
          <w:p>
            <w:pPr>
              <w:jc w:val="center"/>
              <w:rPr>
                <w:rFonts w:ascii="宋体" w:hAnsi="宋体" w:cs="宋体"/>
                <w:sz w:val="24"/>
                <w:szCs w:val="24"/>
              </w:rPr>
            </w:pPr>
            <w:r>
              <w:rPr>
                <w:rFonts w:hint="eastAsia" w:ascii="宋体" w:hAnsi="宋体" w:cs="宋体"/>
                <w:sz w:val="24"/>
                <w:szCs w:val="24"/>
              </w:rPr>
              <w:t>ITT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10</w:t>
            </w:r>
          </w:p>
        </w:tc>
        <w:tc>
          <w:tcPr>
            <w:tcW w:w="1905" w:type="dxa"/>
          </w:tcPr>
          <w:p>
            <w:pPr>
              <w:jc w:val="center"/>
              <w:rPr>
                <w:rFonts w:ascii="宋体" w:hAnsi="宋体" w:cs="宋体"/>
                <w:sz w:val="24"/>
                <w:szCs w:val="24"/>
              </w:rPr>
            </w:pPr>
            <w:r>
              <w:rPr>
                <w:rFonts w:hint="eastAsia" w:ascii="宋体" w:hAnsi="宋体" w:cs="宋体"/>
                <w:sz w:val="24"/>
                <w:szCs w:val="24"/>
              </w:rPr>
              <w:t>凝结水泵</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2</w:t>
            </w:r>
          </w:p>
        </w:tc>
        <w:tc>
          <w:tcPr>
            <w:tcW w:w="3330" w:type="dxa"/>
          </w:tcPr>
          <w:p>
            <w:pPr>
              <w:jc w:val="center"/>
              <w:rPr>
                <w:rFonts w:ascii="宋体" w:hAnsi="宋体" w:cs="宋体"/>
                <w:sz w:val="24"/>
                <w:szCs w:val="24"/>
              </w:rPr>
            </w:pPr>
            <w:r>
              <w:rPr>
                <w:rFonts w:hint="eastAsia" w:ascii="宋体" w:hAnsi="宋体" w:cs="宋体"/>
                <w:sz w:val="24"/>
                <w:szCs w:val="24"/>
              </w:rPr>
              <w:t>型号：22SV02F-022T</w:t>
            </w:r>
          </w:p>
          <w:p>
            <w:pPr>
              <w:jc w:val="center"/>
              <w:rPr>
                <w:rFonts w:ascii="宋体" w:hAnsi="宋体" w:cs="宋体"/>
                <w:sz w:val="24"/>
                <w:szCs w:val="24"/>
              </w:rPr>
            </w:pPr>
            <w:r>
              <w:rPr>
                <w:rFonts w:hint="eastAsia" w:ascii="宋体" w:hAnsi="宋体" w:cs="宋体"/>
                <w:sz w:val="24"/>
                <w:szCs w:val="24"/>
              </w:rPr>
              <w:t>流量：22.5m³/h</w:t>
            </w:r>
          </w:p>
          <w:p>
            <w:pPr>
              <w:jc w:val="center"/>
              <w:rPr>
                <w:rFonts w:ascii="宋体" w:hAnsi="宋体" w:cs="宋体"/>
                <w:sz w:val="24"/>
                <w:szCs w:val="24"/>
              </w:rPr>
            </w:pPr>
            <w:r>
              <w:rPr>
                <w:rFonts w:hint="eastAsia" w:ascii="宋体" w:hAnsi="宋体" w:cs="宋体"/>
                <w:sz w:val="24"/>
                <w:szCs w:val="24"/>
              </w:rPr>
              <w:t>扬程20.7m功率：2.2KW</w:t>
            </w:r>
          </w:p>
        </w:tc>
        <w:tc>
          <w:tcPr>
            <w:tcW w:w="1260" w:type="dxa"/>
          </w:tcPr>
          <w:p>
            <w:pPr>
              <w:jc w:val="center"/>
              <w:rPr>
                <w:rFonts w:ascii="宋体" w:hAnsi="宋体" w:cs="宋体"/>
                <w:sz w:val="24"/>
                <w:szCs w:val="24"/>
              </w:rPr>
            </w:pPr>
            <w:r>
              <w:rPr>
                <w:rFonts w:hint="eastAsia" w:ascii="宋体" w:hAnsi="宋体" w:cs="宋体"/>
                <w:sz w:val="24"/>
                <w:szCs w:val="24"/>
              </w:rPr>
              <w:t>ITT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0" w:type="dxa"/>
          </w:tcPr>
          <w:p>
            <w:pPr>
              <w:jc w:val="center"/>
              <w:rPr>
                <w:rFonts w:ascii="宋体" w:hAnsi="宋体" w:cs="宋体"/>
                <w:sz w:val="24"/>
                <w:szCs w:val="24"/>
              </w:rPr>
            </w:pPr>
            <w:r>
              <w:rPr>
                <w:rFonts w:hint="eastAsia" w:ascii="宋体" w:hAnsi="宋体" w:cs="宋体"/>
                <w:sz w:val="24"/>
                <w:szCs w:val="24"/>
              </w:rPr>
              <w:t>11</w:t>
            </w:r>
          </w:p>
        </w:tc>
        <w:tc>
          <w:tcPr>
            <w:tcW w:w="1905" w:type="dxa"/>
          </w:tcPr>
          <w:p>
            <w:pPr>
              <w:jc w:val="center"/>
              <w:rPr>
                <w:rFonts w:ascii="宋体" w:hAnsi="宋体" w:cs="宋体"/>
                <w:sz w:val="24"/>
                <w:szCs w:val="24"/>
              </w:rPr>
            </w:pPr>
            <w:r>
              <w:rPr>
                <w:rFonts w:hint="eastAsia" w:ascii="宋体" w:hAnsi="宋体" w:cs="宋体"/>
                <w:sz w:val="24"/>
                <w:szCs w:val="24"/>
              </w:rPr>
              <w:t>凝结水箱</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r>
              <w:rPr>
                <w:rFonts w:hint="eastAsia" w:ascii="宋体" w:hAnsi="宋体" w:cs="宋体"/>
                <w:sz w:val="24"/>
                <w:szCs w:val="24"/>
              </w:rPr>
              <w:t>2000X2000X2000mm</w:t>
            </w: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0" w:type="dxa"/>
          </w:tcPr>
          <w:p>
            <w:pPr>
              <w:jc w:val="center"/>
              <w:rPr>
                <w:rFonts w:ascii="宋体" w:hAnsi="宋体" w:cs="宋体"/>
                <w:sz w:val="24"/>
                <w:szCs w:val="24"/>
              </w:rPr>
            </w:pPr>
            <w:r>
              <w:rPr>
                <w:rFonts w:hint="eastAsia" w:ascii="宋体" w:hAnsi="宋体" w:cs="宋体"/>
                <w:sz w:val="24"/>
                <w:szCs w:val="24"/>
              </w:rPr>
              <w:t>12</w:t>
            </w:r>
          </w:p>
        </w:tc>
        <w:tc>
          <w:tcPr>
            <w:tcW w:w="1905" w:type="dxa"/>
          </w:tcPr>
          <w:p>
            <w:pPr>
              <w:jc w:val="center"/>
              <w:rPr>
                <w:rFonts w:ascii="宋体" w:hAnsi="宋体" w:cs="宋体"/>
                <w:sz w:val="24"/>
                <w:szCs w:val="24"/>
              </w:rPr>
            </w:pPr>
            <w:r>
              <w:rPr>
                <w:rFonts w:hint="eastAsia" w:ascii="宋体" w:hAnsi="宋体" w:cs="宋体"/>
                <w:sz w:val="24"/>
                <w:szCs w:val="24"/>
              </w:rPr>
              <w:t>稳压罐</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0" w:type="dxa"/>
          </w:tcPr>
          <w:p>
            <w:pPr>
              <w:jc w:val="center"/>
              <w:rPr>
                <w:rFonts w:ascii="宋体" w:hAnsi="宋体" w:cs="宋体"/>
                <w:sz w:val="24"/>
                <w:szCs w:val="24"/>
              </w:rPr>
            </w:pPr>
            <w:r>
              <w:rPr>
                <w:rFonts w:hint="eastAsia" w:ascii="宋体" w:hAnsi="宋体" w:cs="宋体"/>
                <w:sz w:val="24"/>
                <w:szCs w:val="24"/>
              </w:rPr>
              <w:t>13</w:t>
            </w:r>
          </w:p>
        </w:tc>
        <w:tc>
          <w:tcPr>
            <w:tcW w:w="1905" w:type="dxa"/>
          </w:tcPr>
          <w:p>
            <w:pPr>
              <w:jc w:val="center"/>
              <w:rPr>
                <w:rFonts w:ascii="宋体" w:hAnsi="宋体" w:cs="宋体"/>
                <w:sz w:val="24"/>
                <w:szCs w:val="24"/>
              </w:rPr>
            </w:pPr>
            <w:r>
              <w:rPr>
                <w:rFonts w:hint="eastAsia" w:ascii="宋体" w:hAnsi="宋体" w:cs="宋体"/>
                <w:sz w:val="24"/>
                <w:szCs w:val="24"/>
              </w:rPr>
              <w:t>空调热水换热器</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3</w:t>
            </w:r>
          </w:p>
        </w:tc>
        <w:tc>
          <w:tcPr>
            <w:tcW w:w="3330" w:type="dxa"/>
          </w:tcPr>
          <w:p>
            <w:pPr>
              <w:jc w:val="center"/>
              <w:rPr>
                <w:rFonts w:ascii="宋体" w:hAnsi="宋体" w:cs="宋体"/>
                <w:sz w:val="24"/>
                <w:szCs w:val="24"/>
              </w:rPr>
            </w:pP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14</w:t>
            </w:r>
          </w:p>
        </w:tc>
        <w:tc>
          <w:tcPr>
            <w:tcW w:w="1905" w:type="dxa"/>
          </w:tcPr>
          <w:p>
            <w:pPr>
              <w:jc w:val="center"/>
              <w:rPr>
                <w:rFonts w:ascii="宋体" w:hAnsi="宋体" w:cs="宋体"/>
                <w:sz w:val="24"/>
                <w:szCs w:val="24"/>
              </w:rPr>
            </w:pPr>
            <w:r>
              <w:rPr>
                <w:rFonts w:hint="eastAsia" w:ascii="宋体" w:hAnsi="宋体" w:cs="宋体"/>
                <w:sz w:val="24"/>
                <w:szCs w:val="24"/>
              </w:rPr>
              <w:t>冷凝水回收装置</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r>
              <w:rPr>
                <w:rFonts w:hint="eastAsia" w:ascii="宋体" w:hAnsi="宋体" w:cs="宋体"/>
                <w:sz w:val="24"/>
                <w:szCs w:val="24"/>
              </w:rPr>
              <w:t>设计压力：1.0MPa</w:t>
            </w:r>
          </w:p>
          <w:p>
            <w:pPr>
              <w:jc w:val="center"/>
              <w:rPr>
                <w:rFonts w:ascii="宋体" w:hAnsi="宋体" w:cs="宋体"/>
                <w:sz w:val="24"/>
                <w:szCs w:val="24"/>
              </w:rPr>
            </w:pPr>
            <w:r>
              <w:rPr>
                <w:rFonts w:hint="eastAsia" w:ascii="宋体" w:hAnsi="宋体" w:cs="宋体"/>
                <w:sz w:val="24"/>
                <w:szCs w:val="24"/>
              </w:rPr>
              <w:t>最大压力：1.25MPa</w:t>
            </w:r>
          </w:p>
          <w:p>
            <w:pPr>
              <w:jc w:val="center"/>
              <w:rPr>
                <w:rFonts w:ascii="宋体" w:hAnsi="宋体" w:cs="宋体"/>
                <w:sz w:val="24"/>
                <w:szCs w:val="24"/>
              </w:rPr>
            </w:pPr>
            <w:r>
              <w:rPr>
                <w:rFonts w:hint="eastAsia" w:ascii="宋体" w:hAnsi="宋体" w:cs="宋体"/>
                <w:sz w:val="24"/>
                <w:szCs w:val="24"/>
              </w:rPr>
              <w:t>设计温度：120℃</w:t>
            </w: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40" w:type="dxa"/>
          </w:tcPr>
          <w:p>
            <w:pPr>
              <w:jc w:val="center"/>
              <w:rPr>
                <w:rFonts w:ascii="宋体" w:hAnsi="宋体" w:cs="宋体"/>
                <w:sz w:val="24"/>
                <w:szCs w:val="24"/>
              </w:rPr>
            </w:pPr>
            <w:r>
              <w:rPr>
                <w:rFonts w:hint="eastAsia" w:ascii="宋体" w:hAnsi="宋体" w:cs="宋体"/>
                <w:sz w:val="24"/>
                <w:szCs w:val="24"/>
              </w:rPr>
              <w:t>15</w:t>
            </w:r>
          </w:p>
        </w:tc>
        <w:tc>
          <w:tcPr>
            <w:tcW w:w="1905" w:type="dxa"/>
          </w:tcPr>
          <w:p>
            <w:pPr>
              <w:jc w:val="center"/>
              <w:rPr>
                <w:rFonts w:ascii="宋体" w:hAnsi="宋体" w:cs="宋体"/>
                <w:sz w:val="24"/>
                <w:szCs w:val="24"/>
              </w:rPr>
            </w:pPr>
            <w:r>
              <w:rPr>
                <w:rFonts w:hint="eastAsia" w:ascii="宋体" w:hAnsi="宋体" w:cs="宋体"/>
                <w:sz w:val="24"/>
                <w:szCs w:val="24"/>
              </w:rPr>
              <w:t>反冲过滤器</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8</w:t>
            </w:r>
          </w:p>
        </w:tc>
        <w:tc>
          <w:tcPr>
            <w:tcW w:w="3330" w:type="dxa"/>
          </w:tcPr>
          <w:p>
            <w:pPr>
              <w:jc w:val="center"/>
              <w:rPr>
                <w:rFonts w:ascii="宋体" w:hAnsi="宋体" w:cs="宋体"/>
                <w:sz w:val="24"/>
                <w:szCs w:val="24"/>
              </w:rPr>
            </w:pP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40" w:type="dxa"/>
          </w:tcPr>
          <w:p>
            <w:pPr>
              <w:jc w:val="center"/>
              <w:rPr>
                <w:rFonts w:ascii="宋体" w:hAnsi="宋体" w:cs="宋体"/>
                <w:sz w:val="24"/>
                <w:szCs w:val="24"/>
              </w:rPr>
            </w:pPr>
            <w:r>
              <w:rPr>
                <w:rFonts w:hint="eastAsia" w:ascii="宋体" w:hAnsi="宋体" w:cs="宋体"/>
                <w:sz w:val="24"/>
                <w:szCs w:val="24"/>
              </w:rPr>
              <w:t>16</w:t>
            </w:r>
          </w:p>
        </w:tc>
        <w:tc>
          <w:tcPr>
            <w:tcW w:w="1905" w:type="dxa"/>
          </w:tcPr>
          <w:p>
            <w:pPr>
              <w:jc w:val="center"/>
              <w:rPr>
                <w:rFonts w:ascii="宋体" w:hAnsi="宋体" w:cs="宋体"/>
                <w:sz w:val="24"/>
                <w:szCs w:val="24"/>
              </w:rPr>
            </w:pPr>
            <w:r>
              <w:rPr>
                <w:rFonts w:hint="eastAsia" w:ascii="宋体" w:hAnsi="宋体" w:cs="宋体"/>
                <w:sz w:val="24"/>
                <w:szCs w:val="24"/>
              </w:rPr>
              <w:t>空调集水器</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40" w:type="dxa"/>
          </w:tcPr>
          <w:p>
            <w:pPr>
              <w:jc w:val="center"/>
              <w:rPr>
                <w:rFonts w:ascii="宋体" w:hAnsi="宋体" w:cs="宋体"/>
                <w:sz w:val="24"/>
                <w:szCs w:val="24"/>
              </w:rPr>
            </w:pPr>
            <w:r>
              <w:rPr>
                <w:rFonts w:hint="eastAsia" w:ascii="宋体" w:hAnsi="宋体" w:cs="宋体"/>
                <w:sz w:val="24"/>
                <w:szCs w:val="24"/>
              </w:rPr>
              <w:t>17</w:t>
            </w:r>
          </w:p>
        </w:tc>
        <w:tc>
          <w:tcPr>
            <w:tcW w:w="1905" w:type="dxa"/>
          </w:tcPr>
          <w:p>
            <w:pPr>
              <w:jc w:val="center"/>
              <w:rPr>
                <w:rFonts w:ascii="宋体" w:hAnsi="宋体" w:cs="宋体"/>
                <w:sz w:val="24"/>
                <w:szCs w:val="24"/>
              </w:rPr>
            </w:pPr>
            <w:r>
              <w:rPr>
                <w:rFonts w:hint="eastAsia" w:ascii="宋体" w:hAnsi="宋体" w:cs="宋体"/>
                <w:sz w:val="24"/>
                <w:szCs w:val="24"/>
              </w:rPr>
              <w:t>空调分水器</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18</w:t>
            </w:r>
          </w:p>
        </w:tc>
        <w:tc>
          <w:tcPr>
            <w:tcW w:w="1905" w:type="dxa"/>
          </w:tcPr>
          <w:p>
            <w:pPr>
              <w:jc w:val="center"/>
              <w:rPr>
                <w:rFonts w:ascii="宋体" w:hAnsi="宋体" w:cs="宋体"/>
                <w:sz w:val="24"/>
                <w:szCs w:val="24"/>
              </w:rPr>
            </w:pPr>
            <w:r>
              <w:rPr>
                <w:rFonts w:hint="eastAsia" w:ascii="宋体" w:hAnsi="宋体" w:cs="宋体"/>
                <w:sz w:val="24"/>
                <w:szCs w:val="24"/>
              </w:rPr>
              <w:t>组合式空调机组</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38</w:t>
            </w:r>
          </w:p>
        </w:tc>
        <w:tc>
          <w:tcPr>
            <w:tcW w:w="3330" w:type="dxa"/>
          </w:tcPr>
          <w:p>
            <w:pPr>
              <w:jc w:val="center"/>
              <w:rPr>
                <w:rFonts w:ascii="宋体" w:hAnsi="宋体" w:cs="宋体"/>
                <w:sz w:val="24"/>
                <w:szCs w:val="24"/>
              </w:rPr>
            </w:pPr>
            <w:r>
              <w:rPr>
                <w:rFonts w:hint="eastAsia" w:ascii="宋体" w:hAnsi="宋体" w:cs="宋体"/>
                <w:sz w:val="24"/>
                <w:szCs w:val="24"/>
              </w:rPr>
              <w:t>额定制冷量：253KW</w:t>
            </w:r>
          </w:p>
          <w:p>
            <w:pPr>
              <w:jc w:val="center"/>
              <w:rPr>
                <w:rFonts w:ascii="宋体" w:hAnsi="宋体" w:cs="宋体"/>
                <w:sz w:val="24"/>
                <w:szCs w:val="24"/>
              </w:rPr>
            </w:pPr>
            <w:r>
              <w:rPr>
                <w:rFonts w:hint="eastAsia" w:ascii="宋体" w:hAnsi="宋体" w:cs="宋体"/>
                <w:sz w:val="24"/>
                <w:szCs w:val="24"/>
              </w:rPr>
              <w:t>额定风量：30000m³/h</w:t>
            </w:r>
          </w:p>
          <w:p>
            <w:pPr>
              <w:jc w:val="center"/>
              <w:rPr>
                <w:rFonts w:ascii="宋体" w:hAnsi="宋体" w:cs="宋体"/>
                <w:sz w:val="24"/>
                <w:szCs w:val="24"/>
              </w:rPr>
            </w:pPr>
            <w:r>
              <w:rPr>
                <w:rFonts w:hint="eastAsia" w:ascii="宋体" w:hAnsi="宋体" w:cs="宋体"/>
                <w:sz w:val="24"/>
                <w:szCs w:val="24"/>
              </w:rPr>
              <w:t>风机功率：15KW(380V)</w:t>
            </w:r>
          </w:p>
        </w:tc>
        <w:tc>
          <w:tcPr>
            <w:tcW w:w="1260" w:type="dxa"/>
          </w:tcPr>
          <w:p>
            <w:pPr>
              <w:jc w:val="center"/>
              <w:rPr>
                <w:rFonts w:ascii="宋体" w:hAnsi="宋体" w:cs="宋体"/>
                <w:sz w:val="24"/>
                <w:szCs w:val="24"/>
              </w:rPr>
            </w:pPr>
            <w:r>
              <w:rPr>
                <w:rFonts w:hint="eastAsia" w:ascii="宋体" w:hAnsi="宋体" w:cs="宋体"/>
                <w:sz w:val="24"/>
                <w:szCs w:val="24"/>
              </w:rPr>
              <w:t>开利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0" w:type="dxa"/>
          </w:tcPr>
          <w:p>
            <w:pPr>
              <w:jc w:val="center"/>
              <w:rPr>
                <w:rFonts w:ascii="宋体" w:hAnsi="宋体" w:cs="宋体"/>
                <w:sz w:val="24"/>
                <w:szCs w:val="24"/>
              </w:rPr>
            </w:pPr>
            <w:r>
              <w:rPr>
                <w:rFonts w:hint="eastAsia" w:ascii="宋体" w:hAnsi="宋体" w:cs="宋体"/>
                <w:sz w:val="24"/>
                <w:szCs w:val="24"/>
              </w:rPr>
              <w:t>19</w:t>
            </w:r>
          </w:p>
        </w:tc>
        <w:tc>
          <w:tcPr>
            <w:tcW w:w="1905" w:type="dxa"/>
          </w:tcPr>
          <w:p>
            <w:pPr>
              <w:jc w:val="center"/>
              <w:rPr>
                <w:rFonts w:ascii="宋体" w:hAnsi="宋体" w:cs="宋体"/>
                <w:sz w:val="24"/>
                <w:szCs w:val="24"/>
              </w:rPr>
            </w:pPr>
            <w:r>
              <w:rPr>
                <w:rFonts w:hint="eastAsia" w:ascii="宋体" w:hAnsi="宋体" w:cs="宋体"/>
                <w:sz w:val="24"/>
                <w:szCs w:val="24"/>
              </w:rPr>
              <w:t>组合式空调机组</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9</w:t>
            </w:r>
          </w:p>
        </w:tc>
        <w:tc>
          <w:tcPr>
            <w:tcW w:w="3330" w:type="dxa"/>
          </w:tcPr>
          <w:p>
            <w:pPr>
              <w:jc w:val="center"/>
              <w:rPr>
                <w:rFonts w:ascii="宋体" w:hAnsi="宋体" w:cs="宋体"/>
                <w:sz w:val="24"/>
                <w:szCs w:val="24"/>
              </w:rPr>
            </w:pPr>
            <w:r>
              <w:rPr>
                <w:rFonts w:hint="eastAsia" w:ascii="宋体" w:hAnsi="宋体" w:cs="宋体"/>
                <w:sz w:val="24"/>
                <w:szCs w:val="24"/>
              </w:rPr>
              <w:t>额定制冷量：215KW</w:t>
            </w:r>
          </w:p>
          <w:p>
            <w:pPr>
              <w:jc w:val="center"/>
              <w:rPr>
                <w:rFonts w:ascii="宋体" w:hAnsi="宋体" w:cs="宋体"/>
                <w:sz w:val="24"/>
                <w:szCs w:val="24"/>
              </w:rPr>
            </w:pPr>
            <w:r>
              <w:rPr>
                <w:rFonts w:hint="eastAsia" w:ascii="宋体" w:hAnsi="宋体" w:cs="宋体"/>
                <w:sz w:val="24"/>
                <w:szCs w:val="24"/>
              </w:rPr>
              <w:t>额定风量：26000m³/h</w:t>
            </w:r>
          </w:p>
          <w:p>
            <w:pPr>
              <w:jc w:val="center"/>
              <w:rPr>
                <w:rFonts w:ascii="宋体" w:hAnsi="宋体" w:cs="宋体"/>
                <w:sz w:val="24"/>
                <w:szCs w:val="24"/>
              </w:rPr>
            </w:pPr>
            <w:r>
              <w:rPr>
                <w:rFonts w:hint="eastAsia" w:ascii="宋体" w:hAnsi="宋体" w:cs="宋体"/>
                <w:sz w:val="24"/>
                <w:szCs w:val="24"/>
              </w:rPr>
              <w:t>风机功率：12.5KW(380V)</w:t>
            </w:r>
          </w:p>
        </w:tc>
        <w:tc>
          <w:tcPr>
            <w:tcW w:w="1260" w:type="dxa"/>
          </w:tcPr>
          <w:p>
            <w:pPr>
              <w:jc w:val="center"/>
              <w:rPr>
                <w:rFonts w:ascii="宋体" w:hAnsi="宋体" w:cs="宋体"/>
                <w:sz w:val="24"/>
                <w:szCs w:val="24"/>
              </w:rPr>
            </w:pPr>
            <w:r>
              <w:rPr>
                <w:rFonts w:hint="eastAsia" w:ascii="宋体" w:hAnsi="宋体" w:cs="宋体"/>
                <w:sz w:val="24"/>
                <w:szCs w:val="24"/>
              </w:rPr>
              <w:t>开利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40" w:type="dxa"/>
          </w:tcPr>
          <w:p>
            <w:pPr>
              <w:jc w:val="center"/>
              <w:rPr>
                <w:rFonts w:ascii="宋体" w:hAnsi="宋体" w:cs="宋体"/>
                <w:sz w:val="24"/>
                <w:szCs w:val="24"/>
              </w:rPr>
            </w:pPr>
            <w:r>
              <w:rPr>
                <w:rFonts w:hint="eastAsia" w:ascii="宋体" w:hAnsi="宋体" w:cs="宋体"/>
                <w:sz w:val="24"/>
                <w:szCs w:val="24"/>
              </w:rPr>
              <w:t>20</w:t>
            </w:r>
          </w:p>
        </w:tc>
        <w:tc>
          <w:tcPr>
            <w:tcW w:w="1905" w:type="dxa"/>
          </w:tcPr>
          <w:p>
            <w:pPr>
              <w:jc w:val="center"/>
              <w:rPr>
                <w:rFonts w:ascii="宋体" w:hAnsi="宋体" w:cs="宋体"/>
                <w:sz w:val="24"/>
                <w:szCs w:val="24"/>
              </w:rPr>
            </w:pPr>
            <w:r>
              <w:rPr>
                <w:rFonts w:hint="eastAsia" w:ascii="宋体" w:hAnsi="宋体" w:cs="宋体"/>
                <w:sz w:val="24"/>
                <w:szCs w:val="24"/>
              </w:rPr>
              <w:t>暗装式风机盘管</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560</w:t>
            </w:r>
          </w:p>
        </w:tc>
        <w:tc>
          <w:tcPr>
            <w:tcW w:w="3330" w:type="dxa"/>
          </w:tcPr>
          <w:p>
            <w:pPr>
              <w:jc w:val="center"/>
              <w:rPr>
                <w:rFonts w:ascii="宋体" w:hAnsi="宋体" w:cs="宋体"/>
                <w:sz w:val="24"/>
                <w:szCs w:val="24"/>
              </w:rPr>
            </w:pPr>
            <w:r>
              <w:rPr>
                <w:rFonts w:hint="eastAsia" w:ascii="宋体" w:hAnsi="宋体" w:cs="宋体"/>
                <w:sz w:val="24"/>
                <w:szCs w:val="24"/>
              </w:rPr>
              <w:t>风量1020m³/h</w:t>
            </w:r>
          </w:p>
          <w:p>
            <w:pPr>
              <w:jc w:val="center"/>
              <w:rPr>
                <w:rFonts w:ascii="宋体" w:hAnsi="宋体" w:cs="宋体"/>
                <w:sz w:val="24"/>
                <w:szCs w:val="24"/>
              </w:rPr>
            </w:pPr>
            <w:r>
              <w:rPr>
                <w:rFonts w:hint="eastAsia" w:ascii="宋体" w:hAnsi="宋体" w:cs="宋体"/>
                <w:sz w:val="24"/>
                <w:szCs w:val="24"/>
              </w:rPr>
              <w:t>制冷量6.1kw 制热量9.9KW</w:t>
            </w:r>
          </w:p>
          <w:p>
            <w:pPr>
              <w:jc w:val="center"/>
              <w:rPr>
                <w:rFonts w:ascii="宋体" w:hAnsi="宋体" w:cs="宋体"/>
                <w:sz w:val="24"/>
                <w:szCs w:val="24"/>
              </w:rPr>
            </w:pPr>
            <w:r>
              <w:rPr>
                <w:rFonts w:hint="eastAsia" w:ascii="宋体" w:hAnsi="宋体" w:cs="宋体"/>
                <w:sz w:val="24"/>
                <w:szCs w:val="24"/>
              </w:rPr>
              <w:t>功率150W(220V)</w:t>
            </w:r>
          </w:p>
        </w:tc>
        <w:tc>
          <w:tcPr>
            <w:tcW w:w="1260" w:type="dxa"/>
          </w:tcPr>
          <w:p>
            <w:pPr>
              <w:jc w:val="center"/>
              <w:rPr>
                <w:rFonts w:ascii="宋体" w:hAnsi="宋体" w:cs="宋体"/>
                <w:sz w:val="24"/>
                <w:szCs w:val="24"/>
              </w:rPr>
            </w:pPr>
            <w:r>
              <w:rPr>
                <w:rFonts w:hint="eastAsia" w:ascii="宋体" w:hAnsi="宋体" w:cs="宋体"/>
                <w:sz w:val="24"/>
                <w:szCs w:val="24"/>
              </w:rPr>
              <w:t>开利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40" w:type="dxa"/>
          </w:tcPr>
          <w:p>
            <w:pPr>
              <w:jc w:val="center"/>
              <w:rPr>
                <w:rFonts w:ascii="宋体" w:hAnsi="宋体" w:cs="宋体"/>
                <w:sz w:val="24"/>
                <w:szCs w:val="24"/>
              </w:rPr>
            </w:pPr>
            <w:r>
              <w:rPr>
                <w:rFonts w:hint="eastAsia" w:ascii="宋体" w:hAnsi="宋体" w:cs="宋体"/>
                <w:sz w:val="24"/>
                <w:szCs w:val="24"/>
              </w:rPr>
              <w:t>21</w:t>
            </w:r>
          </w:p>
        </w:tc>
        <w:tc>
          <w:tcPr>
            <w:tcW w:w="1905" w:type="dxa"/>
          </w:tcPr>
          <w:p>
            <w:pPr>
              <w:jc w:val="center"/>
              <w:rPr>
                <w:rFonts w:ascii="宋体" w:hAnsi="宋体" w:cs="宋体"/>
                <w:sz w:val="24"/>
                <w:szCs w:val="24"/>
              </w:rPr>
            </w:pPr>
            <w:r>
              <w:rPr>
                <w:rFonts w:hint="eastAsia" w:ascii="宋体" w:hAnsi="宋体" w:cs="宋体"/>
                <w:sz w:val="24"/>
                <w:szCs w:val="24"/>
              </w:rPr>
              <w:t>暗装式风机盘管</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10" w:type="dxa"/>
          </w:tcPr>
          <w:p>
            <w:pPr>
              <w:jc w:val="center"/>
              <w:rPr>
                <w:rFonts w:ascii="宋体" w:hAnsi="宋体" w:cs="宋体"/>
                <w:sz w:val="24"/>
                <w:szCs w:val="24"/>
              </w:rPr>
            </w:pPr>
            <w:r>
              <w:rPr>
                <w:rFonts w:hint="eastAsia" w:ascii="宋体" w:hAnsi="宋体" w:cs="宋体"/>
                <w:sz w:val="24"/>
                <w:szCs w:val="24"/>
              </w:rPr>
              <w:t>206</w:t>
            </w:r>
          </w:p>
        </w:tc>
        <w:tc>
          <w:tcPr>
            <w:tcW w:w="3330" w:type="dxa"/>
          </w:tcPr>
          <w:p>
            <w:pPr>
              <w:jc w:val="center"/>
              <w:rPr>
                <w:rFonts w:ascii="宋体" w:hAnsi="宋体" w:cs="宋体"/>
                <w:sz w:val="24"/>
                <w:szCs w:val="24"/>
              </w:rPr>
            </w:pPr>
            <w:r>
              <w:rPr>
                <w:rFonts w:hint="eastAsia" w:ascii="宋体" w:hAnsi="宋体" w:cs="宋体"/>
                <w:sz w:val="24"/>
                <w:szCs w:val="24"/>
              </w:rPr>
              <w:t>风量710m³/h</w:t>
            </w:r>
          </w:p>
          <w:p>
            <w:pPr>
              <w:jc w:val="center"/>
              <w:rPr>
                <w:rFonts w:ascii="宋体" w:hAnsi="宋体" w:cs="宋体"/>
                <w:sz w:val="24"/>
                <w:szCs w:val="24"/>
              </w:rPr>
            </w:pPr>
            <w:r>
              <w:rPr>
                <w:rFonts w:hint="eastAsia" w:ascii="宋体" w:hAnsi="宋体" w:cs="宋体"/>
                <w:sz w:val="24"/>
                <w:szCs w:val="24"/>
              </w:rPr>
              <w:t>制冷量4.8kw 制热量7.1KW</w:t>
            </w:r>
          </w:p>
          <w:p>
            <w:pPr>
              <w:jc w:val="center"/>
              <w:rPr>
                <w:rFonts w:ascii="宋体" w:hAnsi="宋体" w:cs="宋体"/>
                <w:sz w:val="24"/>
                <w:szCs w:val="24"/>
              </w:rPr>
            </w:pPr>
            <w:r>
              <w:rPr>
                <w:rFonts w:hint="eastAsia" w:ascii="宋体" w:hAnsi="宋体" w:cs="宋体"/>
                <w:sz w:val="24"/>
                <w:szCs w:val="24"/>
              </w:rPr>
              <w:t>功率85W(220V)</w:t>
            </w:r>
          </w:p>
        </w:tc>
        <w:tc>
          <w:tcPr>
            <w:tcW w:w="1260" w:type="dxa"/>
          </w:tcPr>
          <w:p>
            <w:pPr>
              <w:jc w:val="center"/>
              <w:rPr>
                <w:rFonts w:ascii="宋体" w:hAnsi="宋体" w:cs="宋体"/>
                <w:sz w:val="24"/>
                <w:szCs w:val="24"/>
              </w:rPr>
            </w:pPr>
            <w:r>
              <w:rPr>
                <w:rFonts w:hint="eastAsia" w:ascii="宋体" w:hAnsi="宋体" w:cs="宋体"/>
                <w:sz w:val="24"/>
                <w:szCs w:val="24"/>
              </w:rPr>
              <w:t>开利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40" w:type="dxa"/>
          </w:tcPr>
          <w:p>
            <w:pPr>
              <w:jc w:val="center"/>
              <w:rPr>
                <w:rFonts w:ascii="宋体" w:hAnsi="宋体" w:cs="宋体"/>
                <w:sz w:val="24"/>
                <w:szCs w:val="24"/>
              </w:rPr>
            </w:pPr>
            <w:r>
              <w:rPr>
                <w:rFonts w:hint="eastAsia" w:ascii="宋体" w:hAnsi="宋体" w:cs="宋体"/>
                <w:sz w:val="24"/>
                <w:szCs w:val="24"/>
              </w:rPr>
              <w:t>22</w:t>
            </w:r>
          </w:p>
        </w:tc>
        <w:tc>
          <w:tcPr>
            <w:tcW w:w="1905" w:type="dxa"/>
          </w:tcPr>
          <w:p>
            <w:pPr>
              <w:jc w:val="center"/>
              <w:rPr>
                <w:rFonts w:ascii="宋体" w:hAnsi="宋体" w:cs="宋体"/>
                <w:sz w:val="24"/>
                <w:szCs w:val="24"/>
              </w:rPr>
            </w:pPr>
            <w:r>
              <w:rPr>
                <w:rFonts w:hint="eastAsia" w:ascii="宋体" w:hAnsi="宋体" w:cs="宋体"/>
                <w:sz w:val="24"/>
                <w:szCs w:val="24"/>
              </w:rPr>
              <w:t>自动水处理器</w:t>
            </w:r>
          </w:p>
        </w:tc>
        <w:tc>
          <w:tcPr>
            <w:tcW w:w="915" w:type="dxa"/>
          </w:tcPr>
          <w:p>
            <w:pPr>
              <w:jc w:val="center"/>
              <w:rPr>
                <w:rFonts w:ascii="宋体" w:hAnsi="宋体" w:cs="宋体"/>
                <w:sz w:val="24"/>
                <w:szCs w:val="24"/>
              </w:rPr>
            </w:pPr>
            <w:r>
              <w:rPr>
                <w:rFonts w:hint="eastAsia" w:ascii="宋体" w:hAnsi="宋体" w:cs="宋体"/>
                <w:sz w:val="24"/>
                <w:szCs w:val="24"/>
              </w:rPr>
              <w:t>套</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r>
              <w:rPr>
                <w:rFonts w:hint="eastAsia" w:ascii="宋体" w:hAnsi="宋体" w:cs="宋体"/>
                <w:sz w:val="24"/>
                <w:szCs w:val="24"/>
              </w:rPr>
              <w:t>产水量≥12m³/h</w:t>
            </w:r>
          </w:p>
          <w:p>
            <w:pPr>
              <w:jc w:val="center"/>
              <w:rPr>
                <w:rFonts w:ascii="宋体" w:hAnsi="宋体" w:cs="宋体"/>
                <w:sz w:val="24"/>
                <w:szCs w:val="24"/>
              </w:rPr>
            </w:pP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40" w:type="dxa"/>
          </w:tcPr>
          <w:p>
            <w:pPr>
              <w:jc w:val="center"/>
              <w:rPr>
                <w:rFonts w:ascii="宋体" w:hAnsi="宋体" w:cs="宋体"/>
                <w:sz w:val="24"/>
                <w:szCs w:val="24"/>
              </w:rPr>
            </w:pPr>
            <w:r>
              <w:rPr>
                <w:rFonts w:hint="eastAsia" w:ascii="宋体" w:hAnsi="宋体" w:cs="宋体"/>
                <w:sz w:val="24"/>
                <w:szCs w:val="24"/>
              </w:rPr>
              <w:t>23</w:t>
            </w:r>
          </w:p>
        </w:tc>
        <w:tc>
          <w:tcPr>
            <w:tcW w:w="1905" w:type="dxa"/>
          </w:tcPr>
          <w:p>
            <w:pPr>
              <w:jc w:val="center"/>
              <w:rPr>
                <w:rFonts w:ascii="宋体" w:hAnsi="宋体" w:cs="宋体"/>
                <w:sz w:val="24"/>
                <w:szCs w:val="24"/>
              </w:rPr>
            </w:pPr>
            <w:r>
              <w:rPr>
                <w:rFonts w:hint="eastAsia" w:ascii="宋体" w:hAnsi="宋体" w:cs="宋体"/>
                <w:sz w:val="24"/>
                <w:szCs w:val="24"/>
              </w:rPr>
              <w:t>全程水处理</w:t>
            </w:r>
          </w:p>
        </w:tc>
        <w:tc>
          <w:tcPr>
            <w:tcW w:w="915" w:type="dxa"/>
          </w:tcPr>
          <w:p>
            <w:pPr>
              <w:jc w:val="center"/>
              <w:rPr>
                <w:rFonts w:ascii="宋体" w:hAnsi="宋体" w:cs="宋体"/>
                <w:sz w:val="24"/>
                <w:szCs w:val="24"/>
              </w:rPr>
            </w:pPr>
            <w:r>
              <w:rPr>
                <w:rFonts w:hint="eastAsia" w:ascii="宋体" w:hAnsi="宋体" w:cs="宋体"/>
                <w:sz w:val="24"/>
                <w:szCs w:val="24"/>
              </w:rPr>
              <w:t>套</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40" w:type="dxa"/>
          </w:tcPr>
          <w:p>
            <w:pPr>
              <w:jc w:val="center"/>
              <w:rPr>
                <w:rFonts w:ascii="宋体" w:hAnsi="宋体" w:cs="宋体"/>
                <w:sz w:val="24"/>
                <w:szCs w:val="24"/>
              </w:rPr>
            </w:pPr>
            <w:r>
              <w:rPr>
                <w:rFonts w:hint="eastAsia" w:ascii="宋体" w:hAnsi="宋体" w:cs="宋体"/>
                <w:sz w:val="24"/>
                <w:szCs w:val="24"/>
              </w:rPr>
              <w:t>24</w:t>
            </w:r>
          </w:p>
        </w:tc>
        <w:tc>
          <w:tcPr>
            <w:tcW w:w="1905" w:type="dxa"/>
          </w:tcPr>
          <w:p>
            <w:pPr>
              <w:jc w:val="center"/>
              <w:rPr>
                <w:rFonts w:ascii="宋体" w:hAnsi="宋体" w:cs="宋体"/>
                <w:sz w:val="24"/>
                <w:szCs w:val="24"/>
              </w:rPr>
            </w:pPr>
            <w:r>
              <w:rPr>
                <w:rFonts w:hint="eastAsia" w:ascii="宋体" w:hAnsi="宋体" w:cs="宋体"/>
                <w:sz w:val="24"/>
                <w:szCs w:val="24"/>
              </w:rPr>
              <w:t>配电柜</w:t>
            </w:r>
          </w:p>
        </w:tc>
        <w:tc>
          <w:tcPr>
            <w:tcW w:w="915" w:type="dxa"/>
          </w:tcPr>
          <w:p>
            <w:pPr>
              <w:jc w:val="center"/>
              <w:rPr>
                <w:rFonts w:ascii="宋体" w:hAnsi="宋体" w:cs="宋体"/>
                <w:sz w:val="24"/>
                <w:szCs w:val="24"/>
              </w:rPr>
            </w:pPr>
            <w:r>
              <w:rPr>
                <w:rFonts w:hint="eastAsia" w:ascii="宋体" w:hAnsi="宋体" w:cs="宋体"/>
                <w:sz w:val="24"/>
                <w:szCs w:val="24"/>
              </w:rPr>
              <w:t>套</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40" w:type="dxa"/>
          </w:tcPr>
          <w:p>
            <w:pPr>
              <w:jc w:val="center"/>
              <w:rPr>
                <w:rFonts w:ascii="宋体" w:hAnsi="宋体" w:cs="宋体"/>
                <w:sz w:val="24"/>
                <w:szCs w:val="24"/>
              </w:rPr>
            </w:pPr>
            <w:r>
              <w:rPr>
                <w:rFonts w:hint="eastAsia" w:ascii="宋体" w:hAnsi="宋体" w:cs="宋体"/>
                <w:sz w:val="24"/>
                <w:szCs w:val="24"/>
              </w:rPr>
              <w:t>25</w:t>
            </w:r>
          </w:p>
        </w:tc>
        <w:tc>
          <w:tcPr>
            <w:tcW w:w="1905" w:type="dxa"/>
          </w:tcPr>
          <w:p>
            <w:pPr>
              <w:jc w:val="center"/>
              <w:rPr>
                <w:rFonts w:ascii="宋体" w:hAnsi="宋体" w:cs="宋体"/>
                <w:sz w:val="24"/>
                <w:szCs w:val="24"/>
              </w:rPr>
            </w:pPr>
            <w:r>
              <w:rPr>
                <w:rFonts w:hint="eastAsia" w:ascii="宋体" w:hAnsi="宋体" w:cs="宋体"/>
                <w:sz w:val="24"/>
                <w:szCs w:val="24"/>
              </w:rPr>
              <w:t>控制柜</w:t>
            </w:r>
          </w:p>
        </w:tc>
        <w:tc>
          <w:tcPr>
            <w:tcW w:w="915" w:type="dxa"/>
          </w:tcPr>
          <w:p>
            <w:pPr>
              <w:jc w:val="center"/>
              <w:rPr>
                <w:rFonts w:ascii="宋体" w:hAnsi="宋体" w:cs="宋体"/>
                <w:sz w:val="24"/>
                <w:szCs w:val="24"/>
              </w:rPr>
            </w:pPr>
            <w:r>
              <w:rPr>
                <w:rFonts w:hint="eastAsia" w:ascii="宋体" w:hAnsi="宋体" w:cs="宋体"/>
                <w:sz w:val="24"/>
                <w:szCs w:val="24"/>
              </w:rPr>
              <w:t>套</w:t>
            </w:r>
          </w:p>
        </w:tc>
        <w:tc>
          <w:tcPr>
            <w:tcW w:w="810" w:type="dxa"/>
          </w:tcPr>
          <w:p>
            <w:pPr>
              <w:jc w:val="center"/>
              <w:rPr>
                <w:rFonts w:ascii="宋体" w:hAnsi="宋体" w:cs="宋体"/>
                <w:sz w:val="24"/>
                <w:szCs w:val="24"/>
              </w:rPr>
            </w:pPr>
            <w:r>
              <w:rPr>
                <w:rFonts w:hint="eastAsia" w:ascii="宋体" w:hAnsi="宋体" w:cs="宋体"/>
                <w:sz w:val="24"/>
                <w:szCs w:val="24"/>
              </w:rPr>
              <w:t>1</w:t>
            </w:r>
          </w:p>
        </w:tc>
        <w:tc>
          <w:tcPr>
            <w:tcW w:w="3330" w:type="dxa"/>
          </w:tcPr>
          <w:p>
            <w:pPr>
              <w:jc w:val="center"/>
              <w:rPr>
                <w:rFonts w:ascii="宋体" w:hAnsi="宋体" w:cs="宋体"/>
                <w:sz w:val="24"/>
                <w:szCs w:val="24"/>
              </w:rPr>
            </w:pPr>
          </w:p>
        </w:tc>
        <w:tc>
          <w:tcPr>
            <w:tcW w:w="126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40" w:type="dxa"/>
          </w:tcPr>
          <w:p>
            <w:pPr>
              <w:jc w:val="center"/>
              <w:rPr>
                <w:rFonts w:ascii="宋体" w:hAnsi="宋体" w:cs="宋体"/>
                <w:sz w:val="24"/>
                <w:szCs w:val="24"/>
              </w:rPr>
            </w:pPr>
            <w:r>
              <w:rPr>
                <w:rFonts w:hint="eastAsia" w:ascii="宋体" w:hAnsi="宋体" w:cs="宋体"/>
                <w:sz w:val="24"/>
                <w:szCs w:val="24"/>
              </w:rPr>
              <w:t>26</w:t>
            </w:r>
          </w:p>
        </w:tc>
        <w:tc>
          <w:tcPr>
            <w:tcW w:w="1905" w:type="dxa"/>
          </w:tcPr>
          <w:p>
            <w:pPr>
              <w:jc w:val="center"/>
              <w:rPr>
                <w:rFonts w:ascii="宋体" w:hAnsi="宋体" w:cs="宋体"/>
                <w:sz w:val="24"/>
                <w:szCs w:val="24"/>
              </w:rPr>
            </w:pPr>
            <w:r>
              <w:rPr>
                <w:rFonts w:hint="eastAsia" w:ascii="宋体" w:hAnsi="宋体" w:cs="宋体"/>
                <w:sz w:val="24"/>
                <w:szCs w:val="24"/>
              </w:rPr>
              <w:t>驻场运行人员</w:t>
            </w:r>
          </w:p>
        </w:tc>
        <w:tc>
          <w:tcPr>
            <w:tcW w:w="915" w:type="dxa"/>
          </w:tcPr>
          <w:p>
            <w:pPr>
              <w:jc w:val="center"/>
              <w:rPr>
                <w:rFonts w:ascii="宋体" w:hAnsi="宋体" w:cs="宋体"/>
                <w:sz w:val="24"/>
                <w:szCs w:val="24"/>
              </w:rPr>
            </w:pPr>
            <w:r>
              <w:rPr>
                <w:rFonts w:hint="eastAsia" w:ascii="宋体" w:hAnsi="宋体" w:cs="宋体"/>
                <w:sz w:val="24"/>
                <w:szCs w:val="24"/>
              </w:rPr>
              <w:t>个</w:t>
            </w:r>
          </w:p>
        </w:tc>
        <w:tc>
          <w:tcPr>
            <w:tcW w:w="810" w:type="dxa"/>
          </w:tcPr>
          <w:p>
            <w:pPr>
              <w:jc w:val="center"/>
              <w:rPr>
                <w:rFonts w:ascii="宋体" w:hAnsi="宋体" w:cs="宋体"/>
                <w:sz w:val="24"/>
                <w:szCs w:val="24"/>
              </w:rPr>
            </w:pPr>
            <w:r>
              <w:rPr>
                <w:rFonts w:hint="eastAsia" w:ascii="宋体" w:hAnsi="宋体" w:cs="宋体"/>
                <w:sz w:val="24"/>
                <w:szCs w:val="24"/>
              </w:rPr>
              <w:t>2</w:t>
            </w:r>
          </w:p>
        </w:tc>
        <w:tc>
          <w:tcPr>
            <w:tcW w:w="3330" w:type="dxa"/>
          </w:tcPr>
          <w:p>
            <w:pPr>
              <w:jc w:val="center"/>
              <w:rPr>
                <w:rFonts w:ascii="宋体" w:hAnsi="宋体" w:cs="宋体"/>
                <w:sz w:val="24"/>
                <w:szCs w:val="24"/>
              </w:rPr>
            </w:pPr>
            <w:r>
              <w:rPr>
                <w:rFonts w:hint="eastAsia" w:ascii="宋体" w:hAnsi="宋体" w:cs="宋体"/>
                <w:sz w:val="24"/>
                <w:szCs w:val="24"/>
              </w:rPr>
              <w:t>人</w:t>
            </w:r>
          </w:p>
        </w:tc>
        <w:tc>
          <w:tcPr>
            <w:tcW w:w="1260" w:type="dxa"/>
          </w:tcPr>
          <w:p>
            <w:pPr>
              <w:jc w:val="center"/>
              <w:rPr>
                <w:rFonts w:ascii="宋体" w:hAnsi="宋体" w:cs="宋体"/>
                <w:sz w:val="24"/>
                <w:szCs w:val="24"/>
              </w:rPr>
            </w:pPr>
          </w:p>
        </w:tc>
      </w:tr>
    </w:tbl>
    <w:p>
      <w:pPr>
        <w:jc w:val="center"/>
        <w:rPr>
          <w:rFonts w:ascii="宋体" w:hAnsi="宋体" w:cs="宋体"/>
          <w:sz w:val="24"/>
          <w:szCs w:val="24"/>
        </w:rPr>
      </w:pPr>
      <w:r>
        <w:rPr>
          <w:rFonts w:hint="eastAsia" w:ascii="宋体" w:hAnsi="宋体" w:cs="宋体"/>
          <w:sz w:val="24"/>
          <w:szCs w:val="24"/>
        </w:rPr>
        <w:t>住院一部</w:t>
      </w:r>
    </w:p>
    <w:tbl>
      <w:tblPr>
        <w:tblStyle w:val="26"/>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018"/>
        <w:gridCol w:w="915"/>
        <w:gridCol w:w="825"/>
        <w:gridCol w:w="316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55" w:type="dxa"/>
          </w:tcPr>
          <w:p>
            <w:pPr>
              <w:jc w:val="center"/>
              <w:rPr>
                <w:rFonts w:ascii="宋体" w:hAnsi="宋体" w:cs="宋体"/>
                <w:sz w:val="24"/>
                <w:szCs w:val="24"/>
              </w:rPr>
            </w:pPr>
            <w:r>
              <w:rPr>
                <w:rFonts w:hint="eastAsia" w:ascii="宋体" w:hAnsi="宋体" w:cs="宋体"/>
                <w:sz w:val="24"/>
                <w:szCs w:val="24"/>
              </w:rPr>
              <w:t>序号</w:t>
            </w:r>
          </w:p>
        </w:tc>
        <w:tc>
          <w:tcPr>
            <w:tcW w:w="2018" w:type="dxa"/>
          </w:tcPr>
          <w:p>
            <w:pPr>
              <w:jc w:val="center"/>
              <w:rPr>
                <w:rFonts w:ascii="宋体" w:hAnsi="宋体" w:cs="宋体"/>
                <w:sz w:val="24"/>
                <w:szCs w:val="24"/>
              </w:rPr>
            </w:pPr>
            <w:r>
              <w:rPr>
                <w:rFonts w:hint="eastAsia" w:ascii="宋体" w:hAnsi="宋体" w:cs="宋体"/>
                <w:sz w:val="24"/>
                <w:szCs w:val="24"/>
              </w:rPr>
              <w:t>设备名称</w:t>
            </w:r>
          </w:p>
        </w:tc>
        <w:tc>
          <w:tcPr>
            <w:tcW w:w="915" w:type="dxa"/>
          </w:tcPr>
          <w:p>
            <w:pPr>
              <w:jc w:val="center"/>
              <w:rPr>
                <w:rFonts w:ascii="宋体" w:hAnsi="宋体" w:cs="宋体"/>
                <w:sz w:val="24"/>
                <w:szCs w:val="24"/>
              </w:rPr>
            </w:pPr>
            <w:r>
              <w:rPr>
                <w:rFonts w:hint="eastAsia" w:ascii="宋体" w:hAnsi="宋体" w:cs="宋体"/>
                <w:sz w:val="24"/>
                <w:szCs w:val="24"/>
              </w:rPr>
              <w:t>单位</w:t>
            </w:r>
          </w:p>
        </w:tc>
        <w:tc>
          <w:tcPr>
            <w:tcW w:w="825" w:type="dxa"/>
          </w:tcPr>
          <w:p>
            <w:pPr>
              <w:jc w:val="center"/>
              <w:rPr>
                <w:rFonts w:ascii="宋体" w:hAnsi="宋体" w:cs="宋体"/>
                <w:sz w:val="24"/>
                <w:szCs w:val="24"/>
              </w:rPr>
            </w:pPr>
            <w:r>
              <w:rPr>
                <w:rFonts w:hint="eastAsia" w:ascii="宋体" w:hAnsi="宋体" w:cs="宋体"/>
                <w:sz w:val="24"/>
                <w:szCs w:val="24"/>
              </w:rPr>
              <w:t>数量</w:t>
            </w:r>
          </w:p>
        </w:tc>
        <w:tc>
          <w:tcPr>
            <w:tcW w:w="3165" w:type="dxa"/>
          </w:tcPr>
          <w:p>
            <w:pPr>
              <w:jc w:val="center"/>
              <w:rPr>
                <w:rFonts w:ascii="宋体" w:hAnsi="宋体" w:cs="宋体"/>
                <w:sz w:val="24"/>
                <w:szCs w:val="24"/>
              </w:rPr>
            </w:pPr>
            <w:r>
              <w:rPr>
                <w:rFonts w:hint="eastAsia" w:ascii="宋体" w:hAnsi="宋体" w:cs="宋体"/>
                <w:sz w:val="24"/>
                <w:szCs w:val="24"/>
              </w:rPr>
              <w:t>规格型号</w:t>
            </w:r>
          </w:p>
        </w:tc>
        <w:tc>
          <w:tcPr>
            <w:tcW w:w="1230" w:type="dxa"/>
          </w:tcPr>
          <w:p>
            <w:pPr>
              <w:jc w:val="center"/>
              <w:rPr>
                <w:rFonts w:ascii="宋体" w:hAnsi="宋体" w:cs="宋体"/>
                <w:sz w:val="24"/>
                <w:szCs w:val="24"/>
              </w:rPr>
            </w:pPr>
            <w:r>
              <w:rPr>
                <w:rFonts w:hint="eastAsia" w:ascii="宋体" w:hAnsi="宋体" w:cs="宋体"/>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tcPr>
          <w:p>
            <w:pPr>
              <w:jc w:val="center"/>
              <w:rPr>
                <w:rFonts w:ascii="宋体" w:hAnsi="宋体" w:cs="宋体"/>
                <w:sz w:val="24"/>
                <w:szCs w:val="24"/>
              </w:rPr>
            </w:pPr>
            <w:r>
              <w:rPr>
                <w:rFonts w:hint="eastAsia" w:ascii="宋体" w:hAnsi="宋体" w:cs="宋体"/>
                <w:sz w:val="24"/>
                <w:szCs w:val="24"/>
              </w:rPr>
              <w:t>1</w:t>
            </w:r>
          </w:p>
        </w:tc>
        <w:tc>
          <w:tcPr>
            <w:tcW w:w="2018" w:type="dxa"/>
          </w:tcPr>
          <w:p>
            <w:pPr>
              <w:jc w:val="center"/>
              <w:rPr>
                <w:rFonts w:ascii="宋体" w:hAnsi="宋体" w:cs="宋体"/>
                <w:sz w:val="24"/>
                <w:szCs w:val="24"/>
              </w:rPr>
            </w:pPr>
            <w:r>
              <w:rPr>
                <w:rFonts w:hint="eastAsia" w:ascii="宋体" w:hAnsi="宋体" w:cs="宋体"/>
                <w:sz w:val="24"/>
                <w:szCs w:val="24"/>
              </w:rPr>
              <w:t>暗装式风机盘管</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25" w:type="dxa"/>
          </w:tcPr>
          <w:p>
            <w:pPr>
              <w:jc w:val="center"/>
              <w:rPr>
                <w:rFonts w:ascii="宋体" w:hAnsi="宋体" w:cs="宋体"/>
                <w:sz w:val="24"/>
                <w:szCs w:val="24"/>
              </w:rPr>
            </w:pPr>
            <w:r>
              <w:rPr>
                <w:rFonts w:hint="eastAsia" w:ascii="宋体" w:hAnsi="宋体" w:cs="宋体"/>
                <w:sz w:val="24"/>
                <w:szCs w:val="24"/>
              </w:rPr>
              <w:t>443</w:t>
            </w:r>
          </w:p>
        </w:tc>
        <w:tc>
          <w:tcPr>
            <w:tcW w:w="3165" w:type="dxa"/>
          </w:tcPr>
          <w:p>
            <w:pPr>
              <w:jc w:val="center"/>
              <w:rPr>
                <w:rFonts w:ascii="宋体" w:hAnsi="宋体" w:cs="宋体"/>
                <w:sz w:val="24"/>
                <w:szCs w:val="24"/>
              </w:rPr>
            </w:pPr>
            <w:r>
              <w:rPr>
                <w:rFonts w:hint="eastAsia" w:ascii="宋体" w:hAnsi="宋体" w:cs="宋体"/>
                <w:sz w:val="24"/>
                <w:szCs w:val="24"/>
              </w:rPr>
              <w:t>风量340m³/h</w:t>
            </w:r>
          </w:p>
          <w:p>
            <w:pPr>
              <w:jc w:val="center"/>
              <w:rPr>
                <w:rFonts w:ascii="宋体" w:hAnsi="宋体" w:cs="宋体"/>
                <w:sz w:val="24"/>
                <w:szCs w:val="24"/>
              </w:rPr>
            </w:pPr>
            <w:r>
              <w:rPr>
                <w:rFonts w:hint="eastAsia" w:ascii="宋体" w:hAnsi="宋体" w:cs="宋体"/>
                <w:sz w:val="24"/>
                <w:szCs w:val="24"/>
              </w:rPr>
              <w:t>制冷量2.17KW</w:t>
            </w:r>
          </w:p>
          <w:p>
            <w:pPr>
              <w:jc w:val="center"/>
              <w:rPr>
                <w:rFonts w:ascii="宋体" w:hAnsi="宋体" w:cs="宋体"/>
                <w:sz w:val="24"/>
                <w:szCs w:val="24"/>
              </w:rPr>
            </w:pPr>
            <w:r>
              <w:rPr>
                <w:rFonts w:hint="eastAsia" w:ascii="宋体" w:hAnsi="宋体" w:cs="宋体"/>
                <w:sz w:val="24"/>
                <w:szCs w:val="24"/>
              </w:rPr>
              <w:t>功率44W</w:t>
            </w:r>
          </w:p>
        </w:tc>
        <w:tc>
          <w:tcPr>
            <w:tcW w:w="1230" w:type="dxa"/>
          </w:tcPr>
          <w:p>
            <w:pPr>
              <w:jc w:val="center"/>
              <w:rPr>
                <w:rFonts w:ascii="宋体" w:hAnsi="宋体" w:cs="宋体"/>
                <w:sz w:val="24"/>
                <w:szCs w:val="24"/>
              </w:rPr>
            </w:pPr>
            <w:r>
              <w:rPr>
                <w:rFonts w:hint="eastAsia" w:ascii="宋体" w:hAnsi="宋体" w:cs="宋体"/>
                <w:sz w:val="24"/>
                <w:szCs w:val="24"/>
              </w:rPr>
              <w:t>约克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55" w:type="dxa"/>
          </w:tcPr>
          <w:p>
            <w:pPr>
              <w:jc w:val="center"/>
              <w:rPr>
                <w:rFonts w:ascii="宋体" w:hAnsi="宋体" w:cs="宋体"/>
                <w:sz w:val="24"/>
                <w:szCs w:val="24"/>
              </w:rPr>
            </w:pPr>
            <w:r>
              <w:rPr>
                <w:rFonts w:hint="eastAsia" w:ascii="宋体" w:hAnsi="宋体" w:cs="宋体"/>
                <w:sz w:val="24"/>
                <w:szCs w:val="24"/>
              </w:rPr>
              <w:t>2</w:t>
            </w:r>
          </w:p>
        </w:tc>
        <w:tc>
          <w:tcPr>
            <w:tcW w:w="2018" w:type="dxa"/>
          </w:tcPr>
          <w:p>
            <w:pPr>
              <w:jc w:val="center"/>
              <w:rPr>
                <w:rFonts w:ascii="宋体" w:hAnsi="宋体" w:cs="宋体"/>
                <w:sz w:val="24"/>
                <w:szCs w:val="24"/>
              </w:rPr>
            </w:pPr>
            <w:r>
              <w:rPr>
                <w:rFonts w:hint="eastAsia" w:ascii="宋体" w:hAnsi="宋体" w:cs="宋体"/>
                <w:sz w:val="24"/>
                <w:szCs w:val="24"/>
              </w:rPr>
              <w:t>新风机组</w:t>
            </w:r>
          </w:p>
        </w:tc>
        <w:tc>
          <w:tcPr>
            <w:tcW w:w="915" w:type="dxa"/>
          </w:tcPr>
          <w:p>
            <w:pPr>
              <w:jc w:val="center"/>
              <w:rPr>
                <w:rFonts w:ascii="宋体" w:hAnsi="宋体" w:cs="宋体"/>
                <w:sz w:val="24"/>
                <w:szCs w:val="24"/>
              </w:rPr>
            </w:pPr>
            <w:r>
              <w:rPr>
                <w:rFonts w:hint="eastAsia" w:ascii="宋体" w:hAnsi="宋体" w:cs="宋体"/>
                <w:sz w:val="24"/>
                <w:szCs w:val="24"/>
              </w:rPr>
              <w:t>台</w:t>
            </w:r>
          </w:p>
        </w:tc>
        <w:tc>
          <w:tcPr>
            <w:tcW w:w="825" w:type="dxa"/>
          </w:tcPr>
          <w:p>
            <w:pPr>
              <w:jc w:val="center"/>
              <w:rPr>
                <w:rFonts w:ascii="宋体" w:hAnsi="宋体" w:cs="宋体"/>
                <w:sz w:val="24"/>
                <w:szCs w:val="24"/>
              </w:rPr>
            </w:pPr>
            <w:r>
              <w:rPr>
                <w:rFonts w:hint="eastAsia" w:ascii="宋体" w:hAnsi="宋体" w:cs="宋体"/>
                <w:sz w:val="24"/>
                <w:szCs w:val="24"/>
              </w:rPr>
              <w:t>5</w:t>
            </w:r>
          </w:p>
        </w:tc>
        <w:tc>
          <w:tcPr>
            <w:tcW w:w="3165" w:type="dxa"/>
          </w:tcPr>
          <w:p>
            <w:pPr>
              <w:jc w:val="center"/>
              <w:rPr>
                <w:rFonts w:ascii="宋体" w:hAnsi="宋体" w:cs="宋体"/>
                <w:sz w:val="24"/>
                <w:szCs w:val="24"/>
              </w:rPr>
            </w:pPr>
            <w:r>
              <w:rPr>
                <w:rFonts w:hint="eastAsia" w:ascii="宋体" w:hAnsi="宋体" w:cs="宋体"/>
                <w:sz w:val="24"/>
                <w:szCs w:val="24"/>
              </w:rPr>
              <w:t>LZJK-120D</w:t>
            </w:r>
          </w:p>
          <w:p>
            <w:pPr>
              <w:jc w:val="center"/>
              <w:rPr>
                <w:rFonts w:ascii="宋体" w:hAnsi="宋体" w:cs="宋体"/>
                <w:sz w:val="24"/>
                <w:szCs w:val="24"/>
              </w:rPr>
            </w:pPr>
            <w:r>
              <w:rPr>
                <w:rFonts w:hint="eastAsia" w:ascii="宋体" w:hAnsi="宋体" w:cs="宋体"/>
                <w:sz w:val="24"/>
                <w:szCs w:val="24"/>
              </w:rPr>
              <w:t>风量12000m³/h</w:t>
            </w:r>
          </w:p>
          <w:p>
            <w:pPr>
              <w:jc w:val="center"/>
              <w:rPr>
                <w:rFonts w:ascii="宋体" w:hAnsi="宋体" w:cs="宋体"/>
                <w:sz w:val="24"/>
                <w:szCs w:val="24"/>
              </w:rPr>
            </w:pPr>
            <w:r>
              <w:rPr>
                <w:rFonts w:hint="eastAsia" w:ascii="宋体" w:hAnsi="宋体" w:cs="宋体"/>
                <w:sz w:val="24"/>
                <w:szCs w:val="24"/>
              </w:rPr>
              <w:t>制冷量120KW</w:t>
            </w:r>
          </w:p>
        </w:tc>
        <w:tc>
          <w:tcPr>
            <w:tcW w:w="1230" w:type="dxa"/>
          </w:tcPr>
          <w:p>
            <w:pPr>
              <w:jc w:val="center"/>
              <w:rPr>
                <w:rFonts w:ascii="宋体" w:hAnsi="宋体" w:cs="宋体"/>
                <w:sz w:val="24"/>
                <w:szCs w:val="24"/>
              </w:rPr>
            </w:pPr>
            <w:r>
              <w:rPr>
                <w:rFonts w:hint="eastAsia" w:ascii="宋体" w:hAnsi="宋体" w:cs="宋体"/>
                <w:sz w:val="24"/>
                <w:szCs w:val="24"/>
              </w:rPr>
              <w:t>德州力泽</w:t>
            </w:r>
          </w:p>
        </w:tc>
      </w:tr>
    </w:tbl>
    <w:p>
      <w:pPr>
        <w:jc w:val="center"/>
        <w:rPr>
          <w:rFonts w:ascii="仿宋" w:hAnsi="仿宋" w:eastAsia="仿宋" w:cs="仿宋"/>
          <w:sz w:val="24"/>
          <w:szCs w:val="24"/>
        </w:rPr>
      </w:pPr>
      <w:r>
        <w:rPr>
          <w:rFonts w:hint="eastAsia" w:ascii="宋体" w:hAnsi="宋体" w:cs="宋体"/>
          <w:sz w:val="24"/>
          <w:szCs w:val="24"/>
        </w:rPr>
        <w:t>发热门诊多联机</w:t>
      </w:r>
      <w:r>
        <w:rPr>
          <w:rFonts w:hint="eastAsia" w:ascii="仿宋" w:hAnsi="仿宋" w:eastAsia="仿宋" w:cs="仿宋"/>
          <w:sz w:val="24"/>
          <w:szCs w:val="24"/>
        </w:rPr>
        <w:t xml:space="preserve">  </w:t>
      </w:r>
    </w:p>
    <w:tbl>
      <w:tblPr>
        <w:tblStyle w:val="26"/>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019"/>
        <w:gridCol w:w="936"/>
        <w:gridCol w:w="818"/>
        <w:gridCol w:w="316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序号</w:t>
            </w:r>
          </w:p>
        </w:tc>
        <w:tc>
          <w:tcPr>
            <w:tcW w:w="2019" w:type="dxa"/>
          </w:tcPr>
          <w:p>
            <w:pPr>
              <w:jc w:val="center"/>
              <w:rPr>
                <w:rFonts w:ascii="宋体" w:hAnsi="宋体" w:cs="宋体"/>
                <w:sz w:val="24"/>
                <w:szCs w:val="24"/>
              </w:rPr>
            </w:pPr>
            <w:r>
              <w:rPr>
                <w:rFonts w:hint="eastAsia" w:ascii="宋体" w:hAnsi="宋体" w:cs="宋体"/>
                <w:sz w:val="24"/>
                <w:szCs w:val="24"/>
              </w:rPr>
              <w:t>设备名称</w:t>
            </w:r>
          </w:p>
        </w:tc>
        <w:tc>
          <w:tcPr>
            <w:tcW w:w="936" w:type="dxa"/>
          </w:tcPr>
          <w:p>
            <w:pPr>
              <w:jc w:val="center"/>
              <w:rPr>
                <w:rFonts w:ascii="宋体" w:hAnsi="宋体" w:cs="宋体"/>
                <w:sz w:val="24"/>
                <w:szCs w:val="24"/>
              </w:rPr>
            </w:pPr>
            <w:r>
              <w:rPr>
                <w:rFonts w:hint="eastAsia" w:ascii="宋体" w:hAnsi="宋体" w:cs="宋体"/>
                <w:sz w:val="24"/>
                <w:szCs w:val="24"/>
              </w:rPr>
              <w:t>单位</w:t>
            </w:r>
          </w:p>
        </w:tc>
        <w:tc>
          <w:tcPr>
            <w:tcW w:w="818" w:type="dxa"/>
          </w:tcPr>
          <w:p>
            <w:pPr>
              <w:jc w:val="center"/>
              <w:rPr>
                <w:rFonts w:ascii="宋体" w:hAnsi="宋体" w:cs="宋体"/>
                <w:sz w:val="24"/>
                <w:szCs w:val="24"/>
              </w:rPr>
            </w:pPr>
            <w:r>
              <w:rPr>
                <w:rFonts w:hint="eastAsia" w:ascii="宋体" w:hAnsi="宋体" w:cs="宋体"/>
                <w:sz w:val="24"/>
                <w:szCs w:val="24"/>
              </w:rPr>
              <w:t>数量</w:t>
            </w:r>
          </w:p>
        </w:tc>
        <w:tc>
          <w:tcPr>
            <w:tcW w:w="3161" w:type="dxa"/>
          </w:tcPr>
          <w:p>
            <w:pPr>
              <w:jc w:val="center"/>
              <w:rPr>
                <w:rFonts w:ascii="宋体" w:hAnsi="宋体" w:cs="宋体"/>
                <w:sz w:val="24"/>
                <w:szCs w:val="24"/>
              </w:rPr>
            </w:pPr>
            <w:r>
              <w:rPr>
                <w:rFonts w:hint="eastAsia" w:ascii="宋体" w:hAnsi="宋体" w:cs="宋体"/>
                <w:sz w:val="24"/>
                <w:szCs w:val="24"/>
              </w:rPr>
              <w:t>规格型号</w:t>
            </w:r>
          </w:p>
        </w:tc>
        <w:tc>
          <w:tcPr>
            <w:tcW w:w="1235" w:type="dxa"/>
          </w:tcPr>
          <w:p>
            <w:pPr>
              <w:jc w:val="center"/>
              <w:rPr>
                <w:rFonts w:ascii="宋体" w:hAnsi="宋体" w:cs="宋体"/>
                <w:sz w:val="24"/>
                <w:szCs w:val="24"/>
              </w:rPr>
            </w:pPr>
            <w:r>
              <w:rPr>
                <w:rFonts w:hint="eastAsia" w:ascii="宋体" w:hAnsi="宋体" w:cs="宋体"/>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1</w:t>
            </w:r>
          </w:p>
        </w:tc>
        <w:tc>
          <w:tcPr>
            <w:tcW w:w="2019" w:type="dxa"/>
          </w:tcPr>
          <w:p>
            <w:pPr>
              <w:jc w:val="center"/>
              <w:rPr>
                <w:rFonts w:ascii="宋体" w:hAnsi="宋体" w:cs="宋体"/>
                <w:sz w:val="24"/>
                <w:szCs w:val="24"/>
              </w:rPr>
            </w:pPr>
            <w:r>
              <w:rPr>
                <w:rFonts w:hint="eastAsia" w:ascii="宋体" w:hAnsi="宋体" w:cs="宋体"/>
                <w:sz w:val="24"/>
                <w:szCs w:val="24"/>
              </w:rPr>
              <w:t>四面出风嵌入式室内机</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7</w:t>
            </w:r>
          </w:p>
        </w:tc>
        <w:tc>
          <w:tcPr>
            <w:tcW w:w="3161" w:type="dxa"/>
          </w:tcPr>
          <w:p>
            <w:pPr>
              <w:jc w:val="center"/>
              <w:rPr>
                <w:rFonts w:ascii="宋体" w:hAnsi="宋体" w:cs="宋体"/>
                <w:sz w:val="24"/>
                <w:szCs w:val="24"/>
              </w:rPr>
            </w:pPr>
            <w:r>
              <w:rPr>
                <w:rFonts w:hint="eastAsia" w:ascii="宋体" w:hAnsi="宋体" w:cs="宋体"/>
                <w:sz w:val="24"/>
                <w:szCs w:val="24"/>
              </w:rPr>
              <w:t>PDT45KXDE1Q</w:t>
            </w:r>
          </w:p>
        </w:tc>
        <w:tc>
          <w:tcPr>
            <w:tcW w:w="1235" w:type="dxa"/>
          </w:tcPr>
          <w:p>
            <w:pPr>
              <w:jc w:val="center"/>
              <w:rPr>
                <w:rFonts w:ascii="宋体" w:hAnsi="宋体" w:cs="宋体"/>
                <w:sz w:val="24"/>
                <w:szCs w:val="24"/>
              </w:rPr>
            </w:pPr>
            <w:r>
              <w:rPr>
                <w:rFonts w:hint="eastAsia" w:ascii="宋体" w:hAnsi="宋体" w:cs="宋体"/>
                <w:sz w:val="24"/>
                <w:szCs w:val="24"/>
              </w:rPr>
              <w:t>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2</w:t>
            </w:r>
          </w:p>
        </w:tc>
        <w:tc>
          <w:tcPr>
            <w:tcW w:w="2019" w:type="dxa"/>
          </w:tcPr>
          <w:p>
            <w:pPr>
              <w:jc w:val="center"/>
              <w:rPr>
                <w:rFonts w:ascii="宋体" w:hAnsi="宋体" w:cs="宋体"/>
                <w:sz w:val="24"/>
                <w:szCs w:val="24"/>
              </w:rPr>
            </w:pPr>
            <w:r>
              <w:rPr>
                <w:rFonts w:hint="eastAsia" w:ascii="宋体" w:hAnsi="宋体" w:cs="宋体"/>
                <w:sz w:val="24"/>
                <w:szCs w:val="24"/>
              </w:rPr>
              <w:t>四面出风嵌入式室内机</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1</w:t>
            </w:r>
          </w:p>
        </w:tc>
        <w:tc>
          <w:tcPr>
            <w:tcW w:w="3161" w:type="dxa"/>
          </w:tcPr>
          <w:p>
            <w:pPr>
              <w:jc w:val="center"/>
              <w:rPr>
                <w:rFonts w:ascii="宋体" w:hAnsi="宋体" w:cs="宋体"/>
                <w:sz w:val="24"/>
                <w:szCs w:val="24"/>
              </w:rPr>
            </w:pPr>
            <w:r>
              <w:rPr>
                <w:rFonts w:hint="eastAsia" w:ascii="宋体" w:hAnsi="宋体" w:cs="宋体"/>
                <w:sz w:val="24"/>
                <w:szCs w:val="24"/>
              </w:rPr>
              <w:t>PDT56KXDE1Q</w:t>
            </w:r>
          </w:p>
        </w:tc>
        <w:tc>
          <w:tcPr>
            <w:tcW w:w="1235" w:type="dxa"/>
          </w:tcPr>
          <w:p>
            <w:pPr>
              <w:jc w:val="center"/>
              <w:rPr>
                <w:rFonts w:ascii="宋体" w:hAnsi="宋体" w:cs="宋体"/>
                <w:sz w:val="24"/>
                <w:szCs w:val="24"/>
              </w:rPr>
            </w:pPr>
            <w:r>
              <w:rPr>
                <w:rFonts w:hint="eastAsia" w:ascii="宋体" w:hAnsi="宋体" w:cs="宋体"/>
                <w:sz w:val="24"/>
                <w:szCs w:val="24"/>
              </w:rPr>
              <w:t>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3</w:t>
            </w:r>
          </w:p>
        </w:tc>
        <w:tc>
          <w:tcPr>
            <w:tcW w:w="2019" w:type="dxa"/>
          </w:tcPr>
          <w:p>
            <w:pPr>
              <w:jc w:val="center"/>
              <w:rPr>
                <w:rFonts w:ascii="宋体" w:hAnsi="宋体" w:cs="宋体"/>
                <w:sz w:val="24"/>
                <w:szCs w:val="24"/>
              </w:rPr>
            </w:pPr>
            <w:r>
              <w:rPr>
                <w:rFonts w:hint="eastAsia" w:ascii="宋体" w:hAnsi="宋体" w:cs="宋体"/>
                <w:sz w:val="24"/>
                <w:szCs w:val="24"/>
              </w:rPr>
              <w:t>四面出风嵌入式室内机</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8</w:t>
            </w:r>
          </w:p>
        </w:tc>
        <w:tc>
          <w:tcPr>
            <w:tcW w:w="3161" w:type="dxa"/>
          </w:tcPr>
          <w:p>
            <w:pPr>
              <w:jc w:val="center"/>
              <w:rPr>
                <w:rFonts w:ascii="宋体" w:hAnsi="宋体" w:cs="宋体"/>
                <w:sz w:val="24"/>
                <w:szCs w:val="24"/>
              </w:rPr>
            </w:pPr>
            <w:r>
              <w:rPr>
                <w:rFonts w:hint="eastAsia" w:ascii="宋体" w:hAnsi="宋体" w:cs="宋体"/>
                <w:sz w:val="24"/>
                <w:szCs w:val="24"/>
              </w:rPr>
              <w:t>PDT90KXDE1Q</w:t>
            </w:r>
          </w:p>
        </w:tc>
        <w:tc>
          <w:tcPr>
            <w:tcW w:w="1235" w:type="dxa"/>
          </w:tcPr>
          <w:p>
            <w:pPr>
              <w:jc w:val="center"/>
              <w:rPr>
                <w:rFonts w:ascii="宋体" w:hAnsi="宋体" w:cs="宋体"/>
                <w:sz w:val="24"/>
                <w:szCs w:val="24"/>
              </w:rPr>
            </w:pPr>
            <w:r>
              <w:rPr>
                <w:rFonts w:hint="eastAsia" w:ascii="宋体" w:hAnsi="宋体" w:cs="宋体"/>
                <w:sz w:val="24"/>
                <w:szCs w:val="24"/>
              </w:rPr>
              <w:t>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4</w:t>
            </w:r>
          </w:p>
        </w:tc>
        <w:tc>
          <w:tcPr>
            <w:tcW w:w="2019" w:type="dxa"/>
          </w:tcPr>
          <w:p>
            <w:pPr>
              <w:jc w:val="center"/>
              <w:rPr>
                <w:rFonts w:ascii="宋体" w:hAnsi="宋体" w:cs="宋体"/>
                <w:sz w:val="24"/>
                <w:szCs w:val="24"/>
              </w:rPr>
            </w:pPr>
            <w:r>
              <w:rPr>
                <w:rFonts w:hint="eastAsia" w:ascii="宋体" w:hAnsi="宋体" w:cs="宋体"/>
                <w:sz w:val="24"/>
                <w:szCs w:val="24"/>
              </w:rPr>
              <w:t>变频多联中央空调室外机</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2</w:t>
            </w:r>
          </w:p>
        </w:tc>
        <w:tc>
          <w:tcPr>
            <w:tcW w:w="3161" w:type="dxa"/>
          </w:tcPr>
          <w:p>
            <w:pPr>
              <w:jc w:val="center"/>
              <w:rPr>
                <w:rFonts w:ascii="宋体" w:hAnsi="宋体" w:cs="宋体"/>
                <w:sz w:val="24"/>
                <w:szCs w:val="24"/>
              </w:rPr>
            </w:pPr>
            <w:r>
              <w:rPr>
                <w:rFonts w:hint="eastAsia" w:ascii="宋体" w:hAnsi="宋体" w:cs="宋体"/>
                <w:sz w:val="24"/>
                <w:szCs w:val="24"/>
              </w:rPr>
              <w:t>FDC504KXDE2GQ</w:t>
            </w:r>
          </w:p>
        </w:tc>
        <w:tc>
          <w:tcPr>
            <w:tcW w:w="1235" w:type="dxa"/>
          </w:tcPr>
          <w:p>
            <w:pPr>
              <w:jc w:val="center"/>
              <w:rPr>
                <w:rFonts w:ascii="宋体" w:hAnsi="宋体" w:cs="宋体"/>
                <w:sz w:val="24"/>
                <w:szCs w:val="24"/>
              </w:rPr>
            </w:pPr>
            <w:r>
              <w:rPr>
                <w:rFonts w:hint="eastAsia" w:ascii="宋体" w:hAnsi="宋体" w:cs="宋体"/>
                <w:sz w:val="24"/>
                <w:szCs w:val="24"/>
              </w:rPr>
              <w:t>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5</w:t>
            </w:r>
          </w:p>
        </w:tc>
        <w:tc>
          <w:tcPr>
            <w:tcW w:w="2019" w:type="dxa"/>
          </w:tcPr>
          <w:p>
            <w:pPr>
              <w:jc w:val="center"/>
              <w:rPr>
                <w:rFonts w:ascii="宋体" w:hAnsi="宋体" w:cs="宋体"/>
                <w:sz w:val="24"/>
                <w:szCs w:val="24"/>
              </w:rPr>
            </w:pPr>
            <w:r>
              <w:rPr>
                <w:rFonts w:hint="eastAsia" w:ascii="宋体" w:hAnsi="宋体" w:cs="宋体"/>
                <w:sz w:val="24"/>
                <w:szCs w:val="24"/>
              </w:rPr>
              <w:t>分体壁挂空调</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1</w:t>
            </w:r>
          </w:p>
        </w:tc>
        <w:tc>
          <w:tcPr>
            <w:tcW w:w="3161" w:type="dxa"/>
          </w:tcPr>
          <w:p>
            <w:pPr>
              <w:jc w:val="center"/>
              <w:rPr>
                <w:rFonts w:ascii="宋体" w:hAnsi="宋体" w:cs="宋体"/>
                <w:sz w:val="24"/>
                <w:szCs w:val="24"/>
              </w:rPr>
            </w:pPr>
            <w:r>
              <w:rPr>
                <w:rFonts w:hint="eastAsia" w:ascii="宋体" w:hAnsi="宋体" w:cs="宋体"/>
                <w:sz w:val="24"/>
                <w:szCs w:val="24"/>
              </w:rPr>
              <w:t>KFR-50GW/QIVWBp</w:t>
            </w:r>
          </w:p>
        </w:tc>
        <w:tc>
          <w:tcPr>
            <w:tcW w:w="1235" w:type="dxa"/>
          </w:tcPr>
          <w:p>
            <w:pPr>
              <w:jc w:val="center"/>
              <w:rPr>
                <w:rFonts w:ascii="宋体" w:hAnsi="宋体" w:cs="宋体"/>
                <w:sz w:val="24"/>
                <w:szCs w:val="24"/>
              </w:rPr>
            </w:pPr>
            <w:r>
              <w:rPr>
                <w:rFonts w:hint="eastAsia" w:ascii="宋体" w:hAnsi="宋体" w:cs="宋体"/>
                <w:sz w:val="24"/>
                <w:szCs w:val="24"/>
              </w:rPr>
              <w:t>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6</w:t>
            </w:r>
          </w:p>
        </w:tc>
        <w:tc>
          <w:tcPr>
            <w:tcW w:w="2019" w:type="dxa"/>
          </w:tcPr>
          <w:p>
            <w:pPr>
              <w:jc w:val="center"/>
              <w:rPr>
                <w:rFonts w:ascii="宋体" w:hAnsi="宋体" w:cs="宋体"/>
                <w:sz w:val="24"/>
                <w:szCs w:val="24"/>
              </w:rPr>
            </w:pPr>
            <w:r>
              <w:rPr>
                <w:rFonts w:hint="eastAsia" w:ascii="宋体" w:hAnsi="宋体" w:cs="宋体"/>
                <w:sz w:val="24"/>
                <w:szCs w:val="24"/>
              </w:rPr>
              <w:t>分体壁挂空调</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15</w:t>
            </w:r>
          </w:p>
        </w:tc>
        <w:tc>
          <w:tcPr>
            <w:tcW w:w="3161" w:type="dxa"/>
          </w:tcPr>
          <w:p>
            <w:pPr>
              <w:jc w:val="center"/>
              <w:rPr>
                <w:rFonts w:ascii="宋体" w:hAnsi="宋体" w:cs="宋体"/>
                <w:sz w:val="24"/>
                <w:szCs w:val="24"/>
              </w:rPr>
            </w:pPr>
            <w:r>
              <w:rPr>
                <w:rFonts w:hint="eastAsia" w:ascii="宋体" w:hAnsi="宋体" w:cs="宋体"/>
                <w:sz w:val="24"/>
                <w:szCs w:val="24"/>
              </w:rPr>
              <w:t>KFR-35GW/QHV5DWB</w:t>
            </w:r>
          </w:p>
        </w:tc>
        <w:tc>
          <w:tcPr>
            <w:tcW w:w="1235" w:type="dxa"/>
          </w:tcPr>
          <w:p>
            <w:pPr>
              <w:jc w:val="center"/>
              <w:rPr>
                <w:rFonts w:ascii="宋体" w:hAnsi="宋体" w:cs="宋体"/>
                <w:sz w:val="24"/>
                <w:szCs w:val="24"/>
              </w:rPr>
            </w:pPr>
            <w:r>
              <w:rPr>
                <w:rFonts w:hint="eastAsia" w:ascii="宋体" w:hAnsi="宋体" w:cs="宋体"/>
                <w:sz w:val="24"/>
                <w:szCs w:val="24"/>
              </w:rPr>
              <w:t>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7</w:t>
            </w:r>
          </w:p>
        </w:tc>
        <w:tc>
          <w:tcPr>
            <w:tcW w:w="2019" w:type="dxa"/>
          </w:tcPr>
          <w:p>
            <w:pPr>
              <w:jc w:val="center"/>
              <w:rPr>
                <w:rFonts w:ascii="宋体" w:hAnsi="宋体" w:cs="宋体"/>
                <w:sz w:val="24"/>
                <w:szCs w:val="24"/>
              </w:rPr>
            </w:pPr>
            <w:r>
              <w:rPr>
                <w:rFonts w:hint="eastAsia" w:ascii="宋体" w:hAnsi="宋体" w:cs="宋体"/>
                <w:sz w:val="24"/>
                <w:szCs w:val="24"/>
              </w:rPr>
              <w:t>低噪音离心高效排风机箱</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1</w:t>
            </w:r>
          </w:p>
        </w:tc>
        <w:tc>
          <w:tcPr>
            <w:tcW w:w="3161" w:type="dxa"/>
          </w:tcPr>
          <w:p>
            <w:pPr>
              <w:jc w:val="center"/>
              <w:rPr>
                <w:rFonts w:ascii="宋体" w:hAnsi="宋体" w:cs="宋体"/>
                <w:sz w:val="24"/>
                <w:szCs w:val="24"/>
              </w:rPr>
            </w:pPr>
            <w:r>
              <w:rPr>
                <w:rFonts w:hint="eastAsia" w:ascii="宋体" w:hAnsi="宋体" w:cs="宋体"/>
                <w:sz w:val="24"/>
                <w:szCs w:val="24"/>
              </w:rPr>
              <w:t>1600m³/h</w:t>
            </w:r>
          </w:p>
        </w:tc>
        <w:tc>
          <w:tcPr>
            <w:tcW w:w="1235"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8</w:t>
            </w:r>
          </w:p>
        </w:tc>
        <w:tc>
          <w:tcPr>
            <w:tcW w:w="2019" w:type="dxa"/>
          </w:tcPr>
          <w:p>
            <w:pPr>
              <w:jc w:val="center"/>
              <w:rPr>
                <w:rFonts w:ascii="宋体" w:hAnsi="宋体" w:cs="宋体"/>
                <w:sz w:val="24"/>
                <w:szCs w:val="24"/>
              </w:rPr>
            </w:pPr>
            <w:r>
              <w:rPr>
                <w:rFonts w:hint="eastAsia" w:ascii="宋体" w:hAnsi="宋体" w:cs="宋体"/>
                <w:sz w:val="24"/>
                <w:szCs w:val="24"/>
              </w:rPr>
              <w:t>低噪音离心高效排风机箱</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1</w:t>
            </w:r>
          </w:p>
        </w:tc>
        <w:tc>
          <w:tcPr>
            <w:tcW w:w="3161" w:type="dxa"/>
          </w:tcPr>
          <w:p>
            <w:pPr>
              <w:jc w:val="center"/>
              <w:rPr>
                <w:rFonts w:ascii="宋体" w:hAnsi="宋体" w:cs="宋体"/>
                <w:sz w:val="24"/>
                <w:szCs w:val="24"/>
              </w:rPr>
            </w:pPr>
            <w:r>
              <w:rPr>
                <w:rFonts w:hint="eastAsia" w:ascii="宋体" w:hAnsi="宋体" w:cs="宋体"/>
                <w:sz w:val="24"/>
                <w:szCs w:val="24"/>
              </w:rPr>
              <w:t>12000m³/h</w:t>
            </w:r>
          </w:p>
        </w:tc>
        <w:tc>
          <w:tcPr>
            <w:tcW w:w="1235"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9</w:t>
            </w:r>
          </w:p>
        </w:tc>
        <w:tc>
          <w:tcPr>
            <w:tcW w:w="2019" w:type="dxa"/>
          </w:tcPr>
          <w:p>
            <w:pPr>
              <w:jc w:val="center"/>
              <w:rPr>
                <w:rFonts w:ascii="宋体" w:hAnsi="宋体" w:cs="宋体"/>
                <w:sz w:val="24"/>
                <w:szCs w:val="24"/>
              </w:rPr>
            </w:pPr>
            <w:r>
              <w:rPr>
                <w:rFonts w:hint="eastAsia" w:ascii="宋体" w:hAnsi="宋体" w:cs="宋体"/>
                <w:sz w:val="24"/>
                <w:szCs w:val="24"/>
              </w:rPr>
              <w:t>低噪音离心高效排风机箱</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1</w:t>
            </w:r>
          </w:p>
        </w:tc>
        <w:tc>
          <w:tcPr>
            <w:tcW w:w="3161" w:type="dxa"/>
          </w:tcPr>
          <w:p>
            <w:pPr>
              <w:jc w:val="center"/>
              <w:rPr>
                <w:rFonts w:ascii="宋体" w:hAnsi="宋体" w:cs="宋体"/>
                <w:sz w:val="24"/>
                <w:szCs w:val="24"/>
              </w:rPr>
            </w:pPr>
            <w:r>
              <w:rPr>
                <w:rFonts w:hint="eastAsia" w:ascii="宋体" w:hAnsi="宋体" w:cs="宋体"/>
                <w:sz w:val="24"/>
                <w:szCs w:val="24"/>
              </w:rPr>
              <w:t>18000m³/h</w:t>
            </w:r>
          </w:p>
        </w:tc>
        <w:tc>
          <w:tcPr>
            <w:tcW w:w="1235"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10</w:t>
            </w:r>
          </w:p>
        </w:tc>
        <w:tc>
          <w:tcPr>
            <w:tcW w:w="2019" w:type="dxa"/>
          </w:tcPr>
          <w:p>
            <w:pPr>
              <w:jc w:val="center"/>
              <w:rPr>
                <w:rFonts w:ascii="宋体" w:hAnsi="宋体" w:cs="宋体"/>
                <w:sz w:val="24"/>
                <w:szCs w:val="24"/>
              </w:rPr>
            </w:pPr>
            <w:r>
              <w:rPr>
                <w:rFonts w:hint="eastAsia" w:ascii="宋体" w:hAnsi="宋体" w:cs="宋体"/>
                <w:sz w:val="24"/>
                <w:szCs w:val="24"/>
              </w:rPr>
              <w:t>低噪音离心高效新风机箱</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1</w:t>
            </w:r>
          </w:p>
        </w:tc>
        <w:tc>
          <w:tcPr>
            <w:tcW w:w="3161" w:type="dxa"/>
          </w:tcPr>
          <w:p>
            <w:pPr>
              <w:jc w:val="center"/>
              <w:rPr>
                <w:rFonts w:ascii="宋体" w:hAnsi="宋体" w:cs="宋体"/>
                <w:sz w:val="24"/>
                <w:szCs w:val="24"/>
              </w:rPr>
            </w:pPr>
            <w:r>
              <w:rPr>
                <w:rFonts w:hint="eastAsia" w:ascii="宋体" w:hAnsi="宋体" w:cs="宋体"/>
                <w:sz w:val="24"/>
                <w:szCs w:val="24"/>
              </w:rPr>
              <w:t>11000m³/h</w:t>
            </w:r>
          </w:p>
        </w:tc>
        <w:tc>
          <w:tcPr>
            <w:tcW w:w="1235"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11</w:t>
            </w:r>
          </w:p>
        </w:tc>
        <w:tc>
          <w:tcPr>
            <w:tcW w:w="2019" w:type="dxa"/>
          </w:tcPr>
          <w:p>
            <w:pPr>
              <w:jc w:val="center"/>
              <w:rPr>
                <w:rFonts w:ascii="宋体" w:hAnsi="宋体" w:cs="宋体"/>
                <w:sz w:val="24"/>
                <w:szCs w:val="24"/>
              </w:rPr>
            </w:pPr>
            <w:r>
              <w:rPr>
                <w:rFonts w:hint="eastAsia" w:ascii="宋体" w:hAnsi="宋体" w:cs="宋体"/>
                <w:sz w:val="24"/>
                <w:szCs w:val="24"/>
              </w:rPr>
              <w:t>低噪音离心高效新风机箱</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1</w:t>
            </w:r>
          </w:p>
        </w:tc>
        <w:tc>
          <w:tcPr>
            <w:tcW w:w="3161" w:type="dxa"/>
          </w:tcPr>
          <w:p>
            <w:pPr>
              <w:jc w:val="center"/>
              <w:rPr>
                <w:rFonts w:ascii="宋体" w:hAnsi="宋体" w:cs="宋体"/>
                <w:sz w:val="24"/>
                <w:szCs w:val="24"/>
              </w:rPr>
            </w:pPr>
            <w:r>
              <w:rPr>
                <w:rFonts w:hint="eastAsia" w:ascii="宋体" w:hAnsi="宋体" w:cs="宋体"/>
                <w:sz w:val="24"/>
                <w:szCs w:val="24"/>
              </w:rPr>
              <w:t>1000m³/h</w:t>
            </w:r>
          </w:p>
        </w:tc>
        <w:tc>
          <w:tcPr>
            <w:tcW w:w="1235"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ascii="宋体" w:hAnsi="宋体" w:cs="宋体"/>
                <w:sz w:val="24"/>
                <w:szCs w:val="24"/>
              </w:rPr>
            </w:pPr>
            <w:r>
              <w:rPr>
                <w:rFonts w:hint="eastAsia" w:ascii="宋体" w:hAnsi="宋体" w:cs="宋体"/>
                <w:sz w:val="24"/>
                <w:szCs w:val="24"/>
              </w:rPr>
              <w:t>12</w:t>
            </w:r>
          </w:p>
        </w:tc>
        <w:tc>
          <w:tcPr>
            <w:tcW w:w="2019" w:type="dxa"/>
          </w:tcPr>
          <w:p>
            <w:pPr>
              <w:jc w:val="center"/>
              <w:rPr>
                <w:rFonts w:ascii="宋体" w:hAnsi="宋体" w:cs="宋体"/>
                <w:sz w:val="24"/>
                <w:szCs w:val="24"/>
              </w:rPr>
            </w:pPr>
            <w:r>
              <w:rPr>
                <w:rFonts w:hint="eastAsia" w:ascii="宋体" w:hAnsi="宋体" w:cs="宋体"/>
                <w:sz w:val="24"/>
                <w:szCs w:val="24"/>
              </w:rPr>
              <w:t>低噪音离心高效新风机箱</w:t>
            </w:r>
          </w:p>
        </w:tc>
        <w:tc>
          <w:tcPr>
            <w:tcW w:w="936" w:type="dxa"/>
          </w:tcPr>
          <w:p>
            <w:pPr>
              <w:jc w:val="center"/>
              <w:rPr>
                <w:rFonts w:ascii="宋体" w:hAnsi="宋体" w:cs="宋体"/>
                <w:sz w:val="24"/>
                <w:szCs w:val="24"/>
              </w:rPr>
            </w:pPr>
            <w:r>
              <w:rPr>
                <w:rFonts w:hint="eastAsia" w:ascii="宋体" w:hAnsi="宋体" w:cs="宋体"/>
                <w:sz w:val="24"/>
                <w:szCs w:val="24"/>
              </w:rPr>
              <w:t>台</w:t>
            </w:r>
          </w:p>
        </w:tc>
        <w:tc>
          <w:tcPr>
            <w:tcW w:w="818" w:type="dxa"/>
          </w:tcPr>
          <w:p>
            <w:pPr>
              <w:jc w:val="center"/>
              <w:rPr>
                <w:rFonts w:ascii="宋体" w:hAnsi="宋体" w:cs="宋体"/>
                <w:sz w:val="24"/>
                <w:szCs w:val="24"/>
              </w:rPr>
            </w:pPr>
            <w:r>
              <w:rPr>
                <w:rFonts w:hint="eastAsia" w:ascii="宋体" w:hAnsi="宋体" w:cs="宋体"/>
                <w:sz w:val="24"/>
                <w:szCs w:val="24"/>
              </w:rPr>
              <w:t>1</w:t>
            </w:r>
          </w:p>
        </w:tc>
        <w:tc>
          <w:tcPr>
            <w:tcW w:w="3161" w:type="dxa"/>
          </w:tcPr>
          <w:p>
            <w:pPr>
              <w:jc w:val="center"/>
              <w:rPr>
                <w:rFonts w:ascii="宋体" w:hAnsi="宋体" w:cs="宋体"/>
                <w:sz w:val="24"/>
                <w:szCs w:val="24"/>
              </w:rPr>
            </w:pPr>
            <w:r>
              <w:rPr>
                <w:rFonts w:hint="eastAsia" w:ascii="宋体" w:hAnsi="宋体" w:cs="宋体"/>
                <w:sz w:val="24"/>
                <w:szCs w:val="24"/>
              </w:rPr>
              <w:t>1500m³/h</w:t>
            </w:r>
          </w:p>
        </w:tc>
        <w:tc>
          <w:tcPr>
            <w:tcW w:w="1235" w:type="dxa"/>
          </w:tcPr>
          <w:p>
            <w:pPr>
              <w:jc w:val="center"/>
              <w:rPr>
                <w:rFonts w:ascii="宋体" w:hAnsi="宋体" w:cs="宋体"/>
                <w:sz w:val="24"/>
                <w:szCs w:val="24"/>
              </w:rPr>
            </w:pPr>
            <w:r>
              <w:rPr>
                <w:rFonts w:hint="eastAsia" w:ascii="宋体" w:hAnsi="宋体" w:cs="宋体"/>
                <w:sz w:val="24"/>
                <w:szCs w:val="24"/>
              </w:rPr>
              <w:t>/</w:t>
            </w:r>
          </w:p>
        </w:tc>
      </w:tr>
    </w:tbl>
    <w:p>
      <w:pPr>
        <w:jc w:val="center"/>
        <w:rPr>
          <w:rFonts w:ascii="宋体" w:hAnsi="宋体" w:cs="宋体"/>
          <w:sz w:val="24"/>
          <w:szCs w:val="24"/>
        </w:rPr>
      </w:pPr>
      <w:r>
        <w:rPr>
          <w:rFonts w:hint="eastAsia" w:ascii="宋体" w:hAnsi="宋体" w:cs="宋体"/>
          <w:sz w:val="24"/>
          <w:szCs w:val="24"/>
        </w:rPr>
        <w:t>科教楼</w:t>
      </w:r>
    </w:p>
    <w:tbl>
      <w:tblPr>
        <w:tblStyle w:val="26"/>
        <w:tblW w:w="9000"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007"/>
        <w:gridCol w:w="958"/>
        <w:gridCol w:w="808"/>
        <w:gridCol w:w="315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tcPr>
          <w:p>
            <w:pPr>
              <w:jc w:val="center"/>
              <w:rPr>
                <w:rFonts w:ascii="宋体" w:hAnsi="宋体" w:cs="宋体"/>
                <w:sz w:val="24"/>
                <w:szCs w:val="24"/>
              </w:rPr>
            </w:pPr>
            <w:r>
              <w:rPr>
                <w:rFonts w:hint="eastAsia" w:ascii="宋体" w:hAnsi="宋体" w:cs="宋体"/>
                <w:sz w:val="24"/>
                <w:szCs w:val="24"/>
              </w:rPr>
              <w:t>序号</w:t>
            </w:r>
          </w:p>
        </w:tc>
        <w:tc>
          <w:tcPr>
            <w:tcW w:w="2007" w:type="dxa"/>
          </w:tcPr>
          <w:p>
            <w:pPr>
              <w:jc w:val="center"/>
              <w:rPr>
                <w:rFonts w:ascii="宋体" w:hAnsi="宋体" w:cs="宋体"/>
                <w:sz w:val="24"/>
                <w:szCs w:val="24"/>
              </w:rPr>
            </w:pPr>
            <w:r>
              <w:rPr>
                <w:rFonts w:hint="eastAsia" w:ascii="宋体" w:hAnsi="宋体" w:cs="宋体"/>
                <w:sz w:val="24"/>
                <w:szCs w:val="24"/>
              </w:rPr>
              <w:t>设备名称</w:t>
            </w:r>
          </w:p>
        </w:tc>
        <w:tc>
          <w:tcPr>
            <w:tcW w:w="958" w:type="dxa"/>
          </w:tcPr>
          <w:p>
            <w:pPr>
              <w:jc w:val="center"/>
              <w:rPr>
                <w:rFonts w:ascii="宋体" w:hAnsi="宋体" w:cs="宋体"/>
                <w:sz w:val="24"/>
                <w:szCs w:val="24"/>
              </w:rPr>
            </w:pPr>
            <w:r>
              <w:rPr>
                <w:rFonts w:hint="eastAsia" w:ascii="宋体" w:hAnsi="宋体" w:cs="宋体"/>
                <w:sz w:val="24"/>
                <w:szCs w:val="24"/>
              </w:rPr>
              <w:t>单位</w:t>
            </w:r>
          </w:p>
        </w:tc>
        <w:tc>
          <w:tcPr>
            <w:tcW w:w="808" w:type="dxa"/>
          </w:tcPr>
          <w:p>
            <w:pPr>
              <w:jc w:val="center"/>
              <w:rPr>
                <w:rFonts w:ascii="宋体" w:hAnsi="宋体" w:cs="宋体"/>
                <w:sz w:val="24"/>
                <w:szCs w:val="24"/>
              </w:rPr>
            </w:pPr>
            <w:r>
              <w:rPr>
                <w:rFonts w:hint="eastAsia" w:ascii="宋体" w:hAnsi="宋体" w:cs="宋体"/>
                <w:sz w:val="24"/>
                <w:szCs w:val="24"/>
              </w:rPr>
              <w:t>数量</w:t>
            </w:r>
          </w:p>
        </w:tc>
        <w:tc>
          <w:tcPr>
            <w:tcW w:w="3150" w:type="dxa"/>
          </w:tcPr>
          <w:p>
            <w:pPr>
              <w:jc w:val="center"/>
              <w:rPr>
                <w:rFonts w:ascii="宋体" w:hAnsi="宋体" w:cs="宋体"/>
                <w:sz w:val="24"/>
                <w:szCs w:val="24"/>
              </w:rPr>
            </w:pPr>
            <w:r>
              <w:rPr>
                <w:rFonts w:hint="eastAsia" w:ascii="宋体" w:hAnsi="宋体" w:cs="宋体"/>
                <w:sz w:val="24"/>
                <w:szCs w:val="24"/>
              </w:rPr>
              <w:t>规格型号</w:t>
            </w:r>
          </w:p>
        </w:tc>
        <w:tc>
          <w:tcPr>
            <w:tcW w:w="1246" w:type="dxa"/>
          </w:tcPr>
          <w:p>
            <w:pPr>
              <w:jc w:val="center"/>
              <w:rPr>
                <w:rFonts w:ascii="宋体" w:hAnsi="宋体" w:cs="宋体"/>
                <w:sz w:val="24"/>
                <w:szCs w:val="24"/>
              </w:rPr>
            </w:pPr>
            <w:r>
              <w:rPr>
                <w:rFonts w:hint="eastAsia" w:ascii="宋体" w:hAnsi="宋体" w:cs="宋体"/>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1" w:type="dxa"/>
          </w:tcPr>
          <w:p>
            <w:pPr>
              <w:jc w:val="center"/>
              <w:rPr>
                <w:rFonts w:ascii="宋体" w:hAnsi="宋体" w:cs="宋体"/>
                <w:sz w:val="24"/>
                <w:szCs w:val="24"/>
              </w:rPr>
            </w:pPr>
            <w:r>
              <w:rPr>
                <w:rFonts w:hint="eastAsia" w:ascii="宋体" w:hAnsi="宋体" w:cs="宋体"/>
                <w:sz w:val="24"/>
                <w:szCs w:val="24"/>
              </w:rPr>
              <w:t>1</w:t>
            </w:r>
          </w:p>
        </w:tc>
        <w:tc>
          <w:tcPr>
            <w:tcW w:w="2007" w:type="dxa"/>
          </w:tcPr>
          <w:p>
            <w:pPr>
              <w:jc w:val="center"/>
              <w:rPr>
                <w:rFonts w:ascii="宋体" w:hAnsi="宋体" w:cs="宋体"/>
                <w:sz w:val="24"/>
                <w:szCs w:val="24"/>
              </w:rPr>
            </w:pPr>
            <w:r>
              <w:rPr>
                <w:rFonts w:hint="eastAsia" w:ascii="宋体" w:hAnsi="宋体" w:cs="宋体"/>
                <w:sz w:val="24"/>
                <w:szCs w:val="24"/>
              </w:rPr>
              <w:t>直膨式全新风空气处理机组</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风量4500m³/h,冷量72.45kw</w:t>
            </w:r>
          </w:p>
        </w:tc>
        <w:tc>
          <w:tcPr>
            <w:tcW w:w="1246" w:type="dxa"/>
          </w:tcPr>
          <w:p>
            <w:pPr>
              <w:jc w:val="center"/>
              <w:rPr>
                <w:rFonts w:ascii="宋体" w:hAnsi="宋体" w:cs="宋体"/>
                <w:sz w:val="24"/>
                <w:szCs w:val="24"/>
              </w:rPr>
            </w:pPr>
            <w:r>
              <w:rPr>
                <w:rFonts w:hint="eastAsia" w:ascii="宋体" w:hAnsi="宋体" w:cs="宋体"/>
                <w:sz w:val="24"/>
                <w:szCs w:val="24"/>
              </w:rPr>
              <w:t>维克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1" w:type="dxa"/>
          </w:tcPr>
          <w:p>
            <w:pPr>
              <w:jc w:val="center"/>
              <w:rPr>
                <w:rFonts w:ascii="宋体" w:hAnsi="宋体" w:cs="宋体"/>
                <w:sz w:val="24"/>
                <w:szCs w:val="24"/>
              </w:rPr>
            </w:pPr>
            <w:r>
              <w:rPr>
                <w:rFonts w:hint="eastAsia" w:ascii="宋体" w:hAnsi="宋体" w:cs="宋体"/>
                <w:sz w:val="24"/>
                <w:szCs w:val="24"/>
              </w:rPr>
              <w:t>2</w:t>
            </w:r>
          </w:p>
        </w:tc>
        <w:tc>
          <w:tcPr>
            <w:tcW w:w="2007" w:type="dxa"/>
          </w:tcPr>
          <w:p>
            <w:pPr>
              <w:jc w:val="center"/>
              <w:rPr>
                <w:rFonts w:ascii="宋体" w:hAnsi="宋体" w:cs="宋体"/>
                <w:sz w:val="24"/>
                <w:szCs w:val="24"/>
              </w:rPr>
            </w:pPr>
            <w:r>
              <w:rPr>
                <w:rFonts w:hint="eastAsia" w:ascii="宋体" w:hAnsi="宋体" w:cs="宋体"/>
                <w:sz w:val="24"/>
                <w:szCs w:val="24"/>
              </w:rPr>
              <w:t>直膨式全新风空气处理机组</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风量3200m³/h,冷量49.95kw</w:t>
            </w:r>
          </w:p>
        </w:tc>
        <w:tc>
          <w:tcPr>
            <w:tcW w:w="1246" w:type="dxa"/>
          </w:tcPr>
          <w:p>
            <w:pPr>
              <w:jc w:val="center"/>
              <w:rPr>
                <w:rFonts w:ascii="宋体" w:hAnsi="宋体" w:cs="宋体"/>
                <w:sz w:val="24"/>
                <w:szCs w:val="24"/>
              </w:rPr>
            </w:pPr>
            <w:r>
              <w:rPr>
                <w:rFonts w:hint="eastAsia" w:ascii="宋体" w:hAnsi="宋体" w:cs="宋体"/>
                <w:sz w:val="24"/>
                <w:szCs w:val="24"/>
              </w:rPr>
              <w:t>维克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1" w:type="dxa"/>
          </w:tcPr>
          <w:p>
            <w:pPr>
              <w:jc w:val="center"/>
              <w:rPr>
                <w:rFonts w:ascii="宋体" w:hAnsi="宋体" w:cs="宋体"/>
                <w:sz w:val="24"/>
                <w:szCs w:val="24"/>
              </w:rPr>
            </w:pPr>
            <w:r>
              <w:rPr>
                <w:rFonts w:hint="eastAsia" w:ascii="宋体" w:hAnsi="宋体" w:cs="宋体"/>
                <w:sz w:val="24"/>
                <w:szCs w:val="24"/>
              </w:rPr>
              <w:t>3</w:t>
            </w:r>
          </w:p>
        </w:tc>
        <w:tc>
          <w:tcPr>
            <w:tcW w:w="2007" w:type="dxa"/>
          </w:tcPr>
          <w:p>
            <w:pPr>
              <w:jc w:val="center"/>
              <w:rPr>
                <w:rFonts w:ascii="宋体" w:hAnsi="宋体" w:cs="宋体"/>
                <w:sz w:val="24"/>
                <w:szCs w:val="24"/>
              </w:rPr>
            </w:pPr>
            <w:r>
              <w:rPr>
                <w:rFonts w:hint="eastAsia" w:ascii="宋体" w:hAnsi="宋体" w:cs="宋体"/>
                <w:sz w:val="24"/>
                <w:szCs w:val="24"/>
              </w:rPr>
              <w:t>直膨式全新风空气处理机组</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风量2000m³/h,冷量12.5kw</w:t>
            </w:r>
          </w:p>
        </w:tc>
        <w:tc>
          <w:tcPr>
            <w:tcW w:w="1246" w:type="dxa"/>
          </w:tcPr>
          <w:p>
            <w:pPr>
              <w:jc w:val="center"/>
              <w:rPr>
                <w:rFonts w:ascii="宋体" w:hAnsi="宋体" w:cs="宋体"/>
                <w:sz w:val="24"/>
                <w:szCs w:val="24"/>
              </w:rPr>
            </w:pPr>
            <w:r>
              <w:rPr>
                <w:rFonts w:hint="eastAsia" w:ascii="宋体" w:hAnsi="宋体" w:cs="宋体"/>
                <w:sz w:val="24"/>
                <w:szCs w:val="24"/>
              </w:rPr>
              <w:t>维克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1" w:type="dxa"/>
          </w:tcPr>
          <w:p>
            <w:pPr>
              <w:jc w:val="center"/>
              <w:rPr>
                <w:rFonts w:ascii="宋体" w:hAnsi="宋体" w:cs="宋体"/>
                <w:sz w:val="24"/>
                <w:szCs w:val="24"/>
              </w:rPr>
            </w:pPr>
            <w:r>
              <w:rPr>
                <w:rFonts w:hint="eastAsia" w:ascii="宋体" w:hAnsi="宋体" w:cs="宋体"/>
                <w:sz w:val="24"/>
                <w:szCs w:val="24"/>
              </w:rPr>
              <w:t>4</w:t>
            </w:r>
          </w:p>
        </w:tc>
        <w:tc>
          <w:tcPr>
            <w:tcW w:w="2007" w:type="dxa"/>
          </w:tcPr>
          <w:p>
            <w:pPr>
              <w:jc w:val="center"/>
              <w:rPr>
                <w:rFonts w:ascii="宋体" w:hAnsi="宋体" w:cs="宋体"/>
                <w:sz w:val="24"/>
                <w:szCs w:val="24"/>
              </w:rPr>
            </w:pPr>
            <w:r>
              <w:rPr>
                <w:rFonts w:hint="eastAsia" w:ascii="宋体" w:hAnsi="宋体" w:cs="宋体"/>
                <w:sz w:val="24"/>
                <w:szCs w:val="24"/>
              </w:rPr>
              <w:t>室外机</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VAXM15021F,冷量41.4kw</w:t>
            </w:r>
          </w:p>
        </w:tc>
        <w:tc>
          <w:tcPr>
            <w:tcW w:w="1246" w:type="dxa"/>
          </w:tcPr>
          <w:p>
            <w:pPr>
              <w:jc w:val="center"/>
              <w:rPr>
                <w:rFonts w:ascii="宋体" w:hAnsi="宋体" w:cs="宋体"/>
                <w:sz w:val="24"/>
                <w:szCs w:val="24"/>
              </w:rPr>
            </w:pPr>
            <w:r>
              <w:rPr>
                <w:rFonts w:hint="eastAsia" w:ascii="宋体" w:hAnsi="宋体" w:cs="宋体"/>
                <w:sz w:val="24"/>
                <w:szCs w:val="24"/>
              </w:rPr>
              <w:t>维克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1" w:type="dxa"/>
          </w:tcPr>
          <w:p>
            <w:pPr>
              <w:jc w:val="center"/>
              <w:rPr>
                <w:rFonts w:ascii="宋体" w:hAnsi="宋体" w:cs="宋体"/>
                <w:sz w:val="24"/>
                <w:szCs w:val="24"/>
              </w:rPr>
            </w:pPr>
            <w:r>
              <w:rPr>
                <w:rFonts w:hint="eastAsia" w:ascii="宋体" w:hAnsi="宋体" w:cs="宋体"/>
                <w:sz w:val="24"/>
                <w:szCs w:val="24"/>
              </w:rPr>
              <w:t>5</w:t>
            </w:r>
          </w:p>
        </w:tc>
        <w:tc>
          <w:tcPr>
            <w:tcW w:w="2007" w:type="dxa"/>
          </w:tcPr>
          <w:p>
            <w:pPr>
              <w:jc w:val="center"/>
              <w:rPr>
                <w:rFonts w:ascii="宋体" w:hAnsi="宋体" w:cs="宋体"/>
                <w:sz w:val="24"/>
                <w:szCs w:val="24"/>
              </w:rPr>
            </w:pPr>
            <w:r>
              <w:rPr>
                <w:rFonts w:hint="eastAsia" w:ascii="宋体" w:hAnsi="宋体" w:cs="宋体"/>
                <w:sz w:val="24"/>
                <w:szCs w:val="24"/>
              </w:rPr>
              <w:t>室外机</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VAXM12521F,冷量30.3kw</w:t>
            </w:r>
          </w:p>
        </w:tc>
        <w:tc>
          <w:tcPr>
            <w:tcW w:w="1246" w:type="dxa"/>
          </w:tcPr>
          <w:p>
            <w:pPr>
              <w:jc w:val="center"/>
              <w:rPr>
                <w:rFonts w:ascii="宋体" w:hAnsi="宋体" w:cs="宋体"/>
                <w:sz w:val="24"/>
                <w:szCs w:val="24"/>
              </w:rPr>
            </w:pPr>
            <w:r>
              <w:rPr>
                <w:rFonts w:hint="eastAsia" w:ascii="宋体" w:hAnsi="宋体" w:cs="宋体"/>
                <w:sz w:val="24"/>
                <w:szCs w:val="24"/>
              </w:rPr>
              <w:t>维克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1" w:type="dxa"/>
          </w:tcPr>
          <w:p>
            <w:pPr>
              <w:jc w:val="center"/>
              <w:rPr>
                <w:rFonts w:ascii="宋体" w:hAnsi="宋体" w:cs="宋体"/>
                <w:sz w:val="24"/>
                <w:szCs w:val="24"/>
              </w:rPr>
            </w:pPr>
            <w:r>
              <w:rPr>
                <w:rFonts w:hint="eastAsia" w:ascii="宋体" w:hAnsi="宋体" w:cs="宋体"/>
                <w:sz w:val="24"/>
                <w:szCs w:val="24"/>
              </w:rPr>
              <w:t>6</w:t>
            </w:r>
          </w:p>
        </w:tc>
        <w:tc>
          <w:tcPr>
            <w:tcW w:w="2007" w:type="dxa"/>
          </w:tcPr>
          <w:p>
            <w:pPr>
              <w:jc w:val="center"/>
              <w:rPr>
                <w:rFonts w:ascii="宋体" w:hAnsi="宋体" w:cs="宋体"/>
                <w:sz w:val="24"/>
                <w:szCs w:val="24"/>
              </w:rPr>
            </w:pPr>
            <w:r>
              <w:rPr>
                <w:rFonts w:hint="eastAsia" w:ascii="宋体" w:hAnsi="宋体" w:cs="宋体"/>
                <w:sz w:val="24"/>
                <w:szCs w:val="24"/>
              </w:rPr>
              <w:t>室外机</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2</w:t>
            </w:r>
          </w:p>
        </w:tc>
        <w:tc>
          <w:tcPr>
            <w:tcW w:w="3150" w:type="dxa"/>
          </w:tcPr>
          <w:p>
            <w:pPr>
              <w:jc w:val="center"/>
              <w:rPr>
                <w:rFonts w:ascii="宋体" w:hAnsi="宋体" w:cs="宋体"/>
                <w:sz w:val="24"/>
                <w:szCs w:val="24"/>
              </w:rPr>
            </w:pPr>
            <w:r>
              <w:rPr>
                <w:rFonts w:hint="eastAsia" w:ascii="宋体" w:hAnsi="宋体" w:cs="宋体"/>
                <w:sz w:val="24"/>
                <w:szCs w:val="24"/>
              </w:rPr>
              <w:t>VAXM07521F,冷量19.7kw</w:t>
            </w:r>
          </w:p>
        </w:tc>
        <w:tc>
          <w:tcPr>
            <w:tcW w:w="1246" w:type="dxa"/>
          </w:tcPr>
          <w:p>
            <w:pPr>
              <w:jc w:val="center"/>
              <w:rPr>
                <w:rFonts w:ascii="宋体" w:hAnsi="宋体" w:cs="宋体"/>
                <w:sz w:val="24"/>
                <w:szCs w:val="24"/>
              </w:rPr>
            </w:pPr>
            <w:r>
              <w:rPr>
                <w:rFonts w:hint="eastAsia" w:ascii="宋体" w:hAnsi="宋体" w:cs="宋体"/>
                <w:sz w:val="24"/>
                <w:szCs w:val="24"/>
              </w:rPr>
              <w:t>维克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1" w:type="dxa"/>
          </w:tcPr>
          <w:p>
            <w:pPr>
              <w:jc w:val="center"/>
              <w:rPr>
                <w:rFonts w:ascii="宋体" w:hAnsi="宋体" w:cs="宋体"/>
                <w:sz w:val="24"/>
                <w:szCs w:val="24"/>
              </w:rPr>
            </w:pPr>
            <w:r>
              <w:rPr>
                <w:rFonts w:hint="eastAsia" w:ascii="宋体" w:hAnsi="宋体" w:cs="宋体"/>
                <w:sz w:val="24"/>
                <w:szCs w:val="24"/>
              </w:rPr>
              <w:t>7</w:t>
            </w:r>
          </w:p>
        </w:tc>
        <w:tc>
          <w:tcPr>
            <w:tcW w:w="2007" w:type="dxa"/>
          </w:tcPr>
          <w:p>
            <w:pPr>
              <w:jc w:val="center"/>
              <w:rPr>
                <w:rFonts w:ascii="宋体" w:hAnsi="宋体" w:cs="宋体"/>
                <w:sz w:val="24"/>
                <w:szCs w:val="24"/>
              </w:rPr>
            </w:pPr>
            <w:r>
              <w:rPr>
                <w:rFonts w:hint="eastAsia" w:ascii="宋体" w:hAnsi="宋体" w:cs="宋体"/>
                <w:sz w:val="24"/>
                <w:szCs w:val="24"/>
              </w:rPr>
              <w:t>风管送风式空调机组（室外）</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2</w:t>
            </w:r>
          </w:p>
        </w:tc>
        <w:tc>
          <w:tcPr>
            <w:tcW w:w="3150" w:type="dxa"/>
          </w:tcPr>
          <w:p>
            <w:pPr>
              <w:jc w:val="center"/>
              <w:rPr>
                <w:rFonts w:ascii="宋体" w:hAnsi="宋体" w:cs="宋体"/>
                <w:sz w:val="24"/>
                <w:szCs w:val="24"/>
                <w:lang w:val="pt-PT"/>
              </w:rPr>
            </w:pPr>
            <w:r>
              <w:rPr>
                <w:rFonts w:hint="eastAsia" w:ascii="宋体" w:hAnsi="宋体" w:cs="宋体"/>
                <w:sz w:val="24"/>
                <w:szCs w:val="24"/>
                <w:lang w:val="pt-PT"/>
              </w:rPr>
              <w:t>FGR12/D1Na-N3（O）</w:t>
            </w:r>
          </w:p>
        </w:tc>
        <w:tc>
          <w:tcPr>
            <w:tcW w:w="1246"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tcPr>
          <w:p>
            <w:pPr>
              <w:jc w:val="center"/>
              <w:rPr>
                <w:rFonts w:ascii="宋体" w:hAnsi="宋体" w:cs="宋体"/>
                <w:sz w:val="24"/>
                <w:szCs w:val="24"/>
              </w:rPr>
            </w:pPr>
            <w:r>
              <w:rPr>
                <w:rFonts w:hint="eastAsia" w:ascii="宋体" w:hAnsi="宋体" w:cs="宋体"/>
                <w:sz w:val="24"/>
                <w:szCs w:val="24"/>
              </w:rPr>
              <w:t>8</w:t>
            </w:r>
          </w:p>
        </w:tc>
        <w:tc>
          <w:tcPr>
            <w:tcW w:w="2007" w:type="dxa"/>
          </w:tcPr>
          <w:p>
            <w:pPr>
              <w:jc w:val="center"/>
              <w:rPr>
                <w:rFonts w:ascii="宋体" w:hAnsi="宋体" w:cs="宋体"/>
                <w:sz w:val="24"/>
                <w:szCs w:val="24"/>
              </w:rPr>
            </w:pPr>
            <w:r>
              <w:rPr>
                <w:rFonts w:hint="eastAsia" w:ascii="宋体" w:hAnsi="宋体" w:cs="宋体"/>
                <w:sz w:val="24"/>
                <w:szCs w:val="24"/>
              </w:rPr>
              <w:t>风管机（室内）</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2</w:t>
            </w:r>
          </w:p>
        </w:tc>
        <w:tc>
          <w:tcPr>
            <w:tcW w:w="3150" w:type="dxa"/>
          </w:tcPr>
          <w:p>
            <w:pPr>
              <w:jc w:val="center"/>
              <w:rPr>
                <w:rFonts w:ascii="宋体" w:hAnsi="宋体" w:cs="宋体"/>
                <w:sz w:val="24"/>
                <w:szCs w:val="24"/>
              </w:rPr>
            </w:pPr>
            <w:r>
              <w:rPr>
                <w:rFonts w:hint="eastAsia" w:ascii="宋体" w:hAnsi="宋体" w:cs="宋体"/>
                <w:sz w:val="24"/>
                <w:szCs w:val="24"/>
              </w:rPr>
              <w:t>MDV-D71T2/DN1C</w:t>
            </w:r>
          </w:p>
        </w:tc>
        <w:tc>
          <w:tcPr>
            <w:tcW w:w="1246"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tcPr>
          <w:p>
            <w:pPr>
              <w:jc w:val="center"/>
              <w:rPr>
                <w:rFonts w:ascii="宋体" w:hAnsi="宋体" w:cs="宋体"/>
                <w:sz w:val="24"/>
                <w:szCs w:val="24"/>
              </w:rPr>
            </w:pPr>
            <w:r>
              <w:rPr>
                <w:rFonts w:hint="eastAsia" w:ascii="宋体" w:hAnsi="宋体" w:cs="宋体"/>
                <w:sz w:val="24"/>
                <w:szCs w:val="24"/>
              </w:rPr>
              <w:t>9</w:t>
            </w:r>
          </w:p>
        </w:tc>
        <w:tc>
          <w:tcPr>
            <w:tcW w:w="2007" w:type="dxa"/>
          </w:tcPr>
          <w:p>
            <w:pPr>
              <w:jc w:val="center"/>
              <w:rPr>
                <w:rFonts w:ascii="宋体" w:hAnsi="宋体" w:cs="宋体"/>
                <w:sz w:val="24"/>
                <w:szCs w:val="24"/>
              </w:rPr>
            </w:pPr>
            <w:r>
              <w:rPr>
                <w:rFonts w:hint="eastAsia" w:ascii="宋体" w:hAnsi="宋体" w:cs="宋体"/>
                <w:sz w:val="24"/>
                <w:szCs w:val="24"/>
              </w:rPr>
              <w:t>风管机（室内）</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2</w:t>
            </w:r>
          </w:p>
        </w:tc>
        <w:tc>
          <w:tcPr>
            <w:tcW w:w="3150" w:type="dxa"/>
          </w:tcPr>
          <w:p>
            <w:pPr>
              <w:jc w:val="center"/>
              <w:rPr>
                <w:rFonts w:ascii="宋体" w:hAnsi="宋体" w:cs="宋体"/>
                <w:sz w:val="24"/>
                <w:szCs w:val="24"/>
              </w:rPr>
            </w:pPr>
            <w:r>
              <w:rPr>
                <w:rFonts w:hint="eastAsia" w:ascii="宋体" w:hAnsi="宋体" w:cs="宋体"/>
                <w:sz w:val="24"/>
                <w:szCs w:val="24"/>
              </w:rPr>
              <w:t>MDV-D56T2/DN1C</w:t>
            </w:r>
          </w:p>
        </w:tc>
        <w:tc>
          <w:tcPr>
            <w:tcW w:w="1246"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tcPr>
          <w:p>
            <w:pPr>
              <w:jc w:val="center"/>
              <w:rPr>
                <w:rFonts w:ascii="宋体" w:hAnsi="宋体" w:cs="宋体"/>
                <w:sz w:val="24"/>
                <w:szCs w:val="24"/>
              </w:rPr>
            </w:pPr>
            <w:r>
              <w:rPr>
                <w:rFonts w:hint="eastAsia" w:ascii="宋体" w:hAnsi="宋体" w:cs="宋体"/>
                <w:sz w:val="24"/>
                <w:szCs w:val="24"/>
              </w:rPr>
              <w:t>10</w:t>
            </w:r>
          </w:p>
        </w:tc>
        <w:tc>
          <w:tcPr>
            <w:tcW w:w="2007" w:type="dxa"/>
          </w:tcPr>
          <w:p>
            <w:pPr>
              <w:jc w:val="center"/>
              <w:rPr>
                <w:rFonts w:ascii="宋体" w:hAnsi="宋体" w:cs="宋体"/>
                <w:sz w:val="24"/>
                <w:szCs w:val="24"/>
              </w:rPr>
            </w:pPr>
            <w:r>
              <w:rPr>
                <w:rFonts w:hint="eastAsia" w:ascii="宋体" w:hAnsi="宋体" w:cs="宋体"/>
                <w:sz w:val="24"/>
                <w:szCs w:val="24"/>
              </w:rPr>
              <w:t>室外机</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KFR-72T2W/DY-c(E3)</w:t>
            </w:r>
          </w:p>
        </w:tc>
        <w:tc>
          <w:tcPr>
            <w:tcW w:w="1246"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tcPr>
          <w:p>
            <w:pPr>
              <w:jc w:val="center"/>
              <w:rPr>
                <w:rFonts w:ascii="宋体" w:hAnsi="宋体" w:cs="宋体"/>
                <w:sz w:val="24"/>
                <w:szCs w:val="24"/>
              </w:rPr>
            </w:pPr>
            <w:r>
              <w:rPr>
                <w:rFonts w:hint="eastAsia" w:ascii="宋体" w:hAnsi="宋体" w:cs="宋体"/>
                <w:sz w:val="24"/>
                <w:szCs w:val="24"/>
              </w:rPr>
              <w:t>11</w:t>
            </w:r>
          </w:p>
        </w:tc>
        <w:tc>
          <w:tcPr>
            <w:tcW w:w="2007" w:type="dxa"/>
          </w:tcPr>
          <w:p>
            <w:pPr>
              <w:jc w:val="center"/>
              <w:rPr>
                <w:rFonts w:ascii="宋体" w:hAnsi="宋体" w:cs="宋体"/>
                <w:sz w:val="24"/>
                <w:szCs w:val="24"/>
              </w:rPr>
            </w:pPr>
            <w:r>
              <w:rPr>
                <w:rFonts w:hint="eastAsia" w:ascii="宋体" w:hAnsi="宋体" w:cs="宋体"/>
                <w:sz w:val="24"/>
                <w:szCs w:val="24"/>
              </w:rPr>
              <w:t>室外机</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1</w:t>
            </w:r>
          </w:p>
        </w:tc>
        <w:tc>
          <w:tcPr>
            <w:tcW w:w="3150" w:type="dxa"/>
          </w:tcPr>
          <w:p>
            <w:pPr>
              <w:jc w:val="center"/>
              <w:rPr>
                <w:rFonts w:ascii="宋体" w:hAnsi="宋体" w:cs="宋体"/>
                <w:sz w:val="24"/>
                <w:szCs w:val="24"/>
              </w:rPr>
            </w:pPr>
            <w:r>
              <w:rPr>
                <w:rFonts w:hint="eastAsia" w:ascii="宋体" w:hAnsi="宋体" w:cs="宋体"/>
                <w:sz w:val="24"/>
                <w:szCs w:val="24"/>
              </w:rPr>
              <w:t>MDVH-D5672/DN1-C</w:t>
            </w:r>
          </w:p>
        </w:tc>
        <w:tc>
          <w:tcPr>
            <w:tcW w:w="1246"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1" w:type="dxa"/>
          </w:tcPr>
          <w:p>
            <w:pPr>
              <w:jc w:val="center"/>
              <w:rPr>
                <w:rFonts w:ascii="宋体" w:hAnsi="宋体" w:cs="宋体"/>
                <w:sz w:val="24"/>
                <w:szCs w:val="24"/>
              </w:rPr>
            </w:pPr>
            <w:r>
              <w:rPr>
                <w:rFonts w:hint="eastAsia" w:ascii="宋体" w:hAnsi="宋体" w:cs="宋体"/>
                <w:sz w:val="24"/>
                <w:szCs w:val="24"/>
              </w:rPr>
              <w:t>12</w:t>
            </w:r>
          </w:p>
        </w:tc>
        <w:tc>
          <w:tcPr>
            <w:tcW w:w="2007" w:type="dxa"/>
          </w:tcPr>
          <w:p>
            <w:pPr>
              <w:jc w:val="center"/>
              <w:rPr>
                <w:rFonts w:ascii="宋体" w:hAnsi="宋体" w:cs="宋体"/>
                <w:sz w:val="24"/>
                <w:szCs w:val="24"/>
              </w:rPr>
            </w:pPr>
            <w:r>
              <w:rPr>
                <w:rFonts w:hint="eastAsia" w:ascii="宋体" w:hAnsi="宋体" w:cs="宋体"/>
                <w:sz w:val="24"/>
                <w:szCs w:val="24"/>
              </w:rPr>
              <w:t>排风机</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3</w:t>
            </w:r>
          </w:p>
        </w:tc>
        <w:tc>
          <w:tcPr>
            <w:tcW w:w="3150" w:type="dxa"/>
          </w:tcPr>
          <w:p>
            <w:pPr>
              <w:jc w:val="center"/>
              <w:rPr>
                <w:rFonts w:ascii="宋体" w:hAnsi="宋体" w:cs="宋体"/>
                <w:sz w:val="24"/>
                <w:szCs w:val="24"/>
              </w:rPr>
            </w:pPr>
            <w:r>
              <w:rPr>
                <w:rFonts w:hint="eastAsia" w:ascii="宋体" w:hAnsi="宋体" w:cs="宋体"/>
                <w:sz w:val="24"/>
                <w:szCs w:val="24"/>
              </w:rPr>
              <w:t>BLF4-72-NO.5A/风量4500m³/h  2.2kw</w:t>
            </w:r>
          </w:p>
        </w:tc>
        <w:tc>
          <w:tcPr>
            <w:tcW w:w="1246" w:type="dxa"/>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1" w:type="dxa"/>
          </w:tcPr>
          <w:p>
            <w:pPr>
              <w:jc w:val="center"/>
              <w:rPr>
                <w:rFonts w:ascii="宋体" w:hAnsi="宋体" w:cs="宋体"/>
                <w:sz w:val="24"/>
                <w:szCs w:val="24"/>
              </w:rPr>
            </w:pPr>
            <w:r>
              <w:rPr>
                <w:rFonts w:hint="eastAsia" w:ascii="宋体" w:hAnsi="宋体" w:cs="宋体"/>
                <w:sz w:val="24"/>
                <w:szCs w:val="24"/>
              </w:rPr>
              <w:t>13</w:t>
            </w:r>
          </w:p>
        </w:tc>
        <w:tc>
          <w:tcPr>
            <w:tcW w:w="2007" w:type="dxa"/>
          </w:tcPr>
          <w:p>
            <w:pPr>
              <w:jc w:val="center"/>
              <w:rPr>
                <w:rFonts w:ascii="宋体" w:hAnsi="宋体" w:cs="宋体"/>
                <w:sz w:val="24"/>
                <w:szCs w:val="24"/>
              </w:rPr>
            </w:pPr>
            <w:r>
              <w:rPr>
                <w:rFonts w:hint="eastAsia" w:ascii="宋体" w:hAnsi="宋体" w:cs="宋体"/>
                <w:sz w:val="24"/>
                <w:szCs w:val="24"/>
              </w:rPr>
              <w:t>管道式排风机</w:t>
            </w:r>
          </w:p>
        </w:tc>
        <w:tc>
          <w:tcPr>
            <w:tcW w:w="958" w:type="dxa"/>
          </w:tcPr>
          <w:p>
            <w:pPr>
              <w:jc w:val="center"/>
              <w:rPr>
                <w:rFonts w:ascii="宋体" w:hAnsi="宋体" w:cs="宋体"/>
                <w:sz w:val="24"/>
                <w:szCs w:val="24"/>
              </w:rPr>
            </w:pPr>
            <w:r>
              <w:rPr>
                <w:rFonts w:hint="eastAsia" w:ascii="宋体" w:hAnsi="宋体" w:cs="宋体"/>
                <w:sz w:val="24"/>
                <w:szCs w:val="24"/>
              </w:rPr>
              <w:t>台</w:t>
            </w:r>
          </w:p>
        </w:tc>
        <w:tc>
          <w:tcPr>
            <w:tcW w:w="808" w:type="dxa"/>
          </w:tcPr>
          <w:p>
            <w:pPr>
              <w:jc w:val="center"/>
              <w:rPr>
                <w:rFonts w:ascii="宋体" w:hAnsi="宋体" w:cs="宋体"/>
                <w:sz w:val="24"/>
                <w:szCs w:val="24"/>
              </w:rPr>
            </w:pPr>
            <w:r>
              <w:rPr>
                <w:rFonts w:hint="eastAsia" w:ascii="宋体" w:hAnsi="宋体" w:cs="宋体"/>
                <w:sz w:val="24"/>
                <w:szCs w:val="24"/>
              </w:rPr>
              <w:t>4</w:t>
            </w:r>
          </w:p>
        </w:tc>
        <w:tc>
          <w:tcPr>
            <w:tcW w:w="3150" w:type="dxa"/>
          </w:tcPr>
          <w:p>
            <w:pPr>
              <w:jc w:val="center"/>
              <w:rPr>
                <w:rFonts w:ascii="宋体" w:hAnsi="宋体" w:cs="宋体"/>
                <w:sz w:val="24"/>
                <w:szCs w:val="24"/>
              </w:rPr>
            </w:pPr>
            <w:r>
              <w:rPr>
                <w:rFonts w:hint="eastAsia" w:ascii="宋体" w:hAnsi="宋体" w:cs="宋体"/>
                <w:sz w:val="24"/>
                <w:szCs w:val="24"/>
              </w:rPr>
              <w:t>800m³/h</w:t>
            </w:r>
          </w:p>
        </w:tc>
        <w:tc>
          <w:tcPr>
            <w:tcW w:w="1246" w:type="dxa"/>
          </w:tcPr>
          <w:p>
            <w:pPr>
              <w:jc w:val="center"/>
              <w:rPr>
                <w:rFonts w:ascii="宋体" w:hAnsi="宋体" w:cs="宋体"/>
                <w:sz w:val="24"/>
                <w:szCs w:val="24"/>
              </w:rPr>
            </w:pPr>
            <w:r>
              <w:rPr>
                <w:rFonts w:hint="eastAsia" w:ascii="宋体" w:hAnsi="宋体" w:cs="宋体"/>
                <w:sz w:val="24"/>
                <w:szCs w:val="24"/>
              </w:rPr>
              <w:t>/</w:t>
            </w:r>
          </w:p>
        </w:tc>
      </w:tr>
    </w:tbl>
    <w:p>
      <w:pPr>
        <w:pStyle w:val="6"/>
        <w:numPr>
          <w:ilvl w:val="0"/>
          <w:numId w:val="26"/>
        </w:numPr>
        <w:spacing w:line="360" w:lineRule="auto"/>
        <w:rPr>
          <w:rFonts w:ascii="宋体" w:hAnsi="宋体" w:cs="宋体"/>
          <w:sz w:val="24"/>
          <w:szCs w:val="24"/>
        </w:rPr>
      </w:pPr>
      <w:r>
        <w:rPr>
          <w:rFonts w:hint="eastAsia" w:ascii="宋体" w:hAnsi="宋体" w:cs="宋体"/>
          <w:sz w:val="24"/>
          <w:szCs w:val="24"/>
        </w:rPr>
        <w:t>技术方案要求：</w:t>
      </w:r>
    </w:p>
    <w:p>
      <w:pPr>
        <w:pStyle w:val="6"/>
        <w:spacing w:line="360" w:lineRule="auto"/>
        <w:rPr>
          <w:rFonts w:ascii="宋体" w:hAnsi="宋体" w:cs="宋体"/>
          <w:sz w:val="24"/>
          <w:szCs w:val="24"/>
        </w:rPr>
      </w:pPr>
      <w:r>
        <w:rPr>
          <w:rFonts w:hint="eastAsia" w:ascii="宋体" w:hAnsi="宋体" w:cs="宋体"/>
          <w:sz w:val="24"/>
          <w:szCs w:val="24"/>
        </w:rPr>
        <w:t>人员配备需满足要求：项目配备常驻人员6人,其中包括负责人1人，运维人员5人。另根据项目运维实际情况需另外配备机动人员11人，其中暖通工程师3人、运维人员8人（非驻场人员）。针对本项目服务内容保证医院的正常运行（夏季高温、高湿环境下增加巡检次数，</w:t>
      </w:r>
      <w:r>
        <w:rPr>
          <w:rFonts w:hint="eastAsia" w:ascii="宋体" w:hAnsi="宋体" w:cs="宋体"/>
          <w:color w:val="000000" w:themeColor="text1"/>
          <w:sz w:val="24"/>
          <w:szCs w:val="24"/>
          <w14:textFill>
            <w14:solidFill>
              <w14:schemeClr w14:val="tx1"/>
            </w14:solidFill>
          </w14:textFill>
        </w:rPr>
        <w:t>增加至正常维保季度的1.5倍</w:t>
      </w:r>
      <w:r>
        <w:rPr>
          <w:rFonts w:hint="eastAsia" w:ascii="宋体" w:hAnsi="宋体" w:cs="宋体"/>
          <w:sz w:val="24"/>
          <w:szCs w:val="24"/>
        </w:rPr>
        <w:t>）。本项目风机盘管回风滤网清洗、消毒2月/次、深度清洗、消毒1年/次。新风机组回风过滤网清洗、消毒1月/次，初效过滤器清洗、消毒1月/次，中效过滤器清洗、消毒3月/次。冷水机组的基础维修保养1月/次、深度保养1年/次。每年制冷/供暖设备停机后，对设备进行检修和保养等。</w:t>
      </w:r>
    </w:p>
    <w:p>
      <w:pPr>
        <w:pStyle w:val="6"/>
        <w:numPr>
          <w:ilvl w:val="0"/>
          <w:numId w:val="26"/>
        </w:numPr>
        <w:spacing w:line="360" w:lineRule="auto"/>
        <w:rPr>
          <w:rFonts w:ascii="宋体" w:hAnsi="宋体" w:cs="宋体"/>
          <w:sz w:val="24"/>
          <w:szCs w:val="24"/>
        </w:rPr>
      </w:pPr>
      <w:r>
        <w:rPr>
          <w:rFonts w:hint="eastAsia" w:ascii="宋体" w:hAnsi="宋体" w:cs="宋体"/>
          <w:sz w:val="24"/>
          <w:szCs w:val="24"/>
        </w:rPr>
        <w:t>工作计划及制度方案、管理制度要求:</w:t>
      </w:r>
    </w:p>
    <w:p>
      <w:pPr>
        <w:pStyle w:val="6"/>
        <w:spacing w:line="360" w:lineRule="auto"/>
        <w:rPr>
          <w:rFonts w:ascii="宋体" w:hAnsi="宋体" w:cs="宋体"/>
          <w:sz w:val="24"/>
          <w:szCs w:val="24"/>
        </w:rPr>
      </w:pPr>
      <w:r>
        <w:rPr>
          <w:rFonts w:hint="eastAsia" w:ascii="宋体" w:hAnsi="宋体" w:cs="宋体"/>
          <w:sz w:val="24"/>
          <w:szCs w:val="24"/>
        </w:rPr>
        <w:t>供应商需达到我院为中央空调制订的各项工作管理制度及岗位职责（暖通工程师岗位职责、运行人员岗位职责、维修人员岗位职责等），并配合完善以上内容。</w:t>
      </w:r>
    </w:p>
    <w:p>
      <w:pPr>
        <w:pStyle w:val="6"/>
        <w:spacing w:line="360" w:lineRule="auto"/>
        <w:rPr>
          <w:rFonts w:ascii="宋体" w:hAnsi="宋体" w:cs="宋体"/>
          <w:sz w:val="24"/>
          <w:szCs w:val="24"/>
        </w:rPr>
      </w:pPr>
      <w:r>
        <w:rPr>
          <w:rFonts w:hint="eastAsia" w:ascii="宋体" w:hAnsi="宋体" w:cs="宋体"/>
          <w:sz w:val="24"/>
          <w:szCs w:val="24"/>
        </w:rPr>
        <w:t>维保人员工作计划及轮换制度满足本项目要求，根据医院运维情况制定完善的项目管理制度（巡回检查制度、运行与检修记录、运行的管理制度）。</w:t>
      </w:r>
    </w:p>
    <w:p>
      <w:pPr>
        <w:pStyle w:val="6"/>
        <w:numPr>
          <w:ilvl w:val="0"/>
          <w:numId w:val="26"/>
        </w:numPr>
        <w:spacing w:line="360" w:lineRule="auto"/>
        <w:rPr>
          <w:rFonts w:ascii="宋体" w:hAnsi="宋体" w:cs="宋体"/>
          <w:sz w:val="24"/>
          <w:szCs w:val="24"/>
        </w:rPr>
      </w:pPr>
      <w:r>
        <w:rPr>
          <w:rFonts w:hint="eastAsia" w:ascii="宋体" w:hAnsi="宋体" w:cs="宋体"/>
          <w:sz w:val="24"/>
          <w:szCs w:val="24"/>
        </w:rPr>
        <w:t>根据医院运维具体情况，能提供通过互联网通信技术或软件的远程管理技术，对医院在节能、管理，设备运行等方面，及节能环保改造有建设性提高的智慧管理平台。</w:t>
      </w:r>
    </w:p>
    <w:p>
      <w:pPr>
        <w:pStyle w:val="6"/>
        <w:spacing w:line="360" w:lineRule="auto"/>
        <w:ind w:left="420" w:firstLine="0"/>
        <w:rPr>
          <w:rFonts w:ascii="宋体" w:hAnsi="宋体" w:cs="宋体"/>
          <w:sz w:val="24"/>
          <w:szCs w:val="24"/>
        </w:rPr>
      </w:pPr>
      <w:r>
        <w:rPr>
          <w:rFonts w:hint="eastAsia" w:ascii="宋体" w:hAnsi="宋体" w:cs="宋体"/>
          <w:sz w:val="24"/>
          <w:szCs w:val="24"/>
        </w:rPr>
        <w:t>（六）应急方案要求：</w:t>
      </w:r>
    </w:p>
    <w:p>
      <w:pPr>
        <w:pStyle w:val="6"/>
        <w:spacing w:line="360" w:lineRule="auto"/>
        <w:rPr>
          <w:rFonts w:ascii="宋体" w:hAnsi="宋体" w:cs="宋体"/>
          <w:sz w:val="24"/>
          <w:szCs w:val="24"/>
        </w:rPr>
      </w:pPr>
      <w:r>
        <w:rPr>
          <w:rFonts w:hint="eastAsia" w:ascii="宋体" w:hAnsi="宋体" w:cs="宋体"/>
          <w:sz w:val="24"/>
          <w:szCs w:val="24"/>
        </w:rPr>
        <w:t>在满足我院现有的应急预案的前提下（中央空调楼层管道爆裂应急预案、中央空调水系统爆管应急演练、中央空调停机应急预案、中央空调通风系统预防空气传播性疾病应急预案、预防火灾应急预案等）协助我院对其他中央空调项目进行完善。</w:t>
      </w:r>
    </w:p>
    <w:p>
      <w:pPr>
        <w:pStyle w:val="6"/>
        <w:spacing w:line="360" w:lineRule="auto"/>
        <w:rPr>
          <w:rFonts w:hint="eastAsia" w:ascii="宋体" w:hAnsi="宋体" w:cs="宋体"/>
          <w:sz w:val="24"/>
          <w:szCs w:val="24"/>
        </w:rPr>
      </w:pPr>
      <w:r>
        <w:rPr>
          <w:rFonts w:hint="eastAsia" w:ascii="宋体" w:hAnsi="宋体" w:cs="宋体"/>
          <w:sz w:val="24"/>
          <w:szCs w:val="24"/>
        </w:rPr>
        <w:t>中央空调设备发生短时间内不能解决的故障，暖通工程师2小时内到达现场，并且制定出切实可行的解决方案，对一般问题承诺24小时内解决。</w:t>
      </w:r>
    </w:p>
    <w:p>
      <w:pPr>
        <w:pStyle w:val="6"/>
        <w:spacing w:line="360" w:lineRule="auto"/>
        <w:rPr>
          <w:rFonts w:ascii="宋体" w:hAnsi="宋体" w:cs="宋体"/>
          <w:sz w:val="24"/>
          <w:szCs w:val="24"/>
        </w:rPr>
      </w:pPr>
      <w:r>
        <w:rPr>
          <w:rFonts w:hint="eastAsia" w:ascii="宋体" w:hAnsi="宋体" w:cs="宋体"/>
          <w:sz w:val="24"/>
          <w:szCs w:val="24"/>
        </w:rPr>
        <w:t>合理化建议方案：</w:t>
      </w:r>
    </w:p>
    <w:p>
      <w:pPr>
        <w:pStyle w:val="6"/>
        <w:spacing w:line="360" w:lineRule="auto"/>
        <w:rPr>
          <w:rFonts w:hint="eastAsia" w:ascii="宋体" w:hAnsi="宋体" w:eastAsia="宋体" w:cs="宋体"/>
          <w:sz w:val="24"/>
          <w:szCs w:val="24"/>
          <w:lang w:eastAsia="zh-CN"/>
        </w:rPr>
      </w:pPr>
      <w:r>
        <w:rPr>
          <w:rFonts w:hint="eastAsia" w:ascii="宋体" w:hAnsi="宋体" w:cs="宋体"/>
          <w:sz w:val="24"/>
          <w:szCs w:val="24"/>
        </w:rPr>
        <w:t>为本项目维保服务提供合理化建议，节能方面合理化建议</w:t>
      </w:r>
      <w:r>
        <w:rPr>
          <w:rFonts w:hint="eastAsia" w:ascii="宋体" w:hAnsi="宋体" w:cs="宋体"/>
          <w:sz w:val="24"/>
          <w:szCs w:val="24"/>
          <w:lang w:eastAsia="zh-CN"/>
        </w:rPr>
        <w:t>。</w:t>
      </w:r>
    </w:p>
    <w:p>
      <w:pPr>
        <w:spacing w:line="360" w:lineRule="auto"/>
        <w:ind w:firstLine="420"/>
      </w:pPr>
      <w:r>
        <w:rPr>
          <w:rFonts w:hint="eastAsia" w:ascii="宋体" w:hAnsi="宋体" w:cs="宋体"/>
          <w:sz w:val="24"/>
          <w:szCs w:val="24"/>
        </w:rPr>
        <w:t>（七）正常维保时，中央空调系统需要更换的设备、零配件的单项费用5000元以内含5000元由乙方支付，超过5000元由甲方支付。多联机系统需要更换的设备、零配件的单项费用500元以内含500元由乙方支付，超过500元由甲方支付。中央空调系统中冷水机组冷冻油及配套的油过滤器、干燥过滤器、控制柜冷却液，组合式空调机组、新风机组初、中效过滤器、科教楼负一层及二层实验室高效过滤器属于定期更换耗材，由甲方购买，乙方负责免费安装更换，甲方对空调系统的改造工程也不在乙方无偿提供人工的范围内。</w:t>
      </w:r>
    </w:p>
    <w:p>
      <w:pPr>
        <w:pStyle w:val="6"/>
        <w:spacing w:line="360" w:lineRule="auto"/>
        <w:rPr>
          <w:rFonts w:ascii="宋体" w:hAnsi="宋体" w:cs="宋体"/>
          <w:sz w:val="24"/>
          <w:szCs w:val="24"/>
        </w:rPr>
      </w:pPr>
    </w:p>
    <w:p>
      <w:pPr>
        <w:sectPr>
          <w:headerReference r:id="rId9" w:type="default"/>
          <w:footerReference r:id="rId10" w:type="default"/>
          <w:pgSz w:w="11906" w:h="16838"/>
          <w:pgMar w:top="1440" w:right="1803" w:bottom="1440" w:left="1803" w:header="851" w:footer="992" w:gutter="0"/>
          <w:cols w:space="720" w:num="1"/>
          <w:docGrid w:type="lines" w:linePitch="319" w:charSpace="0"/>
        </w:sectPr>
      </w:pPr>
      <w:r>
        <w:rPr>
          <w:rFonts w:hint="eastAsia"/>
        </w:rPr>
        <w:br w:type="page"/>
      </w:r>
    </w:p>
    <w:p>
      <w:pPr>
        <w:rPr>
          <w:b/>
          <w:bCs/>
          <w:sz w:val="28"/>
          <w:szCs w:val="28"/>
        </w:rPr>
      </w:pPr>
      <w:r>
        <w:rPr>
          <w:rFonts w:hint="eastAsia" w:ascii="宋体" w:hAnsi="宋体" w:cs="宋体"/>
          <w:b/>
          <w:bCs/>
          <w:sz w:val="28"/>
          <w:szCs w:val="28"/>
        </w:rPr>
        <w:t>第二包：</w:t>
      </w:r>
    </w:p>
    <w:p>
      <w:pPr>
        <w:spacing w:line="360" w:lineRule="auto"/>
        <w:rPr>
          <w:rFonts w:ascii="宋体" w:hAnsi="宋体" w:cs="宋体"/>
          <w:b/>
          <w:sz w:val="24"/>
          <w:szCs w:val="24"/>
        </w:rPr>
      </w:pPr>
      <w:r>
        <w:rPr>
          <w:rFonts w:hint="eastAsia" w:ascii="宋体" w:hAnsi="宋体" w:cs="宋体"/>
          <w:b/>
          <w:sz w:val="24"/>
          <w:szCs w:val="24"/>
        </w:rPr>
        <w:t>一、商务要求</w:t>
      </w:r>
    </w:p>
    <w:p>
      <w:pPr>
        <w:tabs>
          <w:tab w:val="left" w:pos="420"/>
        </w:tabs>
        <w:spacing w:line="360" w:lineRule="auto"/>
        <w:ind w:firstLine="480" w:firstLineChars="200"/>
        <w:rPr>
          <w:rFonts w:hint="eastAsia" w:ascii="宋体" w:hAnsi="宋体" w:eastAsia="宋体" w:cs="宋体"/>
          <w:sz w:val="24"/>
          <w:szCs w:val="24"/>
          <w:lang w:eastAsia="zh-CN"/>
        </w:rPr>
      </w:pPr>
      <w:r>
        <w:rPr>
          <w:rFonts w:hint="eastAsia" w:ascii="宋体" w:hAnsi="宋体" w:cs="宋体"/>
          <w:bCs/>
          <w:sz w:val="24"/>
          <w:szCs w:val="24"/>
        </w:rPr>
        <w:t>1</w:t>
      </w:r>
      <w:r>
        <w:rPr>
          <w:rFonts w:hint="eastAsia" w:ascii="宋体" w:hAnsi="宋体" w:cs="宋体"/>
          <w:sz w:val="24"/>
          <w:szCs w:val="24"/>
        </w:rPr>
        <w:t>、项目名称：</w:t>
      </w:r>
      <w:r>
        <w:rPr>
          <w:rFonts w:hint="eastAsia" w:ascii="宋体" w:hAnsi="宋体" w:cs="宋体"/>
          <w:sz w:val="24"/>
          <w:szCs w:val="24"/>
          <w:lang w:eastAsia="zh-CN"/>
        </w:rPr>
        <w:t>西安市儿童医院空调运维服务外包项目</w:t>
      </w:r>
    </w:p>
    <w:p>
      <w:pPr>
        <w:widowControl/>
        <w:spacing w:line="360" w:lineRule="auto"/>
        <w:ind w:right="57" w:rightChars="27" w:firstLine="480" w:firstLineChars="200"/>
        <w:jc w:val="left"/>
        <w:rPr>
          <w:rFonts w:ascii="宋体" w:hAnsi="宋体" w:cs="宋体"/>
          <w:color w:val="000000"/>
          <w:kern w:val="0"/>
          <w:sz w:val="24"/>
          <w:szCs w:val="24"/>
        </w:rPr>
      </w:pPr>
      <w:r>
        <w:rPr>
          <w:rFonts w:hint="eastAsia" w:ascii="宋体" w:hAnsi="宋体" w:cs="宋体"/>
          <w:bCs/>
          <w:sz w:val="24"/>
          <w:szCs w:val="24"/>
        </w:rPr>
        <w:t>2、</w:t>
      </w:r>
      <w:r>
        <w:rPr>
          <w:rFonts w:hint="eastAsia" w:ascii="宋体" w:hAnsi="宋体" w:cs="宋体"/>
          <w:color w:val="000000"/>
          <w:kern w:val="0"/>
          <w:sz w:val="24"/>
          <w:szCs w:val="24"/>
        </w:rPr>
        <w:t>服务期限：合同签订之日起一年</w:t>
      </w:r>
    </w:p>
    <w:p>
      <w:pPr>
        <w:tabs>
          <w:tab w:val="left" w:pos="420"/>
        </w:tabs>
        <w:spacing w:line="360" w:lineRule="auto"/>
        <w:ind w:firstLine="480" w:firstLineChars="200"/>
        <w:rPr>
          <w:rFonts w:ascii="宋体" w:hAnsi="宋体" w:cs="宋体"/>
          <w:sz w:val="24"/>
          <w:szCs w:val="24"/>
        </w:rPr>
      </w:pPr>
      <w:r>
        <w:rPr>
          <w:rFonts w:hint="eastAsia" w:ascii="宋体" w:hAnsi="宋体" w:cs="宋体"/>
          <w:color w:val="000000"/>
          <w:kern w:val="0"/>
          <w:sz w:val="24"/>
          <w:szCs w:val="24"/>
        </w:rPr>
        <w:t>3、</w:t>
      </w:r>
      <w:r>
        <w:rPr>
          <w:rFonts w:hint="eastAsia" w:ascii="宋体" w:hAnsi="宋体" w:cs="宋体"/>
          <w:sz w:val="24"/>
          <w:szCs w:val="24"/>
        </w:rPr>
        <w:t>服务地点：</w:t>
      </w:r>
      <w:r>
        <w:rPr>
          <w:rFonts w:hint="eastAsia" w:ascii="宋体" w:hAnsi="宋体" w:cs="仿宋_GB2312"/>
          <w:color w:val="000000" w:themeColor="text1"/>
          <w:sz w:val="24"/>
          <w:szCs w:val="24"/>
          <w14:textFill>
            <w14:solidFill>
              <w14:schemeClr w14:val="tx1"/>
            </w14:solidFill>
          </w14:textFill>
        </w:rPr>
        <w:t>西安市儿童医院西门院区</w:t>
      </w:r>
      <w:r>
        <w:rPr>
          <w:rFonts w:hint="eastAsia" w:ascii="宋体" w:hAnsi="宋体" w:cs="宋体"/>
          <w:color w:val="000000" w:themeColor="text1"/>
          <w:sz w:val="24"/>
          <w:szCs w:val="24"/>
          <w14:textFill>
            <w14:solidFill>
              <w14:schemeClr w14:val="tx1"/>
            </w14:solidFill>
          </w14:textFill>
        </w:rPr>
        <w:t>指定地点</w:t>
      </w:r>
      <w:r>
        <w:rPr>
          <w:rFonts w:hint="eastAsia" w:ascii="宋体" w:hAnsi="宋体" w:cs="宋体"/>
          <w:sz w:val="24"/>
          <w:szCs w:val="24"/>
        </w:rPr>
        <w:t>；</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4、付款方式：</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(1)合同付款按季度结算，每季度结束后支付维保费用，即合同总价的25%。</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(2)合同签订后，每季度维保服务结束，且维保服务考核合格后，甲方于下个服务周期内支付上个服务周期的维保服务费，每次支付服务费为合同总价款的25%，甲方每次付款前，乙方应当先提供符合税务要求的增值税发票，否则甲方有权拒绝付款，并不承担拒绝付款的责任，如考核不合格或者在服务期内出现问题及不良事件，甲方有权根据情况扣除部分服务费。</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5、支付方式：银行转账。每次付款前，乙方应当先提供符合税务要求的增值税普通发票及合同复印件与甲方结算否则甲方有权拒绝付款，且不承担拒绝付款的违约责任。</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6、验收依据：项目维护中，乙方定期按照国家和地方标准先进行自检，自检没有问题后，再协同甲方各部门（动力部及控感办）进行现场定期验收。</w:t>
      </w:r>
    </w:p>
    <w:p>
      <w:pPr>
        <w:tabs>
          <w:tab w:val="left" w:pos="420"/>
        </w:tabs>
        <w:spacing w:line="360" w:lineRule="auto"/>
        <w:ind w:firstLine="480" w:firstLineChars="200"/>
      </w:pPr>
      <w:r>
        <w:rPr>
          <w:rFonts w:hint="eastAsia" w:ascii="宋体" w:hAnsi="宋体" w:cs="宋体"/>
          <w:sz w:val="24"/>
          <w:szCs w:val="24"/>
        </w:rPr>
        <w:t>7、售后服务要求：中标人需提供一年净化空调及相关设备和场所的正常运行和维护，出现问题及时响应，1个小时到达现场。</w:t>
      </w:r>
    </w:p>
    <w:p>
      <w:pPr>
        <w:tabs>
          <w:tab w:val="left" w:pos="420"/>
        </w:tabs>
        <w:spacing w:line="360" w:lineRule="auto"/>
        <w:ind w:firstLine="480" w:firstLineChars="200"/>
      </w:pPr>
      <w:r>
        <w:rPr>
          <w:rFonts w:hint="eastAsia" w:ascii="宋体" w:hAnsi="宋体" w:cs="宋体"/>
          <w:sz w:val="24"/>
          <w:szCs w:val="24"/>
        </w:rPr>
        <w:t>8、其他商务要求：详见第六部分合同条款</w:t>
      </w:r>
    </w:p>
    <w:p>
      <w:pPr>
        <w:spacing w:line="360" w:lineRule="auto"/>
        <w:ind w:right="57" w:rightChars="27"/>
        <w:rPr>
          <w:rFonts w:ascii="宋体" w:hAnsi="宋体" w:cs="宋体"/>
          <w:sz w:val="24"/>
          <w:szCs w:val="24"/>
        </w:rPr>
      </w:pPr>
      <w:r>
        <w:rPr>
          <w:rFonts w:hint="eastAsia" w:asciiTheme="minorEastAsia" w:hAnsiTheme="minorEastAsia" w:cstheme="minorEastAsia"/>
          <w:b/>
          <w:sz w:val="24"/>
          <w:szCs w:val="24"/>
        </w:rPr>
        <w:t>二、</w:t>
      </w:r>
      <w:r>
        <w:rPr>
          <w:rFonts w:hint="eastAsia" w:ascii="宋体" w:hAnsi="宋体" w:cs="宋体"/>
          <w:b/>
          <w:bCs/>
          <w:sz w:val="24"/>
          <w:szCs w:val="24"/>
        </w:rPr>
        <w:t>服务内容及要求</w:t>
      </w:r>
    </w:p>
    <w:p>
      <w:pPr>
        <w:spacing w:line="360" w:lineRule="auto"/>
        <w:ind w:firstLine="420"/>
        <w:rPr>
          <w:rFonts w:ascii="宋体" w:hAnsi="宋体" w:cs="宋体"/>
          <w:sz w:val="24"/>
          <w:szCs w:val="24"/>
        </w:rPr>
      </w:pPr>
      <w:r>
        <w:rPr>
          <w:rFonts w:hint="eastAsia" w:ascii="宋体" w:hAnsi="宋体" w:cs="宋体"/>
          <w:sz w:val="24"/>
          <w:szCs w:val="24"/>
        </w:rPr>
        <w:t>一、项目简介： 我院净化空调运维服务外包合同即将于2024年的8月份到期（2023年8月4日----2024年8月3日）。为了保证我院净化空调系统的正常运行，需对我院净化空调运维服务外包进行下一年度的招标工作。本次招标合同期限为1年（2024年8月4日----2025年8月3日），范围是净化空调机组及末端设备的运行、维修和手术室内空气质量、压差监测等工作。</w:t>
      </w:r>
    </w:p>
    <w:p>
      <w:pPr>
        <w:rPr>
          <w:rFonts w:ascii="宋体" w:hAnsi="宋体" w:cs="宋体"/>
          <w:sz w:val="24"/>
          <w:szCs w:val="24"/>
        </w:rPr>
      </w:pPr>
      <w:r>
        <w:rPr>
          <w:rFonts w:hint="eastAsia" w:ascii="宋体" w:hAnsi="宋体" w:cs="宋体"/>
          <w:sz w:val="24"/>
          <w:szCs w:val="24"/>
        </w:rPr>
        <w:br w:type="page"/>
      </w:r>
    </w:p>
    <w:p>
      <w:pPr>
        <w:spacing w:line="360" w:lineRule="auto"/>
        <w:ind w:firstLine="420"/>
        <w:rPr>
          <w:rFonts w:ascii="宋体" w:hAnsi="宋体" w:cs="宋体"/>
          <w:sz w:val="24"/>
          <w:szCs w:val="24"/>
        </w:rPr>
      </w:pPr>
      <w:r>
        <w:rPr>
          <w:rFonts w:hint="eastAsia" w:ascii="宋体" w:hAnsi="宋体" w:cs="宋体"/>
          <w:sz w:val="24"/>
          <w:szCs w:val="24"/>
        </w:rPr>
        <w:t>二、净化空调设备清单：</w:t>
      </w:r>
    </w:p>
    <w:tbl>
      <w:tblPr>
        <w:tblStyle w:val="2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12"/>
        <w:gridCol w:w="3858"/>
        <w:gridCol w:w="733"/>
        <w:gridCol w:w="76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612"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设备名称</w:t>
            </w:r>
          </w:p>
        </w:tc>
        <w:tc>
          <w:tcPr>
            <w:tcW w:w="3858"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配     置 </w:t>
            </w:r>
          </w:p>
        </w:tc>
        <w:tc>
          <w:tcPr>
            <w:tcW w:w="733"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数量</w:t>
            </w:r>
          </w:p>
        </w:tc>
        <w:tc>
          <w:tcPr>
            <w:tcW w:w="761"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品牌</w:t>
            </w:r>
          </w:p>
        </w:tc>
        <w:tc>
          <w:tcPr>
            <w:tcW w:w="761"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612"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超卫型组合空调箱（手术室净化空调）</w:t>
            </w:r>
          </w:p>
        </w:tc>
        <w:tc>
          <w:tcPr>
            <w:tcW w:w="3858"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AAHM5.0-4-1B</w:t>
            </w:r>
            <w:r>
              <w:rPr>
                <w:rFonts w:hint="eastAsia" w:ascii="宋体" w:hAnsi="宋体" w:cs="宋体"/>
                <w:color w:val="000000" w:themeColor="text1"/>
                <w:sz w:val="24"/>
                <w:szCs w:val="24"/>
                <w:lang w:eastAsia="zh-Hans"/>
                <w14:textFill>
                  <w14:solidFill>
                    <w14:schemeClr w14:val="tx1"/>
                  </w14:solidFill>
                </w14:textFill>
              </w:rPr>
              <w:t>额定风量：5200CMH</w:t>
            </w:r>
          </w:p>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AAHM12.5H-4+1</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11000</w:t>
            </w:r>
            <w:r>
              <w:rPr>
                <w:rFonts w:hint="eastAsia" w:ascii="宋体" w:hAnsi="宋体" w:cs="宋体"/>
                <w:color w:val="000000" w:themeColor="text1"/>
                <w:sz w:val="24"/>
                <w:szCs w:val="24"/>
                <w:lang w:eastAsia="zh-Hans"/>
                <w14:textFill>
                  <w14:solidFill>
                    <w14:schemeClr w14:val="tx1"/>
                  </w14:solidFill>
                </w14:textFill>
              </w:rPr>
              <w:t>CMH</w:t>
            </w:r>
          </w:p>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AAHM12.5H-4+1</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11000</w:t>
            </w:r>
            <w:r>
              <w:rPr>
                <w:rFonts w:hint="eastAsia" w:ascii="宋体" w:hAnsi="宋体" w:cs="宋体"/>
                <w:color w:val="000000" w:themeColor="text1"/>
                <w:sz w:val="24"/>
                <w:szCs w:val="24"/>
                <w:lang w:eastAsia="zh-Hans"/>
                <w14:textFill>
                  <w14:solidFill>
                    <w14:schemeClr w14:val="tx1"/>
                  </w14:solidFill>
                </w14:textFill>
              </w:rPr>
              <w:t>CMH</w:t>
            </w:r>
          </w:p>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AAHM7.5H-4+1 </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6300</w:t>
            </w:r>
            <w:r>
              <w:rPr>
                <w:rFonts w:hint="eastAsia" w:ascii="宋体" w:hAnsi="宋体" w:cs="宋体"/>
                <w:color w:val="000000" w:themeColor="text1"/>
                <w:sz w:val="24"/>
                <w:szCs w:val="24"/>
                <w:lang w:eastAsia="zh-Hans"/>
                <w14:textFill>
                  <w14:solidFill>
                    <w14:schemeClr w14:val="tx1"/>
                  </w14:solidFill>
                </w14:textFill>
              </w:rPr>
              <w:t>CMH</w:t>
            </w:r>
          </w:p>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AAHM2.5H-4+1B</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2300</w:t>
            </w:r>
            <w:r>
              <w:rPr>
                <w:rFonts w:hint="eastAsia" w:ascii="宋体" w:hAnsi="宋体" w:cs="宋体"/>
                <w:color w:val="000000" w:themeColor="text1"/>
                <w:sz w:val="24"/>
                <w:szCs w:val="24"/>
                <w:lang w:eastAsia="zh-Hans"/>
                <w14:textFill>
                  <w14:solidFill>
                    <w14:schemeClr w14:val="tx1"/>
                  </w14:solidFill>
                </w14:textFill>
              </w:rPr>
              <w:t>CMH</w:t>
            </w:r>
          </w:p>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AAHM10H-6+1B </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9700</w:t>
            </w:r>
            <w:r>
              <w:rPr>
                <w:rFonts w:hint="eastAsia" w:ascii="宋体" w:hAnsi="宋体" w:cs="宋体"/>
                <w:color w:val="000000" w:themeColor="text1"/>
                <w:sz w:val="24"/>
                <w:szCs w:val="24"/>
                <w:lang w:eastAsia="zh-Hans"/>
                <w14:textFill>
                  <w14:solidFill>
                    <w14:schemeClr w14:val="tx1"/>
                  </w14:solidFill>
                </w14:textFill>
              </w:rPr>
              <w:t>CMH</w:t>
            </w:r>
            <w:r>
              <w:rPr>
                <w:rFonts w:hint="eastAsia" w:ascii="宋体" w:hAnsi="宋体" w:cs="宋体"/>
                <w:color w:val="000000" w:themeColor="text1"/>
                <w:sz w:val="24"/>
                <w:szCs w:val="24"/>
                <w14:textFill>
                  <w14:solidFill>
                    <w14:schemeClr w14:val="tx1"/>
                  </w14:solidFill>
                </w14:textFill>
              </w:rPr>
              <w:t xml:space="preserve"> </w:t>
            </w:r>
          </w:p>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AAHM3.8H-6+1B</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4000</w:t>
            </w:r>
            <w:r>
              <w:rPr>
                <w:rFonts w:hint="eastAsia" w:ascii="宋体" w:hAnsi="宋体" w:cs="宋体"/>
                <w:color w:val="000000" w:themeColor="text1"/>
                <w:sz w:val="24"/>
                <w:szCs w:val="24"/>
                <w:lang w:eastAsia="zh-Hans"/>
                <w14:textFill>
                  <w14:solidFill>
                    <w14:schemeClr w14:val="tx1"/>
                  </w14:solidFill>
                </w14:textFill>
              </w:rPr>
              <w:t>CMH</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Hans"/>
                <w14:textFill>
                  <w14:solidFill>
                    <w14:schemeClr w14:val="tx1"/>
                  </w14:solidFill>
                </w14:textFill>
              </w:rPr>
              <w:t xml:space="preserve"> </w:t>
            </w:r>
          </w:p>
        </w:tc>
        <w:tc>
          <w:tcPr>
            <w:tcW w:w="73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761" w:type="dxa"/>
            <w:vMerge w:val="restart"/>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雅士</w:t>
            </w:r>
          </w:p>
        </w:tc>
        <w:tc>
          <w:tcPr>
            <w:tcW w:w="761" w:type="dxa"/>
            <w:vMerge w:val="restart"/>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住院二部老手术室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612"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新风机</w:t>
            </w:r>
          </w:p>
        </w:tc>
        <w:tc>
          <w:tcPr>
            <w:tcW w:w="3858" w:type="dxa"/>
            <w:vAlign w:val="center"/>
          </w:tcPr>
          <w:p>
            <w:pPr>
              <w:widowControl/>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AAHM10H-8+1B       </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9600</w:t>
            </w:r>
            <w:r>
              <w:rPr>
                <w:rFonts w:hint="eastAsia" w:ascii="宋体" w:hAnsi="宋体" w:cs="宋体"/>
                <w:color w:val="000000" w:themeColor="text1"/>
                <w:sz w:val="24"/>
                <w:szCs w:val="24"/>
                <w:lang w:eastAsia="zh-Hans"/>
                <w14:textFill>
                  <w14:solidFill>
                    <w14:schemeClr w14:val="tx1"/>
                  </w14:solidFill>
                </w14:textFill>
              </w:rPr>
              <w:t>CMH</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Hans"/>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Hans"/>
                <w14:textFill>
                  <w14:solidFill>
                    <w14:schemeClr w14:val="tx1"/>
                  </w14:solidFill>
                </w14:textFill>
              </w:rPr>
              <w:t>机外余压：650Pa</w:t>
            </w:r>
          </w:p>
          <w:p>
            <w:pPr>
              <w:widowControl/>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额定冷量</w:t>
            </w:r>
            <w:r>
              <w:rPr>
                <w:rFonts w:hint="eastAsia" w:ascii="宋体" w:hAnsi="宋体" w:cs="宋体"/>
                <w:color w:val="000000" w:themeColor="text1"/>
                <w:sz w:val="24"/>
                <w:szCs w:val="24"/>
                <w14:textFill>
                  <w14:solidFill>
                    <w14:schemeClr w14:val="tx1"/>
                  </w14:solidFill>
                </w14:textFill>
              </w:rPr>
              <w:t>/热量</w:t>
            </w:r>
            <w:r>
              <w:rPr>
                <w:rFonts w:hint="eastAsia" w:ascii="宋体" w:hAnsi="宋体" w:cs="宋体"/>
                <w:color w:val="000000" w:themeColor="text1"/>
                <w:sz w:val="24"/>
                <w:szCs w:val="24"/>
                <w:lang w:eastAsia="zh-Hans"/>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180.0/79.0</w:t>
            </w:r>
            <w:r>
              <w:rPr>
                <w:rFonts w:hint="eastAsia" w:ascii="宋体" w:hAnsi="宋体" w:cs="宋体"/>
                <w:color w:val="000000" w:themeColor="text1"/>
                <w:sz w:val="24"/>
                <w:szCs w:val="24"/>
                <w:lang w:eastAsia="zh-Hans"/>
                <w14:textFill>
                  <w14:solidFill>
                    <w14:schemeClr w14:val="tx1"/>
                  </w14:solidFill>
                </w14:textFill>
              </w:rPr>
              <w:t>KW ，</w:t>
            </w:r>
          </w:p>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电机功率/电流：45KW/68.4</w:t>
            </w:r>
            <w:r>
              <w:rPr>
                <w:rFonts w:hint="eastAsia" w:ascii="宋体" w:hAnsi="宋体" w:cs="宋体"/>
                <w:color w:val="000000" w:themeColor="text1"/>
                <w:sz w:val="24"/>
                <w:szCs w:val="24"/>
                <w:lang w:eastAsia="zh-Hans"/>
                <w14:textFill>
                  <w14:solidFill>
                    <w14:schemeClr w14:val="tx1"/>
                  </w14:solidFill>
                </w14:textFill>
              </w:rPr>
              <w:t>A ，380V</w:t>
            </w:r>
          </w:p>
        </w:tc>
        <w:tc>
          <w:tcPr>
            <w:tcW w:w="73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761" w:type="dxa"/>
            <w:vMerge w:val="continue"/>
            <w:vAlign w:val="center"/>
          </w:tcPr>
          <w:p>
            <w:pPr>
              <w:widowControl/>
              <w:spacing w:line="400" w:lineRule="exact"/>
              <w:rPr>
                <w:rFonts w:ascii="宋体" w:hAnsi="宋体" w:cs="宋体"/>
                <w:color w:val="000000" w:themeColor="text1"/>
                <w:sz w:val="24"/>
                <w:szCs w:val="24"/>
                <w14:textFill>
                  <w14:solidFill>
                    <w14:schemeClr w14:val="tx1"/>
                  </w14:solidFill>
                </w14:textFill>
              </w:rPr>
            </w:pPr>
          </w:p>
        </w:tc>
        <w:tc>
          <w:tcPr>
            <w:tcW w:w="761" w:type="dxa"/>
            <w:vMerge w:val="continue"/>
            <w:vAlign w:val="center"/>
          </w:tcPr>
          <w:p>
            <w:pPr>
              <w:widowControl/>
              <w:spacing w:line="400" w:lineRule="exact"/>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612"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净化机组</w:t>
            </w:r>
          </w:p>
        </w:tc>
        <w:tc>
          <w:tcPr>
            <w:tcW w:w="3858" w:type="dxa"/>
            <w:vAlign w:val="center"/>
          </w:tcPr>
          <w:p>
            <w:pPr>
              <w:widowControl/>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型号：HJK-030ZIY(25S)</w:t>
            </w:r>
          </w:p>
          <w:p>
            <w:pPr>
              <w:widowControl/>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送风机全压：510Pa 送风余压：200Pa</w:t>
            </w:r>
          </w:p>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额定送风量：3000m³/h 送风机功率：0.7KW</w:t>
            </w:r>
          </w:p>
        </w:tc>
        <w:tc>
          <w:tcPr>
            <w:tcW w:w="733" w:type="dxa"/>
            <w:vAlign w:val="center"/>
          </w:tcPr>
          <w:p>
            <w:pPr>
              <w:widowControl/>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761" w:type="dxa"/>
            <w:vMerge w:val="restart"/>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约克美的</w:t>
            </w:r>
          </w:p>
        </w:tc>
        <w:tc>
          <w:tcPr>
            <w:tcW w:w="761" w:type="dxa"/>
            <w:vMerge w:val="restart"/>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住院二部新手术室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612"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新风机</w:t>
            </w:r>
          </w:p>
        </w:tc>
        <w:tc>
          <w:tcPr>
            <w:tcW w:w="3858" w:type="dxa"/>
            <w:vAlign w:val="center"/>
          </w:tcPr>
          <w:p>
            <w:pPr>
              <w:widowControl/>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型号：HJK-030ZIY(25S)</w:t>
            </w:r>
          </w:p>
          <w:p>
            <w:pPr>
              <w:widowControl/>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送风机全压：510Pa 送风余压：200Pa</w:t>
            </w:r>
          </w:p>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额定送风量：3000m³/h 送风机功率：0.7KW</w:t>
            </w:r>
          </w:p>
        </w:tc>
        <w:tc>
          <w:tcPr>
            <w:tcW w:w="73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761" w:type="dxa"/>
            <w:vMerge w:val="continue"/>
            <w:vAlign w:val="center"/>
          </w:tcPr>
          <w:p>
            <w:pPr>
              <w:widowControl/>
              <w:spacing w:line="400" w:lineRule="exact"/>
              <w:rPr>
                <w:rFonts w:ascii="宋体" w:hAnsi="宋体" w:cs="宋体"/>
                <w:color w:val="000000" w:themeColor="text1"/>
                <w:sz w:val="24"/>
                <w:szCs w:val="24"/>
                <w14:textFill>
                  <w14:solidFill>
                    <w14:schemeClr w14:val="tx1"/>
                  </w14:solidFill>
                </w14:textFill>
              </w:rPr>
            </w:pPr>
          </w:p>
        </w:tc>
        <w:tc>
          <w:tcPr>
            <w:tcW w:w="761" w:type="dxa"/>
            <w:vMerge w:val="continue"/>
            <w:vAlign w:val="center"/>
          </w:tcPr>
          <w:p>
            <w:pPr>
              <w:widowControl/>
              <w:spacing w:line="400" w:lineRule="exact"/>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612"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风冷机室外机组</w:t>
            </w:r>
          </w:p>
        </w:tc>
        <w:tc>
          <w:tcPr>
            <w:tcW w:w="3858" w:type="dxa"/>
            <w:vAlign w:val="center"/>
          </w:tcPr>
          <w:p>
            <w:pPr>
              <w:widowControl/>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YUIN120KXNCUQA</w:t>
            </w:r>
          </w:p>
          <w:p>
            <w:pPr>
              <w:widowControl/>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输入功率制热/制冷：4100W/4300W</w:t>
            </w:r>
          </w:p>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额定输入电流制热/制冷：7.7A/7.8A</w:t>
            </w:r>
          </w:p>
        </w:tc>
        <w:tc>
          <w:tcPr>
            <w:tcW w:w="73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c>
          <w:tcPr>
            <w:tcW w:w="761" w:type="dxa"/>
            <w:vMerge w:val="continue"/>
            <w:vAlign w:val="center"/>
          </w:tcPr>
          <w:p>
            <w:pPr>
              <w:widowControl/>
              <w:spacing w:line="400" w:lineRule="exact"/>
              <w:rPr>
                <w:rFonts w:ascii="宋体" w:hAnsi="宋体" w:cs="宋体"/>
                <w:color w:val="000000" w:themeColor="text1"/>
                <w:sz w:val="24"/>
                <w:szCs w:val="24"/>
                <w14:textFill>
                  <w14:solidFill>
                    <w14:schemeClr w14:val="tx1"/>
                  </w14:solidFill>
                </w14:textFill>
              </w:rPr>
            </w:pPr>
          </w:p>
        </w:tc>
        <w:tc>
          <w:tcPr>
            <w:tcW w:w="761" w:type="dxa"/>
            <w:vMerge w:val="continue"/>
            <w:vAlign w:val="center"/>
          </w:tcPr>
          <w:p>
            <w:pPr>
              <w:widowControl/>
              <w:spacing w:line="400" w:lineRule="exact"/>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1612"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净化机组</w:t>
            </w:r>
          </w:p>
        </w:tc>
        <w:tc>
          <w:tcPr>
            <w:tcW w:w="3858" w:type="dxa"/>
            <w:vAlign w:val="center"/>
          </w:tcPr>
          <w:p>
            <w:pPr>
              <w:widowControl/>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机组型号：39G0609   </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3000m³/h (2台）</w:t>
            </w:r>
            <w:r>
              <w:rPr>
                <w:rFonts w:hint="eastAsia" w:ascii="宋体" w:hAnsi="宋体" w:cs="宋体"/>
                <w:color w:val="000000" w:themeColor="text1"/>
                <w:sz w:val="24"/>
                <w:szCs w:val="24"/>
                <w:lang w:eastAsia="zh-Hans"/>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机组型号：39G0608   </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 xml:space="preserve">2000m³/h（3台）  </w:t>
            </w:r>
          </w:p>
        </w:tc>
        <w:tc>
          <w:tcPr>
            <w:tcW w:w="73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761"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开利</w:t>
            </w:r>
          </w:p>
        </w:tc>
        <w:tc>
          <w:tcPr>
            <w:tcW w:w="761"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感染四楼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1612"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净化机组</w:t>
            </w:r>
          </w:p>
        </w:tc>
        <w:tc>
          <w:tcPr>
            <w:tcW w:w="3858" w:type="dxa"/>
            <w:vAlign w:val="center"/>
          </w:tcPr>
          <w:p>
            <w:pPr>
              <w:widowControl/>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TAHM15.0H-6+3M4    </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14500</w:t>
            </w:r>
            <w:r>
              <w:rPr>
                <w:rFonts w:hint="eastAsia" w:ascii="宋体" w:hAnsi="宋体" w:cs="宋体"/>
                <w:color w:val="000000" w:themeColor="text1"/>
                <w:sz w:val="24"/>
                <w:szCs w:val="24"/>
                <w:lang w:eastAsia="zh-Hans"/>
                <w14:textFill>
                  <w14:solidFill>
                    <w14:schemeClr w14:val="tx1"/>
                  </w14:solidFill>
                </w14:textFill>
              </w:rPr>
              <w:t>CMH</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Hans"/>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widowControl/>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TAHM15.0H-6+3M4    </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16000</w:t>
            </w:r>
            <w:r>
              <w:rPr>
                <w:rFonts w:hint="eastAsia" w:ascii="宋体" w:hAnsi="宋体" w:cs="宋体"/>
                <w:color w:val="000000" w:themeColor="text1"/>
                <w:sz w:val="24"/>
                <w:szCs w:val="24"/>
                <w:lang w:eastAsia="zh-Hans"/>
                <w14:textFill>
                  <w14:solidFill>
                    <w14:schemeClr w14:val="tx1"/>
                  </w14:solidFill>
                </w14:textFill>
              </w:rPr>
              <w:t>CMH</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Hans"/>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tc>
        <w:tc>
          <w:tcPr>
            <w:tcW w:w="73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761" w:type="dxa"/>
            <w:vMerge w:val="restart"/>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清华同方</w:t>
            </w:r>
          </w:p>
        </w:tc>
        <w:tc>
          <w:tcPr>
            <w:tcW w:w="761" w:type="dxa"/>
            <w:vMerge w:val="restart"/>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门诊</w:t>
            </w:r>
            <w:r>
              <w:rPr>
                <w:rFonts w:hint="eastAsia" w:ascii="宋体" w:hAnsi="宋体" w:cs="宋体"/>
                <w:color w:val="000000" w:themeColor="text1"/>
                <w:sz w:val="24"/>
                <w:szCs w:val="24"/>
                <w14:textFill>
                  <w14:solidFill>
                    <w14:schemeClr w14:val="tx1"/>
                  </w14:solidFill>
                </w14:textFill>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1612"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风冷室外机（氟系统）</w:t>
            </w:r>
          </w:p>
        </w:tc>
        <w:tc>
          <w:tcPr>
            <w:tcW w:w="3858" w:type="dxa"/>
            <w:vAlign w:val="center"/>
          </w:tcPr>
          <w:p>
            <w:pPr>
              <w:widowControl/>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TAHM15.0H-6+3M4    </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16000</w:t>
            </w:r>
            <w:r>
              <w:rPr>
                <w:rFonts w:hint="eastAsia" w:ascii="宋体" w:hAnsi="宋体" w:cs="宋体"/>
                <w:color w:val="000000" w:themeColor="text1"/>
                <w:sz w:val="24"/>
                <w:szCs w:val="24"/>
                <w:lang w:eastAsia="zh-Hans"/>
                <w14:textFill>
                  <w14:solidFill>
                    <w14:schemeClr w14:val="tx1"/>
                  </w14:solidFill>
                </w14:textFill>
              </w:rPr>
              <w:t>CMH</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Hans"/>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Hans"/>
                <w14:textFill>
                  <w14:solidFill>
                    <w14:schemeClr w14:val="tx1"/>
                  </w14:solidFill>
                </w14:textFill>
              </w:rPr>
              <w:t>机外余压：</w:t>
            </w:r>
            <w:r>
              <w:rPr>
                <w:rFonts w:hint="eastAsia" w:ascii="宋体" w:hAnsi="宋体" w:cs="宋体"/>
                <w:color w:val="000000" w:themeColor="text1"/>
                <w:sz w:val="24"/>
                <w:szCs w:val="24"/>
                <w14:textFill>
                  <w14:solidFill>
                    <w14:schemeClr w14:val="tx1"/>
                  </w14:solidFill>
                </w14:textFill>
              </w:rPr>
              <w:t>700</w:t>
            </w:r>
            <w:r>
              <w:rPr>
                <w:rFonts w:hint="eastAsia" w:ascii="宋体" w:hAnsi="宋体" w:cs="宋体"/>
                <w:color w:val="000000" w:themeColor="text1"/>
                <w:sz w:val="24"/>
                <w:szCs w:val="24"/>
                <w:lang w:eastAsia="zh-Hans"/>
                <w14:textFill>
                  <w14:solidFill>
                    <w14:schemeClr w14:val="tx1"/>
                  </w14:solidFill>
                </w14:textFill>
              </w:rPr>
              <w:t>Pa</w:t>
            </w:r>
          </w:p>
          <w:p>
            <w:pPr>
              <w:widowControl/>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额定冷量</w:t>
            </w:r>
            <w:r>
              <w:rPr>
                <w:rFonts w:hint="eastAsia" w:ascii="宋体" w:hAnsi="宋体" w:cs="宋体"/>
                <w:color w:val="000000" w:themeColor="text1"/>
                <w:sz w:val="24"/>
                <w:szCs w:val="24"/>
                <w14:textFill>
                  <w14:solidFill>
                    <w14:schemeClr w14:val="tx1"/>
                  </w14:solidFill>
                </w14:textFill>
              </w:rPr>
              <w:t>/热量</w:t>
            </w:r>
            <w:r>
              <w:rPr>
                <w:rFonts w:hint="eastAsia" w:ascii="宋体" w:hAnsi="宋体" w:cs="宋体"/>
                <w:color w:val="000000" w:themeColor="text1"/>
                <w:sz w:val="24"/>
                <w:szCs w:val="24"/>
                <w:lang w:eastAsia="zh-Hans"/>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147.5/62</w:t>
            </w:r>
            <w:r>
              <w:rPr>
                <w:rFonts w:hint="eastAsia" w:ascii="宋体" w:hAnsi="宋体" w:cs="宋体"/>
                <w:color w:val="000000" w:themeColor="text1"/>
                <w:sz w:val="24"/>
                <w:szCs w:val="24"/>
                <w:lang w:eastAsia="zh-Hans"/>
                <w14:textFill>
                  <w14:solidFill>
                    <w14:schemeClr w14:val="tx1"/>
                  </w14:solidFill>
                </w14:textFill>
              </w:rPr>
              <w:t>KW ，</w:t>
            </w:r>
          </w:p>
          <w:p>
            <w:pPr>
              <w:widowControl/>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电机功率/电流：11.0KW/22.6A</w:t>
            </w:r>
            <w:r>
              <w:rPr>
                <w:rFonts w:hint="eastAsia" w:ascii="宋体" w:hAnsi="宋体" w:cs="宋体"/>
                <w:color w:val="000000" w:themeColor="text1"/>
                <w:sz w:val="24"/>
                <w:szCs w:val="24"/>
                <w:lang w:eastAsia="zh-Hans"/>
                <w14:textFill>
                  <w14:solidFill>
                    <w14:schemeClr w14:val="tx1"/>
                  </w14:solidFill>
                </w14:textFill>
              </w:rPr>
              <w:t xml:space="preserve"> ，380V</w:t>
            </w:r>
          </w:p>
        </w:tc>
        <w:tc>
          <w:tcPr>
            <w:tcW w:w="73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761" w:type="dxa"/>
            <w:vMerge w:val="continue"/>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p>
        </w:tc>
        <w:tc>
          <w:tcPr>
            <w:tcW w:w="761" w:type="dxa"/>
            <w:vMerge w:val="continue"/>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c>
          <w:tcPr>
            <w:tcW w:w="1612"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供应室</w:t>
            </w:r>
          </w:p>
        </w:tc>
        <w:tc>
          <w:tcPr>
            <w:tcW w:w="3858" w:type="dxa"/>
            <w:vAlign w:val="center"/>
          </w:tcPr>
          <w:p>
            <w:pPr>
              <w:widowControl/>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AAHM5.0H-8+1B2      </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5000</w:t>
            </w:r>
            <w:r>
              <w:rPr>
                <w:rFonts w:hint="eastAsia" w:ascii="宋体" w:hAnsi="宋体" w:cs="宋体"/>
                <w:color w:val="000000" w:themeColor="text1"/>
                <w:sz w:val="24"/>
                <w:szCs w:val="24"/>
                <w:lang w:eastAsia="zh-Hans"/>
                <w14:textFill>
                  <w14:solidFill>
                    <w14:schemeClr w14:val="tx1"/>
                  </w14:solidFill>
                </w14:textFill>
              </w:rPr>
              <w:t>CMH</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Hans"/>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Hans"/>
                <w14:textFill>
                  <w14:solidFill>
                    <w14:schemeClr w14:val="tx1"/>
                  </w14:solidFill>
                </w14:textFill>
              </w:rPr>
              <w:t>机外余压：</w:t>
            </w:r>
            <w:r>
              <w:rPr>
                <w:rFonts w:hint="eastAsia" w:ascii="宋体" w:hAnsi="宋体" w:cs="宋体"/>
                <w:color w:val="000000" w:themeColor="text1"/>
                <w:sz w:val="24"/>
                <w:szCs w:val="24"/>
                <w14:textFill>
                  <w14:solidFill>
                    <w14:schemeClr w14:val="tx1"/>
                  </w14:solidFill>
                </w14:textFill>
              </w:rPr>
              <w:t>700</w:t>
            </w:r>
            <w:r>
              <w:rPr>
                <w:rFonts w:hint="eastAsia" w:ascii="宋体" w:hAnsi="宋体" w:cs="宋体"/>
                <w:color w:val="000000" w:themeColor="text1"/>
                <w:sz w:val="24"/>
                <w:szCs w:val="24"/>
                <w:lang w:eastAsia="zh-Hans"/>
                <w14:textFill>
                  <w14:solidFill>
                    <w14:schemeClr w14:val="tx1"/>
                  </w14:solidFill>
                </w14:textFill>
              </w:rPr>
              <w:t>Pa</w:t>
            </w:r>
          </w:p>
          <w:p>
            <w:pPr>
              <w:widowControl/>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额定冷量</w:t>
            </w:r>
            <w:r>
              <w:rPr>
                <w:rFonts w:hint="eastAsia" w:ascii="宋体" w:hAnsi="宋体" w:cs="宋体"/>
                <w:color w:val="000000" w:themeColor="text1"/>
                <w:sz w:val="24"/>
                <w:szCs w:val="24"/>
                <w14:textFill>
                  <w14:solidFill>
                    <w14:schemeClr w14:val="tx1"/>
                  </w14:solidFill>
                </w14:textFill>
              </w:rPr>
              <w:t>/热量</w:t>
            </w:r>
            <w:r>
              <w:rPr>
                <w:rFonts w:hint="eastAsia" w:ascii="宋体" w:hAnsi="宋体" w:cs="宋体"/>
                <w:color w:val="000000" w:themeColor="text1"/>
                <w:sz w:val="24"/>
                <w:szCs w:val="24"/>
                <w:lang w:eastAsia="zh-Hans"/>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32.0/40.0</w:t>
            </w:r>
            <w:r>
              <w:rPr>
                <w:rFonts w:hint="eastAsia" w:ascii="宋体" w:hAnsi="宋体" w:cs="宋体"/>
                <w:color w:val="000000" w:themeColor="text1"/>
                <w:sz w:val="24"/>
                <w:szCs w:val="24"/>
                <w:lang w:eastAsia="zh-Hans"/>
                <w14:textFill>
                  <w14:solidFill>
                    <w14:schemeClr w14:val="tx1"/>
                  </w14:solidFill>
                </w14:textFill>
              </w:rPr>
              <w:t>KW ，</w:t>
            </w:r>
          </w:p>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电机功率/电流：3.0KW/6.9A</w:t>
            </w:r>
            <w:r>
              <w:rPr>
                <w:rFonts w:hint="eastAsia" w:ascii="宋体" w:hAnsi="宋体" w:cs="宋体"/>
                <w:color w:val="000000" w:themeColor="text1"/>
                <w:sz w:val="24"/>
                <w:szCs w:val="24"/>
                <w:lang w:eastAsia="zh-Hans"/>
                <w14:textFill>
                  <w14:solidFill>
                    <w14:schemeClr w14:val="tx1"/>
                  </w14:solidFill>
                </w14:textFill>
              </w:rPr>
              <w:t xml:space="preserve"> ，380V</w:t>
            </w:r>
          </w:p>
        </w:tc>
        <w:tc>
          <w:tcPr>
            <w:tcW w:w="73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761"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雅士</w:t>
            </w:r>
          </w:p>
        </w:tc>
        <w:tc>
          <w:tcPr>
            <w:tcW w:w="761"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住院二部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9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1612"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门诊手术室</w:t>
            </w:r>
          </w:p>
        </w:tc>
        <w:tc>
          <w:tcPr>
            <w:tcW w:w="3858" w:type="dxa"/>
            <w:vAlign w:val="center"/>
          </w:tcPr>
          <w:p>
            <w:pPr>
              <w:widowControl/>
              <w:spacing w:line="400" w:lineRule="exact"/>
              <w:ind w:left="2640" w:hanging="2640" w:hangingChars="1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AAHM5.0H-8+1B2    </w:t>
            </w:r>
            <w:r>
              <w:rPr>
                <w:rFonts w:hint="eastAsia" w:ascii="宋体" w:hAnsi="宋体" w:cs="宋体"/>
                <w:color w:val="000000" w:themeColor="text1"/>
                <w:sz w:val="24"/>
                <w:szCs w:val="24"/>
                <w:lang w:eastAsia="zh-Hans"/>
                <w14:textFill>
                  <w14:solidFill>
                    <w14:schemeClr w14:val="tx1"/>
                  </w14:solidFill>
                </w14:textFill>
              </w:rPr>
              <w:t>额定风量：</w:t>
            </w:r>
            <w:r>
              <w:rPr>
                <w:rFonts w:hint="eastAsia" w:ascii="宋体" w:hAnsi="宋体" w:cs="宋体"/>
                <w:color w:val="000000" w:themeColor="text1"/>
                <w:sz w:val="24"/>
                <w:szCs w:val="24"/>
                <w14:textFill>
                  <w14:solidFill>
                    <w14:schemeClr w14:val="tx1"/>
                  </w14:solidFill>
                </w14:textFill>
              </w:rPr>
              <w:t>2000</w:t>
            </w:r>
            <w:r>
              <w:rPr>
                <w:rFonts w:hint="eastAsia" w:ascii="宋体" w:hAnsi="宋体" w:cs="宋体"/>
                <w:color w:val="000000" w:themeColor="text1"/>
                <w:sz w:val="24"/>
                <w:szCs w:val="24"/>
                <w:lang w:eastAsia="zh-Hans"/>
                <w14:textFill>
                  <w14:solidFill>
                    <w14:schemeClr w14:val="tx1"/>
                  </w14:solidFill>
                </w14:textFill>
              </w:rPr>
              <w:t>CMH</w:t>
            </w:r>
          </w:p>
        </w:tc>
        <w:tc>
          <w:tcPr>
            <w:tcW w:w="733"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761" w:type="dxa"/>
            <w:vAlign w:val="center"/>
          </w:tcPr>
          <w:p>
            <w:pPr>
              <w:widowControl/>
              <w:spacing w:line="400" w:lineRule="exact"/>
              <w:rPr>
                <w:rFonts w:ascii="宋体" w:hAnsi="宋体" w:cs="宋体"/>
                <w:color w:val="000000" w:themeColor="text1"/>
                <w:sz w:val="24"/>
                <w:szCs w:val="24"/>
                <w:lang w:eastAsia="zh-Hans"/>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雅士</w:t>
            </w:r>
          </w:p>
        </w:tc>
        <w:tc>
          <w:tcPr>
            <w:tcW w:w="761" w:type="dxa"/>
            <w:vAlign w:val="center"/>
          </w:tcPr>
          <w:p>
            <w:pPr>
              <w:widowControl/>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门诊手术室</w:t>
            </w:r>
          </w:p>
        </w:tc>
      </w:tr>
    </w:tbl>
    <w:p>
      <w:pPr>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三、技术方案要求:</w:t>
      </w:r>
    </w:p>
    <w:p>
      <w:pPr>
        <w:spacing w:line="360" w:lineRule="auto"/>
        <w:ind w:firstLine="420"/>
        <w:rPr>
          <w:rFonts w:ascii="宋体" w:hAnsi="宋体" w:cs="宋体"/>
          <w:sz w:val="24"/>
          <w:szCs w:val="24"/>
        </w:rPr>
      </w:pPr>
      <w:r>
        <w:rPr>
          <w:rFonts w:hint="eastAsia" w:ascii="宋体" w:hAnsi="宋体" w:cs="宋体"/>
          <w:sz w:val="24"/>
          <w:szCs w:val="24"/>
        </w:rPr>
        <w:t>人员配备需满足要求：项目配备常驻人员4人,其中包括负责兼维修人1人，维修人员1人、运行人员2人。（另根据项目运维实际情况需另外配备机动人员1人，暖通工程师2人、运维人员2人，非驻场人员）。针对本项目服务内容保证医院的正常运行（</w:t>
      </w:r>
      <w:r>
        <w:rPr>
          <w:rFonts w:hint="eastAsia" w:ascii="宋体" w:hAnsi="宋体" w:cs="宋体"/>
          <w:color w:val="000000" w:themeColor="text1"/>
          <w:sz w:val="24"/>
          <w:szCs w:val="24"/>
          <w14:textFill>
            <w14:solidFill>
              <w14:schemeClr w14:val="tx1"/>
            </w14:solidFill>
          </w14:textFill>
        </w:rPr>
        <w:t>夏季高温、高湿环境下增加巡检次数，增加至正常维保季的1.5倍）。</w:t>
      </w:r>
      <w:r>
        <w:rPr>
          <w:rFonts w:hint="eastAsia" w:ascii="宋体" w:hAnsi="宋体" w:cs="宋体"/>
          <w:sz w:val="24"/>
          <w:szCs w:val="24"/>
        </w:rPr>
        <w:t>本项目包含净化间回风滤网清洗、消毒每周一次、深度清洗、消毒每年一次。新风机组回风滤网清洗、消毒每周一次，基础维修保养每月一次。净化空调系统中初、中、亚高效及高效过滤器按照国标要求进行清洗、更换。</w:t>
      </w:r>
    </w:p>
    <w:p>
      <w:pPr>
        <w:spacing w:line="360" w:lineRule="auto"/>
        <w:rPr>
          <w:rFonts w:ascii="宋体" w:hAnsi="宋体" w:cs="宋体"/>
          <w:sz w:val="24"/>
          <w:szCs w:val="24"/>
        </w:rPr>
      </w:pPr>
      <w:r>
        <w:rPr>
          <w:rFonts w:hint="eastAsia" w:ascii="宋体" w:hAnsi="宋体" w:cs="宋体"/>
          <w:sz w:val="24"/>
          <w:szCs w:val="24"/>
        </w:rPr>
        <w:t>四、工作计划及制度方案，管理制度要求:</w:t>
      </w:r>
    </w:p>
    <w:p>
      <w:pPr>
        <w:spacing w:line="360" w:lineRule="auto"/>
        <w:ind w:firstLine="420"/>
        <w:rPr>
          <w:rFonts w:ascii="宋体" w:hAnsi="宋体" w:cs="宋体"/>
          <w:sz w:val="24"/>
          <w:szCs w:val="24"/>
        </w:rPr>
      </w:pPr>
      <w:r>
        <w:rPr>
          <w:rFonts w:hint="eastAsia" w:ascii="宋体" w:hAnsi="宋体" w:cs="宋体"/>
          <w:sz w:val="24"/>
          <w:szCs w:val="24"/>
        </w:rPr>
        <w:t>供应商需达到我院为净化空调制订的各项工作管理制度及岗位职责（暖通工程师岗位职责、运行人员岗位职责、维修人员岗位职责等），并配合完善以上内容。</w:t>
      </w:r>
    </w:p>
    <w:p>
      <w:pPr>
        <w:spacing w:line="360" w:lineRule="auto"/>
        <w:ind w:firstLine="420"/>
        <w:rPr>
          <w:rFonts w:ascii="宋体" w:hAnsi="宋体" w:cs="宋体"/>
          <w:sz w:val="24"/>
          <w:szCs w:val="24"/>
        </w:rPr>
      </w:pPr>
      <w:r>
        <w:rPr>
          <w:rFonts w:hint="eastAsia" w:ascii="宋体" w:hAnsi="宋体" w:cs="宋体"/>
          <w:sz w:val="24"/>
          <w:szCs w:val="24"/>
        </w:rPr>
        <w:t>维保人员工作计划及轮换制度满足本项目要求，根据医院运维情况制定完善的项目管理制度（巡回检查制度、运行与检修记录、运行的管理制度）。</w:t>
      </w:r>
    </w:p>
    <w:p>
      <w:pPr>
        <w:spacing w:line="360" w:lineRule="auto"/>
        <w:rPr>
          <w:rFonts w:ascii="宋体" w:hAnsi="宋体" w:cs="宋体"/>
          <w:sz w:val="24"/>
          <w:szCs w:val="24"/>
        </w:rPr>
      </w:pPr>
      <w:r>
        <w:rPr>
          <w:rFonts w:hint="eastAsia" w:ascii="宋体" w:hAnsi="宋体" w:cs="宋体"/>
          <w:sz w:val="24"/>
          <w:szCs w:val="24"/>
        </w:rPr>
        <w:t>五、应急方案要求：</w:t>
      </w:r>
    </w:p>
    <w:p>
      <w:pPr>
        <w:spacing w:line="360" w:lineRule="auto"/>
        <w:ind w:firstLine="420"/>
        <w:rPr>
          <w:rFonts w:ascii="宋体" w:hAnsi="宋体" w:cs="宋体"/>
          <w:sz w:val="24"/>
          <w:szCs w:val="24"/>
        </w:rPr>
      </w:pPr>
      <w:r>
        <w:rPr>
          <w:rFonts w:hint="eastAsia" w:ascii="宋体" w:hAnsi="宋体" w:cs="宋体"/>
          <w:sz w:val="24"/>
          <w:szCs w:val="24"/>
        </w:rPr>
        <w:t>在满足我院现有的应急预案的前提下（净化空调楼层管道爆裂应急预案、净化空调水系统爆管应急演练、净化空调停机应急预案、净化空调通风系统预防空气传播性疾病应急预案、预防火灾应急预案等）协助我院对其他净化空调项目进行完善。</w:t>
      </w:r>
    </w:p>
    <w:p>
      <w:pPr>
        <w:spacing w:line="360" w:lineRule="auto"/>
        <w:ind w:firstLine="420"/>
        <w:rPr>
          <w:rFonts w:ascii="宋体" w:hAnsi="宋体" w:cs="宋体"/>
          <w:sz w:val="24"/>
          <w:szCs w:val="24"/>
        </w:rPr>
      </w:pPr>
      <w:r>
        <w:rPr>
          <w:rFonts w:hint="eastAsia" w:ascii="宋体" w:hAnsi="宋体" w:cs="宋体"/>
          <w:sz w:val="24"/>
          <w:szCs w:val="24"/>
        </w:rPr>
        <w:t>净化空调设备发生短时间内不能解决的故障，暖通工程师2小时内到达现场，并且制定出切实可行的解决方案，对一般问题承诺24小时内解决。</w:t>
      </w:r>
    </w:p>
    <w:p>
      <w:pPr>
        <w:spacing w:line="360" w:lineRule="auto"/>
        <w:ind w:firstLine="420"/>
        <w:rPr>
          <w:rFonts w:ascii="宋体" w:hAnsi="宋体" w:cs="宋体"/>
          <w:sz w:val="24"/>
          <w:szCs w:val="24"/>
        </w:rPr>
      </w:pPr>
      <w:r>
        <w:rPr>
          <w:rFonts w:hint="eastAsia" w:ascii="宋体" w:hAnsi="宋体" w:cs="宋体"/>
          <w:sz w:val="24"/>
          <w:szCs w:val="24"/>
        </w:rPr>
        <w:t>六、合理化建议方案：</w:t>
      </w:r>
    </w:p>
    <w:p>
      <w:pPr>
        <w:spacing w:line="360" w:lineRule="auto"/>
        <w:ind w:firstLine="420"/>
        <w:rPr>
          <w:rFonts w:ascii="宋体" w:hAnsi="宋体" w:cs="宋体"/>
          <w:sz w:val="24"/>
          <w:szCs w:val="24"/>
        </w:rPr>
      </w:pPr>
      <w:r>
        <w:rPr>
          <w:rFonts w:hint="eastAsia" w:ascii="宋体" w:hAnsi="宋体" w:cs="宋体"/>
          <w:sz w:val="24"/>
          <w:szCs w:val="24"/>
        </w:rPr>
        <w:t>为本项目维保服务提供合理化建议，节能、降耗方面合理化建议。</w:t>
      </w:r>
    </w:p>
    <w:p>
      <w:pPr>
        <w:spacing w:line="360" w:lineRule="auto"/>
        <w:ind w:firstLine="420"/>
      </w:pPr>
      <w:r>
        <w:rPr>
          <w:rFonts w:hint="eastAsia" w:ascii="宋体" w:hAnsi="宋体" w:cs="宋体"/>
          <w:sz w:val="24"/>
          <w:szCs w:val="24"/>
        </w:rPr>
        <w:t>七、正常维保时，需要更换的设备、零配件的单项费用5000元以内含5000元由乙方支付，超过5000元由乙方提出申请，由甲方购买，乙方无偿更换，净化空调系统内包括初、中效过滤器、亚高效过滤器、高效过滤器均属于定期更换耗材，由甲方购买，乙方无偿安装更换，甲方对空调系统的改造工程也不在乙方无偿提供人工的范围内。</w:t>
      </w:r>
    </w:p>
    <w:p>
      <w:pPr>
        <w:spacing w:line="360" w:lineRule="auto"/>
      </w:pPr>
      <w:r>
        <w:rPr>
          <w:rFonts w:hint="eastAsia"/>
        </w:rPr>
        <w:br w:type="page"/>
      </w:r>
    </w:p>
    <w:p>
      <w:pPr>
        <w:pStyle w:val="2"/>
        <w:rPr>
          <w:rStyle w:val="81"/>
          <w:b/>
        </w:rPr>
      </w:pPr>
      <w:r>
        <w:rPr>
          <w:rFonts w:hint="eastAsia"/>
        </w:rPr>
        <w:t xml:space="preserve">第六部分 </w:t>
      </w:r>
      <w:r>
        <w:t>合同</w:t>
      </w:r>
      <w:r>
        <w:rPr>
          <w:rFonts w:hint="eastAsia"/>
        </w:rPr>
        <w:t>主要</w:t>
      </w:r>
      <w:r>
        <w:t>条款</w:t>
      </w:r>
      <w:bookmarkEnd w:id="98"/>
      <w:r>
        <w:rPr>
          <w:rFonts w:hint="eastAsia"/>
        </w:rPr>
        <w:t>（参考合同）</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____________</w:t>
      </w:r>
      <w:r>
        <w:rPr>
          <w:rFonts w:hint="eastAsia" w:ascii="宋体"/>
          <w:color w:val="000000" w:themeColor="text1"/>
          <w:sz w:val="24"/>
          <w:szCs w:val="24"/>
          <w14:textFill>
            <w14:solidFill>
              <w14:schemeClr w14:val="tx1"/>
            </w14:solidFill>
          </w14:textFill>
        </w:rPr>
        <w:t>项目</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（第X包）</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b/>
          <w:bCs/>
          <w:color w:val="000000" w:themeColor="text1"/>
          <w:sz w:val="24"/>
          <w:szCs w:val="24"/>
          <w14:textFill>
            <w14:solidFill>
              <w14:schemeClr w14:val="tx1"/>
            </w14:solidFill>
          </w14:textFill>
        </w:rPr>
      </w:pPr>
      <w:bookmarkStart w:id="102" w:name="_Toc9712_WPSOffice_Level2"/>
      <w:r>
        <w:rPr>
          <w:rFonts w:hint="eastAsia" w:ascii="宋体"/>
          <w:b/>
          <w:bCs/>
          <w:color w:val="000000" w:themeColor="text1"/>
          <w:sz w:val="24"/>
          <w:szCs w:val="24"/>
          <w14:textFill>
            <w14:solidFill>
              <w14:schemeClr w14:val="tx1"/>
            </w14:solidFill>
          </w14:textFill>
        </w:rPr>
        <w:t>合　　同</w:t>
      </w:r>
      <w:bookmarkEnd w:id="102"/>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合同编号：</w:t>
      </w:r>
      <w:r>
        <w:rPr>
          <w:rFonts w:ascii="宋体"/>
          <w:color w:val="000000" w:themeColor="text1"/>
          <w:sz w:val="24"/>
          <w:szCs w:val="24"/>
          <w14:textFill>
            <w14:solidFill>
              <w14:schemeClr w14:val="tx1"/>
            </w14:solidFill>
          </w14:textFill>
        </w:rPr>
        <w:t>____________________</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bookmarkStart w:id="103" w:name="_Toc11122_WPSOffice_Level2"/>
      <w:r>
        <w:rPr>
          <w:rFonts w:hint="eastAsia" w:ascii="宋体"/>
          <w:color w:val="000000" w:themeColor="text1"/>
          <w:sz w:val="24"/>
          <w:szCs w:val="24"/>
          <w14:textFill>
            <w14:solidFill>
              <w14:schemeClr w14:val="tx1"/>
            </w14:solidFill>
          </w14:textFill>
        </w:rPr>
        <w:t>甲　　方：</w:t>
      </w:r>
      <w:r>
        <w:rPr>
          <w:rFonts w:ascii="宋体"/>
          <w:color w:val="000000" w:themeColor="text1"/>
          <w:sz w:val="24"/>
          <w:szCs w:val="24"/>
          <w14:textFill>
            <w14:solidFill>
              <w14:schemeClr w14:val="tx1"/>
            </w14:solidFill>
          </w14:textFill>
        </w:rPr>
        <w:t>____________________(</w:t>
      </w:r>
      <w:r>
        <w:rPr>
          <w:rFonts w:hint="eastAsia" w:ascii="宋体"/>
          <w:color w:val="000000" w:themeColor="text1"/>
          <w:sz w:val="24"/>
          <w:szCs w:val="24"/>
          <w14:textFill>
            <w14:solidFill>
              <w14:schemeClr w14:val="tx1"/>
            </w14:solidFill>
          </w14:textFill>
        </w:rPr>
        <w:t>采购人名称</w:t>
      </w:r>
      <w:r>
        <w:rPr>
          <w:rFonts w:ascii="宋体"/>
          <w:color w:val="000000" w:themeColor="text1"/>
          <w:sz w:val="24"/>
          <w:szCs w:val="24"/>
          <w14:textFill>
            <w14:solidFill>
              <w14:schemeClr w14:val="tx1"/>
            </w14:solidFill>
          </w14:textFill>
        </w:rPr>
        <w:t>)</w:t>
      </w:r>
      <w:bookmarkEnd w:id="103"/>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bookmarkStart w:id="104" w:name="_Toc8919_WPSOffice_Level2"/>
      <w:r>
        <w:rPr>
          <w:rFonts w:hint="eastAsia" w:ascii="宋体"/>
          <w:color w:val="000000" w:themeColor="text1"/>
          <w:sz w:val="24"/>
          <w:szCs w:val="24"/>
          <w14:textFill>
            <w14:solidFill>
              <w14:schemeClr w14:val="tx1"/>
            </w14:solidFill>
          </w14:textFill>
        </w:rPr>
        <w:t>乙　　方：</w:t>
      </w:r>
      <w:r>
        <w:rPr>
          <w:rFonts w:ascii="宋体"/>
          <w:color w:val="000000" w:themeColor="text1"/>
          <w:sz w:val="24"/>
          <w:szCs w:val="24"/>
          <w14:textFill>
            <w14:solidFill>
              <w14:schemeClr w14:val="tx1"/>
            </w14:solidFill>
          </w14:textFill>
        </w:rPr>
        <w:t>____________________(</w:t>
      </w:r>
      <w:r>
        <w:rPr>
          <w:rFonts w:hint="eastAsia" w:ascii="宋体"/>
          <w:color w:val="000000" w:themeColor="text1"/>
          <w:sz w:val="24"/>
          <w:szCs w:val="24"/>
          <w14:textFill>
            <w14:solidFill>
              <w14:schemeClr w14:val="tx1"/>
            </w14:solidFill>
          </w14:textFill>
        </w:rPr>
        <w:t>供应商名称</w:t>
      </w:r>
      <w:r>
        <w:rPr>
          <w:rFonts w:ascii="宋体"/>
          <w:color w:val="000000" w:themeColor="text1"/>
          <w:sz w:val="24"/>
          <w:szCs w:val="24"/>
          <w14:textFill>
            <w14:solidFill>
              <w14:schemeClr w14:val="tx1"/>
            </w14:solidFill>
          </w14:textFill>
        </w:rPr>
        <w:t>)</w:t>
      </w:r>
      <w:bookmarkEnd w:id="104"/>
    </w:p>
    <w:p>
      <w:pPr>
        <w:pStyle w:val="3"/>
        <w:adjustRightInd w:val="0"/>
        <w:snapToGrid w:val="0"/>
        <w:spacing w:line="240" w:lineRule="auto"/>
        <w:jc w:val="left"/>
        <w:rPr>
          <w:rFonts w:ascii="仿宋_GB2312" w:hAnsi="仿宋_GB2312" w:eastAsia="仿宋_GB2312" w:cs="仿宋_GB2312"/>
          <w:szCs w:val="28"/>
        </w:rPr>
      </w:pPr>
      <w:r>
        <w:rPr>
          <w:rFonts w:ascii="宋体"/>
          <w:color w:val="000000" w:themeColor="text1"/>
          <w:szCs w:val="24"/>
          <w14:textFill>
            <w14:solidFill>
              <w14:schemeClr w14:val="tx1"/>
            </w14:solidFill>
          </w14:textFill>
        </w:rPr>
        <w:br w:type="page"/>
      </w:r>
      <w:bookmarkStart w:id="105" w:name="_Toc30465"/>
      <w:bookmarkStart w:id="106" w:name="_Toc16165"/>
      <w:bookmarkStart w:id="107" w:name="_Toc23704_WPSOffice_Level1"/>
      <w:bookmarkStart w:id="108" w:name="_Toc7078"/>
      <w:r>
        <w:rPr>
          <w:rFonts w:hint="eastAsia" w:ascii="宋体" w:hAnsi="宋体" w:cs="宋体"/>
          <w:szCs w:val="28"/>
        </w:rPr>
        <w:t>合同条款</w:t>
      </w:r>
      <w:bookmarkEnd w:id="105"/>
      <w:bookmarkEnd w:id="106"/>
      <w:bookmarkEnd w:id="107"/>
      <w:bookmarkEnd w:id="108"/>
    </w:p>
    <w:p>
      <w:pPr>
        <w:spacing w:before="319" w:beforeLines="100" w:after="319" w:afterLines="100" w:line="480" w:lineRule="exact"/>
        <w:jc w:val="center"/>
        <w:rPr>
          <w:rFonts w:ascii="仿宋_GB2312" w:hAnsi="仿宋_GB2312" w:eastAsia="仿宋_GB2312" w:cs="仿宋_GB2312"/>
          <w:b/>
          <w:sz w:val="44"/>
          <w:szCs w:val="44"/>
        </w:rPr>
      </w:pPr>
      <w:bookmarkStart w:id="109" w:name="_Toc30224_WPSOffice_Level1"/>
      <w:r>
        <w:rPr>
          <w:rFonts w:hint="eastAsia" w:ascii="仿宋_GB2312" w:hAnsi="仿宋_GB2312" w:eastAsia="仿宋_GB2312" w:cs="仿宋_GB2312"/>
          <w:b/>
          <w:sz w:val="44"/>
          <w:szCs w:val="44"/>
        </w:rPr>
        <w:t>政府采购合同条款</w:t>
      </w:r>
      <w:bookmarkEnd w:id="109"/>
      <w:r>
        <w:rPr>
          <w:rFonts w:hint="eastAsia" w:ascii="仿宋_GB2312" w:hAnsi="仿宋_GB2312" w:eastAsia="仿宋_GB2312" w:cs="仿宋_GB2312"/>
          <w:b/>
          <w:sz w:val="44"/>
          <w:szCs w:val="44"/>
        </w:rPr>
        <w:t>（参考合同）</w:t>
      </w:r>
    </w:p>
    <w:p>
      <w:pPr>
        <w:rPr>
          <w:rFonts w:asciiTheme="majorEastAsia" w:hAnsiTheme="majorEastAsia" w:eastAsiaTheme="majorEastAsia" w:cstheme="majorEastAsia"/>
          <w:sz w:val="24"/>
          <w:szCs w:val="24"/>
        </w:rPr>
      </w:pPr>
    </w:p>
    <w:p>
      <w:pPr>
        <w:numPr>
          <w:ilvl w:val="0"/>
          <w:numId w:val="27"/>
        </w:numPr>
        <w:adjustRightInd w:val="0"/>
        <w:snapToGrid w:val="0"/>
        <w:spacing w:line="360" w:lineRule="auto"/>
        <w:rPr>
          <w:rFonts w:asciiTheme="majorEastAsia" w:hAnsiTheme="majorEastAsia" w:eastAsiaTheme="majorEastAsia" w:cstheme="majorEastAsia"/>
          <w:b/>
          <w:sz w:val="24"/>
          <w:szCs w:val="24"/>
        </w:rPr>
      </w:pPr>
      <w:bookmarkStart w:id="110" w:name="_Toc10297_WPSOffice_Level2"/>
      <w:r>
        <w:rPr>
          <w:rFonts w:hint="eastAsia" w:asciiTheme="majorEastAsia" w:hAnsiTheme="majorEastAsia" w:eastAsiaTheme="majorEastAsia" w:cstheme="majorEastAsia"/>
          <w:b/>
          <w:sz w:val="24"/>
          <w:szCs w:val="24"/>
        </w:rPr>
        <w:t>术语定义</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本政府采购合同下列术语应解释为：</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1“政府采购合同”指供需双方依照政府采购程序、按照招标文件磋商文件确定的事项所达成的协议，包括附件、附录和上述文件所提到的构成政府采购合同的所有文件。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2 “政府采购合同价”指根据合同约定供方在正确地完全履行政府采购合同义务后需方应支付给供方的价格。</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3 “服务”指政府采购合同服务清单（同磋商文件中磋商一览表及其附表，下同）所约定的服务内容。</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5 “需方”指项目基本内容及要求中所述取得产品和服务的采购单位。</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6 “供方”指项目基本内容及要求中所述提供产品和服务的中标供应商。</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7 “检验”指需方按照政府采购合同约定的标准对供方所提供服务进行的检测和查验。</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8 “验收书”指采购单位或采购代理机构根据合同履约验收意见书形成反映采购单位和组织验收机构意见的文件。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1.9“天”指日历天数（如无特别说明）。</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10“第三人”是指本政府采购合同双方以外的任何中国境内外的自然人、法人或其它经济组织。</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11“法律、法规”是指由中国各级政府及有关部门制定的法律、行政法规、地方性法规、规章及其它规范性文件的有关规定。</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12“招标文件”指采购人或采购代理机构发布的招标文件。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13“磋商文件”指供方按照采购代理机构招标文件的要求编制和递交，并最终被评标委员会接受的磋商文件。</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2.技术规范与服务内容</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2.1磋商服务的技术规范应与招标文件规定的技术规范（如果有的话）相一致。若无相应说明，则以国家有关部门最新颁布的相应标识及规范为准。</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 磋商服务的服务内容应与招标文件规定服务内容及磋商文件中的项目要求及磋商响应表一致。</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3.知识产权</w:t>
      </w:r>
    </w:p>
    <w:p>
      <w:pPr>
        <w:adjustRightInd w:val="0"/>
        <w:snapToGrid w:val="0"/>
        <w:spacing w:line="360" w:lineRule="auto"/>
        <w:ind w:firstLine="470" w:firstLineChars="196"/>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70" w:firstLineChars="196"/>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3.2供方应保证所供服务符合国家的有关规定。</w:t>
      </w:r>
    </w:p>
    <w:p>
      <w:pPr>
        <w:tabs>
          <w:tab w:val="left" w:pos="360"/>
        </w:tabs>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4.完成方式</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供方按照合同约定的时间、地点完成服务。</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5.付款</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5.1政府采购合同以人民币付款。</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5.2在供方按照政府采购合同的规定履行服务后，需方按照合同约定的方式和条件付款。</w:t>
      </w:r>
    </w:p>
    <w:p>
      <w:pPr>
        <w:adjustRightInd w:val="0"/>
        <w:snapToGrid w:val="0"/>
        <w:spacing w:line="36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6.服务质量</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6.2供方提供的服务质量应满足行业一般标准，符合合同约定。</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6.4对于委托开发等最终以产品形式交付需方使用的服务，供方需按照招标文件要求对产品提供售后服务及质量保证，供方磋商文件承诺的售后服务及质量保证优于招标文件要求的，以磋商文件承诺的售后服务及质量保证为准。</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7.技术服务和保修责任</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7.1本条适用于委托开发等最终以产品形式交付需方使用的服务。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7.2供方对交付的产品的保修期，以招标文件中的规定为准，如果磋商文件中的承诺优于招标文件规定，则以磋商文件为准。</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7.3供应商应按如下内容提供售后服务承诺书：</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7.2.1产品经过试运行期，所有性能指标达到技术规范书的要求时，可按招标文件、磋商文件内容进行初验。在试运行期间，由于产品质量等造成某些指标达不到要求，供方须更换或进行修复，试运行期重新计算。</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7.2.2初验后，设备再次经过试运行期，所有性能指标达到技术规范书的要求时，可按合同招标文件、磋商文件内容进行下一步验收工作，进行终验。全部达到要求时，有关方按财政部和省财政厅关于履约验收规定签署最终验收文件。</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7.2.4保修期内，供方提供电话、电子邮件、Web、现场服务等方式的技术支持，对用户的现场服务要求，供方必须按磋商文件做出的承诺进行响应。</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7.2.5保修期内，供方应对出现故障无法修复的产品或无法正常运行的系统，提供替代产品以保证系统的正常工作。</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7.2.6保修期内，供方应磋商时的承诺提供相关服务。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7.2.7供方必须为维修和技术支持所未能解决的问题和故障提供正式的免费升级方案和升级服务。在质保期内，供方有责任解决所提供的磋商货物和软件系统的任何问题；在质保期满后，当需要时，供方仍须对因磋商货物本身的固有缺陷和瑕疵承担责任。</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7.2.8在保修期结束后，产品寿命期内供方必须继续提供对产品备件、故障处理、软件升级等的服务，不得以任何借口拖延或中断对产品的售后服务，响应时间、取费标准按招标文件、磋商文件规定或本合同约定的保修期内的相关标准执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8.检验和验收</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8.2对于委托开发等最终以产品形式交付需方使用的服务，保修期自验收书签署之日起计算。</w:t>
      </w:r>
    </w:p>
    <w:p>
      <w:pPr>
        <w:tabs>
          <w:tab w:val="left" w:pos="360"/>
        </w:tabs>
        <w:adjustRightInd w:val="0"/>
        <w:snapToGrid w:val="0"/>
        <w:spacing w:line="360" w:lineRule="auto"/>
        <w:ind w:firstLine="525" w:firstLineChars="218"/>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9.违约责任</w:t>
      </w:r>
    </w:p>
    <w:p>
      <w:pPr>
        <w:adjustRightInd w:val="0"/>
        <w:snapToGrid w:val="0"/>
        <w:spacing w:line="360" w:lineRule="auto"/>
        <w:ind w:firstLine="523" w:firstLineChars="218"/>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9.1.1在需方同意延长的期限内提供服务并承担由此给需方造成的一切损失；</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9.1.3需方有权部分或全部解除政府采购合同并要求供方赔偿由此造成的损失。此时需方可采取必要的补救措施，相关费用由供方承担。</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9.3延期服务的违约责任</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9.4以上各项交付的违约金并不影响违约方履行政府采购合同的各项义务。</w:t>
      </w:r>
    </w:p>
    <w:p>
      <w:pPr>
        <w:adjustRightInd w:val="0"/>
        <w:snapToGrid w:val="0"/>
        <w:spacing w:line="360" w:lineRule="auto"/>
        <w:ind w:left="42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10.不可抗力</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11.争端的解决</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11.1需方和供方应通过友好协商，解决在执行本政府采购合同过程中所发生的或与本政府采购合同有关的一切争端。</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11.2如果协商不成，双方中的任何一方可向需方所在地的人民法院提起诉讼。</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11.3因政府采购合同部分履行引发诉讼的，在诉讼期间，除正在进行诉讼的部分外，本政府采购合同的其它部分应继续执行。</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12.违约终止政府采购合同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12.1.1如果供方未能在政府采购合同规定的限期或需方同意延长的限期内提供部分或全部服务；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12.1.2如果供方未能履行政府采购合同规定的其它任何义务。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12.1.3未经需方事先书面同意，供方部分转让和分包或全部转让和分包其应履行的政府采购合同义务。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13.政府采购法对政府采购合同变更终止的规定</w:t>
      </w:r>
    </w:p>
    <w:p>
      <w:pPr>
        <w:adjustRightInd w:val="0"/>
        <w:snapToGrid w:val="0"/>
        <w:spacing w:line="360" w:lineRule="auto"/>
        <w:ind w:firstLine="470"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14.政府采购合同转让和分包</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除招标文件规定,并经需方事先书面同意外，供方不得部分转让和分包或全部转让和分包其应履行的政府采购合同义务。</w:t>
      </w:r>
    </w:p>
    <w:p>
      <w:pPr>
        <w:adjustRightInd w:val="0"/>
        <w:snapToGrid w:val="0"/>
        <w:spacing w:line="360" w:lineRule="auto"/>
        <w:ind w:firstLine="472"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15.适用法律：</w:t>
      </w:r>
      <w:r>
        <w:rPr>
          <w:rFonts w:hint="eastAsia" w:asciiTheme="majorEastAsia" w:hAnsiTheme="majorEastAsia" w:eastAsiaTheme="majorEastAsia" w:cstheme="majorEastAsia"/>
          <w:sz w:val="24"/>
          <w:szCs w:val="24"/>
        </w:rPr>
        <w:t>本政府采购合同按照中华人民共和国的现行法律进行解释。</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16.政府采购合同生效</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16.1本政府采购合同在工序双方法定代表人或其授权代理人签字和加盖公章后生效。</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16.2本政府采购合同一式五份，需方执二份，供方、采购代理机构、财政部门各执一份。 </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17.政府采购合同附件</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下列文件构成本政府采购合同不可分割的组成部分，与本政府采购合同具有同等法律效力：</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17.1招标文件；</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17.2招标文件的更正公告、变更公告；</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17.3中标供应商提交的磋商文件；        </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17.4政府采购合同条款；</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17.5中标通知书；</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17.6政府采购合同的其它附件。</w:t>
      </w:r>
      <w:bookmarkEnd w:id="110"/>
    </w:p>
    <w:p>
      <w:pPr>
        <w:ind w:firstLine="470" w:firstLineChars="196"/>
        <w:rPr>
          <w:rFonts w:asciiTheme="majorEastAsia" w:hAnsiTheme="majorEastAsia" w:eastAsiaTheme="majorEastAsia" w:cstheme="majorEastAsia"/>
          <w:sz w:val="24"/>
          <w:szCs w:val="24"/>
        </w:rPr>
      </w:pPr>
    </w:p>
    <w:p>
      <w:pPr>
        <w:ind w:firstLine="470" w:firstLineChars="196"/>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pStyle w:val="3"/>
      </w:pPr>
      <w:bookmarkStart w:id="111" w:name="_Toc11217"/>
      <w:bookmarkStart w:id="112" w:name="_Toc3235"/>
      <w:bookmarkStart w:id="113" w:name="_Toc15765"/>
      <w:bookmarkStart w:id="114" w:name="_Toc3044_WPSOffice_Level1"/>
      <w:bookmarkStart w:id="115" w:name="_Toc372_WPSOffice_Level1"/>
      <w:bookmarkStart w:id="116" w:name="_Toc7342_WPSOffice_Level1"/>
      <w:r>
        <w:rPr>
          <w:rFonts w:hint="eastAsia"/>
        </w:rPr>
        <w:t>合同格式</w:t>
      </w:r>
      <w:bookmarkEnd w:id="111"/>
      <w:bookmarkEnd w:id="112"/>
      <w:bookmarkEnd w:id="113"/>
      <w:bookmarkEnd w:id="114"/>
      <w:bookmarkEnd w:id="115"/>
      <w:bookmarkEnd w:id="116"/>
    </w:p>
    <w:p>
      <w:pPr>
        <w:adjustRightInd w:val="0"/>
        <w:snapToGrid w:val="0"/>
        <w:spacing w:line="360" w:lineRule="auto"/>
        <w:jc w:val="center"/>
        <w:rPr>
          <w:rFonts w:asciiTheme="majorEastAsia" w:hAnsiTheme="majorEastAsia" w:eastAsiaTheme="majorEastAsia" w:cstheme="majorEastAsia"/>
          <w:b/>
          <w:bCs/>
          <w:sz w:val="24"/>
          <w:szCs w:val="24"/>
        </w:rPr>
      </w:pPr>
      <w:bookmarkStart w:id="117" w:name="_Toc7832_WPSOffice_Level1"/>
      <w:bookmarkStart w:id="118" w:name="_Toc11644_WPSOffice_Level1"/>
      <w:r>
        <w:rPr>
          <w:rFonts w:hint="eastAsia" w:asciiTheme="majorEastAsia" w:hAnsiTheme="majorEastAsia" w:eastAsiaTheme="majorEastAsia" w:cstheme="majorEastAsia"/>
          <w:b/>
          <w:bCs/>
          <w:sz w:val="24"/>
          <w:szCs w:val="24"/>
        </w:rPr>
        <w:t>政府采购合同格式</w:t>
      </w:r>
      <w:bookmarkEnd w:id="117"/>
      <w:bookmarkEnd w:id="118"/>
      <w:r>
        <w:rPr>
          <w:rFonts w:hint="eastAsia" w:asciiTheme="majorEastAsia" w:hAnsiTheme="majorEastAsia" w:eastAsiaTheme="majorEastAsia" w:cstheme="majorEastAsia"/>
          <w:b/>
          <w:bCs/>
          <w:sz w:val="24"/>
          <w:szCs w:val="24"/>
        </w:rPr>
        <w:t>（参考合同）</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政府采购合同编号：</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签订地点：</w:t>
      </w:r>
    </w:p>
    <w:p>
      <w:pPr>
        <w:adjustRightInd w:val="0"/>
        <w:snapToGrid w:val="0"/>
        <w:spacing w:line="360" w:lineRule="auto"/>
        <w:ind w:firstLine="64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(需方名称</w:t>
      </w:r>
      <w:r>
        <w:rPr>
          <w:rFonts w:hint="eastAsia" w:asciiTheme="majorEastAsia" w:hAnsiTheme="majorEastAsia" w:eastAsiaTheme="majorEastAsia" w:cstheme="majorEastAsia"/>
          <w:sz w:val="24"/>
          <w:szCs w:val="24"/>
        </w:rPr>
        <w:t>) （以下简称需方）和</w:t>
      </w:r>
      <w:r>
        <w:rPr>
          <w:rFonts w:hint="eastAsia" w:asciiTheme="majorEastAsia" w:hAnsiTheme="majorEastAsia" w:eastAsiaTheme="majorEastAsia" w:cstheme="majorEastAsia"/>
          <w:sz w:val="24"/>
          <w:szCs w:val="24"/>
          <w:u w:val="single"/>
        </w:rPr>
        <w:t xml:space="preserve">   (供方名称)    </w:t>
      </w:r>
      <w:r>
        <w:rPr>
          <w:rFonts w:hint="eastAsia" w:asciiTheme="majorEastAsia" w:hAnsiTheme="majorEastAsia" w:eastAsiaTheme="majorEastAsia" w:cstheme="majorEastAsia"/>
          <w:sz w:val="24"/>
          <w:szCs w:val="24"/>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一、政府采购合同文件</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本政府采购合同所附下列文件是构成本政府采购合同不可分割的部分：</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1.招标文件（招标文件编号）；</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2.招标文件的更正公告、变更公告；</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3.中标供应商提交的磋商文件；</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4.政府采购合同条款；</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5.中标通知书；</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6.政府采购合同的其它附件。</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二、政府采购合同范围和条件</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本政府采购合同的范围和条件与上述政府采购合同文件的规定相一致。</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三、政府采购合同标的</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本政府采购合同的标的为政府采购合同服务清单(同磋商文件中磋商服务价格明细表)中所列相关服务。</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四、政府采购合同金额</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根据上述政府采购合同文件要求，政府采购合同的总金额为人民币</w:t>
      </w:r>
      <w:r>
        <w:rPr>
          <w:rFonts w:hint="eastAsia" w:asciiTheme="majorEastAsia" w:hAnsiTheme="majorEastAsia" w:eastAsiaTheme="majorEastAsia" w:cstheme="majorEastAsia"/>
          <w:sz w:val="24"/>
          <w:szCs w:val="24"/>
          <w:u w:val="single"/>
        </w:rPr>
        <w:t xml:space="preserve">  （大写）                </w:t>
      </w:r>
      <w:r>
        <w:rPr>
          <w:rFonts w:hint="eastAsia" w:asciiTheme="majorEastAsia" w:hAnsiTheme="majorEastAsia" w:eastAsiaTheme="majorEastAsia" w:cstheme="majorEastAsia"/>
          <w:sz w:val="24"/>
          <w:szCs w:val="24"/>
        </w:rPr>
        <w:t xml:space="preserve"> 元。</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五、付款方式及条件</w:t>
      </w:r>
    </w:p>
    <w:p>
      <w:pPr>
        <w:adjustRightInd w:val="0"/>
        <w:snapToGrid w:val="0"/>
        <w:spacing w:line="360" w:lineRule="auto"/>
        <w:jc w:val="lef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    1.付款时间：</w:t>
      </w:r>
    </w:p>
    <w:p>
      <w:pPr>
        <w:adjustRightInd w:val="0"/>
        <w:snapToGrid w:val="0"/>
        <w:spacing w:line="360" w:lineRule="auto"/>
        <w:ind w:firstLine="480"/>
        <w:jc w:val="left"/>
        <w:rPr>
          <w:rFonts w:hint="eastAsia" w:asciiTheme="majorEastAsia" w:hAnsiTheme="majorEastAsia" w:eastAsiaTheme="majorEastAsia" w:cstheme="majorEastAsia"/>
          <w:sz w:val="24"/>
          <w:szCs w:val="24"/>
          <w:u w:val="single"/>
          <w:lang w:eastAsia="zh-CN"/>
        </w:rPr>
      </w:pPr>
      <w:r>
        <w:rPr>
          <w:rFonts w:hint="eastAsia" w:asciiTheme="majorEastAsia" w:hAnsiTheme="majorEastAsia" w:eastAsiaTheme="majorEastAsia" w:cstheme="majorEastAsia"/>
          <w:sz w:val="24"/>
          <w:szCs w:val="24"/>
          <w:u w:val="single"/>
        </w:rPr>
        <w:t>2.付款方式：每季度维保服务结束，且维保服务考核合格后，甲方于下个服务周期内支付上个服务周期的维保服务费，每次支付服务费为合同总价款的25%，甲方每次付款前，乙方应当先提供符合税务要求的增值税发票，否则甲方有权拒绝付款，并不承担拒绝付款的责任</w:t>
      </w:r>
      <w:r>
        <w:rPr>
          <w:rFonts w:hint="eastAsia" w:asciiTheme="majorEastAsia" w:hAnsiTheme="majorEastAsia" w:eastAsiaTheme="majorEastAsia" w:cstheme="majorEastAsia"/>
          <w:sz w:val="24"/>
          <w:szCs w:val="24"/>
          <w:u w:val="single"/>
          <w:lang w:eastAsia="zh-CN"/>
        </w:rPr>
        <w:t>。</w:t>
      </w:r>
    </w:p>
    <w:p>
      <w:pPr>
        <w:adjustRightInd w:val="0"/>
        <w:snapToGrid w:val="0"/>
        <w:spacing w:line="360" w:lineRule="auto"/>
        <w:ind w:firstLine="480"/>
        <w:jc w:val="lef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3.付款条件：</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　　六、服务时间和服务地点</w:t>
      </w:r>
    </w:p>
    <w:p>
      <w:pPr>
        <w:adjustRightInd w:val="0"/>
        <w:snapToGrid w:val="0"/>
        <w:spacing w:line="360" w:lineRule="auto"/>
        <w:ind w:firstLine="480"/>
        <w:jc w:val="left"/>
        <w:rPr>
          <w:rFonts w:ascii="宋体" w:hAnsi="宋体" w:cs="宋体"/>
          <w:color w:val="000000"/>
          <w:kern w:val="0"/>
          <w:sz w:val="24"/>
          <w:szCs w:val="24"/>
        </w:rPr>
      </w:pPr>
      <w:r>
        <w:rPr>
          <w:rFonts w:hint="eastAsia" w:asciiTheme="majorEastAsia" w:hAnsiTheme="majorEastAsia" w:eastAsiaTheme="majorEastAsia" w:cstheme="majorEastAsia"/>
          <w:sz w:val="24"/>
          <w:szCs w:val="24"/>
        </w:rPr>
        <w:t>1.服务时间：</w:t>
      </w:r>
    </w:p>
    <w:p>
      <w:pPr>
        <w:adjustRightInd w:val="0"/>
        <w:snapToGrid w:val="0"/>
        <w:spacing w:line="360" w:lineRule="auto"/>
        <w:ind w:firstLine="48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2.服务地点：西安市儿童医院指定地点</w:t>
      </w:r>
    </w:p>
    <w:p>
      <w:pPr>
        <w:adjustRightInd w:val="0"/>
        <w:snapToGrid w:val="0"/>
        <w:spacing w:line="360" w:lineRule="auto"/>
        <w:ind w:firstLine="241" w:firstLineChars="100"/>
        <w:jc w:val="left"/>
        <w:rPr>
          <w:rFonts w:ascii="宋体" w:hAnsi="宋体" w:cs="宋体"/>
          <w:b/>
          <w:sz w:val="24"/>
          <w:szCs w:val="24"/>
        </w:rPr>
      </w:pPr>
      <w:r>
        <w:rPr>
          <w:rFonts w:hint="eastAsia" w:ascii="宋体" w:hAnsi="宋体" w:cs="宋体"/>
          <w:b/>
          <w:sz w:val="24"/>
          <w:szCs w:val="24"/>
        </w:rPr>
        <w:t>七、验收要求</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八、违约责任</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1.供方逾期提供服务的，每逾期一天向需方支付合同金额</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%的违约金，逾期</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日的，需方有权单方面解除本协议。</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2.供方提供的服务不符合约定的，需方有权向供方书面提出整改意见，供方需无条件整改至符合约定，自需方向供方提出书面意见之日起</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日内，供方仍未整改或整改后服务仍不符合约定的，需方有权单方面解除本协议。</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3.需方逾期付款的，每逾期一天向供方支付逾期金额</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%的违约金，逾期</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日的，供方有权单方面解除本协议。</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九、争议解决</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十、合同生效</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本政府采购合同经双方授权代表签字盖章后生效。</w:t>
      </w:r>
    </w:p>
    <w:p/>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需方（公章）:                       供方(公章):</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法定代表人或授权代表人(签字):       法定代表人或授权代表人(签字):</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地址：                              地址：</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                            联系人：</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电话：                              电话：</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传真：                              传真：</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邮编：                              邮编：</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日期：</w:t>
      </w:r>
      <w:r>
        <w:rPr>
          <w:rFonts w:hint="eastAsia" w:asciiTheme="majorEastAsia" w:hAnsiTheme="majorEastAsia" w:eastAsiaTheme="majorEastAsia" w:cstheme="majorEastAsia"/>
          <w:sz w:val="24"/>
          <w:szCs w:val="24"/>
          <w:u w:val="single"/>
        </w:rPr>
        <w:t xml:space="preserve">      年      月      日</w:t>
      </w:r>
      <w:r>
        <w:rPr>
          <w:rFonts w:hint="eastAsia" w:asciiTheme="majorEastAsia" w:hAnsiTheme="majorEastAsia" w:eastAsiaTheme="majorEastAsia" w:cstheme="majorEastAsia"/>
          <w:sz w:val="24"/>
          <w:szCs w:val="24"/>
        </w:rPr>
        <w:t xml:space="preserve">      日期：</w:t>
      </w:r>
      <w:r>
        <w:rPr>
          <w:rFonts w:hint="eastAsia" w:asciiTheme="majorEastAsia" w:hAnsiTheme="majorEastAsia" w:eastAsiaTheme="majorEastAsia" w:cstheme="majorEastAsia"/>
          <w:sz w:val="24"/>
          <w:szCs w:val="24"/>
          <w:u w:val="single"/>
        </w:rPr>
        <w:t xml:space="preserve">       年      月     日</w:t>
      </w:r>
    </w:p>
    <w:p>
      <w:pPr>
        <w:spacing w:line="460" w:lineRule="exact"/>
        <w:ind w:firstLine="480" w:firstLineChars="200"/>
        <w:rPr>
          <w:rFonts w:ascii="宋体" w:hAnsi="宋体" w:cs="宋体"/>
          <w:sz w:val="24"/>
          <w:szCs w:val="24"/>
        </w:rPr>
      </w:pPr>
    </w:p>
    <w:p>
      <w:pPr>
        <w:tabs>
          <w:tab w:val="left" w:pos="480"/>
        </w:tabs>
        <w:spacing w:line="360" w:lineRule="auto"/>
        <w:ind w:firstLine="480" w:firstLineChars="200"/>
        <w:rPr>
          <w:rFonts w:asciiTheme="minorEastAsia" w:hAnsiTheme="minorEastAsia" w:cstheme="minorEastAsia"/>
          <w:sz w:val="24"/>
          <w:szCs w:val="24"/>
        </w:rPr>
      </w:pPr>
    </w:p>
    <w:p>
      <w:pPr>
        <w:tabs>
          <w:tab w:val="left" w:pos="48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鉴证方（业务专用章）</w:t>
      </w:r>
    </w:p>
    <w:p>
      <w:pPr>
        <w:tabs>
          <w:tab w:val="left" w:pos="48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单位名称：陕西万泽招标有限公司</w:t>
      </w:r>
    </w:p>
    <w:p>
      <w:pPr>
        <w:tabs>
          <w:tab w:val="left" w:pos="48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地  址：西安市莲湖区西关正街英达大厦1506室</w:t>
      </w:r>
    </w:p>
    <w:p>
      <w:pPr>
        <w:tabs>
          <w:tab w:val="left" w:pos="48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代理人：</w:t>
      </w:r>
    </w:p>
    <w:p>
      <w:pPr>
        <w:tabs>
          <w:tab w:val="left" w:pos="48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联系电话：029-88319689</w:t>
      </w:r>
    </w:p>
    <w:p>
      <w:pPr>
        <w:tabs>
          <w:tab w:val="left" w:pos="480"/>
        </w:tabs>
        <w:spacing w:line="360" w:lineRule="auto"/>
        <w:ind w:firstLine="480" w:firstLineChars="200"/>
        <w:rPr>
          <w:rFonts w:ascii="宋体" w:hAnsi="宋体" w:cs="宋体"/>
          <w:sz w:val="28"/>
          <w:szCs w:val="28"/>
        </w:rPr>
      </w:pPr>
      <w:r>
        <w:rPr>
          <w:rFonts w:hint="eastAsia" w:asciiTheme="minorEastAsia" w:hAnsiTheme="minorEastAsia" w:cstheme="minorEastAsia"/>
          <w:sz w:val="24"/>
          <w:szCs w:val="24"/>
        </w:rPr>
        <w:t>签订日期：年    月     日</w:t>
      </w:r>
    </w:p>
    <w:p>
      <w:pPr>
        <w:spacing w:line="460" w:lineRule="exact"/>
        <w:ind w:firstLine="480" w:firstLineChars="200"/>
        <w:rPr>
          <w:rFonts w:ascii="宋体" w:hAnsi="宋体" w:cs="宋体"/>
          <w:sz w:val="24"/>
          <w:szCs w:val="24"/>
        </w:rPr>
      </w:pPr>
    </w:p>
    <w:p>
      <w:pPr>
        <w:rPr>
          <w:rFonts w:ascii="宋体" w:hAnsi="宋体" w:cs="宋体"/>
          <w:sz w:val="24"/>
          <w:szCs w:val="24"/>
        </w:rPr>
      </w:pPr>
      <w:r>
        <w:rPr>
          <w:rFonts w:ascii="宋体" w:hAnsi="宋体" w:cs="宋体"/>
          <w:sz w:val="24"/>
          <w:szCs w:val="24"/>
        </w:rPr>
        <w:br w:type="page"/>
      </w:r>
    </w:p>
    <w:p>
      <w:pPr>
        <w:pStyle w:val="2"/>
        <w:keepNext w:val="0"/>
        <w:pageBreakBefore/>
        <w:rPr>
          <w:rFonts w:ascii="宋体" w:hAnsi="宋体" w:cs="宋体"/>
        </w:rPr>
      </w:pPr>
      <w:bookmarkStart w:id="119" w:name="_Toc29511"/>
      <w:r>
        <w:rPr>
          <w:rFonts w:hint="eastAsia" w:ascii="宋体" w:hAnsi="宋体" w:cs="宋体"/>
        </w:rPr>
        <w:t>第七部分 磋商响应文件格式</w:t>
      </w:r>
      <w:bookmarkEnd w:id="99"/>
      <w:bookmarkEnd w:id="100"/>
      <w:bookmarkEnd w:id="101"/>
      <w:bookmarkEnd w:id="119"/>
    </w:p>
    <w:p>
      <w:pPr>
        <w:adjustRightInd w:val="0"/>
        <w:snapToGrid w:val="0"/>
        <w:spacing w:line="400" w:lineRule="exact"/>
        <w:jc w:val="left"/>
        <w:rPr>
          <w:rFonts w:ascii="宋体" w:hAnsi="宋体" w:cs="宋体"/>
          <w:b/>
          <w:w w:val="120"/>
          <w:sz w:val="28"/>
          <w:szCs w:val="28"/>
        </w:rPr>
      </w:pPr>
      <w:bookmarkStart w:id="120" w:name="_Toc7459"/>
      <w:bookmarkStart w:id="121" w:name="_Toc24239"/>
      <w:r>
        <w:rPr>
          <w:rFonts w:hint="eastAsia" w:ascii="宋体" w:hAnsi="宋体" w:cs="宋体"/>
          <w:b/>
          <w:w w:val="120"/>
          <w:sz w:val="28"/>
          <w:szCs w:val="28"/>
        </w:rPr>
        <w:t>项目编号：SXWZ2024ZB-ETYY-069     （正本或副本）</w:t>
      </w:r>
    </w:p>
    <w:p>
      <w:pPr>
        <w:adjustRightInd w:val="0"/>
        <w:snapToGrid w:val="0"/>
        <w:spacing w:line="480" w:lineRule="auto"/>
        <w:rPr>
          <w:rFonts w:ascii="宋体" w:hAnsi="宋体" w:cs="宋体"/>
          <w:b/>
          <w:sz w:val="44"/>
          <w:szCs w:val="44"/>
        </w:rPr>
      </w:pPr>
    </w:p>
    <w:p>
      <w:pPr>
        <w:adjustRightInd w:val="0"/>
        <w:snapToGrid w:val="0"/>
        <w:spacing w:line="480" w:lineRule="auto"/>
        <w:jc w:val="center"/>
        <w:rPr>
          <w:rFonts w:hint="eastAsia" w:ascii="宋体" w:hAnsi="宋体" w:eastAsia="宋体" w:cs="宋体"/>
          <w:b/>
          <w:sz w:val="52"/>
          <w:szCs w:val="52"/>
          <w:lang w:eastAsia="zh-CN"/>
        </w:rPr>
      </w:pPr>
      <w:r>
        <w:rPr>
          <w:rFonts w:hint="eastAsia" w:ascii="宋体" w:hAnsi="宋体" w:cs="宋体"/>
          <w:b/>
          <w:sz w:val="52"/>
          <w:szCs w:val="52"/>
          <w:lang w:eastAsia="zh-CN"/>
        </w:rPr>
        <w:t>西安市儿童医院空调运维服务外包项目</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（第X包）                                   响</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应</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文</w:t>
      </w:r>
    </w:p>
    <w:p>
      <w:pPr>
        <w:adjustRightInd w:val="0"/>
        <w:snapToGrid w:val="0"/>
        <w:spacing w:line="480" w:lineRule="auto"/>
        <w:jc w:val="center"/>
        <w:rPr>
          <w:rFonts w:ascii="宋体" w:hAnsi="宋体" w:cs="宋体"/>
          <w:sz w:val="32"/>
          <w:szCs w:val="32"/>
          <w:lang w:val="zh-CN"/>
        </w:rPr>
      </w:pPr>
      <w:r>
        <w:rPr>
          <w:rFonts w:hint="eastAsia" w:ascii="宋体" w:hAnsi="宋体" w:cs="宋体"/>
          <w:b/>
          <w:sz w:val="52"/>
          <w:szCs w:val="52"/>
        </w:rPr>
        <w:t>件</w:t>
      </w:r>
    </w:p>
    <w:p>
      <w:pPr>
        <w:snapToGrid w:val="0"/>
        <w:spacing w:line="480" w:lineRule="auto"/>
        <w:ind w:firstLine="640" w:firstLineChars="200"/>
        <w:jc w:val="left"/>
        <w:rPr>
          <w:rFonts w:ascii="宋体" w:hAnsi="宋体" w:cs="宋体"/>
          <w:sz w:val="32"/>
          <w:szCs w:val="32"/>
          <w:u w:val="single"/>
        </w:rPr>
      </w:pPr>
      <w:r>
        <w:rPr>
          <w:rFonts w:hint="eastAsia" w:ascii="宋体" w:hAnsi="宋体" w:cs="宋体"/>
          <w:sz w:val="32"/>
          <w:szCs w:val="32"/>
          <w:lang w:val="zh-CN"/>
        </w:rPr>
        <w:t>供应商（单位名称及公章）：</w:t>
      </w:r>
    </w:p>
    <w:p>
      <w:pPr>
        <w:snapToGrid w:val="0"/>
        <w:spacing w:line="480" w:lineRule="auto"/>
        <w:ind w:left="638" w:leftChars="304"/>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p>
    <w:p>
      <w:pPr>
        <w:pageBreakBefore/>
        <w:ind w:firstLine="1004" w:firstLineChars="200"/>
        <w:jc w:val="center"/>
        <w:rPr>
          <w:rFonts w:ascii="宋体" w:cs="宋体"/>
          <w:b/>
          <w:color w:val="000000" w:themeColor="text1"/>
          <w:sz w:val="50"/>
          <w14:textFill>
            <w14:solidFill>
              <w14:schemeClr w14:val="tx1"/>
            </w14:solidFill>
          </w14:textFill>
        </w:rPr>
      </w:pPr>
      <w:bookmarkStart w:id="122" w:name="_Toc17527_WPSOffice_Level1"/>
      <w:r>
        <w:rPr>
          <w:rFonts w:hint="eastAsia" w:ascii="宋体" w:hAnsi="宋体" w:cs="宋体"/>
          <w:b/>
          <w:color w:val="000000" w:themeColor="text1"/>
          <w:sz w:val="50"/>
          <w14:textFill>
            <w14:solidFill>
              <w14:schemeClr w14:val="tx1"/>
            </w14:solidFill>
          </w14:textFill>
        </w:rPr>
        <w:t>目录</w:t>
      </w:r>
      <w:bookmarkEnd w:id="122"/>
    </w:p>
    <w:p>
      <w:pPr>
        <w:ind w:firstLine="1004" w:firstLineChars="200"/>
        <w:jc w:val="left"/>
        <w:rPr>
          <w:rFonts w:ascii="宋体" w:cs="宋体"/>
          <w:b/>
          <w:color w:val="000000" w:themeColor="text1"/>
          <w:sz w:val="50"/>
          <w14:textFill>
            <w14:solidFill>
              <w14:schemeClr w14:val="tx1"/>
            </w14:solidFill>
          </w14:textFill>
        </w:rPr>
      </w:pPr>
    </w:p>
    <w:p>
      <w:pPr>
        <w:pStyle w:val="11"/>
        <w:snapToGrid w:val="0"/>
        <w:spacing w:line="480" w:lineRule="auto"/>
        <w:ind w:firstLine="562" w:firstLineChars="200"/>
        <w:jc w:val="left"/>
        <w:rPr>
          <w:rFonts w:hAnsi="宋体" w:cs="宋体"/>
          <w:b/>
          <w:bCs/>
          <w:color w:val="000000" w:themeColor="text1"/>
          <w:sz w:val="28"/>
          <w:szCs w:val="28"/>
          <w14:textFill>
            <w14:solidFill>
              <w14:schemeClr w14:val="tx1"/>
            </w14:solidFill>
          </w14:textFill>
        </w:rPr>
      </w:pPr>
      <w:bookmarkStart w:id="123" w:name="_Toc3727_WPSOffice_Level1"/>
      <w:bookmarkStart w:id="124" w:name="_Toc2536"/>
      <w:bookmarkStart w:id="125" w:name="_Toc27653"/>
      <w:bookmarkStart w:id="126" w:name="_Toc2272"/>
      <w:r>
        <w:rPr>
          <w:rFonts w:hint="eastAsia" w:hAnsi="宋体" w:cs="宋体"/>
          <w:b/>
          <w:bCs/>
          <w:color w:val="000000" w:themeColor="text1"/>
          <w:sz w:val="28"/>
          <w:szCs w:val="28"/>
          <w14:textFill>
            <w14:solidFill>
              <w14:schemeClr w14:val="tx1"/>
            </w14:solidFill>
          </w14:textFill>
        </w:rPr>
        <w:t>第一章  响应函</w:t>
      </w:r>
      <w:bookmarkEnd w:id="123"/>
    </w:p>
    <w:p>
      <w:pPr>
        <w:snapToGrid w:val="0"/>
        <w:spacing w:line="480" w:lineRule="auto"/>
        <w:ind w:firstLine="562" w:firstLineChars="200"/>
        <w:jc w:val="left"/>
        <w:rPr>
          <w:rFonts w:hAnsi="宋体" w:cs="宋体"/>
          <w:b/>
          <w:color w:val="000000" w:themeColor="text1"/>
          <w:sz w:val="28"/>
          <w:szCs w:val="28"/>
          <w14:textFill>
            <w14:solidFill>
              <w14:schemeClr w14:val="tx1"/>
            </w14:solidFill>
          </w14:textFill>
        </w:rPr>
      </w:pPr>
      <w:bookmarkStart w:id="127" w:name="_Toc23436_WPSOffice_Level1"/>
      <w:r>
        <w:rPr>
          <w:rFonts w:hint="eastAsia" w:ascii="宋体" w:hAnsi="宋体" w:cs="宋体"/>
          <w:b/>
          <w:color w:val="000000" w:themeColor="text1"/>
          <w:sz w:val="28"/>
          <w:szCs w:val="28"/>
          <w14:textFill>
            <w14:solidFill>
              <w14:schemeClr w14:val="tx1"/>
            </w14:solidFill>
          </w14:textFill>
        </w:rPr>
        <w:t>第二</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color w:val="000000" w:themeColor="text1"/>
          <w:sz w:val="28"/>
          <w:szCs w:val="28"/>
          <w14:textFill>
            <w14:solidFill>
              <w14:schemeClr w14:val="tx1"/>
            </w14:solidFill>
          </w14:textFill>
        </w:rPr>
        <w:t>磋商一览表</w:t>
      </w:r>
      <w:bookmarkEnd w:id="127"/>
    </w:p>
    <w:p>
      <w:pPr>
        <w:pStyle w:val="11"/>
        <w:snapToGrid w:val="0"/>
        <w:spacing w:line="480" w:lineRule="auto"/>
        <w:ind w:firstLine="562" w:firstLineChars="200"/>
        <w:jc w:val="left"/>
        <w:rPr>
          <w:rFonts w:hAnsi="宋体" w:cs="宋体"/>
          <w:b/>
          <w:color w:val="000000" w:themeColor="text1"/>
          <w:kern w:val="0"/>
          <w:sz w:val="28"/>
          <w:szCs w:val="28"/>
          <w14:textFill>
            <w14:solidFill>
              <w14:schemeClr w14:val="tx1"/>
            </w14:solidFill>
          </w14:textFill>
        </w:rPr>
      </w:pPr>
      <w:bookmarkStart w:id="128" w:name="_Toc11444_WPSOffice_Level1"/>
      <w:r>
        <w:rPr>
          <w:rFonts w:hint="eastAsia" w:hAnsi="宋体" w:cs="宋体"/>
          <w:b/>
          <w:color w:val="000000" w:themeColor="text1"/>
          <w:sz w:val="28"/>
          <w:szCs w:val="28"/>
          <w14:textFill>
            <w14:solidFill>
              <w14:schemeClr w14:val="tx1"/>
            </w14:solidFill>
          </w14:textFill>
        </w:rPr>
        <w:t>第三</w:t>
      </w:r>
      <w:r>
        <w:rPr>
          <w:rFonts w:hint="eastAsia" w:hAnsi="宋体" w:cs="宋体"/>
          <w:b/>
          <w:bCs/>
          <w:color w:val="000000" w:themeColor="text1"/>
          <w:sz w:val="28"/>
          <w:szCs w:val="28"/>
          <w14:textFill>
            <w14:solidFill>
              <w14:schemeClr w14:val="tx1"/>
            </w14:solidFill>
          </w14:textFill>
        </w:rPr>
        <w:t>章  分项报价表</w:t>
      </w:r>
      <w:bookmarkEnd w:id="128"/>
    </w:p>
    <w:p>
      <w:pPr>
        <w:pStyle w:val="11"/>
        <w:snapToGrid w:val="0"/>
        <w:spacing w:line="480" w:lineRule="auto"/>
        <w:ind w:firstLine="562" w:firstLineChars="200"/>
        <w:jc w:val="left"/>
        <w:rPr>
          <w:rFonts w:hAnsi="宋体" w:cs="宋体"/>
          <w:b/>
          <w:color w:val="000000" w:themeColor="text1"/>
          <w:kern w:val="0"/>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第四</w:t>
      </w:r>
      <w:r>
        <w:rPr>
          <w:rFonts w:hint="eastAsia" w:hAnsi="宋体" w:cs="宋体"/>
          <w:b/>
          <w:bCs/>
          <w:color w:val="000000" w:themeColor="text1"/>
          <w:sz w:val="28"/>
          <w:szCs w:val="28"/>
          <w14:textFill>
            <w14:solidFill>
              <w14:schemeClr w14:val="tx1"/>
            </w14:solidFill>
          </w14:textFill>
        </w:rPr>
        <w:t xml:space="preserve">章  </w:t>
      </w:r>
      <w:r>
        <w:rPr>
          <w:rFonts w:hint="eastAsia" w:hAnsi="宋体" w:cs="宋体"/>
          <w:b/>
          <w:color w:val="000000" w:themeColor="text1"/>
          <w:kern w:val="0"/>
          <w:sz w:val="28"/>
          <w:szCs w:val="28"/>
          <w14:textFill>
            <w14:solidFill>
              <w14:schemeClr w14:val="tx1"/>
            </w14:solidFill>
          </w14:textFill>
        </w:rPr>
        <w:t>供应商资质证明资料</w:t>
      </w:r>
    </w:p>
    <w:p>
      <w:pPr>
        <w:pStyle w:val="11"/>
        <w:snapToGrid w:val="0"/>
        <w:spacing w:line="480" w:lineRule="auto"/>
        <w:ind w:firstLine="562" w:firstLineChars="200"/>
        <w:jc w:val="left"/>
        <w:rPr>
          <w:rFonts w:hAnsi="宋体" w:cs="宋体"/>
          <w:b/>
          <w:bCs/>
          <w:color w:val="000000" w:themeColor="text1"/>
          <w:sz w:val="28"/>
          <w:szCs w:val="28"/>
          <w14:textFill>
            <w14:solidFill>
              <w14:schemeClr w14:val="tx1"/>
            </w14:solidFill>
          </w14:textFill>
        </w:rPr>
      </w:pPr>
      <w:bookmarkStart w:id="129" w:name="_Toc5905_WPSOffice_Level1"/>
      <w:r>
        <w:rPr>
          <w:rFonts w:hint="eastAsia" w:hAnsi="宋体" w:cs="宋体"/>
          <w:b/>
          <w:color w:val="000000" w:themeColor="text1"/>
          <w:sz w:val="28"/>
          <w:szCs w:val="28"/>
          <w14:textFill>
            <w14:solidFill>
              <w14:schemeClr w14:val="tx1"/>
            </w14:solidFill>
          </w14:textFill>
        </w:rPr>
        <w:t>第五</w:t>
      </w:r>
      <w:r>
        <w:rPr>
          <w:rFonts w:hint="eastAsia" w:hAnsi="宋体" w:cs="宋体"/>
          <w:b/>
          <w:bCs/>
          <w:color w:val="000000" w:themeColor="text1"/>
          <w:sz w:val="28"/>
          <w:szCs w:val="28"/>
          <w14:textFill>
            <w14:solidFill>
              <w14:schemeClr w14:val="tx1"/>
            </w14:solidFill>
          </w14:textFill>
        </w:rPr>
        <w:t>章  商务和技术响应偏离表</w:t>
      </w:r>
    </w:p>
    <w:p>
      <w:pPr>
        <w:pStyle w:val="11"/>
        <w:snapToGrid w:val="0"/>
        <w:spacing w:line="480" w:lineRule="auto"/>
        <w:ind w:firstLine="562" w:firstLineChars="200"/>
        <w:jc w:val="left"/>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w:t>
      </w:r>
      <w:bookmarkEnd w:id="129"/>
      <w:r>
        <w:rPr>
          <w:rFonts w:hint="eastAsia" w:hAnsi="宋体" w:cs="宋体"/>
          <w:b/>
          <w:color w:val="000000" w:themeColor="text1"/>
          <w:sz w:val="28"/>
          <w:szCs w:val="28"/>
          <w14:textFill>
            <w14:solidFill>
              <w14:schemeClr w14:val="tx1"/>
            </w14:solidFill>
          </w14:textFill>
        </w:rPr>
        <w:t>六</w:t>
      </w:r>
      <w:r>
        <w:rPr>
          <w:rFonts w:hint="eastAsia" w:hAnsi="宋体" w:cs="宋体"/>
          <w:b/>
          <w:bCs/>
          <w:color w:val="000000" w:themeColor="text1"/>
          <w:sz w:val="28"/>
          <w:szCs w:val="28"/>
          <w14:textFill>
            <w14:solidFill>
              <w14:schemeClr w14:val="tx1"/>
            </w14:solidFill>
          </w14:textFill>
        </w:rPr>
        <w:t xml:space="preserve">章  </w:t>
      </w:r>
      <w:r>
        <w:rPr>
          <w:rFonts w:hint="eastAsia" w:hAnsi="宋体" w:cs="宋体"/>
          <w:b/>
          <w:color w:val="000000" w:themeColor="text1"/>
          <w:sz w:val="28"/>
          <w:szCs w:val="28"/>
          <w14:textFill>
            <w14:solidFill>
              <w14:schemeClr w14:val="tx1"/>
            </w14:solidFill>
          </w14:textFill>
        </w:rPr>
        <w:t>技术支持资料</w:t>
      </w:r>
    </w:p>
    <w:p>
      <w:pPr>
        <w:snapToGrid w:val="0"/>
        <w:spacing w:line="480" w:lineRule="auto"/>
        <w:ind w:firstLine="562" w:firstLineChars="200"/>
        <w:jc w:val="left"/>
        <w:rPr>
          <w:rFonts w:ascii="宋体" w:cs="宋体"/>
          <w:b/>
          <w:bCs/>
          <w:color w:val="000000" w:themeColor="text1"/>
          <w:sz w:val="28"/>
          <w:szCs w:val="28"/>
          <w14:textFill>
            <w14:solidFill>
              <w14:schemeClr w14:val="tx1"/>
            </w14:solidFill>
          </w14:textFill>
        </w:rPr>
      </w:pPr>
      <w:bookmarkStart w:id="130" w:name="_Toc1523_WPSOffice_Level1"/>
      <w:r>
        <w:rPr>
          <w:rFonts w:hint="eastAsia" w:ascii="宋体" w:hAnsi="宋体" w:cs="宋体"/>
          <w:b/>
          <w:bCs/>
          <w:color w:val="000000" w:themeColor="text1"/>
          <w:sz w:val="28"/>
          <w:szCs w:val="28"/>
          <w14:textFill>
            <w14:solidFill>
              <w14:schemeClr w14:val="tx1"/>
            </w14:solidFill>
          </w14:textFill>
        </w:rPr>
        <w:t>第七</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bCs/>
          <w:color w:val="000000" w:themeColor="text1"/>
          <w:sz w:val="28"/>
          <w:szCs w:val="28"/>
          <w14:textFill>
            <w14:solidFill>
              <w14:schemeClr w14:val="tx1"/>
            </w14:solidFill>
          </w14:textFill>
        </w:rPr>
        <w:t>供应商业绩一览表</w:t>
      </w:r>
      <w:bookmarkEnd w:id="130"/>
    </w:p>
    <w:p>
      <w:pPr>
        <w:snapToGrid w:val="0"/>
        <w:spacing w:line="480" w:lineRule="auto"/>
        <w:ind w:firstLine="562" w:firstLineChars="200"/>
        <w:jc w:val="left"/>
        <w:rPr>
          <w:rFonts w:ascii="宋体" w:cs="宋体"/>
          <w:b/>
          <w:bCs/>
          <w:color w:val="000000" w:themeColor="text1"/>
          <w:sz w:val="28"/>
          <w:szCs w:val="28"/>
          <w14:textFill>
            <w14:solidFill>
              <w14:schemeClr w14:val="tx1"/>
            </w14:solidFill>
          </w14:textFill>
        </w:rPr>
      </w:pPr>
      <w:bookmarkStart w:id="131" w:name="_Toc13214_WPSOffice_Level1"/>
      <w:r>
        <w:rPr>
          <w:rFonts w:hint="eastAsia" w:ascii="宋体" w:hAnsi="宋体" w:cs="宋体"/>
          <w:b/>
          <w:bCs/>
          <w:color w:val="000000" w:themeColor="text1"/>
          <w:sz w:val="28"/>
          <w:szCs w:val="28"/>
          <w14:textFill>
            <w14:solidFill>
              <w14:schemeClr w14:val="tx1"/>
            </w14:solidFill>
          </w14:textFill>
        </w:rPr>
        <w:t>第八</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bCs/>
          <w:color w:val="000000" w:themeColor="text1"/>
          <w:sz w:val="28"/>
          <w:szCs w:val="28"/>
          <w14:textFill>
            <w14:solidFill>
              <w14:schemeClr w14:val="tx1"/>
            </w14:solidFill>
          </w14:textFill>
        </w:rPr>
        <w:t>供应商认为有必要说明的其他问题</w:t>
      </w:r>
      <w:bookmarkEnd w:id="131"/>
    </w:p>
    <w:p>
      <w:pPr>
        <w:snapToGrid w:val="0"/>
        <w:spacing w:line="480" w:lineRule="auto"/>
        <w:ind w:firstLine="562" w:firstLineChars="200"/>
        <w:jc w:val="left"/>
        <w:rPr>
          <w:rFonts w:ascii="宋体" w:cs="宋体"/>
          <w:b/>
          <w:bCs/>
          <w:color w:val="000000" w:themeColor="text1"/>
          <w:sz w:val="28"/>
          <w:szCs w:val="28"/>
          <w14:textFill>
            <w14:solidFill>
              <w14:schemeClr w14:val="tx1"/>
            </w14:solidFill>
          </w14:textFill>
        </w:rPr>
      </w:pPr>
      <w:bookmarkStart w:id="132" w:name="_Toc1621_WPSOffice_Level1"/>
      <w:r>
        <w:rPr>
          <w:rFonts w:hint="eastAsia" w:ascii="宋体" w:hAnsi="宋体" w:cs="宋体"/>
          <w:b/>
          <w:bCs/>
          <w:color w:val="000000" w:themeColor="text1"/>
          <w:sz w:val="28"/>
          <w:szCs w:val="28"/>
          <w14:textFill>
            <w14:solidFill>
              <w14:schemeClr w14:val="tx1"/>
            </w14:solidFill>
          </w14:textFill>
        </w:rPr>
        <w:t>第九</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bCs/>
          <w:color w:val="000000" w:themeColor="text1"/>
          <w:sz w:val="28"/>
          <w:szCs w:val="28"/>
          <w14:textFill>
            <w14:solidFill>
              <w14:schemeClr w14:val="tx1"/>
            </w14:solidFill>
          </w14:textFill>
        </w:rPr>
        <w:t>供应商承诺书</w:t>
      </w:r>
      <w:bookmarkEnd w:id="132"/>
    </w:p>
    <w:p>
      <w:pPr>
        <w:pStyle w:val="3"/>
        <w:rPr>
          <w:color w:val="000000" w:themeColor="text1"/>
          <w14:textFill>
            <w14:solidFill>
              <w14:schemeClr w14:val="tx1"/>
            </w14:solidFill>
          </w14:textFill>
        </w:rPr>
      </w:pPr>
      <w:bookmarkStart w:id="133" w:name="_Toc31486"/>
      <w:bookmarkStart w:id="134" w:name="_Toc4950"/>
      <w:bookmarkStart w:id="135" w:name="_Toc25438"/>
      <w:bookmarkStart w:id="136" w:name="_Toc27215"/>
      <w:bookmarkStart w:id="137" w:name="_Toc32244"/>
      <w:r>
        <w:rPr>
          <w:rFonts w:hint="eastAsia"/>
          <w:color w:val="000000" w:themeColor="text1"/>
          <w14:textFill>
            <w14:solidFill>
              <w14:schemeClr w14:val="tx1"/>
            </w14:solidFill>
          </w14:textFill>
        </w:rPr>
        <w:br w:type="page"/>
      </w:r>
      <w:bookmarkStart w:id="138" w:name="_Toc12703"/>
      <w:bookmarkStart w:id="139" w:name="_Toc14707"/>
      <w:r>
        <w:rPr>
          <w:rFonts w:hint="eastAsia"/>
          <w:color w:val="000000" w:themeColor="text1"/>
          <w14:textFill>
            <w14:solidFill>
              <w14:schemeClr w14:val="tx1"/>
            </w14:solidFill>
          </w14:textFill>
        </w:rPr>
        <w:t>第一</w:t>
      </w:r>
      <w:bookmarkEnd w:id="124"/>
      <w:r>
        <w:rPr>
          <w:rFonts w:hint="eastAsia"/>
          <w:color w:val="000000" w:themeColor="text1"/>
          <w14:textFill>
            <w14:solidFill>
              <w14:schemeClr w14:val="tx1"/>
            </w14:solidFill>
          </w14:textFill>
        </w:rPr>
        <w:t>章  响应函</w:t>
      </w:r>
      <w:bookmarkEnd w:id="125"/>
      <w:bookmarkEnd w:id="126"/>
      <w:bookmarkEnd w:id="133"/>
      <w:bookmarkEnd w:id="134"/>
      <w:bookmarkEnd w:id="135"/>
      <w:bookmarkEnd w:id="136"/>
      <w:bookmarkEnd w:id="137"/>
      <w:bookmarkEnd w:id="138"/>
      <w:bookmarkEnd w:id="139"/>
    </w:p>
    <w:p>
      <w:pPr>
        <w:adjustRightInd w:val="0"/>
        <w:snapToGrid w:val="0"/>
        <w:spacing w:line="276" w:lineRule="auto"/>
        <w:jc w:val="left"/>
        <w:rPr>
          <w:rFonts w:ascii="宋体" w:cs="宋体"/>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陕西万泽招标有限公司</w:t>
      </w:r>
      <w:r>
        <w:rPr>
          <w:rFonts w:hint="eastAsia" w:ascii="宋体" w:hAnsi="宋体" w:cs="宋体"/>
          <w:bCs/>
          <w:color w:val="000000" w:themeColor="text1"/>
          <w:sz w:val="32"/>
          <w:szCs w:val="32"/>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我单位收到项目名称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编号为</w:t>
      </w:r>
      <w:r>
        <w:rPr>
          <w:rFonts w:hint="eastAsia" w:ascii="宋体" w:hAnsi="宋体" w:cs="宋体"/>
          <w:color w:val="000000" w:themeColor="text1"/>
          <w:sz w:val="24"/>
          <w:u w:val="single"/>
          <w14:textFill>
            <w14:solidFill>
              <w14:schemeClr w14:val="tx1"/>
            </w14:solidFill>
          </w14:textFill>
        </w:rPr>
        <w:t xml:space="preserve">    ：（第X包）</w:t>
      </w:r>
      <w:r>
        <w:rPr>
          <w:rFonts w:hint="eastAsia" w:ascii="宋体" w:hAnsi="宋体" w:cs="宋体"/>
          <w:color w:val="000000" w:themeColor="text1"/>
          <w:sz w:val="24"/>
          <w14:textFill>
            <w14:solidFill>
              <w14:schemeClr w14:val="tx1"/>
            </w14:solidFill>
          </w14:textFill>
        </w:rPr>
        <w:t>的竞争性磋商文件，经详细研究，我公司决定参加本次磋商活动。为此，我方郑重承诺以下诸点，并负法律责任。</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、愿意按照竞争性磋商文件中的全部要求，提供合格的产品及完善的技术服务，履行合同的责任和义务。</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、按照竞争性磋商文件的规定，我公司的响应总报价为：</w:t>
      </w:r>
    </w:p>
    <w:p>
      <w:pPr>
        <w:adjustRightInd w:val="0"/>
        <w:snapToGrid w:val="0"/>
        <w:spacing w:line="360" w:lineRule="auto"/>
        <w:ind w:firstLine="480" w:firstLineChars="200"/>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人民币（大</w:t>
      </w:r>
      <w:r>
        <w:rPr>
          <w:rFonts w:hint="eastAsia" w:ascii="宋体" w:hAnsi="宋体" w:cs="宋体"/>
          <w:color w:val="000000" w:themeColor="text1"/>
          <w:sz w:val="24"/>
          <w:szCs w:val="24"/>
          <w14:textFill>
            <w14:solidFill>
              <w14:schemeClr w14:val="tx1"/>
            </w14:solidFill>
          </w14:textFill>
        </w:rPr>
        <w:t>写）</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；（小写）</w:t>
      </w:r>
      <w:r>
        <w:rPr>
          <w:rFonts w:hint="eastAsia"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、我方提交的磋商响应文件正本壹份、副本叁份，电子文档壹份、</w:t>
      </w:r>
      <w:r>
        <w:rPr>
          <w:rFonts w:hint="eastAsia" w:ascii="宋体" w:hAnsi="宋体" w:cs="宋体"/>
          <w:color w:val="000000" w:themeColor="text1"/>
          <w:sz w:val="24"/>
          <w:szCs w:val="24"/>
          <w14:textFill>
            <w14:solidFill>
              <w14:schemeClr w14:val="tx1"/>
            </w14:solidFill>
          </w14:textFill>
        </w:rPr>
        <w:t>磋商一览表壹份</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、我们已详细阅读了竞争性磋商文件，完全理解并同意放弃提出含糊不清和误解问题的权力。</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、如果我方在磋商后到规定的磋商有效期内撤回磋商响应文件及承诺，我们的保证金将被对方没收。</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、同意向贵方提供贵方可能要求的、与本次磋商有关的任何证据资料。</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、我方承诺磋商有效期为磋商后</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90</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日历日内有效。</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、所有关于本次磋商的函电，请按下列地址联系：</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 月 日</w:t>
      </w:r>
    </w:p>
    <w:p>
      <w:pPr>
        <w:widowControl/>
        <w:spacing w:line="460" w:lineRule="exact"/>
        <w:ind w:firstLine="720" w:firstLineChars="200"/>
        <w:jc w:val="left"/>
        <w:rPr>
          <w:rFonts w:ascii="宋体" w:cs="宋体"/>
          <w:color w:val="000000" w:themeColor="text1"/>
          <w:sz w:val="36"/>
          <w:szCs w:val="36"/>
          <w:u w:val="single"/>
          <w14:textFill>
            <w14:solidFill>
              <w14:schemeClr w14:val="tx1"/>
            </w14:solidFill>
          </w14:textFill>
        </w:rPr>
      </w:pPr>
    </w:p>
    <w:p>
      <w:pPr>
        <w:widowControl/>
        <w:spacing w:line="460" w:lineRule="exact"/>
        <w:ind w:firstLine="720" w:firstLineChars="200"/>
        <w:jc w:val="left"/>
        <w:rPr>
          <w:rFonts w:ascii="宋体" w:cs="宋体"/>
          <w:color w:val="000000" w:themeColor="text1"/>
          <w:sz w:val="36"/>
          <w:szCs w:val="36"/>
          <w:u w:val="single"/>
          <w14:textFill>
            <w14:solidFill>
              <w14:schemeClr w14:val="tx1"/>
            </w14:solidFill>
          </w14:textFill>
        </w:rPr>
      </w:pPr>
    </w:p>
    <w:p>
      <w:pPr>
        <w:pStyle w:val="3"/>
        <w:rPr>
          <w:rFonts w:ascii="宋体" w:cs="宋体"/>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bookmarkStart w:id="140" w:name="_Toc28494"/>
    </w:p>
    <w:p>
      <w:pPr>
        <w:pStyle w:val="3"/>
        <w:rPr>
          <w:rFonts w:ascii="宋体" w:cs="宋体"/>
          <w:color w:val="000000" w:themeColor="text1"/>
          <w14:textFill>
            <w14:solidFill>
              <w14:schemeClr w14:val="tx1"/>
            </w14:solidFill>
          </w14:textFill>
        </w:rPr>
      </w:pPr>
      <w:bookmarkStart w:id="141" w:name="_Toc23678"/>
      <w:bookmarkStart w:id="142" w:name="_Toc25695"/>
      <w:bookmarkStart w:id="143" w:name="_Toc26486"/>
      <w:bookmarkStart w:id="144" w:name="_Toc31150"/>
      <w:bookmarkStart w:id="145" w:name="_Toc23295"/>
      <w:bookmarkStart w:id="146" w:name="_Toc26259"/>
      <w:bookmarkStart w:id="147" w:name="_Toc19624"/>
      <w:bookmarkStart w:id="148" w:name="_Toc6333"/>
      <w:bookmarkStart w:id="149" w:name="_Toc16206"/>
      <w:r>
        <w:rPr>
          <w:rFonts w:hint="eastAsia" w:ascii="宋体" w:hAnsi="宋体" w:cs="宋体"/>
          <w:color w:val="000000" w:themeColor="text1"/>
          <w14:textFill>
            <w14:solidFill>
              <w14:schemeClr w14:val="tx1"/>
            </w14:solidFill>
          </w14:textFill>
        </w:rPr>
        <w:t>第二</w:t>
      </w:r>
      <w:bookmarkEnd w:id="140"/>
      <w:r>
        <w:rPr>
          <w:rFonts w:hint="eastAsia"/>
          <w:color w:val="000000" w:themeColor="text1"/>
          <w14:textFill>
            <w14:solidFill>
              <w14:schemeClr w14:val="tx1"/>
            </w14:solidFill>
          </w14:textFill>
        </w:rPr>
        <w:t xml:space="preserve">章  </w:t>
      </w:r>
      <w:r>
        <w:rPr>
          <w:rFonts w:hint="eastAsia" w:ascii="宋体" w:hAnsi="宋体" w:cs="宋体"/>
          <w:color w:val="000000" w:themeColor="text1"/>
          <w14:textFill>
            <w14:solidFill>
              <w14:schemeClr w14:val="tx1"/>
            </w14:solidFill>
          </w14:textFill>
        </w:rPr>
        <w:t>磋商一览表</w:t>
      </w:r>
      <w:bookmarkEnd w:id="141"/>
      <w:bookmarkEnd w:id="142"/>
      <w:bookmarkEnd w:id="143"/>
      <w:bookmarkEnd w:id="144"/>
      <w:bookmarkEnd w:id="145"/>
      <w:bookmarkEnd w:id="146"/>
      <w:bookmarkEnd w:id="147"/>
      <w:bookmarkEnd w:id="148"/>
      <w:bookmarkEnd w:id="149"/>
    </w:p>
    <w:p>
      <w:pPr>
        <w:widowControl/>
        <w:wordWrap w:val="0"/>
        <w:spacing w:line="360" w:lineRule="auto"/>
        <w:jc w:val="left"/>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西安市儿童医院空调运维服务外包项目</w:t>
      </w:r>
    </w:p>
    <w:p>
      <w:pPr>
        <w:pStyle w:val="6"/>
        <w:ind w:firstLine="0"/>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bookmarkStart w:id="330" w:name="_GoBack"/>
      <w:r>
        <w:rPr>
          <w:rFonts w:hint="eastAsia" w:ascii="宋体" w:hAnsi="宋体" w:cs="宋体"/>
          <w:color w:val="000000" w:themeColor="text1"/>
          <w:sz w:val="24"/>
          <w:u w:val="single"/>
          <w14:textFill>
            <w14:solidFill>
              <w14:schemeClr w14:val="tx1"/>
            </w14:solidFill>
          </w14:textFill>
        </w:rPr>
        <w:t>SXWZ2024ZB-ETYY-069</w:t>
      </w:r>
      <w:bookmarkEnd w:id="330"/>
    </w:p>
    <w:p>
      <w:pPr>
        <w:kinsoku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sz w:val="24"/>
          <w:szCs w:val="24"/>
          <w14:textFill>
            <w14:solidFill>
              <w14:schemeClr w14:val="tx1"/>
            </w14:solidFill>
          </w14:textFill>
        </w:rPr>
        <w:t>元</w:t>
      </w:r>
    </w:p>
    <w:p>
      <w:pPr>
        <w:kinsoku w:val="0"/>
        <w:spacing w:line="360" w:lineRule="auto"/>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包号：第X包</w:t>
      </w:r>
    </w:p>
    <w:tbl>
      <w:tblPr>
        <w:tblStyle w:val="2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3734"/>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3" w:hRule="atLeast"/>
          <w:jc w:val="center"/>
        </w:trPr>
        <w:tc>
          <w:tcPr>
            <w:tcW w:w="2572" w:type="dxa"/>
            <w:tcBorders>
              <w:tl2br w:val="single" w:color="auto" w:sz="4" w:space="0"/>
            </w:tcBorders>
          </w:tcPr>
          <w:p>
            <w:pPr>
              <w:kinsoku w:val="0"/>
              <w:spacing w:line="480" w:lineRule="auto"/>
              <w:ind w:firstLine="840" w:firstLineChars="400"/>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报价内容</w:t>
            </w:r>
          </w:p>
          <w:p>
            <w:pPr>
              <w:kinsoku w:val="0"/>
              <w:spacing w:line="480" w:lineRule="auto"/>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响应内容</w:t>
            </w:r>
          </w:p>
        </w:tc>
        <w:tc>
          <w:tcPr>
            <w:tcW w:w="3734" w:type="dxa"/>
            <w:vAlign w:val="center"/>
          </w:tcPr>
          <w:p>
            <w:pPr>
              <w:kinsoku w:val="0"/>
              <w:spacing w:line="48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磋商总报价（元）</w:t>
            </w:r>
          </w:p>
        </w:tc>
        <w:tc>
          <w:tcPr>
            <w:tcW w:w="3093" w:type="dxa"/>
            <w:vAlign w:val="center"/>
          </w:tcPr>
          <w:p>
            <w:pPr>
              <w:kinsoku w:val="0"/>
              <w:spacing w:line="480" w:lineRule="auto"/>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2572" w:type="dxa"/>
            <w:vAlign w:val="center"/>
          </w:tcPr>
          <w:p>
            <w:pPr>
              <w:pStyle w:val="6"/>
              <w:ind w:firstLine="0"/>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西安市儿童医院空调运维服务外包项目</w:t>
            </w:r>
            <w:r>
              <w:rPr>
                <w:rFonts w:hint="eastAsia"/>
                <w:color w:val="000000" w:themeColor="text1"/>
                <w14:textFill>
                  <w14:solidFill>
                    <w14:schemeClr w14:val="tx1"/>
                  </w14:solidFill>
                </w14:textFill>
              </w:rPr>
              <w:t>（第</w:t>
            </w:r>
            <w:r>
              <w:rPr>
                <w:rFonts w:hint="eastAsia"/>
                <w:color w:val="000000" w:themeColor="text1"/>
                <w:u w:val="single"/>
                <w14:textFill>
                  <w14:solidFill>
                    <w14:schemeClr w14:val="tx1"/>
                  </w14:solidFill>
                </w14:textFill>
              </w:rPr>
              <w:t>X</w:t>
            </w:r>
            <w:r>
              <w:rPr>
                <w:rFonts w:hint="eastAsia"/>
                <w:color w:val="000000" w:themeColor="text1"/>
                <w14:textFill>
                  <w14:solidFill>
                    <w14:schemeClr w14:val="tx1"/>
                  </w14:solidFill>
                </w14:textFill>
              </w:rPr>
              <w:t>包）</w:t>
            </w:r>
          </w:p>
        </w:tc>
        <w:tc>
          <w:tcPr>
            <w:tcW w:w="3734" w:type="dxa"/>
            <w:vAlign w:val="center"/>
          </w:tcPr>
          <w:p>
            <w:pPr>
              <w:pStyle w:val="8"/>
              <w:rPr>
                <w:rFonts w:ascii="宋体" w:cs="宋体"/>
                <w:color w:val="000000" w:themeColor="text1"/>
                <w:szCs w:val="21"/>
                <w14:textFill>
                  <w14:solidFill>
                    <w14:schemeClr w14:val="tx1"/>
                  </w14:solidFill>
                </w14:textFill>
              </w:rPr>
            </w:pPr>
          </w:p>
        </w:tc>
        <w:tc>
          <w:tcPr>
            <w:tcW w:w="3093" w:type="dxa"/>
            <w:vAlign w:val="center"/>
          </w:tcPr>
          <w:p>
            <w:pPr>
              <w:kinsoku w:val="0"/>
              <w:spacing w:line="480" w:lineRule="auto"/>
              <w:ind w:firstLine="420" w:firstLineChars="200"/>
              <w:jc w:val="left"/>
              <w:rPr>
                <w:rFonts w:ascii="宋体" w:cs="宋体"/>
                <w:color w:val="000000" w:themeColor="text1"/>
                <w:szCs w:val="21"/>
                <w14:textFill>
                  <w14:solidFill>
                    <w14:schemeClr w14:val="tx1"/>
                  </w14:solidFill>
                </w14:textFill>
              </w:rPr>
            </w:pPr>
          </w:p>
        </w:tc>
      </w:tr>
    </w:tbl>
    <w:p>
      <w:pPr>
        <w:kinsoku w:val="0"/>
        <w:spacing w:line="360" w:lineRule="auto"/>
        <w:jc w:val="left"/>
        <w:rPr>
          <w:rFonts w:ascii="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此表应再制作一份，单独密封递交。</w:t>
      </w:r>
    </w:p>
    <w:p>
      <w:pPr>
        <w:adjustRightInd w:val="0"/>
        <w:snapToGrid w:val="0"/>
        <w:spacing w:line="480" w:lineRule="auto"/>
        <w:jc w:val="left"/>
        <w:rPr>
          <w:rFonts w:ascii="宋体" w:cs="宋体"/>
          <w:color w:val="000000" w:themeColor="text1"/>
          <w:sz w:val="24"/>
          <w14:textFill>
            <w14:solidFill>
              <w14:schemeClr w14:val="tx1"/>
            </w14:solidFill>
          </w14:textFill>
        </w:rPr>
      </w:pPr>
    </w:p>
    <w:p>
      <w:pPr>
        <w:adjustRightInd w:val="0"/>
        <w:snapToGrid w:val="0"/>
        <w:spacing w:line="480" w:lineRule="auto"/>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pPr>
        <w:adjustRightInd w:val="0"/>
        <w:snapToGrid w:val="0"/>
        <w:spacing w:line="48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pPr>
        <w:adjustRightInd w:val="0"/>
        <w:snapToGrid w:val="0"/>
        <w:spacing w:line="48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 月 日</w:t>
      </w:r>
    </w:p>
    <w:p>
      <w:pPr>
        <w:kinsoku w:val="0"/>
        <w:spacing w:line="480" w:lineRule="auto"/>
        <w:jc w:val="left"/>
        <w:rPr>
          <w:rFonts w:ascii="宋体" w:cs="宋体"/>
          <w:color w:val="000000" w:themeColor="text1"/>
          <w:sz w:val="24"/>
          <w14:textFill>
            <w14:solidFill>
              <w14:schemeClr w14:val="tx1"/>
            </w14:solidFill>
          </w14:textFill>
        </w:rPr>
      </w:pPr>
    </w:p>
    <w:p>
      <w:pPr>
        <w:rPr>
          <w:rFonts w:hAnsi="宋体" w:cs="宋体"/>
          <w:color w:val="000000" w:themeColor="text1"/>
          <w:sz w:val="32"/>
          <w14:textFill>
            <w14:solidFill>
              <w14:schemeClr w14:val="tx1"/>
            </w14:solidFill>
          </w14:textFill>
        </w:rPr>
      </w:pPr>
      <w:r>
        <w:rPr>
          <w:rFonts w:hAnsi="宋体" w:cs="宋体"/>
          <w:color w:val="000000" w:themeColor="text1"/>
          <w:sz w:val="32"/>
          <w14:textFill>
            <w14:solidFill>
              <w14:schemeClr w14:val="tx1"/>
            </w14:solidFill>
          </w14:textFill>
        </w:rPr>
        <w:br w:type="page"/>
      </w:r>
    </w:p>
    <w:p>
      <w:pPr>
        <w:pStyle w:val="3"/>
        <w:rPr>
          <w:color w:val="000000" w:themeColor="text1"/>
          <w:sz w:val="36"/>
          <w:szCs w:val="36"/>
          <w:highlight w:val="yellow"/>
          <w14:textFill>
            <w14:solidFill>
              <w14:schemeClr w14:val="tx1"/>
            </w14:solidFill>
          </w14:textFill>
        </w:rPr>
      </w:pPr>
      <w:bookmarkStart w:id="150" w:name="_Toc25886"/>
      <w:bookmarkStart w:id="151" w:name="_Toc20625"/>
      <w:bookmarkStart w:id="152" w:name="_Toc1789"/>
      <w:bookmarkStart w:id="153" w:name="_Toc27277"/>
      <w:bookmarkStart w:id="154" w:name="_Toc18511"/>
      <w:bookmarkStart w:id="155" w:name="_Toc10234"/>
      <w:bookmarkStart w:id="156" w:name="_Toc9868"/>
      <w:bookmarkStart w:id="157" w:name="_Toc9034"/>
      <w:bookmarkStart w:id="158" w:name="_Toc17641"/>
      <w:bookmarkStart w:id="159" w:name="_Toc6753"/>
      <w:bookmarkStart w:id="160" w:name="_Toc9863"/>
      <w:bookmarkStart w:id="161" w:name="_Toc10126"/>
      <w:r>
        <w:rPr>
          <w:rFonts w:hint="eastAsia" w:hAnsi="宋体" w:cs="宋体"/>
          <w:color w:val="000000" w:themeColor="text1"/>
          <w:sz w:val="30"/>
          <w:szCs w:val="30"/>
          <w14:textFill>
            <w14:solidFill>
              <w14:schemeClr w14:val="tx1"/>
            </w14:solidFill>
          </w14:textFill>
        </w:rPr>
        <w:t>第三章</w:t>
      </w:r>
      <w:r>
        <w:rPr>
          <w:rFonts w:hint="eastAsia"/>
          <w:color w:val="000000" w:themeColor="text1"/>
          <w:sz w:val="30"/>
          <w:szCs w:val="30"/>
          <w14:textFill>
            <w14:solidFill>
              <w14:schemeClr w14:val="tx1"/>
            </w14:solidFill>
          </w14:textFill>
        </w:rPr>
        <w:t xml:space="preserve">  分项报价表</w:t>
      </w:r>
      <w:bookmarkEnd w:id="150"/>
      <w:bookmarkEnd w:id="151"/>
      <w:bookmarkEnd w:id="152"/>
      <w:bookmarkEnd w:id="153"/>
      <w:bookmarkEnd w:id="154"/>
      <w:bookmarkEnd w:id="155"/>
      <w:bookmarkEnd w:id="156"/>
    </w:p>
    <w:p>
      <w:pPr>
        <w:pStyle w:val="6"/>
        <w:ind w:firstLine="0"/>
        <w:rPr>
          <w:color w:val="000000" w:themeColor="text1"/>
          <w14:textFill>
            <w14:solidFill>
              <w14:schemeClr w14:val="tx1"/>
            </w14:solidFill>
          </w14:textFill>
        </w:rPr>
      </w:pPr>
    </w:p>
    <w:p>
      <w:pPr>
        <w:widowControl/>
        <w:wordWrap w:val="0"/>
        <w:spacing w:line="360" w:lineRule="auto"/>
        <w:jc w:val="left"/>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西安市儿童医院空调运维服务外包项目</w:t>
      </w:r>
    </w:p>
    <w:p>
      <w:pPr>
        <w:pStyle w:val="6"/>
        <w:ind w:firstLine="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SXWZ2024ZB-ETYY-069</w:t>
      </w:r>
    </w:p>
    <w:p>
      <w:pPr>
        <w:pStyle w:val="6"/>
        <w:ind w:firstLine="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包号：第X包</w:t>
      </w:r>
    </w:p>
    <w:p>
      <w:pPr>
        <w:widowControl/>
        <w:wordWrap w:val="0"/>
        <w:spacing w:line="360" w:lineRule="auto"/>
        <w:jc w:val="left"/>
        <w:rPr>
          <w:rFonts w:asci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共  页，第  页</w:t>
      </w:r>
    </w:p>
    <w:tbl>
      <w:tblPr>
        <w:tblStyle w:val="25"/>
        <w:tblpPr w:leftFromText="180" w:rightFromText="180" w:vertAnchor="text" w:horzAnchor="page" w:tblpX="1534" w:tblpY="373"/>
        <w:tblOverlap w:val="never"/>
        <w:tblW w:w="8940" w:type="dxa"/>
        <w:tblInd w:w="0" w:type="dxa"/>
        <w:tblLayout w:type="fixed"/>
        <w:tblCellMar>
          <w:top w:w="0" w:type="dxa"/>
          <w:left w:w="28" w:type="dxa"/>
          <w:bottom w:w="0" w:type="dxa"/>
          <w:right w:w="28" w:type="dxa"/>
        </w:tblCellMar>
      </w:tblPr>
      <w:tblGrid>
        <w:gridCol w:w="1133"/>
        <w:gridCol w:w="523"/>
        <w:gridCol w:w="778"/>
        <w:gridCol w:w="1531"/>
        <w:gridCol w:w="1549"/>
        <w:gridCol w:w="1115"/>
        <w:gridCol w:w="1173"/>
        <w:gridCol w:w="1138"/>
      </w:tblGrid>
      <w:tr>
        <w:tblPrEx>
          <w:tblCellMar>
            <w:top w:w="0" w:type="dxa"/>
            <w:left w:w="28" w:type="dxa"/>
            <w:bottom w:w="0" w:type="dxa"/>
            <w:right w:w="28" w:type="dxa"/>
          </w:tblCellMar>
        </w:tblPrEx>
        <w:trPr>
          <w:trHeight w:val="832" w:hRule="atLeast"/>
        </w:trPr>
        <w:tc>
          <w:tcPr>
            <w:tcW w:w="1133" w:type="dxa"/>
            <w:vMerge w:val="restart"/>
            <w:tcBorders>
              <w:top w:val="single" w:color="auto" w:sz="6" w:space="0"/>
              <w:left w:val="single" w:color="auto" w:sz="6" w:space="0"/>
              <w:right w:val="single" w:color="auto" w:sz="4" w:space="0"/>
            </w:tcBorders>
            <w:vAlign w:val="center"/>
          </w:tcPr>
          <w:p>
            <w:pPr>
              <w:jc w:val="left"/>
              <w:rPr>
                <w:rFonts w:ascii="宋体"/>
                <w:sz w:val="22"/>
              </w:rPr>
            </w:pPr>
            <w:r>
              <w:rPr>
                <w:rFonts w:hint="eastAsia" w:ascii="宋体" w:hAnsi="宋体"/>
                <w:sz w:val="22"/>
              </w:rPr>
              <w:t>服务费用</w:t>
            </w:r>
          </w:p>
        </w:tc>
        <w:tc>
          <w:tcPr>
            <w:tcW w:w="523" w:type="dxa"/>
            <w:tcBorders>
              <w:top w:val="single" w:color="auto" w:sz="6" w:space="0"/>
              <w:left w:val="single" w:color="auto" w:sz="4" w:space="0"/>
              <w:bottom w:val="single" w:color="auto" w:sz="6" w:space="0"/>
            </w:tcBorders>
            <w:vAlign w:val="center"/>
          </w:tcPr>
          <w:p>
            <w:pPr>
              <w:spacing w:after="120"/>
              <w:jc w:val="center"/>
              <w:rPr>
                <w:rFonts w:ascii="宋体"/>
                <w:sz w:val="22"/>
              </w:rPr>
            </w:pPr>
            <w:r>
              <w:rPr>
                <w:rFonts w:hint="eastAsia" w:ascii="宋体" w:hAnsi="宋体"/>
                <w:sz w:val="22"/>
              </w:rPr>
              <w:t>序号</w:t>
            </w:r>
          </w:p>
        </w:tc>
        <w:tc>
          <w:tcPr>
            <w:tcW w:w="77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sz w:val="22"/>
              </w:rPr>
              <w:t>名称</w:t>
            </w:r>
          </w:p>
        </w:tc>
        <w:tc>
          <w:tcPr>
            <w:tcW w:w="153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sz w:val="22"/>
              </w:rPr>
              <w:t>服务</w:t>
            </w:r>
            <w:r>
              <w:rPr>
                <w:rFonts w:ascii="宋体" w:hAnsi="宋体"/>
                <w:sz w:val="22"/>
              </w:rPr>
              <w:t>/</w:t>
            </w:r>
            <w:r>
              <w:rPr>
                <w:rFonts w:hint="eastAsia" w:ascii="宋体" w:hAnsi="宋体"/>
                <w:sz w:val="22"/>
              </w:rPr>
              <w:t>费用类型</w:t>
            </w:r>
          </w:p>
        </w:tc>
        <w:tc>
          <w:tcPr>
            <w:tcW w:w="1549" w:type="dxa"/>
            <w:tcBorders>
              <w:top w:val="single" w:color="auto" w:sz="6" w:space="0"/>
              <w:left w:val="single" w:color="auto" w:sz="6" w:space="0"/>
              <w:bottom w:val="single" w:color="auto" w:sz="6" w:space="0"/>
              <w:right w:val="single" w:color="auto" w:sz="6" w:space="0"/>
            </w:tcBorders>
            <w:vAlign w:val="center"/>
          </w:tcPr>
          <w:p>
            <w:pPr>
              <w:spacing w:before="159" w:beforeLines="50" w:after="120"/>
              <w:ind w:firstLine="440" w:firstLineChars="200"/>
              <w:rPr>
                <w:rFonts w:ascii="宋体"/>
                <w:sz w:val="22"/>
              </w:rPr>
            </w:pPr>
            <w:r>
              <w:rPr>
                <w:rFonts w:hint="eastAsia" w:ascii="宋体" w:hAnsi="宋体"/>
                <w:sz w:val="22"/>
              </w:rPr>
              <w:t>服务商</w:t>
            </w:r>
          </w:p>
        </w:tc>
        <w:tc>
          <w:tcPr>
            <w:tcW w:w="111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sz w:val="22"/>
              </w:rPr>
              <w:t>数量/单位</w:t>
            </w:r>
          </w:p>
        </w:tc>
        <w:tc>
          <w:tcPr>
            <w:tcW w:w="117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sz w:val="22"/>
              </w:rPr>
              <w:t>单价</w:t>
            </w:r>
          </w:p>
          <w:p>
            <w:pPr>
              <w:spacing w:after="120"/>
              <w:jc w:val="center"/>
              <w:rPr>
                <w:rFonts w:ascii="宋体"/>
                <w:bCs/>
                <w:sz w:val="22"/>
              </w:rPr>
            </w:pPr>
            <w:r>
              <w:rPr>
                <w:rFonts w:hint="eastAsia" w:ascii="宋体" w:hAnsi="宋体"/>
                <w:sz w:val="22"/>
              </w:rPr>
              <w:t>（元）</w:t>
            </w:r>
          </w:p>
        </w:tc>
        <w:tc>
          <w:tcPr>
            <w:tcW w:w="113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bCs/>
                <w:sz w:val="22"/>
              </w:rPr>
            </w:pPr>
            <w:r>
              <w:rPr>
                <w:rFonts w:hint="eastAsia" w:ascii="宋体" w:hAnsi="宋体"/>
                <w:bCs/>
                <w:sz w:val="22"/>
              </w:rPr>
              <w:t>总价</w:t>
            </w:r>
          </w:p>
          <w:p>
            <w:pPr>
              <w:spacing w:after="120"/>
              <w:jc w:val="center"/>
              <w:rPr>
                <w:rFonts w:ascii="宋体"/>
                <w:bCs/>
                <w:sz w:val="22"/>
              </w:rPr>
            </w:pPr>
            <w:r>
              <w:rPr>
                <w:rFonts w:hint="eastAsia" w:ascii="宋体" w:hAnsi="宋体"/>
                <w:bCs/>
                <w:sz w:val="22"/>
              </w:rPr>
              <w:t>（元）</w:t>
            </w:r>
          </w:p>
        </w:tc>
      </w:tr>
      <w:tr>
        <w:tblPrEx>
          <w:tblCellMar>
            <w:top w:w="0" w:type="dxa"/>
            <w:left w:w="28" w:type="dxa"/>
            <w:bottom w:w="0" w:type="dxa"/>
            <w:right w:w="28" w:type="dxa"/>
          </w:tblCellMar>
        </w:tblPrEx>
        <w:trPr>
          <w:trHeight w:val="696"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23" w:type="dxa"/>
            <w:tcBorders>
              <w:top w:val="single" w:color="auto" w:sz="6" w:space="0"/>
              <w:left w:val="single" w:color="auto" w:sz="4" w:space="0"/>
              <w:bottom w:val="single" w:color="auto" w:sz="4" w:space="0"/>
            </w:tcBorders>
            <w:vAlign w:val="center"/>
          </w:tcPr>
          <w:p>
            <w:pPr>
              <w:spacing w:before="319" w:beforeLines="100"/>
              <w:jc w:val="center"/>
              <w:rPr>
                <w:rFonts w:ascii="宋体"/>
                <w:sz w:val="22"/>
              </w:rPr>
            </w:pPr>
            <w:r>
              <w:rPr>
                <w:rFonts w:ascii="宋体" w:hAnsi="宋体"/>
                <w:sz w:val="22"/>
              </w:rPr>
              <w:t>1</w:t>
            </w:r>
          </w:p>
        </w:tc>
        <w:tc>
          <w:tcPr>
            <w:tcW w:w="778"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531" w:type="dxa"/>
            <w:tcBorders>
              <w:top w:val="single" w:color="auto" w:sz="6" w:space="0"/>
              <w:left w:val="single" w:color="auto" w:sz="6" w:space="0"/>
              <w:bottom w:val="single" w:color="auto" w:sz="4" w:space="0"/>
              <w:right w:val="single" w:color="auto" w:sz="6" w:space="0"/>
            </w:tcBorders>
            <w:vAlign w:val="center"/>
          </w:tcPr>
          <w:p>
            <w:pPr>
              <w:jc w:val="center"/>
              <w:rPr>
                <w:rFonts w:ascii="宋体"/>
                <w:sz w:val="22"/>
              </w:rPr>
            </w:pPr>
          </w:p>
        </w:tc>
        <w:tc>
          <w:tcPr>
            <w:tcW w:w="1549"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115"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173"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138"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691"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ascii="宋体" w:hAnsi="宋体"/>
                <w:sz w:val="22"/>
              </w:rPr>
              <w:t>2</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ascii="宋体"/>
                <w:sz w:val="22"/>
              </w:rPr>
            </w:pP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696"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ascii="宋体" w:hAnsi="宋体"/>
                <w:sz w:val="22"/>
              </w:rPr>
              <w:t>3</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ascii="宋体"/>
                <w:sz w:val="22"/>
              </w:rPr>
            </w:pP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894"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ascii="宋体" w:hAnsi="宋体"/>
                <w:sz w:val="22"/>
              </w:rPr>
              <w:t>4</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894" w:hRule="atLeast"/>
        </w:trPr>
        <w:tc>
          <w:tcPr>
            <w:tcW w:w="1133" w:type="dxa"/>
            <w:vMerge w:val="continue"/>
            <w:tcBorders>
              <w:left w:val="single" w:color="auto" w:sz="6" w:space="0"/>
              <w:bottom w:val="single" w:color="auto" w:sz="6" w:space="0"/>
              <w:right w:val="single" w:color="auto" w:sz="4" w:space="0"/>
            </w:tcBorders>
            <w:vAlign w:val="center"/>
          </w:tcPr>
          <w:p>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hint="eastAsia" w:ascii="宋体" w:hAnsi="宋体"/>
                <w:sz w:val="22"/>
              </w:rPr>
              <w:t>……</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r>
              <w:rPr>
                <w:rFonts w:ascii="宋体" w:hAnsi="宋体"/>
                <w:sz w:val="22"/>
              </w:rPr>
              <w:t xml:space="preserve"> </w:t>
            </w: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微软雅黑" w:eastAsia="微软雅黑" w:cs="宋体"/>
                <w:sz w:val="24"/>
                <w:szCs w:val="24"/>
              </w:rPr>
            </w:pPr>
            <w:r>
              <w:rPr>
                <w:rFonts w:hint="eastAsia" w:ascii="宋体" w:hAnsi="宋体"/>
                <w:sz w:val="22"/>
              </w:rPr>
              <w:t>……</w:t>
            </w: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565" w:hRule="atLeast"/>
        </w:trPr>
        <w:tc>
          <w:tcPr>
            <w:tcW w:w="2434"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r>
              <w:rPr>
                <w:rFonts w:hint="eastAsia" w:ascii="宋体" w:hAnsi="宋体"/>
                <w:sz w:val="22"/>
              </w:rPr>
              <w:t>其他费用</w:t>
            </w: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p>
        </w:tc>
        <w:tc>
          <w:tcPr>
            <w:tcW w:w="4975" w:type="dxa"/>
            <w:gridSpan w:val="4"/>
            <w:tcBorders>
              <w:top w:val="single" w:color="auto" w:sz="4" w:space="0"/>
              <w:left w:val="single" w:color="auto" w:sz="6" w:space="0"/>
              <w:bottom w:val="single" w:color="auto" w:sz="6" w:space="0"/>
              <w:right w:val="single" w:color="auto" w:sz="6" w:space="0"/>
            </w:tcBorders>
            <w:vAlign w:val="center"/>
          </w:tcPr>
          <w:p>
            <w:pPr>
              <w:jc w:val="center"/>
            </w:pPr>
          </w:p>
        </w:tc>
      </w:tr>
      <w:tr>
        <w:tblPrEx>
          <w:tblCellMar>
            <w:top w:w="0" w:type="dxa"/>
            <w:left w:w="28" w:type="dxa"/>
            <w:bottom w:w="0" w:type="dxa"/>
            <w:right w:w="28" w:type="dxa"/>
          </w:tblCellMar>
        </w:tblPrEx>
        <w:trPr>
          <w:trHeight w:val="565" w:hRule="atLeast"/>
        </w:trPr>
        <w:tc>
          <w:tcPr>
            <w:tcW w:w="1656" w:type="dxa"/>
            <w:gridSpan w:val="2"/>
            <w:tcBorders>
              <w:top w:val="single" w:color="auto" w:sz="4" w:space="0"/>
              <w:left w:val="single" w:color="auto" w:sz="6" w:space="0"/>
              <w:bottom w:val="single" w:color="auto" w:sz="6" w:space="0"/>
            </w:tcBorders>
            <w:vAlign w:val="center"/>
          </w:tcPr>
          <w:p>
            <w:pPr>
              <w:rPr>
                <w:rFonts w:ascii="宋体"/>
                <w:sz w:val="22"/>
              </w:rPr>
            </w:pPr>
            <w:r>
              <w:rPr>
                <w:rFonts w:hint="eastAsia" w:ascii="宋体" w:hAnsi="宋体"/>
                <w:sz w:val="22"/>
              </w:rPr>
              <w:t>磋商总报价</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159" w:beforeLines="50"/>
              <w:jc w:val="left"/>
              <w:rPr>
                <w:rFonts w:ascii="宋体"/>
                <w:sz w:val="22"/>
              </w:rPr>
            </w:pPr>
            <w:r>
              <w:rPr>
                <w:rFonts w:hint="eastAsia" w:ascii="宋体" w:hAnsi="宋体"/>
                <w:sz w:val="22"/>
              </w:rPr>
              <w:t>大写：</w:t>
            </w:r>
            <w:r>
              <w:rPr>
                <w:rFonts w:ascii="宋体" w:hAnsi="宋体"/>
                <w:sz w:val="22"/>
              </w:rPr>
              <w:t xml:space="preserve">                       </w:t>
            </w:r>
            <w:r>
              <w:rPr>
                <w:rFonts w:hint="eastAsia" w:ascii="宋体" w:hAnsi="宋体"/>
                <w:sz w:val="22"/>
              </w:rPr>
              <w:t>小写：元</w:t>
            </w:r>
          </w:p>
        </w:tc>
        <w:tc>
          <w:tcPr>
            <w:tcW w:w="6506" w:type="dxa"/>
            <w:gridSpan w:val="5"/>
            <w:tcBorders>
              <w:top w:val="single" w:color="auto" w:sz="4" w:space="0"/>
              <w:left w:val="single" w:color="auto" w:sz="6" w:space="0"/>
              <w:bottom w:val="single" w:color="auto" w:sz="6" w:space="0"/>
              <w:right w:val="single" w:color="auto" w:sz="6" w:space="0"/>
            </w:tcBorders>
            <w:vAlign w:val="center"/>
          </w:tcPr>
          <w:p>
            <w:pPr>
              <w:spacing w:before="159" w:beforeLines="50"/>
              <w:jc w:val="left"/>
            </w:pPr>
          </w:p>
        </w:tc>
      </w:tr>
      <w:tr>
        <w:tblPrEx>
          <w:tblCellMar>
            <w:top w:w="0" w:type="dxa"/>
            <w:left w:w="28" w:type="dxa"/>
            <w:bottom w:w="0" w:type="dxa"/>
            <w:right w:w="28" w:type="dxa"/>
          </w:tblCellMar>
        </w:tblPrEx>
        <w:trPr>
          <w:trHeight w:val="647" w:hRule="atLeast"/>
        </w:trPr>
        <w:tc>
          <w:tcPr>
            <w:tcW w:w="1656" w:type="dxa"/>
            <w:gridSpan w:val="2"/>
            <w:tcBorders>
              <w:top w:val="single" w:color="auto" w:sz="4" w:space="0"/>
              <w:left w:val="single" w:color="auto" w:sz="6" w:space="0"/>
              <w:bottom w:val="single" w:color="auto" w:sz="6" w:space="0"/>
            </w:tcBorders>
            <w:vAlign w:val="center"/>
          </w:tcPr>
          <w:p>
            <w:pPr>
              <w:jc w:val="center"/>
              <w:rPr>
                <w:rFonts w:ascii="宋体"/>
                <w:sz w:val="22"/>
              </w:rPr>
            </w:pPr>
            <w:r>
              <w:rPr>
                <w:rFonts w:hint="eastAsia" w:ascii="宋体" w:hAnsi="宋体"/>
                <w:sz w:val="22"/>
              </w:rPr>
              <w:t>备注</w:t>
            </w:r>
          </w:p>
        </w:tc>
        <w:tc>
          <w:tcPr>
            <w:tcW w:w="7284" w:type="dxa"/>
            <w:gridSpan w:val="6"/>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r>
              <w:rPr>
                <w:rFonts w:hint="eastAsia" w:ascii="宋体" w:hAnsi="宋体"/>
                <w:spacing w:val="-6"/>
                <w:sz w:val="22"/>
              </w:rPr>
              <w:t>保留小数点后两位。</w:t>
            </w:r>
          </w:p>
        </w:tc>
      </w:tr>
    </w:tbl>
    <w:p>
      <w:pPr>
        <w:widowControl/>
        <w:wordWrap w:val="0"/>
        <w:spacing w:line="360" w:lineRule="auto"/>
        <w:jc w:val="left"/>
        <w:rPr>
          <w:rFonts w:ascii="宋体" w:cs="宋体"/>
          <w:b/>
          <w:color w:val="000000" w:themeColor="text1"/>
          <w:sz w:val="36"/>
          <w:szCs w:val="36"/>
          <w14:textFill>
            <w14:solidFill>
              <w14:schemeClr w14:val="tx1"/>
            </w14:solidFill>
          </w14:textFill>
        </w:rPr>
      </w:pP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供应商（单位名称及公章）：</w:t>
      </w: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被授权人（签字或盖章）：</w:t>
      </w:r>
    </w:p>
    <w:p>
      <w:pPr>
        <w:adjustRightInd w:val="0"/>
        <w:snapToGrid w:val="0"/>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日期：年  月  日</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p>
    <w:p>
      <w:pPr>
        <w:adjustRightInd w:val="0"/>
        <w:snapToGrid w:val="0"/>
        <w:spacing w:line="480" w:lineRule="auto"/>
        <w:jc w:val="center"/>
        <w:rPr>
          <w:rFonts w:ascii="宋体" w:hAnsi="宋体"/>
          <w:color w:val="000000" w:themeColor="text1"/>
          <w:sz w:val="28"/>
          <w:szCs w:val="28"/>
          <w:highlight w:val="yellow"/>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备品备件清单及价格(本项不计入报价)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456"/>
        <w:gridCol w:w="2014"/>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32" w:type="dxa"/>
            <w:vAlign w:val="center"/>
          </w:tcPr>
          <w:p>
            <w:pPr>
              <w:jc w:val="center"/>
              <w:rPr>
                <w:b/>
                <w:bCs/>
                <w:color w:val="000000" w:themeColor="text1"/>
                <w:sz w:val="24"/>
                <w:szCs w:val="24"/>
                <w:vertAlign w:val="baseline"/>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序号</w:t>
            </w:r>
            <w:r>
              <w:rPr>
                <w:b/>
                <w:bCs/>
                <w:color w:val="000000" w:themeColor="text1"/>
                <w:sz w:val="24"/>
                <w:szCs w:val="24"/>
                <w14:textFill>
                  <w14:solidFill>
                    <w14:schemeClr w14:val="tx1"/>
                  </w14:solidFill>
                </w14:textFill>
              </w:rPr>
              <w:br w:type="page"/>
            </w:r>
          </w:p>
        </w:tc>
        <w:tc>
          <w:tcPr>
            <w:tcW w:w="1456" w:type="dxa"/>
            <w:vAlign w:val="center"/>
          </w:tcPr>
          <w:p>
            <w:pPr>
              <w:jc w:val="center"/>
              <w:rPr>
                <w:rFonts w:hint="eastAsia" w:eastAsia="宋体"/>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名称</w:t>
            </w:r>
          </w:p>
        </w:tc>
        <w:tc>
          <w:tcPr>
            <w:tcW w:w="2014" w:type="dxa"/>
            <w:vAlign w:val="center"/>
          </w:tcPr>
          <w:p>
            <w:pPr>
              <w:jc w:val="center"/>
              <w:rPr>
                <w:rFonts w:hint="eastAsia" w:eastAsia="宋体"/>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规格型号</w:t>
            </w:r>
          </w:p>
        </w:tc>
        <w:tc>
          <w:tcPr>
            <w:tcW w:w="1898" w:type="dxa"/>
            <w:vAlign w:val="center"/>
          </w:tcPr>
          <w:p>
            <w:pPr>
              <w:jc w:val="center"/>
              <w:rPr>
                <w:rFonts w:hint="eastAsia" w:eastAsia="宋体"/>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生产厂家</w:t>
            </w:r>
          </w:p>
        </w:tc>
        <w:tc>
          <w:tcPr>
            <w:tcW w:w="1898" w:type="dxa"/>
            <w:vAlign w:val="center"/>
          </w:tcPr>
          <w:p>
            <w:pPr>
              <w:jc w:val="center"/>
              <w:rPr>
                <w:rFonts w:hint="default"/>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32" w:type="dxa"/>
            <w:vAlign w:val="center"/>
          </w:tcPr>
          <w:p>
            <w:pPr>
              <w:jc w:val="center"/>
              <w:rPr>
                <w:rFonts w:hint="eastAsia" w:eastAsia="宋体"/>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w:t>
            </w:r>
          </w:p>
        </w:tc>
        <w:tc>
          <w:tcPr>
            <w:tcW w:w="1456" w:type="dxa"/>
            <w:vAlign w:val="center"/>
          </w:tcPr>
          <w:p>
            <w:pPr>
              <w:jc w:val="center"/>
              <w:rPr>
                <w:color w:val="000000" w:themeColor="text1"/>
                <w:sz w:val="36"/>
                <w:szCs w:val="36"/>
                <w:vertAlign w:val="baseline"/>
                <w14:textFill>
                  <w14:solidFill>
                    <w14:schemeClr w14:val="tx1"/>
                  </w14:solidFill>
                </w14:textFill>
              </w:rPr>
            </w:pPr>
          </w:p>
        </w:tc>
        <w:tc>
          <w:tcPr>
            <w:tcW w:w="2014" w:type="dxa"/>
            <w:vAlign w:val="center"/>
          </w:tcPr>
          <w:p>
            <w:pPr>
              <w:jc w:val="center"/>
              <w:rPr>
                <w:color w:val="000000" w:themeColor="text1"/>
                <w:sz w:val="36"/>
                <w:szCs w:val="36"/>
                <w:vertAlign w:val="baseline"/>
                <w14:textFill>
                  <w14:solidFill>
                    <w14:schemeClr w14:val="tx1"/>
                  </w14:solidFill>
                </w14:textFill>
              </w:rPr>
            </w:pPr>
          </w:p>
        </w:tc>
        <w:tc>
          <w:tcPr>
            <w:tcW w:w="1898" w:type="dxa"/>
            <w:vAlign w:val="center"/>
          </w:tcPr>
          <w:p>
            <w:pPr>
              <w:jc w:val="center"/>
              <w:rPr>
                <w:color w:val="000000" w:themeColor="text1"/>
                <w:sz w:val="36"/>
                <w:szCs w:val="36"/>
                <w:vertAlign w:val="baseline"/>
                <w14:textFill>
                  <w14:solidFill>
                    <w14:schemeClr w14:val="tx1"/>
                  </w14:solidFill>
                </w14:textFill>
              </w:rPr>
            </w:pPr>
          </w:p>
        </w:tc>
        <w:tc>
          <w:tcPr>
            <w:tcW w:w="1898" w:type="dxa"/>
            <w:vAlign w:val="center"/>
          </w:tcPr>
          <w:p>
            <w:pPr>
              <w:jc w:val="center"/>
              <w:rPr>
                <w:color w:val="000000" w:themeColor="text1"/>
                <w:sz w:val="36"/>
                <w:szCs w:val="36"/>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32" w:type="dxa"/>
            <w:vAlign w:val="center"/>
          </w:tcPr>
          <w:p>
            <w:pPr>
              <w:jc w:val="center"/>
              <w:rPr>
                <w:rFonts w:hint="eastAsia" w:eastAsia="宋体"/>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2</w:t>
            </w:r>
          </w:p>
        </w:tc>
        <w:tc>
          <w:tcPr>
            <w:tcW w:w="1456" w:type="dxa"/>
            <w:vAlign w:val="center"/>
          </w:tcPr>
          <w:p>
            <w:pPr>
              <w:jc w:val="center"/>
              <w:rPr>
                <w:color w:val="000000" w:themeColor="text1"/>
                <w:sz w:val="36"/>
                <w:szCs w:val="36"/>
                <w:vertAlign w:val="baseline"/>
                <w14:textFill>
                  <w14:solidFill>
                    <w14:schemeClr w14:val="tx1"/>
                  </w14:solidFill>
                </w14:textFill>
              </w:rPr>
            </w:pPr>
          </w:p>
        </w:tc>
        <w:tc>
          <w:tcPr>
            <w:tcW w:w="2014" w:type="dxa"/>
            <w:vAlign w:val="center"/>
          </w:tcPr>
          <w:p>
            <w:pPr>
              <w:jc w:val="center"/>
              <w:rPr>
                <w:color w:val="000000" w:themeColor="text1"/>
                <w:sz w:val="36"/>
                <w:szCs w:val="36"/>
                <w:vertAlign w:val="baseline"/>
                <w14:textFill>
                  <w14:solidFill>
                    <w14:schemeClr w14:val="tx1"/>
                  </w14:solidFill>
                </w14:textFill>
              </w:rPr>
            </w:pPr>
          </w:p>
        </w:tc>
        <w:tc>
          <w:tcPr>
            <w:tcW w:w="1898" w:type="dxa"/>
            <w:vAlign w:val="center"/>
          </w:tcPr>
          <w:p>
            <w:pPr>
              <w:jc w:val="center"/>
              <w:rPr>
                <w:color w:val="000000" w:themeColor="text1"/>
                <w:sz w:val="36"/>
                <w:szCs w:val="36"/>
                <w:vertAlign w:val="baseline"/>
                <w14:textFill>
                  <w14:solidFill>
                    <w14:schemeClr w14:val="tx1"/>
                  </w14:solidFill>
                </w14:textFill>
              </w:rPr>
            </w:pPr>
          </w:p>
        </w:tc>
        <w:tc>
          <w:tcPr>
            <w:tcW w:w="1898" w:type="dxa"/>
            <w:vAlign w:val="center"/>
          </w:tcPr>
          <w:p>
            <w:pPr>
              <w:jc w:val="center"/>
              <w:rPr>
                <w:color w:val="000000" w:themeColor="text1"/>
                <w:sz w:val="36"/>
                <w:szCs w:val="36"/>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32" w:type="dxa"/>
            <w:vAlign w:val="center"/>
          </w:tcPr>
          <w:p>
            <w:pPr>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3</w:t>
            </w:r>
          </w:p>
        </w:tc>
        <w:tc>
          <w:tcPr>
            <w:tcW w:w="1456" w:type="dxa"/>
            <w:vAlign w:val="center"/>
          </w:tcPr>
          <w:p>
            <w:pPr>
              <w:jc w:val="center"/>
              <w:rPr>
                <w:color w:val="000000" w:themeColor="text1"/>
                <w:sz w:val="36"/>
                <w:szCs w:val="36"/>
                <w:vertAlign w:val="baseline"/>
                <w14:textFill>
                  <w14:solidFill>
                    <w14:schemeClr w14:val="tx1"/>
                  </w14:solidFill>
                </w14:textFill>
              </w:rPr>
            </w:pPr>
          </w:p>
        </w:tc>
        <w:tc>
          <w:tcPr>
            <w:tcW w:w="2014" w:type="dxa"/>
            <w:vAlign w:val="center"/>
          </w:tcPr>
          <w:p>
            <w:pPr>
              <w:jc w:val="center"/>
              <w:rPr>
                <w:color w:val="000000" w:themeColor="text1"/>
                <w:sz w:val="36"/>
                <w:szCs w:val="36"/>
                <w:vertAlign w:val="baseline"/>
                <w14:textFill>
                  <w14:solidFill>
                    <w14:schemeClr w14:val="tx1"/>
                  </w14:solidFill>
                </w14:textFill>
              </w:rPr>
            </w:pPr>
          </w:p>
        </w:tc>
        <w:tc>
          <w:tcPr>
            <w:tcW w:w="1898" w:type="dxa"/>
            <w:vAlign w:val="center"/>
          </w:tcPr>
          <w:p>
            <w:pPr>
              <w:jc w:val="center"/>
              <w:rPr>
                <w:color w:val="000000" w:themeColor="text1"/>
                <w:sz w:val="36"/>
                <w:szCs w:val="36"/>
                <w:vertAlign w:val="baseline"/>
                <w14:textFill>
                  <w14:solidFill>
                    <w14:schemeClr w14:val="tx1"/>
                  </w14:solidFill>
                </w14:textFill>
              </w:rPr>
            </w:pPr>
          </w:p>
        </w:tc>
        <w:tc>
          <w:tcPr>
            <w:tcW w:w="1898" w:type="dxa"/>
            <w:vAlign w:val="center"/>
          </w:tcPr>
          <w:p>
            <w:pPr>
              <w:jc w:val="center"/>
              <w:rPr>
                <w:color w:val="000000" w:themeColor="text1"/>
                <w:sz w:val="36"/>
                <w:szCs w:val="36"/>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32" w:type="dxa"/>
            <w:vAlign w:val="center"/>
          </w:tcPr>
          <w:p>
            <w:pPr>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4</w:t>
            </w:r>
          </w:p>
        </w:tc>
        <w:tc>
          <w:tcPr>
            <w:tcW w:w="1456" w:type="dxa"/>
            <w:vAlign w:val="center"/>
          </w:tcPr>
          <w:p>
            <w:pPr>
              <w:jc w:val="center"/>
              <w:rPr>
                <w:color w:val="000000" w:themeColor="text1"/>
                <w:sz w:val="36"/>
                <w:szCs w:val="36"/>
                <w:vertAlign w:val="baseline"/>
                <w14:textFill>
                  <w14:solidFill>
                    <w14:schemeClr w14:val="tx1"/>
                  </w14:solidFill>
                </w14:textFill>
              </w:rPr>
            </w:pPr>
          </w:p>
        </w:tc>
        <w:tc>
          <w:tcPr>
            <w:tcW w:w="2014" w:type="dxa"/>
            <w:vAlign w:val="center"/>
          </w:tcPr>
          <w:p>
            <w:pPr>
              <w:jc w:val="center"/>
              <w:rPr>
                <w:color w:val="000000" w:themeColor="text1"/>
                <w:sz w:val="36"/>
                <w:szCs w:val="36"/>
                <w:vertAlign w:val="baseline"/>
                <w14:textFill>
                  <w14:solidFill>
                    <w14:schemeClr w14:val="tx1"/>
                  </w14:solidFill>
                </w14:textFill>
              </w:rPr>
            </w:pPr>
          </w:p>
        </w:tc>
        <w:tc>
          <w:tcPr>
            <w:tcW w:w="1898" w:type="dxa"/>
            <w:vAlign w:val="center"/>
          </w:tcPr>
          <w:p>
            <w:pPr>
              <w:jc w:val="center"/>
              <w:rPr>
                <w:color w:val="000000" w:themeColor="text1"/>
                <w:sz w:val="36"/>
                <w:szCs w:val="36"/>
                <w:vertAlign w:val="baseline"/>
                <w14:textFill>
                  <w14:solidFill>
                    <w14:schemeClr w14:val="tx1"/>
                  </w14:solidFill>
                </w14:textFill>
              </w:rPr>
            </w:pPr>
          </w:p>
        </w:tc>
        <w:tc>
          <w:tcPr>
            <w:tcW w:w="1898" w:type="dxa"/>
            <w:vAlign w:val="center"/>
          </w:tcPr>
          <w:p>
            <w:pPr>
              <w:jc w:val="center"/>
              <w:rPr>
                <w:color w:val="000000" w:themeColor="text1"/>
                <w:sz w:val="36"/>
                <w:szCs w:val="36"/>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32" w:type="dxa"/>
            <w:vAlign w:val="center"/>
          </w:tcPr>
          <w:p>
            <w:pPr>
              <w:jc w:val="center"/>
              <w:rPr>
                <w:rFonts w:hint="eastAsia"/>
                <w:color w:val="000000" w:themeColor="text1"/>
                <w:sz w:val="24"/>
                <w:szCs w:val="24"/>
                <w:vertAlign w:val="baseline"/>
                <w:lang w:val="en-US" w:eastAsia="zh-CN"/>
                <w14:textFill>
                  <w14:solidFill>
                    <w14:schemeClr w14:val="tx1"/>
                  </w14:solidFill>
                </w14:textFill>
              </w:rPr>
            </w:pPr>
            <w:r>
              <w:rPr>
                <w:rFonts w:hint="default" w:ascii="Arial" w:hAnsi="Arial" w:cs="Arial"/>
                <w:color w:val="000000" w:themeColor="text1"/>
                <w:sz w:val="24"/>
                <w:szCs w:val="24"/>
                <w:vertAlign w:val="baseline"/>
                <w:lang w:val="en-US" w:eastAsia="zh-CN"/>
                <w14:textFill>
                  <w14:solidFill>
                    <w14:schemeClr w14:val="tx1"/>
                  </w14:solidFill>
                </w14:textFill>
              </w:rPr>
              <w:t>……</w:t>
            </w:r>
          </w:p>
        </w:tc>
        <w:tc>
          <w:tcPr>
            <w:tcW w:w="1456" w:type="dxa"/>
            <w:vAlign w:val="center"/>
          </w:tcPr>
          <w:p>
            <w:pPr>
              <w:jc w:val="center"/>
              <w:rPr>
                <w:color w:val="000000" w:themeColor="text1"/>
                <w:sz w:val="36"/>
                <w:szCs w:val="36"/>
                <w:vertAlign w:val="baseline"/>
                <w14:textFill>
                  <w14:solidFill>
                    <w14:schemeClr w14:val="tx1"/>
                  </w14:solidFill>
                </w14:textFill>
              </w:rPr>
            </w:pPr>
            <w:r>
              <w:rPr>
                <w:rFonts w:hint="default" w:ascii="Arial" w:hAnsi="Arial" w:cs="Arial"/>
                <w:color w:val="000000" w:themeColor="text1"/>
                <w:sz w:val="24"/>
                <w:szCs w:val="24"/>
                <w:vertAlign w:val="baseline"/>
                <w:lang w:val="en-US" w:eastAsia="zh-CN"/>
                <w14:textFill>
                  <w14:solidFill>
                    <w14:schemeClr w14:val="tx1"/>
                  </w14:solidFill>
                </w14:textFill>
              </w:rPr>
              <w:t>……</w:t>
            </w:r>
          </w:p>
        </w:tc>
        <w:tc>
          <w:tcPr>
            <w:tcW w:w="2014" w:type="dxa"/>
            <w:vAlign w:val="center"/>
          </w:tcPr>
          <w:p>
            <w:pPr>
              <w:jc w:val="center"/>
              <w:rPr>
                <w:color w:val="000000" w:themeColor="text1"/>
                <w:sz w:val="36"/>
                <w:szCs w:val="36"/>
                <w:vertAlign w:val="baseline"/>
                <w14:textFill>
                  <w14:solidFill>
                    <w14:schemeClr w14:val="tx1"/>
                  </w14:solidFill>
                </w14:textFill>
              </w:rPr>
            </w:pPr>
          </w:p>
        </w:tc>
        <w:tc>
          <w:tcPr>
            <w:tcW w:w="1898" w:type="dxa"/>
            <w:vAlign w:val="center"/>
          </w:tcPr>
          <w:p>
            <w:pPr>
              <w:jc w:val="center"/>
              <w:rPr>
                <w:color w:val="000000" w:themeColor="text1"/>
                <w:sz w:val="36"/>
                <w:szCs w:val="36"/>
                <w:vertAlign w:val="baseline"/>
                <w14:textFill>
                  <w14:solidFill>
                    <w14:schemeClr w14:val="tx1"/>
                  </w14:solidFill>
                </w14:textFill>
              </w:rPr>
            </w:pPr>
          </w:p>
        </w:tc>
        <w:tc>
          <w:tcPr>
            <w:tcW w:w="1898" w:type="dxa"/>
            <w:vAlign w:val="center"/>
          </w:tcPr>
          <w:p>
            <w:pPr>
              <w:jc w:val="center"/>
              <w:rPr>
                <w:color w:val="000000" w:themeColor="text1"/>
                <w:sz w:val="36"/>
                <w:szCs w:val="36"/>
                <w:vertAlign w:val="baseline"/>
                <w14:textFill>
                  <w14:solidFill>
                    <w14:schemeClr w14:val="tx1"/>
                  </w14:solidFill>
                </w14:textFill>
              </w:rPr>
            </w:pPr>
          </w:p>
        </w:tc>
      </w:tr>
    </w:tbl>
    <w:p>
      <w:pPr>
        <w:rPr>
          <w:color w:val="000000" w:themeColor="text1"/>
          <w:sz w:val="36"/>
          <w:szCs w:val="36"/>
          <w14:textFill>
            <w14:solidFill>
              <w14:schemeClr w14:val="tx1"/>
            </w14:solidFill>
          </w14:textFill>
        </w:rPr>
      </w:pPr>
    </w:p>
    <w:p>
      <w:pPr>
        <w:sectPr>
          <w:pgSz w:w="11906" w:h="16838"/>
          <w:pgMar w:top="1440" w:right="1803" w:bottom="1440" w:left="1803" w:header="851" w:footer="992" w:gutter="0"/>
          <w:cols w:space="720" w:num="1"/>
          <w:docGrid w:type="lines" w:linePitch="319" w:charSpace="0"/>
        </w:sectPr>
      </w:pPr>
    </w:p>
    <w:bookmarkEnd w:id="157"/>
    <w:bookmarkEnd w:id="158"/>
    <w:bookmarkEnd w:id="159"/>
    <w:bookmarkEnd w:id="160"/>
    <w:bookmarkEnd w:id="161"/>
    <w:p>
      <w:pPr>
        <w:pStyle w:val="3"/>
        <w:rPr>
          <w:color w:val="000000" w:themeColor="text1"/>
          <w14:textFill>
            <w14:solidFill>
              <w14:schemeClr w14:val="tx1"/>
            </w14:solidFill>
          </w14:textFill>
        </w:rPr>
      </w:pPr>
      <w:bookmarkStart w:id="162" w:name="_Toc12940"/>
      <w:bookmarkStart w:id="163" w:name="_Toc25889"/>
      <w:bookmarkStart w:id="164" w:name="_Toc3301"/>
      <w:bookmarkStart w:id="165" w:name="_Toc23078"/>
      <w:bookmarkStart w:id="166" w:name="_Toc32440"/>
      <w:r>
        <w:rPr>
          <w:rFonts w:hint="eastAsia"/>
          <w:color w:val="000000" w:themeColor="text1"/>
          <w14:textFill>
            <w14:solidFill>
              <w14:schemeClr w14:val="tx1"/>
            </w14:solidFill>
          </w14:textFill>
        </w:rPr>
        <w:t>第四章  供应商资质证明资料</w:t>
      </w:r>
      <w:bookmarkEnd w:id="162"/>
      <w:bookmarkEnd w:id="163"/>
      <w:bookmarkEnd w:id="164"/>
    </w:p>
    <w:p>
      <w:pPr>
        <w:pStyle w:val="6"/>
        <w:rPr>
          <w:rFonts w:ascii="宋体" w:hAnsi="宋体" w:cs="宋体"/>
          <w:b/>
          <w:bCs/>
          <w:color w:val="000000" w:themeColor="text1"/>
          <w:sz w:val="28"/>
          <w:szCs w:val="24"/>
          <w14:textFill>
            <w14:solidFill>
              <w14:schemeClr w14:val="tx1"/>
            </w14:solidFill>
          </w14:textFill>
        </w:rPr>
      </w:pPr>
    </w:p>
    <w:p>
      <w:pPr>
        <w:pStyle w:val="6"/>
        <w:rPr>
          <w:rFonts w:ascii="宋体" w:hAnsi="宋体" w:cs="宋体"/>
          <w:b/>
          <w:bCs/>
          <w:color w:val="000000" w:themeColor="text1"/>
          <w:sz w:val="28"/>
          <w:szCs w:val="24"/>
          <w14:textFill>
            <w14:solidFill>
              <w14:schemeClr w14:val="tx1"/>
            </w14:solidFill>
          </w14:textFill>
        </w:rPr>
      </w:pPr>
    </w:p>
    <w:p>
      <w:pPr>
        <w:pStyle w:val="6"/>
        <w:rPr>
          <w:rFonts w:ascii="宋体" w:hAnsi="宋体" w:cs="宋体"/>
          <w:b/>
          <w:bCs/>
          <w:color w:val="000000" w:themeColor="text1"/>
          <w:sz w:val="28"/>
          <w:szCs w:val="24"/>
          <w14:textFill>
            <w14:solidFill>
              <w14:schemeClr w14:val="tx1"/>
            </w14:solidFill>
          </w14:textFill>
        </w:rPr>
      </w:pPr>
    </w:p>
    <w:p>
      <w:pPr>
        <w:pStyle w:val="6"/>
        <w:rPr>
          <w:rFonts w:ascii="宋体" w:hAnsi="宋体" w:cs="宋体"/>
          <w:b/>
          <w:bCs/>
          <w:color w:val="000000" w:themeColor="text1"/>
          <w:sz w:val="28"/>
          <w:szCs w:val="24"/>
          <w14:textFill>
            <w14:solidFill>
              <w14:schemeClr w14:val="tx1"/>
            </w14:solidFill>
          </w14:textFill>
        </w:rPr>
      </w:pPr>
    </w:p>
    <w:p>
      <w:pPr>
        <w:pStyle w:val="6"/>
        <w:rPr>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供应商需在此页附磋商公告或磋商文件中要求的资质证明文件，响应文件附资质复印件或扫描件加盖供应商公章。格式参考见下页。</w:t>
      </w:r>
    </w:p>
    <w:p>
      <w:pPr>
        <w:rPr>
          <w:color w:val="000000" w:themeColor="text1"/>
          <w14:textFill>
            <w14:solidFill>
              <w14:schemeClr w14:val="tx1"/>
            </w14:solidFill>
          </w14:textFill>
        </w:rPr>
      </w:pPr>
    </w:p>
    <w:p>
      <w:pPr>
        <w:pStyle w:val="6"/>
        <w:rPr>
          <w:color w:val="000000" w:themeColor="text1"/>
          <w:sz w:val="24"/>
          <w:szCs w:val="24"/>
          <w14:textFill>
            <w14:solidFill>
              <w14:schemeClr w14:val="tx1"/>
            </w14:solidFill>
          </w14:textFill>
        </w:rPr>
      </w:pPr>
    </w:p>
    <w:p>
      <w:pPr>
        <w:pStyle w:val="6"/>
        <w:ind w:firstLine="0"/>
        <w:rPr>
          <w:b/>
          <w:bCs/>
          <w:color w:val="000000" w:themeColor="text1"/>
          <w:sz w:val="28"/>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Style w:val="6"/>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1、供应商符合《政府采购法》第二十二条规定条件的承诺函</w:t>
      </w:r>
    </w:p>
    <w:p>
      <w:pPr>
        <w:pStyle w:val="9"/>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参加的投标活动，现承诺：</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我公司满足政府采购法第二十二条关于供应商的资格要求：</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同时也满足本项目法律法规规章规定关于供应商的其他资格性条件，未参与本采购项目前期咨询论证，不属于禁止参加投标的供应商。</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pPr>
        <w:pStyle w:val="9"/>
        <w:spacing w:line="360" w:lineRule="auto"/>
        <w:ind w:left="0" w:leftChars="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（名称及盖章）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pStyle w:val="6"/>
        <w:ind w:firstLine="0"/>
        <w:rPr>
          <w:color w:val="000000" w:themeColor="text1"/>
          <w14:textFill>
            <w14:solidFill>
              <w14:schemeClr w14:val="tx1"/>
            </w14:solidFill>
          </w14:textFill>
        </w:rPr>
      </w:pPr>
    </w:p>
    <w:p>
      <w:pPr>
        <w:rPr>
          <w:color w:val="000000" w:themeColor="text1"/>
          <w14:textFill>
            <w14:solidFill>
              <w14:schemeClr w14:val="tx1"/>
            </w14:solidFill>
          </w14:textFill>
        </w:rPr>
      </w:pPr>
      <w:bookmarkStart w:id="167" w:name="_Toc1408"/>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2、供应商基本情况一览表</w:t>
      </w:r>
    </w:p>
    <w:p>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2-1供应商基本情况一览表</w:t>
      </w:r>
    </w:p>
    <w:tbl>
      <w:tblPr>
        <w:tblStyle w:val="25"/>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color w:val="000000" w:themeColor="text1"/>
                <w14:textFill>
                  <w14:solidFill>
                    <w14:schemeClr w14:val="tx1"/>
                  </w14:solidFill>
                </w14:textFill>
              </w:rPr>
            </w:pPr>
            <w:bookmarkStart w:id="168" w:name="_Toc15823"/>
            <w:bookmarkStart w:id="169" w:name="_Toc29518"/>
            <w:bookmarkStart w:id="170" w:name="_Toc18556"/>
            <w:bookmarkStart w:id="171" w:name="_Toc5452"/>
            <w:r>
              <w:rPr>
                <w:rFonts w:hint="eastAsia"/>
                <w:color w:val="000000" w:themeColor="text1"/>
                <w14:textFill>
                  <w14:solidFill>
                    <w14:schemeClr w14:val="tx1"/>
                  </w14:solidFill>
                </w14:textFill>
              </w:rPr>
              <w:t>供应商名称</w:t>
            </w:r>
            <w:bookmarkEnd w:id="168"/>
            <w:bookmarkEnd w:id="169"/>
            <w:bookmarkEnd w:id="170"/>
            <w:bookmarkEnd w:id="171"/>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color w:val="000000" w:themeColor="text1"/>
                <w14:textFill>
                  <w14:solidFill>
                    <w14:schemeClr w14:val="tx1"/>
                  </w14:solidFill>
                </w14:textFill>
              </w:rPr>
            </w:pPr>
            <w:bookmarkStart w:id="172" w:name="_Toc32432"/>
            <w:bookmarkStart w:id="173" w:name="_Toc15986"/>
            <w:bookmarkStart w:id="174" w:name="_Toc26127"/>
            <w:r>
              <w:rPr>
                <w:rFonts w:hint="eastAsia"/>
                <w:color w:val="000000" w:themeColor="text1"/>
                <w14:textFill>
                  <w14:solidFill>
                    <w14:schemeClr w14:val="tx1"/>
                  </w14:solidFill>
                </w14:textFill>
              </w:rPr>
              <w:t>注册地址</w:t>
            </w:r>
            <w:bookmarkEnd w:id="172"/>
            <w:bookmarkEnd w:id="173"/>
            <w:bookmarkEnd w:id="174"/>
          </w:p>
        </w:tc>
        <w:tc>
          <w:tcPr>
            <w:tcW w:w="3655" w:type="dxa"/>
            <w:gridSpan w:val="3"/>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175" w:name="_Toc13370"/>
            <w:bookmarkStart w:id="176" w:name="_Toc5829"/>
            <w:bookmarkStart w:id="177" w:name="_Toc2965"/>
            <w:bookmarkStart w:id="178" w:name="_Toc20217"/>
            <w:r>
              <w:rPr>
                <w:rFonts w:hint="eastAsia"/>
                <w:color w:val="000000" w:themeColor="text1"/>
                <w14:textFill>
                  <w14:solidFill>
                    <w14:schemeClr w14:val="tx1"/>
                  </w14:solidFill>
                </w14:textFill>
              </w:rPr>
              <w:t>邮政编码</w:t>
            </w:r>
            <w:bookmarkEnd w:id="175"/>
            <w:bookmarkEnd w:id="176"/>
            <w:bookmarkEnd w:id="177"/>
            <w:bookmarkEnd w:id="178"/>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179" w:name="_Toc24152"/>
            <w:bookmarkStart w:id="180" w:name="_Toc5933"/>
            <w:bookmarkStart w:id="181" w:name="_Toc29861"/>
            <w:bookmarkStart w:id="182" w:name="_Toc14242"/>
            <w:r>
              <w:rPr>
                <w:rFonts w:hint="eastAsia"/>
                <w:color w:val="000000" w:themeColor="text1"/>
                <w14:textFill>
                  <w14:solidFill>
                    <w14:schemeClr w14:val="tx1"/>
                  </w14:solidFill>
                </w14:textFill>
              </w:rPr>
              <w:t>联系方式</w:t>
            </w:r>
            <w:bookmarkEnd w:id="179"/>
            <w:bookmarkEnd w:id="180"/>
            <w:bookmarkEnd w:id="181"/>
            <w:bookmarkEnd w:id="182"/>
          </w:p>
        </w:tc>
        <w:tc>
          <w:tcPr>
            <w:tcW w:w="1016" w:type="dxa"/>
            <w:vAlign w:val="center"/>
          </w:tcPr>
          <w:p>
            <w:pPr>
              <w:rPr>
                <w:color w:val="000000" w:themeColor="text1"/>
                <w14:textFill>
                  <w14:solidFill>
                    <w14:schemeClr w14:val="tx1"/>
                  </w14:solidFill>
                </w14:textFill>
              </w:rPr>
            </w:pPr>
            <w:bookmarkStart w:id="183" w:name="_Toc32228"/>
            <w:bookmarkStart w:id="184" w:name="_Toc23469"/>
            <w:bookmarkStart w:id="185" w:name="_Toc22630"/>
            <w:bookmarkStart w:id="186" w:name="_Toc11708"/>
            <w:r>
              <w:rPr>
                <w:rFonts w:hint="eastAsia"/>
                <w:color w:val="000000" w:themeColor="text1"/>
                <w14:textFill>
                  <w14:solidFill>
                    <w14:schemeClr w14:val="tx1"/>
                  </w14:solidFill>
                </w14:textFill>
              </w:rPr>
              <w:t>联系人</w:t>
            </w:r>
            <w:bookmarkEnd w:id="183"/>
            <w:bookmarkEnd w:id="184"/>
            <w:bookmarkEnd w:id="185"/>
            <w:bookmarkEnd w:id="186"/>
          </w:p>
        </w:tc>
        <w:tc>
          <w:tcPr>
            <w:tcW w:w="2639" w:type="dxa"/>
            <w:gridSpan w:val="2"/>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187" w:name="_Toc28825"/>
            <w:bookmarkStart w:id="188" w:name="_Toc22121"/>
            <w:bookmarkStart w:id="189" w:name="_Toc31524"/>
            <w:bookmarkStart w:id="190" w:name="_Toc29495"/>
            <w:r>
              <w:rPr>
                <w:rFonts w:hint="eastAsia"/>
                <w:color w:val="000000" w:themeColor="text1"/>
                <w14:textFill>
                  <w14:solidFill>
                    <w14:schemeClr w14:val="tx1"/>
                  </w14:solidFill>
                </w14:textFill>
              </w:rPr>
              <w:t>电话</w:t>
            </w:r>
            <w:bookmarkEnd w:id="187"/>
            <w:bookmarkEnd w:id="188"/>
            <w:bookmarkEnd w:id="189"/>
            <w:bookmarkEnd w:id="190"/>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191" w:name="_Toc21326"/>
            <w:bookmarkStart w:id="192" w:name="_Toc12754"/>
            <w:bookmarkStart w:id="193" w:name="_Toc27355"/>
            <w:bookmarkStart w:id="194" w:name="_Toc8331"/>
            <w:r>
              <w:rPr>
                <w:rFonts w:hint="eastAsia"/>
                <w:color w:val="000000" w:themeColor="text1"/>
                <w14:textFill>
                  <w14:solidFill>
                    <w14:schemeClr w14:val="tx1"/>
                  </w14:solidFill>
                </w14:textFill>
              </w:rPr>
              <w:t>组织结构</w:t>
            </w:r>
            <w:bookmarkEnd w:id="191"/>
            <w:bookmarkEnd w:id="192"/>
            <w:bookmarkEnd w:id="193"/>
            <w:bookmarkEnd w:id="194"/>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color w:val="000000" w:themeColor="text1"/>
                <w14:textFill>
                  <w14:solidFill>
                    <w14:schemeClr w14:val="tx1"/>
                  </w14:solidFill>
                </w14:textFill>
              </w:rPr>
            </w:pPr>
            <w:bookmarkStart w:id="195" w:name="_Toc5018"/>
            <w:bookmarkStart w:id="196" w:name="_Toc28736"/>
            <w:bookmarkStart w:id="197" w:name="_Toc22082"/>
            <w:bookmarkStart w:id="198" w:name="_Toc29110"/>
            <w:r>
              <w:rPr>
                <w:rFonts w:hint="eastAsia"/>
                <w:color w:val="000000" w:themeColor="text1"/>
                <w14:textFill>
                  <w14:solidFill>
                    <w14:schemeClr w14:val="tx1"/>
                  </w14:solidFill>
                </w14:textFill>
              </w:rPr>
              <w:t>法定代表人</w:t>
            </w:r>
            <w:bookmarkEnd w:id="195"/>
            <w:bookmarkEnd w:id="196"/>
            <w:bookmarkEnd w:id="197"/>
            <w:bookmarkEnd w:id="198"/>
          </w:p>
        </w:tc>
        <w:tc>
          <w:tcPr>
            <w:tcW w:w="1016" w:type="dxa"/>
            <w:vAlign w:val="center"/>
          </w:tcPr>
          <w:p>
            <w:pPr>
              <w:rPr>
                <w:color w:val="000000" w:themeColor="text1"/>
                <w14:textFill>
                  <w14:solidFill>
                    <w14:schemeClr w14:val="tx1"/>
                  </w14:solidFill>
                </w14:textFill>
              </w:rPr>
            </w:pPr>
            <w:bookmarkStart w:id="199" w:name="_Toc429"/>
            <w:bookmarkStart w:id="200" w:name="_Toc8313"/>
            <w:bookmarkStart w:id="201" w:name="_Toc24566"/>
            <w:bookmarkStart w:id="202" w:name="_Toc3509"/>
            <w:r>
              <w:rPr>
                <w:rFonts w:hint="eastAsia"/>
                <w:color w:val="000000" w:themeColor="text1"/>
                <w14:textFill>
                  <w14:solidFill>
                    <w14:schemeClr w14:val="tx1"/>
                  </w14:solidFill>
                </w14:textFill>
              </w:rPr>
              <w:t>姓名</w:t>
            </w:r>
            <w:bookmarkEnd w:id="199"/>
            <w:bookmarkEnd w:id="200"/>
            <w:bookmarkEnd w:id="201"/>
            <w:bookmarkEnd w:id="202"/>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203" w:name="_Toc552"/>
            <w:bookmarkStart w:id="204" w:name="_Toc11392"/>
            <w:bookmarkStart w:id="205" w:name="_Toc2791"/>
            <w:bookmarkStart w:id="206" w:name="_Toc5089"/>
            <w:r>
              <w:rPr>
                <w:rFonts w:hint="eastAsia"/>
                <w:color w:val="000000" w:themeColor="text1"/>
                <w14:textFill>
                  <w14:solidFill>
                    <w14:schemeClr w14:val="tx1"/>
                  </w14:solidFill>
                </w14:textFill>
              </w:rPr>
              <w:t>技术职称</w:t>
            </w:r>
            <w:bookmarkEnd w:id="203"/>
            <w:bookmarkEnd w:id="204"/>
            <w:bookmarkEnd w:id="205"/>
            <w:bookmarkEnd w:id="206"/>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207" w:name="_Toc18413"/>
            <w:bookmarkStart w:id="208" w:name="_Toc24036"/>
            <w:bookmarkStart w:id="209" w:name="_Toc21732"/>
            <w:bookmarkStart w:id="210" w:name="_Toc15179"/>
            <w:r>
              <w:rPr>
                <w:rFonts w:hint="eastAsia"/>
                <w:color w:val="000000" w:themeColor="text1"/>
                <w14:textFill>
                  <w14:solidFill>
                    <w14:schemeClr w14:val="tx1"/>
                  </w14:solidFill>
                </w14:textFill>
              </w:rPr>
              <w:t>电话</w:t>
            </w:r>
            <w:bookmarkEnd w:id="207"/>
            <w:bookmarkEnd w:id="208"/>
            <w:bookmarkEnd w:id="209"/>
            <w:bookmarkEnd w:id="210"/>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color w:val="000000" w:themeColor="text1"/>
                <w14:textFill>
                  <w14:solidFill>
                    <w14:schemeClr w14:val="tx1"/>
                  </w14:solidFill>
                </w14:textFill>
              </w:rPr>
            </w:pPr>
            <w:bookmarkStart w:id="211" w:name="_Toc6397"/>
            <w:bookmarkStart w:id="212" w:name="_Toc30758"/>
            <w:bookmarkStart w:id="213" w:name="_Toc18654"/>
            <w:bookmarkStart w:id="214" w:name="_Toc832"/>
            <w:r>
              <w:rPr>
                <w:rFonts w:hint="eastAsia"/>
                <w:color w:val="000000" w:themeColor="text1"/>
                <w14:textFill>
                  <w14:solidFill>
                    <w14:schemeClr w14:val="tx1"/>
                  </w14:solidFill>
                </w14:textFill>
              </w:rPr>
              <w:t>技术负责人</w:t>
            </w:r>
            <w:bookmarkEnd w:id="211"/>
            <w:bookmarkEnd w:id="212"/>
            <w:bookmarkEnd w:id="213"/>
            <w:bookmarkEnd w:id="214"/>
          </w:p>
        </w:tc>
        <w:tc>
          <w:tcPr>
            <w:tcW w:w="1016" w:type="dxa"/>
            <w:vAlign w:val="center"/>
          </w:tcPr>
          <w:p>
            <w:pPr>
              <w:rPr>
                <w:color w:val="000000" w:themeColor="text1"/>
                <w14:textFill>
                  <w14:solidFill>
                    <w14:schemeClr w14:val="tx1"/>
                  </w14:solidFill>
                </w14:textFill>
              </w:rPr>
            </w:pPr>
            <w:bookmarkStart w:id="215" w:name="_Toc32237"/>
            <w:bookmarkStart w:id="216" w:name="_Toc17841"/>
            <w:bookmarkStart w:id="217" w:name="_Toc6829"/>
            <w:bookmarkStart w:id="218" w:name="_Toc5794"/>
            <w:r>
              <w:rPr>
                <w:rFonts w:hint="eastAsia"/>
                <w:color w:val="000000" w:themeColor="text1"/>
                <w14:textFill>
                  <w14:solidFill>
                    <w14:schemeClr w14:val="tx1"/>
                  </w14:solidFill>
                </w14:textFill>
              </w:rPr>
              <w:t>姓名</w:t>
            </w:r>
            <w:bookmarkEnd w:id="215"/>
            <w:bookmarkEnd w:id="216"/>
            <w:bookmarkEnd w:id="217"/>
            <w:bookmarkEnd w:id="218"/>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219" w:name="_Toc25207"/>
            <w:bookmarkStart w:id="220" w:name="_Toc27222"/>
            <w:bookmarkStart w:id="221" w:name="_Toc25059"/>
            <w:bookmarkStart w:id="222" w:name="_Toc17957"/>
            <w:r>
              <w:rPr>
                <w:rFonts w:hint="eastAsia"/>
                <w:color w:val="000000" w:themeColor="text1"/>
                <w14:textFill>
                  <w14:solidFill>
                    <w14:schemeClr w14:val="tx1"/>
                  </w14:solidFill>
                </w14:textFill>
              </w:rPr>
              <w:t>技术职称</w:t>
            </w:r>
            <w:bookmarkEnd w:id="219"/>
            <w:bookmarkEnd w:id="220"/>
            <w:bookmarkEnd w:id="221"/>
            <w:bookmarkEnd w:id="222"/>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223" w:name="_Toc14501"/>
            <w:bookmarkStart w:id="224" w:name="_Toc12165"/>
            <w:bookmarkStart w:id="225" w:name="_Toc26943"/>
            <w:bookmarkStart w:id="226" w:name="_Toc321"/>
            <w:r>
              <w:rPr>
                <w:rFonts w:hint="eastAsia"/>
                <w:color w:val="000000" w:themeColor="text1"/>
                <w14:textFill>
                  <w14:solidFill>
                    <w14:schemeClr w14:val="tx1"/>
                  </w14:solidFill>
                </w14:textFill>
              </w:rPr>
              <w:t>电话</w:t>
            </w:r>
            <w:bookmarkEnd w:id="223"/>
            <w:bookmarkEnd w:id="224"/>
            <w:bookmarkEnd w:id="225"/>
            <w:bookmarkEnd w:id="226"/>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227" w:name="_Toc15849"/>
            <w:bookmarkStart w:id="228" w:name="_Toc1183"/>
            <w:bookmarkStart w:id="229" w:name="_Toc13190"/>
            <w:bookmarkStart w:id="230" w:name="_Toc5056"/>
            <w:r>
              <w:rPr>
                <w:rFonts w:hint="eastAsia"/>
                <w:color w:val="000000" w:themeColor="text1"/>
                <w14:textFill>
                  <w14:solidFill>
                    <w14:schemeClr w14:val="tx1"/>
                  </w14:solidFill>
                </w14:textFill>
              </w:rPr>
              <w:t>成立时间</w:t>
            </w:r>
            <w:bookmarkEnd w:id="227"/>
            <w:bookmarkEnd w:id="228"/>
            <w:bookmarkEnd w:id="229"/>
            <w:bookmarkEnd w:id="230"/>
          </w:p>
        </w:tc>
        <w:tc>
          <w:tcPr>
            <w:tcW w:w="2331" w:type="dxa"/>
            <w:gridSpan w:val="2"/>
            <w:vAlign w:val="center"/>
          </w:tcPr>
          <w:p>
            <w:pPr>
              <w:rPr>
                <w:color w:val="000000" w:themeColor="text1"/>
                <w14:textFill>
                  <w14:solidFill>
                    <w14:schemeClr w14:val="tx1"/>
                  </w14:solidFill>
                </w14:textFill>
              </w:rPr>
            </w:pPr>
          </w:p>
        </w:tc>
        <w:tc>
          <w:tcPr>
            <w:tcW w:w="4774" w:type="dxa"/>
            <w:gridSpan w:val="5"/>
            <w:vAlign w:val="center"/>
          </w:tcPr>
          <w:p>
            <w:pPr>
              <w:rPr>
                <w:color w:val="000000" w:themeColor="text1"/>
                <w14:textFill>
                  <w14:solidFill>
                    <w14:schemeClr w14:val="tx1"/>
                  </w14:solidFill>
                </w14:textFill>
              </w:rPr>
            </w:pPr>
            <w:bookmarkStart w:id="231" w:name="_Toc5918"/>
            <w:bookmarkStart w:id="232" w:name="_Toc23476"/>
            <w:bookmarkStart w:id="233" w:name="_Toc7458"/>
            <w:bookmarkStart w:id="234" w:name="_Toc9920"/>
            <w:r>
              <w:rPr>
                <w:rFonts w:hint="eastAsia"/>
                <w:color w:val="000000" w:themeColor="text1"/>
                <w14:textFill>
                  <w14:solidFill>
                    <w14:schemeClr w14:val="tx1"/>
                  </w14:solidFill>
                </w14:textFill>
              </w:rPr>
              <w:t>员工总人数：</w:t>
            </w:r>
            <w:bookmarkEnd w:id="231"/>
            <w:bookmarkEnd w:id="232"/>
            <w:bookmarkEnd w:id="233"/>
            <w:bookmarkEnd w:id="234"/>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35" w:name="_Toc24347"/>
            <w:bookmarkStart w:id="236" w:name="_Toc13811"/>
            <w:bookmarkStart w:id="237" w:name="_Toc2495"/>
            <w:bookmarkStart w:id="238" w:name="_Toc19832"/>
            <w:r>
              <w:rPr>
                <w:rFonts w:hint="eastAsia"/>
                <w:color w:val="000000" w:themeColor="text1"/>
                <w14:textFill>
                  <w14:solidFill>
                    <w14:schemeClr w14:val="tx1"/>
                  </w14:solidFill>
                </w14:textFill>
              </w:rPr>
              <w:t>营业执照号</w:t>
            </w:r>
            <w:bookmarkEnd w:id="235"/>
            <w:bookmarkEnd w:id="236"/>
            <w:bookmarkEnd w:id="237"/>
            <w:bookmarkEnd w:id="238"/>
          </w:p>
        </w:tc>
        <w:tc>
          <w:tcPr>
            <w:tcW w:w="2331" w:type="dxa"/>
            <w:gridSpan w:val="2"/>
            <w:vAlign w:val="center"/>
          </w:tcPr>
          <w:p>
            <w:pPr>
              <w:rPr>
                <w:color w:val="000000" w:themeColor="text1"/>
                <w14:textFill>
                  <w14:solidFill>
                    <w14:schemeClr w14:val="tx1"/>
                  </w14:solidFill>
                </w14:textFill>
              </w:rPr>
            </w:pPr>
          </w:p>
        </w:tc>
        <w:tc>
          <w:tcPr>
            <w:tcW w:w="1324"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pPr>
              <w:rPr>
                <w:color w:val="000000" w:themeColor="text1"/>
                <w14:textFill>
                  <w14:solidFill>
                    <w14:schemeClr w14:val="tx1"/>
                  </w14:solidFill>
                </w14:textFill>
              </w:rPr>
            </w:pPr>
            <w:bookmarkStart w:id="239" w:name="_Toc15246"/>
            <w:bookmarkStart w:id="240" w:name="_Toc19894"/>
            <w:bookmarkStart w:id="241" w:name="_Toc13361"/>
            <w:bookmarkStart w:id="242" w:name="_Toc16273"/>
            <w:r>
              <w:rPr>
                <w:rFonts w:hint="eastAsia"/>
                <w:color w:val="000000" w:themeColor="text1"/>
                <w14:textFill>
                  <w14:solidFill>
                    <w14:schemeClr w14:val="tx1"/>
                  </w14:solidFill>
                </w14:textFill>
              </w:rPr>
              <w:t>高级职称人员</w:t>
            </w:r>
            <w:bookmarkEnd w:id="239"/>
            <w:bookmarkEnd w:id="240"/>
            <w:bookmarkEnd w:id="241"/>
            <w:bookmarkEnd w:id="242"/>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43" w:name="_Toc12522"/>
            <w:bookmarkStart w:id="244" w:name="_Toc20237"/>
            <w:bookmarkStart w:id="245" w:name="_Toc3476"/>
            <w:bookmarkStart w:id="246" w:name="_Toc30242"/>
            <w:r>
              <w:rPr>
                <w:rFonts w:hint="eastAsia"/>
                <w:color w:val="000000" w:themeColor="text1"/>
                <w14:textFill>
                  <w14:solidFill>
                    <w14:schemeClr w14:val="tx1"/>
                  </w14:solidFill>
                </w14:textFill>
              </w:rPr>
              <w:t>注册资金</w:t>
            </w:r>
            <w:bookmarkEnd w:id="243"/>
            <w:bookmarkEnd w:id="244"/>
            <w:bookmarkEnd w:id="245"/>
            <w:bookmarkEnd w:id="246"/>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47" w:name="_Toc16642"/>
            <w:bookmarkStart w:id="248" w:name="_Toc7916"/>
            <w:bookmarkStart w:id="249" w:name="_Toc30244"/>
            <w:bookmarkStart w:id="250" w:name="_Toc1834"/>
            <w:r>
              <w:rPr>
                <w:rFonts w:hint="eastAsia"/>
                <w:color w:val="000000" w:themeColor="text1"/>
                <w14:textFill>
                  <w14:solidFill>
                    <w14:schemeClr w14:val="tx1"/>
                  </w14:solidFill>
                </w14:textFill>
              </w:rPr>
              <w:t>中级职称人员</w:t>
            </w:r>
            <w:bookmarkEnd w:id="247"/>
            <w:bookmarkEnd w:id="248"/>
            <w:bookmarkEnd w:id="249"/>
            <w:bookmarkEnd w:id="250"/>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51" w:name="_Toc18512"/>
            <w:bookmarkStart w:id="252" w:name="_Toc17149"/>
            <w:bookmarkStart w:id="253" w:name="_Toc24406"/>
            <w:bookmarkStart w:id="254" w:name="_Toc21663"/>
            <w:r>
              <w:rPr>
                <w:rFonts w:hint="eastAsia"/>
                <w:color w:val="000000" w:themeColor="text1"/>
                <w14:textFill>
                  <w14:solidFill>
                    <w14:schemeClr w14:val="tx1"/>
                  </w14:solidFill>
                </w14:textFill>
              </w:rPr>
              <w:t>开户银行</w:t>
            </w:r>
            <w:bookmarkEnd w:id="251"/>
            <w:bookmarkEnd w:id="252"/>
            <w:bookmarkEnd w:id="253"/>
            <w:bookmarkEnd w:id="254"/>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55" w:name="_Toc12330"/>
            <w:bookmarkStart w:id="256" w:name="_Toc23409"/>
            <w:bookmarkStart w:id="257" w:name="_Toc15110"/>
            <w:bookmarkStart w:id="258" w:name="_Toc24761"/>
            <w:r>
              <w:rPr>
                <w:rFonts w:hint="eastAsia"/>
                <w:color w:val="000000" w:themeColor="text1"/>
                <w14:textFill>
                  <w14:solidFill>
                    <w14:schemeClr w14:val="tx1"/>
                  </w14:solidFill>
                </w14:textFill>
              </w:rPr>
              <w:t>初级职称人员</w:t>
            </w:r>
            <w:bookmarkEnd w:id="255"/>
            <w:bookmarkEnd w:id="256"/>
            <w:bookmarkEnd w:id="257"/>
            <w:bookmarkEnd w:id="258"/>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color w:val="000000" w:themeColor="text1"/>
                <w14:textFill>
                  <w14:solidFill>
                    <w14:schemeClr w14:val="tx1"/>
                  </w14:solidFill>
                </w14:textFill>
              </w:rPr>
            </w:pPr>
            <w:bookmarkStart w:id="259" w:name="_Toc19211"/>
            <w:bookmarkStart w:id="260" w:name="_Toc11996"/>
            <w:bookmarkStart w:id="261" w:name="_Toc7855"/>
            <w:bookmarkStart w:id="262" w:name="_Toc7482"/>
            <w:r>
              <w:rPr>
                <w:rFonts w:hint="eastAsia"/>
                <w:color w:val="000000" w:themeColor="text1"/>
                <w14:textFill>
                  <w14:solidFill>
                    <w14:schemeClr w14:val="tx1"/>
                  </w14:solidFill>
                </w14:textFill>
              </w:rPr>
              <w:t>账号</w:t>
            </w:r>
            <w:bookmarkEnd w:id="259"/>
            <w:bookmarkEnd w:id="260"/>
            <w:bookmarkEnd w:id="261"/>
            <w:bookmarkEnd w:id="262"/>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63" w:name="_Toc16123"/>
            <w:bookmarkStart w:id="264" w:name="_Toc23890"/>
            <w:bookmarkStart w:id="265" w:name="_Toc10662"/>
            <w:bookmarkStart w:id="266" w:name="_Toc7296"/>
            <w:r>
              <w:rPr>
                <w:rFonts w:hint="eastAsia"/>
                <w:color w:val="000000" w:themeColor="text1"/>
                <w14:textFill>
                  <w14:solidFill>
                    <w14:schemeClr w14:val="tx1"/>
                  </w14:solidFill>
                </w14:textFill>
              </w:rPr>
              <w:t>技工</w:t>
            </w:r>
            <w:bookmarkEnd w:id="263"/>
            <w:bookmarkEnd w:id="264"/>
            <w:bookmarkEnd w:id="265"/>
            <w:bookmarkEnd w:id="266"/>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color w:val="000000" w:themeColor="text1"/>
                <w14:textFill>
                  <w14:solidFill>
                    <w14:schemeClr w14:val="tx1"/>
                  </w14:solidFill>
                </w14:textFill>
              </w:rPr>
            </w:pPr>
            <w:bookmarkStart w:id="267" w:name="_Toc19840"/>
            <w:bookmarkStart w:id="268" w:name="_Toc516"/>
            <w:bookmarkStart w:id="269" w:name="_Toc30075"/>
            <w:bookmarkStart w:id="270" w:name="_Toc2745"/>
            <w:r>
              <w:rPr>
                <w:rFonts w:hint="eastAsia"/>
                <w:color w:val="000000" w:themeColor="text1"/>
                <w14:textFill>
                  <w14:solidFill>
                    <w14:schemeClr w14:val="tx1"/>
                  </w14:solidFill>
                </w14:textFill>
              </w:rPr>
              <w:t>经营范围</w:t>
            </w:r>
            <w:bookmarkEnd w:id="267"/>
            <w:bookmarkEnd w:id="268"/>
            <w:bookmarkEnd w:id="269"/>
            <w:bookmarkEnd w:id="270"/>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color w:val="000000" w:themeColor="text1"/>
                <w14:textFill>
                  <w14:solidFill>
                    <w14:schemeClr w14:val="tx1"/>
                  </w14:solidFill>
                </w14:textFill>
              </w:rPr>
            </w:pPr>
            <w:bookmarkStart w:id="271" w:name="_Toc26754"/>
            <w:bookmarkStart w:id="272" w:name="_Toc19290"/>
            <w:bookmarkStart w:id="273" w:name="_Toc22690"/>
            <w:bookmarkStart w:id="274" w:name="_Toc12320"/>
            <w:r>
              <w:rPr>
                <w:rFonts w:hint="eastAsia"/>
                <w:color w:val="000000" w:themeColor="text1"/>
                <w14:textFill>
                  <w14:solidFill>
                    <w14:schemeClr w14:val="tx1"/>
                  </w14:solidFill>
                </w14:textFill>
              </w:rPr>
              <w:t>备注</w:t>
            </w:r>
            <w:bookmarkEnd w:id="271"/>
            <w:bookmarkEnd w:id="272"/>
            <w:bookmarkEnd w:id="273"/>
            <w:bookmarkEnd w:id="274"/>
          </w:p>
        </w:tc>
        <w:tc>
          <w:tcPr>
            <w:tcW w:w="7105" w:type="dxa"/>
            <w:gridSpan w:val="7"/>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hAnsi="宋体"/>
          <w:color w:val="000000" w:themeColor="text1"/>
          <w:sz w:val="24"/>
          <w:szCs w:val="24"/>
          <w:u w:val="single"/>
          <w14:textFill>
            <w14:solidFill>
              <w14:schemeClr w14:val="tx1"/>
            </w14:solidFill>
          </w14:textFill>
        </w:rPr>
      </w:pPr>
    </w:p>
    <w:p>
      <w:pPr>
        <w:spacing w:line="360" w:lineRule="auto"/>
        <w:rPr>
          <w:b/>
          <w:bCs/>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2-2供应商营业执照等资质证明材料</w:t>
      </w:r>
      <w:r>
        <w:rPr>
          <w:rFonts w:hint="eastAsia"/>
          <w:b/>
          <w:bCs/>
          <w:color w:val="000000" w:themeColor="text1"/>
          <w14:textFill>
            <w14:solidFill>
              <w14:schemeClr w14:val="tx1"/>
            </w14:solidFill>
          </w14:textFill>
        </w:rPr>
        <w:t>。</w:t>
      </w:r>
    </w:p>
    <w:p>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2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（供应商公章）</w:t>
            </w: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pStyle w:val="5"/>
        <w:rPr>
          <w:rFonts w:hint="default"/>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pPr>
        <w:pStyle w:val="11"/>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pPr>
        <w:pStyle w:val="11"/>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（供应商地址）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（供应商名称）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本授权书有效期自投标文件递交截止之日</w:t>
      </w:r>
      <w:r>
        <w:rPr>
          <w:rFonts w:hint="eastAsia" w:ascii="宋体" w:hAnsi="宋体" w:cs="宋体"/>
          <w:color w:val="000000" w:themeColor="text1"/>
          <w:sz w:val="24"/>
          <w:u w:val="single"/>
          <w14:textFill>
            <w14:solidFill>
              <w14:schemeClr w14:val="tx1"/>
            </w14:solidFill>
          </w14:textFill>
        </w:rPr>
        <w:t>起 90 日历天</w:t>
      </w:r>
      <w:r>
        <w:rPr>
          <w:rFonts w:hint="eastAsia" w:ascii="宋体" w:hAnsi="宋体" w:cs="宋体"/>
          <w:color w:val="000000" w:themeColor="text1"/>
          <w:sz w:val="24"/>
          <w14:textFill>
            <w14:solidFill>
              <w14:schemeClr w14:val="tx1"/>
            </w14:solidFill>
          </w14:textFill>
        </w:rPr>
        <w:t>，特此声明。</w:t>
      </w:r>
    </w:p>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r>
        <w:rPr>
          <w:rFonts w:hint="eastAsia" w:hAnsi="宋体" w:cs="宋体"/>
          <w:color w:val="000000" w:themeColor="text1"/>
          <w:sz w:val="24"/>
          <w:szCs w:val="24"/>
          <w:u w:val="single"/>
          <w14:textFill>
            <w14:solidFill>
              <w14:schemeClr w14:val="tx1"/>
            </w14:solidFill>
          </w14:textFill>
        </w:rPr>
        <w:t>：</w:t>
      </w:r>
    </w:p>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pPr>
        <w:pStyle w:val="11"/>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pPr>
        <w:pStyle w:val="11"/>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pPr>
        <w:pStyle w:val="11"/>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25"/>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1"/>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1"/>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1．本授权书有效期自开标会议之日计算不得少于90日历日。</w:t>
      </w:r>
    </w:p>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西安市儿童医院：</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竞争性磋商，我单位郑重声明：我方参加本项目公开招标工作前三年内在经营活动中无重大违法活动记录。本公司法人、出资人、参股人员无招标方在职人员。未被信用中国网（www.creditchina.gov.cn）列入失信被执行人、重大税收违法案件当事人名单，未被中国政府采购（www.ccgp.gov.cn）列入政府采购严重违法失信行为记录名单，符合《中华人民共和国政府采购法》规定的供应商资格条件，如有不实，我方将无条件退出本项目的采购活动，并遵照《中华人民共和国政府采购法》有关“提供虚假材料的规定”接受处罚。</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我方对此声明负全部法律责任。</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1"/>
        <w:spacing w:line="480" w:lineRule="auto"/>
        <w:jc w:val="left"/>
        <w:rPr>
          <w:rFonts w:hAnsi="宋体" w:cs="宋体"/>
          <w:color w:val="000000" w:themeColor="text1"/>
          <w:kern w:val="0"/>
          <w:sz w:val="24"/>
          <w14:textFill>
            <w14:solidFill>
              <w14:schemeClr w14:val="tx1"/>
            </w14:solidFill>
          </w14:textFill>
        </w:rPr>
      </w:pPr>
    </w:p>
    <w:p>
      <w:pPr>
        <w:pStyle w:val="11"/>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供应商（单位名称及公章）：</w:t>
      </w:r>
    </w:p>
    <w:p>
      <w:pPr>
        <w:pStyle w:val="11"/>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spacing w:line="600" w:lineRule="auto"/>
        <w:rPr>
          <w:rFonts w:hAnsi="宋体" w:cs="宋体"/>
          <w:color w:val="000000" w:themeColor="text1"/>
          <w:kern w:val="0"/>
          <w:sz w:val="24"/>
          <w:u w:val="single"/>
          <w14:textFill>
            <w14:solidFill>
              <w14:schemeClr w14:val="tx1"/>
            </w14:solidFill>
          </w14:textFill>
        </w:rPr>
      </w:pPr>
      <w:r>
        <w:rPr>
          <w:rFonts w:hint="eastAsia" w:hAnsi="宋体" w:cs="宋体"/>
          <w:color w:val="000000" w:themeColor="text1"/>
          <w:kern w:val="0"/>
          <w:sz w:val="24"/>
          <w14:textFill>
            <w14:solidFill>
              <w14:schemeClr w14:val="tx1"/>
            </w14:solidFill>
          </w14:textFill>
        </w:rPr>
        <w:t>日    期</w:t>
      </w:r>
      <w:r>
        <w:rPr>
          <w:rFonts w:hint="eastAsia" w:hAnsi="宋体" w:cs="宋体"/>
          <w:color w:val="000000" w:themeColor="text1"/>
          <w:kern w:val="0"/>
          <w:sz w:val="24"/>
          <w:u w:val="single"/>
          <w14:textFill>
            <w14:solidFill>
              <w14:schemeClr w14:val="tx1"/>
            </w14:solidFill>
          </w14:textFill>
        </w:rPr>
        <w:t xml:space="preserve">：             </w:t>
      </w:r>
    </w:p>
    <w:p>
      <w:pPr>
        <w:pStyle w:val="5"/>
        <w:rPr>
          <w:rFonts w:hint="default"/>
        </w:rPr>
        <w:sectPr>
          <w:pgSz w:w="11906" w:h="16838"/>
          <w:pgMar w:top="1440" w:right="1803" w:bottom="1440" w:left="1803" w:header="851" w:footer="992" w:gutter="0"/>
          <w:cols w:space="720" w:num="1"/>
          <w:docGrid w:type="lines" w:linePitch="319" w:charSpace="0"/>
        </w:sectPr>
      </w:pPr>
    </w:p>
    <w:p>
      <w:pPr>
        <w:spacing w:line="600" w:lineRule="auto"/>
        <w:rPr>
          <w:sz w:val="24"/>
          <w:szCs w:val="28"/>
        </w:rPr>
      </w:pPr>
      <w:r>
        <w:rPr>
          <w:rFonts w:hint="eastAsia"/>
          <w:sz w:val="24"/>
          <w:szCs w:val="28"/>
        </w:rPr>
        <w:t>5、社保资金缴纳证明材料</w:t>
      </w:r>
    </w:p>
    <w:p>
      <w:pPr>
        <w:spacing w:line="600" w:lineRule="auto"/>
        <w:rPr>
          <w:sz w:val="24"/>
          <w:szCs w:val="28"/>
        </w:rPr>
      </w:pPr>
      <w:r>
        <w:rPr>
          <w:rFonts w:hint="eastAsia"/>
          <w:sz w:val="24"/>
          <w:szCs w:val="28"/>
        </w:rPr>
        <w:t xml:space="preserve">6、税收缴纳证明材料： </w:t>
      </w:r>
    </w:p>
    <w:p>
      <w:pPr>
        <w:spacing w:line="600" w:lineRule="auto"/>
        <w:rPr>
          <w:sz w:val="24"/>
          <w:szCs w:val="28"/>
        </w:rPr>
      </w:pPr>
      <w:r>
        <w:rPr>
          <w:rFonts w:hint="eastAsia"/>
          <w:sz w:val="24"/>
          <w:szCs w:val="28"/>
        </w:rPr>
        <w:t xml:space="preserve">7、财务状况证明材料： </w:t>
      </w:r>
    </w:p>
    <w:p>
      <w:pPr>
        <w:spacing w:line="600" w:lineRule="auto"/>
        <w:rPr>
          <w:rFonts w:hint="eastAsia"/>
          <w:sz w:val="24"/>
          <w:szCs w:val="28"/>
          <w:lang w:val="en-US" w:eastAsia="zh-CN"/>
        </w:rPr>
      </w:pPr>
      <w:r>
        <w:rPr>
          <w:rFonts w:hint="eastAsia"/>
          <w:sz w:val="24"/>
          <w:szCs w:val="28"/>
          <w:lang w:val="en-US" w:eastAsia="zh-CN"/>
        </w:rPr>
        <w:t>8、</w:t>
      </w:r>
      <w:r>
        <w:rPr>
          <w:rFonts w:hint="eastAsia"/>
          <w:sz w:val="24"/>
          <w:szCs w:val="28"/>
        </w:rPr>
        <w:t>供应商具有建筑机电安装工程专业承包三级及以上资质和有效的安全生产许可证；</w:t>
      </w:r>
    </w:p>
    <w:p>
      <w:pPr>
        <w:spacing w:line="600" w:lineRule="auto"/>
        <w:rPr>
          <w:sz w:val="24"/>
          <w:szCs w:val="28"/>
        </w:rPr>
      </w:pPr>
      <w:r>
        <w:rPr>
          <w:rFonts w:hint="eastAsia"/>
          <w:sz w:val="24"/>
          <w:szCs w:val="28"/>
          <w:lang w:val="en-US" w:eastAsia="zh-CN"/>
        </w:rPr>
        <w:t>9</w:t>
      </w:r>
      <w:r>
        <w:rPr>
          <w:rFonts w:hint="eastAsia"/>
          <w:sz w:val="24"/>
          <w:szCs w:val="28"/>
        </w:rPr>
        <w:t>、非联合体承诺书（格式自拟）</w:t>
      </w:r>
    </w:p>
    <w:bookmarkEnd w:id="167"/>
    <w:p>
      <w:pPr>
        <w:rPr>
          <w:color w:val="000000" w:themeColor="text1"/>
          <w14:textFill>
            <w14:solidFill>
              <w14:schemeClr w14:val="tx1"/>
            </w14:solidFill>
          </w14:textFill>
        </w:rPr>
      </w:pPr>
      <w:bookmarkStart w:id="275" w:name="_Toc28294"/>
      <w:bookmarkStart w:id="276" w:name="_Toc30568"/>
      <w:bookmarkStart w:id="277" w:name="_Toc20935"/>
      <w:r>
        <w:rPr>
          <w:rFonts w:hint="eastAsia"/>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第五章  商务和技术响应偏离表</w:t>
      </w:r>
      <w:bookmarkEnd w:id="275"/>
      <w:bookmarkEnd w:id="276"/>
      <w:bookmarkEnd w:id="277"/>
    </w:p>
    <w:p>
      <w:pPr>
        <w:kinsoku w:val="0"/>
        <w:spacing w:line="480" w:lineRule="auto"/>
        <w:ind w:left="1232" w:hanging="1232" w:hangingChars="44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表1、商务响应偏差表</w:t>
      </w:r>
    </w:p>
    <w:tbl>
      <w:tblPr>
        <w:tblStyle w:val="2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1"/>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 xml:space="preserve"> 序号</w:t>
            </w:r>
          </w:p>
        </w:tc>
        <w:tc>
          <w:tcPr>
            <w:tcW w:w="1614" w:type="dxa"/>
            <w:vAlign w:val="center"/>
          </w:tcPr>
          <w:p>
            <w:pPr>
              <w:pStyle w:val="11"/>
              <w:spacing w:line="480" w:lineRule="auto"/>
              <w:jc w:val="left"/>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 xml:space="preserve"> 商务条款</w:t>
            </w:r>
          </w:p>
        </w:tc>
        <w:tc>
          <w:tcPr>
            <w:tcW w:w="1680" w:type="dxa"/>
            <w:vAlign w:val="center"/>
          </w:tcPr>
          <w:p>
            <w:pPr>
              <w:pStyle w:val="11"/>
              <w:spacing w:line="480" w:lineRule="auto"/>
              <w:jc w:val="left"/>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商务要求内容</w:t>
            </w:r>
          </w:p>
        </w:tc>
        <w:tc>
          <w:tcPr>
            <w:tcW w:w="2448" w:type="dxa"/>
            <w:vAlign w:val="center"/>
          </w:tcPr>
          <w:p>
            <w:pPr>
              <w:pStyle w:val="11"/>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响应文件响应商务内容</w:t>
            </w:r>
          </w:p>
        </w:tc>
        <w:tc>
          <w:tcPr>
            <w:tcW w:w="2042" w:type="dxa"/>
            <w:vAlign w:val="center"/>
          </w:tcPr>
          <w:p>
            <w:pPr>
              <w:pStyle w:val="11"/>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bl>
    <w:p>
      <w:pPr>
        <w:pStyle w:val="6"/>
        <w:ind w:firstLine="0"/>
        <w:rPr>
          <w:rFonts w:ascii="宋体"/>
          <w:b/>
          <w:bCs/>
          <w:sz w:val="28"/>
          <w:szCs w:val="28"/>
        </w:rPr>
      </w:pPr>
      <w:r>
        <w:rPr>
          <w:rFonts w:hint="eastAsia" w:ascii="宋体" w:hAnsi="宋体"/>
          <w:b/>
          <w:bCs/>
          <w:color w:val="000000" w:themeColor="text1"/>
          <w:sz w:val="28"/>
          <w:szCs w:val="28"/>
          <w14:textFill>
            <w14:solidFill>
              <w14:schemeClr w14:val="tx1"/>
            </w14:solidFill>
          </w14:textFill>
        </w:rPr>
        <w:t>填写说明：</w:t>
      </w:r>
      <w:r>
        <w:rPr>
          <w:rFonts w:hint="eastAsia" w:ascii="宋体" w:hAnsi="宋体"/>
          <w:b/>
          <w:bCs/>
          <w:sz w:val="28"/>
          <w:szCs w:val="28"/>
        </w:rPr>
        <w:t>若商务条款完全响应</w:t>
      </w:r>
      <w:r>
        <w:rPr>
          <w:rFonts w:hint="eastAsia" w:ascii="宋体" w:hAnsi="宋体"/>
          <w:b/>
          <w:bCs/>
          <w:sz w:val="28"/>
          <w:szCs w:val="28"/>
          <w:lang w:val="en-US" w:eastAsia="zh-CN"/>
        </w:rPr>
        <w:t>采购</w:t>
      </w:r>
      <w:r>
        <w:rPr>
          <w:rFonts w:hint="eastAsia" w:ascii="宋体" w:hAnsi="宋体"/>
          <w:b/>
          <w:bCs/>
          <w:sz w:val="28"/>
          <w:szCs w:val="28"/>
        </w:rPr>
        <w:t>要求不用填写此表，只需提交空白表即可。</w:t>
      </w:r>
    </w:p>
    <w:p>
      <w:pPr>
        <w:pStyle w:val="6"/>
        <w:ind w:firstLine="0"/>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商务条款不允许负偏离；</w:t>
      </w:r>
    </w:p>
    <w:p>
      <w:pPr>
        <w:adjustRightInd w:val="0"/>
        <w:snapToGrid w:val="0"/>
        <w:spacing w:line="480" w:lineRule="auto"/>
        <w:jc w:val="left"/>
        <w:rPr>
          <w:rFonts w:ascii="宋体" w:hAnsi="宋体" w:cs="宋体"/>
          <w:color w:val="000000" w:themeColor="text1"/>
          <w:sz w:val="28"/>
          <w:szCs w:val="28"/>
          <w14:textFill>
            <w14:solidFill>
              <w14:schemeClr w14:val="tx1"/>
            </w14:solidFill>
          </w14:textFill>
        </w:rPr>
      </w:pPr>
    </w:p>
    <w:p>
      <w:pPr>
        <w:adjustRightInd w:val="0"/>
        <w:snapToGrid w:val="0"/>
        <w:spacing w:line="480" w:lineRule="auto"/>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供应商（单位名称及公章）：</w:t>
      </w:r>
    </w:p>
    <w:p>
      <w:pPr>
        <w:adjustRightInd w:val="0"/>
        <w:snapToGrid w:val="0"/>
        <w:spacing w:line="48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法定代表人/被授权人（签字或盖章）：</w:t>
      </w:r>
    </w:p>
    <w:p>
      <w:pPr>
        <w:adjustRightInd w:val="0"/>
        <w:snapToGrid w:val="0"/>
        <w:spacing w:line="480" w:lineRule="auto"/>
        <w:rPr>
          <w:rFonts w:ascii="宋体" w:hAnsi="宋体"/>
          <w:color w:val="000000" w:themeColor="text1"/>
          <w:sz w:val="28"/>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color w:val="000000" w:themeColor="text1"/>
          <w:sz w:val="28"/>
          <w:szCs w:val="28"/>
          <w14:textFill>
            <w14:solidFill>
              <w14:schemeClr w14:val="tx1"/>
            </w14:solidFill>
          </w14:textFill>
        </w:rPr>
        <w:t>日    期：年月日</w:t>
      </w:r>
    </w:p>
    <w:p>
      <w:pPr>
        <w:pStyle w:val="23"/>
        <w:ind w:firstLine="28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表2、技术响应偏差表</w:t>
      </w:r>
    </w:p>
    <w:tbl>
      <w:tblPr>
        <w:tblStyle w:val="25"/>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1"/>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序号</w:t>
            </w:r>
          </w:p>
        </w:tc>
        <w:tc>
          <w:tcPr>
            <w:tcW w:w="2864"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磋商文件要求</w:t>
            </w:r>
          </w:p>
          <w:p>
            <w:pPr>
              <w:pStyle w:val="11"/>
              <w:spacing w:line="48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服务要求</w:t>
            </w:r>
          </w:p>
        </w:tc>
        <w:tc>
          <w:tcPr>
            <w:tcW w:w="2443" w:type="dxa"/>
            <w:vAlign w:val="center"/>
          </w:tcPr>
          <w:p>
            <w:pPr>
              <w:pStyle w:val="11"/>
              <w:spacing w:line="48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响应文件</w:t>
            </w:r>
          </w:p>
          <w:p>
            <w:pPr>
              <w:pStyle w:val="11"/>
              <w:spacing w:line="48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服务内容</w:t>
            </w:r>
          </w:p>
        </w:tc>
        <w:tc>
          <w:tcPr>
            <w:tcW w:w="1621" w:type="dxa"/>
            <w:vAlign w:val="center"/>
          </w:tcPr>
          <w:p>
            <w:pPr>
              <w:pStyle w:val="11"/>
              <w:spacing w:line="48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偏差说明</w:t>
            </w:r>
          </w:p>
        </w:tc>
        <w:tc>
          <w:tcPr>
            <w:tcW w:w="1614" w:type="dxa"/>
            <w:vAlign w:val="center"/>
          </w:tcPr>
          <w:p>
            <w:pPr>
              <w:pStyle w:val="11"/>
              <w:spacing w:line="48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bl>
    <w:p>
      <w:pPr>
        <w:pStyle w:val="11"/>
        <w:ind w:firstLine="562"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填写说明：</w:t>
      </w:r>
      <w:r>
        <w:rPr>
          <w:rFonts w:hint="eastAsia" w:asciiTheme="minorEastAsia" w:hAnsiTheme="minorEastAsia" w:cstheme="minorEastAsia"/>
          <w:color w:val="000000" w:themeColor="text1"/>
          <w:sz w:val="28"/>
          <w:szCs w:val="28"/>
          <w14:textFill>
            <w14:solidFill>
              <w14:schemeClr w14:val="tx1"/>
            </w14:solidFill>
          </w14:textFill>
        </w:rPr>
        <w:t>请按磋商文件要求的实际服务要求，逐条对应响应文件的“采购要求”中的服务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color w:val="000000" w:themeColor="text1"/>
          <w:sz w:val="28"/>
          <w:szCs w:val="28"/>
          <w14:textFill>
            <w14:solidFill>
              <w14:schemeClr w14:val="tx1"/>
            </w14:solidFill>
          </w14:textFill>
        </w:rPr>
      </w:pPr>
    </w:p>
    <w:p>
      <w:pPr>
        <w:adjustRightInd w:val="0"/>
        <w:snapToGrid w:val="0"/>
        <w:spacing w:line="480" w:lineRule="auto"/>
        <w:jc w:val="left"/>
        <w:rPr>
          <w:rFonts w:asciiTheme="minorEastAsia" w:hAnsiTheme="minorEastAsia" w:cstheme="minorEastAsia"/>
          <w:color w:val="000000" w:themeColor="text1"/>
          <w:sz w:val="28"/>
          <w:szCs w:val="28"/>
          <w:u w:val="single"/>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供应商（单位名称及公章）：</w:t>
      </w:r>
    </w:p>
    <w:p>
      <w:pPr>
        <w:adjustRightInd w:val="0"/>
        <w:snapToGrid w:val="0"/>
        <w:spacing w:line="48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法定代表人/被授权人（签字或盖章）：</w:t>
      </w:r>
    </w:p>
    <w:p>
      <w:pPr>
        <w:adjustRightInd w:val="0"/>
        <w:snapToGrid w:val="0"/>
        <w:spacing w:line="480" w:lineRule="auto"/>
        <w:rPr>
          <w:rFonts w:asciiTheme="minorEastAsia" w:hAnsiTheme="minorEastAsia" w:cstheme="minorEastAsia"/>
          <w:color w:val="000000" w:themeColor="text1"/>
          <w:sz w:val="28"/>
          <w:szCs w:val="28"/>
          <w14:textFill>
            <w14:solidFill>
              <w14:schemeClr w14:val="tx1"/>
            </w14:solidFill>
          </w14:textFill>
        </w:rPr>
        <w:sectPr>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color w:val="000000" w:themeColor="text1"/>
          <w:sz w:val="28"/>
          <w:szCs w:val="28"/>
          <w14:textFill>
            <w14:solidFill>
              <w14:schemeClr w14:val="tx1"/>
            </w14:solidFill>
          </w14:textFill>
        </w:rPr>
        <w:t>日    期：年月日</w:t>
      </w:r>
    </w:p>
    <w:p>
      <w:pPr>
        <w:pStyle w:val="3"/>
        <w:spacing w:before="325" w:beforeLines="100" w:after="487" w:afterLines="150" w:line="500" w:lineRule="exact"/>
        <w:rPr>
          <w:rFonts w:asciiTheme="minorEastAsia" w:hAnsiTheme="minorEastAsia" w:eastAsiaTheme="minorEastAsia" w:cstheme="minorEastAsia"/>
          <w:color w:val="000000" w:themeColor="text1"/>
          <w:sz w:val="36"/>
          <w:szCs w:val="36"/>
          <w14:textFill>
            <w14:solidFill>
              <w14:schemeClr w14:val="tx1"/>
            </w14:solidFill>
          </w14:textFill>
        </w:rPr>
      </w:pPr>
      <w:bookmarkStart w:id="278" w:name="_Toc18357"/>
      <w:bookmarkStart w:id="279" w:name="_Toc20785"/>
      <w:bookmarkStart w:id="280" w:name="_Toc8786"/>
      <w:bookmarkStart w:id="281" w:name="_Toc31024"/>
      <w:r>
        <w:rPr>
          <w:rFonts w:hint="eastAsia" w:asciiTheme="minorEastAsia" w:hAnsiTheme="minorEastAsia" w:eastAsiaTheme="minorEastAsia" w:cstheme="minorEastAsia"/>
          <w:color w:val="000000" w:themeColor="text1"/>
          <w:sz w:val="36"/>
          <w:szCs w:val="36"/>
          <w14:textFill>
            <w14:solidFill>
              <w14:schemeClr w14:val="tx1"/>
            </w14:solidFill>
          </w14:textFill>
        </w:rPr>
        <w:t>第六章</w:t>
      </w:r>
      <w:bookmarkEnd w:id="278"/>
      <w:r>
        <w:rPr>
          <w:rFonts w:hint="eastAsia" w:asciiTheme="minorEastAsia" w:hAnsiTheme="minorEastAsia" w:eastAsiaTheme="minorEastAsia" w:cstheme="minorEastAsia"/>
          <w:color w:val="000000" w:themeColor="text1"/>
          <w:sz w:val="36"/>
          <w:szCs w:val="36"/>
          <w14:textFill>
            <w14:solidFill>
              <w14:schemeClr w14:val="tx1"/>
            </w14:solidFill>
          </w14:textFill>
        </w:rPr>
        <w:t xml:space="preserve">  技术支持资料</w:t>
      </w:r>
      <w:bookmarkEnd w:id="279"/>
      <w:bookmarkEnd w:id="280"/>
      <w:bookmarkEnd w:id="281"/>
    </w:p>
    <w:p>
      <w:pPr>
        <w:spacing w:line="480" w:lineRule="auto"/>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供应商可根据评审办法自行编写，不限于以下内容：</w:t>
      </w: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sectPr>
          <w:pgSz w:w="11906" w:h="16838"/>
          <w:pgMar w:top="1440" w:right="1304" w:bottom="1440" w:left="1304" w:header="851" w:footer="992" w:gutter="0"/>
          <w:cols w:space="0" w:num="1"/>
          <w:docGrid w:type="lines" w:linePitch="325" w:charSpace="0"/>
        </w:sectPr>
      </w:pPr>
    </w:p>
    <w:p>
      <w:pPr>
        <w:pStyle w:val="3"/>
        <w:rPr>
          <w:color w:val="000000" w:themeColor="text1"/>
          <w14:textFill>
            <w14:solidFill>
              <w14:schemeClr w14:val="tx1"/>
            </w14:solidFill>
          </w14:textFill>
        </w:rPr>
      </w:pPr>
      <w:bookmarkStart w:id="282" w:name="_Toc5836"/>
      <w:bookmarkStart w:id="283" w:name="_Toc24882"/>
      <w:bookmarkStart w:id="284" w:name="_Toc11540"/>
      <w:r>
        <w:rPr>
          <w:rFonts w:hint="eastAsia"/>
          <w:color w:val="000000" w:themeColor="text1"/>
          <w14:textFill>
            <w14:solidFill>
              <w14:schemeClr w14:val="tx1"/>
            </w14:solidFill>
          </w14:textFill>
        </w:rPr>
        <w:t>第七章  供应商业绩一览表</w:t>
      </w:r>
      <w:bookmarkEnd w:id="282"/>
      <w:bookmarkEnd w:id="283"/>
      <w:bookmarkEnd w:id="284"/>
    </w:p>
    <w:p>
      <w:pPr>
        <w:rPr>
          <w:rFonts w:asciiTheme="minorEastAsia" w:hAnsiTheme="minorEastAsia" w:cstheme="minorEastAsia"/>
          <w:color w:val="000000" w:themeColor="text1"/>
          <w14:textFill>
            <w14:solidFill>
              <w14:schemeClr w14:val="tx1"/>
            </w14:solidFill>
          </w14:textFill>
        </w:rPr>
      </w:pPr>
    </w:p>
    <w:tbl>
      <w:tblPr>
        <w:tblStyle w:val="25"/>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年份</w:t>
            </w: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用户名称</w:t>
            </w: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项目名称</w:t>
            </w: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完成时间</w:t>
            </w:r>
          </w:p>
        </w:tc>
        <w:tc>
          <w:tcPr>
            <w:tcW w:w="1485" w:type="dxa"/>
            <w:vAlign w:val="center"/>
          </w:tcPr>
          <w:p>
            <w:pPr>
              <w:spacing w:line="400" w:lineRule="exact"/>
              <w:ind w:firstLine="105" w:firstLineChars="5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注：供应商（仅限于供应商自己实施的）以上业绩需提供采购合同复印件加盖公章。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color w:val="000000" w:themeColor="text1"/>
          <w:sz w:val="24"/>
          <w:szCs w:val="24"/>
          <w14:textFill>
            <w14:solidFill>
              <w14:schemeClr w14:val="tx1"/>
            </w14:solidFill>
          </w14:textFill>
        </w:rPr>
      </w:pPr>
    </w:p>
    <w:p>
      <w:pPr>
        <w:spacing w:line="360" w:lineRule="auto"/>
        <w:ind w:left="360"/>
        <w:jc w:val="center"/>
        <w:rPr>
          <w:rFonts w:asciiTheme="minorEastAsia" w:hAnsiTheme="minorEastAsia" w:cstheme="minorEastAsia"/>
          <w:color w:val="000000" w:themeColor="text1"/>
          <w:sz w:val="24"/>
          <w:szCs w:val="24"/>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供应商名称：</w:t>
      </w:r>
      <w:r>
        <w:rPr>
          <w:rFonts w:hint="eastAsia" w:asciiTheme="minorEastAsia" w:hAnsiTheme="minorEastAsia" w:cstheme="minorEastAsia"/>
          <w:bCs/>
          <w:color w:val="000000" w:themeColor="text1"/>
          <w:sz w:val="24"/>
          <w:szCs w:val="24"/>
          <w:u w:val="single"/>
          <w14:textFill>
            <w14:solidFill>
              <w14:schemeClr w14:val="tx1"/>
            </w14:solidFill>
          </w14:textFill>
        </w:rPr>
        <w:t xml:space="preserve">              （全称及公章）</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法定代表人或委托代理人（签字或盖章）：</w:t>
      </w:r>
    </w:p>
    <w:p>
      <w:pPr>
        <w:adjustRightInd w:val="0"/>
        <w:spacing w:line="360" w:lineRule="auto"/>
        <w:ind w:firstLine="420" w:firstLineChars="175"/>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 xml:space="preserve">日    </w:t>
      </w:r>
      <w:r>
        <w:rPr>
          <w:rFonts w:hint="eastAsia" w:asciiTheme="minorEastAsia" w:hAnsiTheme="minorEastAsia" w:cstheme="minorEastAsia"/>
          <w:color w:val="000000" w:themeColor="text1"/>
          <w:sz w:val="24"/>
          <w:szCs w:val="24"/>
          <w14:textFill>
            <w14:solidFill>
              <w14:schemeClr w14:val="tx1"/>
            </w14:solidFill>
          </w14:textFill>
        </w:rPr>
        <w:t xml:space="preserve">期:                       </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pStyle w:val="3"/>
        <w:rPr>
          <w:color w:val="000000" w:themeColor="text1"/>
          <w14:textFill>
            <w14:solidFill>
              <w14:schemeClr w14:val="tx1"/>
            </w14:solidFill>
          </w14:textFill>
        </w:rPr>
      </w:pPr>
      <w:bookmarkStart w:id="285" w:name="_Toc10465"/>
      <w:bookmarkStart w:id="286" w:name="_Toc23432"/>
      <w:bookmarkStart w:id="287" w:name="_Toc18894"/>
      <w:bookmarkStart w:id="288" w:name="_Toc29034"/>
      <w:r>
        <w:rPr>
          <w:rFonts w:hint="eastAsia"/>
          <w:color w:val="000000" w:themeColor="text1"/>
          <w14:textFill>
            <w14:solidFill>
              <w14:schemeClr w14:val="tx1"/>
            </w14:solidFill>
          </w14:textFill>
        </w:rPr>
        <w:t>第八章  供应商认为有必要说明的其他问题</w:t>
      </w:r>
      <w:bookmarkEnd w:id="285"/>
      <w:bookmarkEnd w:id="286"/>
      <w:bookmarkEnd w:id="287"/>
      <w:bookmarkEnd w:id="288"/>
    </w:p>
    <w:p>
      <w:pPr>
        <w:pStyle w:val="6"/>
        <w:rPr>
          <w:color w:val="000000" w:themeColor="text1"/>
          <w14:textFill>
            <w14:solidFill>
              <w14:schemeClr w14:val="tx1"/>
            </w14:solidFill>
          </w14:textFill>
        </w:rPr>
      </w:pPr>
    </w:p>
    <w:p>
      <w:pPr>
        <w:rPr>
          <w:b/>
          <w:bCs/>
          <w:color w:val="000000" w:themeColor="text1"/>
          <w:sz w:val="44"/>
          <w:szCs w:val="48"/>
          <w14:textFill>
            <w14:solidFill>
              <w14:schemeClr w14:val="tx1"/>
            </w14:solidFill>
          </w14:textFill>
        </w:rPr>
      </w:pPr>
      <w:r>
        <w:rPr>
          <w:rFonts w:hint="eastAsia"/>
          <w:b/>
          <w:bCs/>
          <w:color w:val="000000" w:themeColor="text1"/>
          <w:sz w:val="44"/>
          <w:szCs w:val="48"/>
          <w14:textFill>
            <w14:solidFill>
              <w14:schemeClr w14:val="tx1"/>
            </w14:solidFill>
          </w14:textFill>
        </w:rPr>
        <w:t>供应商可在此处附附件二至附件五的证明材料，如没有提供，视为无。</w:t>
      </w:r>
    </w:p>
    <w:p>
      <w:pPr>
        <w:pStyle w:val="3"/>
        <w:rPr>
          <w:rFonts w:ascii="宋体" w:hAnsi="宋体" w:cs="宋体"/>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289" w:name="_Toc32418"/>
      <w:bookmarkStart w:id="290" w:name="_Toc9761"/>
      <w:r>
        <w:rPr>
          <w:rFonts w:hint="eastAsia" w:asciiTheme="minorEastAsia" w:hAnsiTheme="minorEastAsia" w:eastAsiaTheme="minorEastAsia" w:cstheme="minorEastAsia"/>
          <w:color w:val="000000" w:themeColor="text1"/>
          <w14:textFill>
            <w14:solidFill>
              <w14:schemeClr w14:val="tx1"/>
            </w14:solidFill>
          </w14:textFill>
        </w:rPr>
        <w:t xml:space="preserve">第九章 </w:t>
      </w:r>
      <w:r>
        <w:rPr>
          <w:rFonts w:hint="eastAsia"/>
          <w:color w:val="000000" w:themeColor="text1"/>
          <w:sz w:val="30"/>
          <w:szCs w:val="30"/>
          <w14:textFill>
            <w14:solidFill>
              <w14:schemeClr w14:val="tx1"/>
            </w14:solidFill>
          </w14:textFill>
        </w:rPr>
        <w:t>供应商承诺书</w:t>
      </w:r>
      <w:bookmarkEnd w:id="165"/>
      <w:bookmarkEnd w:id="166"/>
      <w:bookmarkEnd w:id="289"/>
      <w:bookmarkEnd w:id="290"/>
    </w:p>
    <w:p>
      <w:pPr>
        <w:pStyle w:val="11"/>
        <w:ind w:firstLine="562" w:firstLineChars="200"/>
        <w:jc w:val="left"/>
        <w:rPr>
          <w:rFonts w:hAnsi="宋体" w:cs="宋体"/>
          <w:b/>
          <w:bCs/>
          <w:sz w:val="28"/>
          <w:szCs w:val="28"/>
        </w:rPr>
      </w:pPr>
      <w:r>
        <w:rPr>
          <w:rFonts w:hint="eastAsia" w:hAnsi="宋体" w:cs="宋体"/>
          <w:b/>
          <w:bCs/>
          <w:sz w:val="28"/>
          <w:szCs w:val="28"/>
        </w:rPr>
        <w:t>陕西省政府采购供货商拒绝政府采购领域商业贿赂承诺书Ⅰ</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为响应党中央、国务院关于治理政府采购领域商业贿赂行为的号召，我公司在此庄严承诺：</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1、在参与政府采购活动中遵纪守法、诚信经营、公平竞标。</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2、不向政府采购人、代理机构和政府采购评审专家进行任何形式的商业贿赂以谋取交易机会。</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3、不向政府代理机构和采购人提供虚假资质文件或采用虚假应标方式参与政府采购市场竞争并谋取成交。</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4、不采取“围标、陪标”等商业欺诈手段获得政府采购订单。</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5、不采取不正当手段诋毁、排挤其它供货商。</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6、不在提供商品和服务时“偷梁换柱、以次充好”损害采购人的合法权益。</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7、不与采购人、代理机构政府采购评审专家或其它供货商恶意串通，进行质疑和投诉，维护政府采购市场秩序。</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8、尊重和接受政府采购监督管理部门的监督和政府代理机构招标采购要求，承担因违约行为给采购人造成的损失。</w:t>
      </w:r>
    </w:p>
    <w:p>
      <w:pPr>
        <w:spacing w:line="480" w:lineRule="auto"/>
        <w:ind w:firstLine="480" w:firstLineChars="200"/>
        <w:jc w:val="left"/>
        <w:rPr>
          <w:rFonts w:ascii="宋体" w:hAnsi="宋体" w:cs="宋体"/>
          <w:sz w:val="24"/>
          <w:szCs w:val="28"/>
        </w:rPr>
      </w:pPr>
      <w:r>
        <w:rPr>
          <w:rFonts w:hint="eastAsia" w:ascii="宋体" w:hAnsi="宋体" w:cs="宋体"/>
          <w:sz w:val="24"/>
          <w:szCs w:val="28"/>
        </w:rPr>
        <w:t>9、不发生其它有悖于政府采购公开、公平、公正和诚信原则的行为。</w:t>
      </w:r>
    </w:p>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供应商（单位名称及公章）：</w:t>
      </w:r>
    </w:p>
    <w:p>
      <w:pPr>
        <w:snapToGrid w:val="0"/>
        <w:spacing w:line="360" w:lineRule="auto"/>
        <w:ind w:firstLine="480" w:firstLineChars="200"/>
        <w:jc w:val="left"/>
        <w:rPr>
          <w:rFonts w:ascii="宋体" w:hAnsi="宋体" w:cs="宋体"/>
          <w:sz w:val="24"/>
        </w:rPr>
      </w:pPr>
      <w:r>
        <w:rPr>
          <w:rFonts w:hint="eastAsia" w:ascii="宋体" w:hAnsi="宋体" w:cs="宋体"/>
          <w:sz w:val="24"/>
        </w:rPr>
        <w:t>法定代表人/被授权人（签字或盖章）：</w:t>
      </w:r>
    </w:p>
    <w:p>
      <w:pPr>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邮编：</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地址：</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电话：</w:t>
      </w:r>
    </w:p>
    <w:p>
      <w:pPr>
        <w:spacing w:line="360" w:lineRule="auto"/>
        <w:ind w:firstLine="480" w:firstLineChars="200"/>
        <w:jc w:val="left"/>
        <w:rPr>
          <w:rFonts w:ascii="宋体" w:hAnsi="宋体" w:cs="宋体"/>
          <w:sz w:val="24"/>
          <w:szCs w:val="28"/>
          <w:u w:val="single"/>
        </w:rPr>
      </w:pPr>
      <w:r>
        <w:rPr>
          <w:rFonts w:hint="eastAsia" w:ascii="宋体" w:hAnsi="宋体" w:cs="宋体"/>
          <w:sz w:val="24"/>
          <w:szCs w:val="28"/>
        </w:rPr>
        <w:t xml:space="preserve">时间： </w:t>
      </w:r>
      <w:r>
        <w:rPr>
          <w:rFonts w:hint="eastAsia" w:ascii="宋体" w:hAnsi="宋体" w:cs="宋体"/>
          <w:sz w:val="24"/>
          <w:szCs w:val="28"/>
          <w:u w:val="single"/>
        </w:rPr>
        <w:t xml:space="preserve">    年   月    日</w:t>
      </w:r>
    </w:p>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承诺书Ⅱ</w:t>
      </w:r>
    </w:p>
    <w:tbl>
      <w:tblPr>
        <w:tblStyle w:val="2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西安市儿童医院空调运维服务外包项目</w:t>
            </w:r>
            <w:r>
              <w:rPr>
                <w:rFonts w:hint="eastAsia" w:ascii="宋体" w:hAnsi="宋体" w:cs="宋体"/>
                <w:szCs w:val="21"/>
                <w:u w:val="single"/>
              </w:rPr>
              <w:t>（第X包）</w:t>
            </w:r>
            <w:r>
              <w:rPr>
                <w:rFonts w:hint="eastAsia" w:ascii="宋体" w:hAnsi="宋体" w:cs="宋体"/>
                <w:szCs w:val="21"/>
              </w:rPr>
              <w:t xml:space="preserve">的供应商，本公司承诺：在参加本项目磋商之前不存在被依法禁止经营行为、财产被接管或冻结的情况，如有隐瞒实情，愿承担一切责任及后果。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 xml:space="preserve">（签字或盖章） </w:t>
            </w:r>
          </w:p>
        </w:tc>
        <w:tc>
          <w:tcPr>
            <w:tcW w:w="2376"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tLeast"/>
        <w:ind w:firstLine="843" w:firstLineChars="200"/>
        <w:jc w:val="left"/>
        <w:rPr>
          <w:rFonts w:ascii="宋体" w:hAnsi="宋体" w:cs="宋体"/>
          <w:b/>
          <w:sz w:val="42"/>
          <w:szCs w:val="42"/>
        </w:rPr>
      </w:pPr>
    </w:p>
    <w:p>
      <w:pPr>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承诺书Ⅲ</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西安市儿童医院空调运维服务外包项目</w:t>
            </w:r>
            <w:r>
              <w:rPr>
                <w:rFonts w:hint="eastAsia" w:ascii="宋体" w:hAnsi="宋体" w:cs="宋体"/>
                <w:szCs w:val="21"/>
                <w:u w:val="single"/>
              </w:rPr>
              <w:t>（第X包）</w:t>
            </w:r>
            <w:r>
              <w:rPr>
                <w:rFonts w:hint="eastAsia" w:ascii="宋体" w:hAnsi="宋体" w:cs="宋体"/>
                <w:szCs w:val="21"/>
              </w:rPr>
              <w:t>的供应商，本公司郑重申告并承诺：近三年受到有关行政主管部门的行政处理、不良行为记录为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87"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87"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承诺书Ⅳ</w:t>
      </w:r>
    </w:p>
    <w:tbl>
      <w:tblPr>
        <w:tblStyle w:val="2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12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西安市儿童医院空调运维服务外包项目</w:t>
            </w:r>
            <w:r>
              <w:rPr>
                <w:rFonts w:hint="eastAsia" w:ascii="宋体" w:hAnsi="宋体" w:cs="宋体"/>
                <w:szCs w:val="21"/>
                <w:u w:val="single"/>
              </w:rPr>
              <w:t>（第X包）</w:t>
            </w:r>
            <w:r>
              <w:rPr>
                <w:rFonts w:hint="eastAsia" w:ascii="宋体" w:hAnsi="宋体" w:cs="宋体"/>
                <w:szCs w:val="21"/>
              </w:rPr>
              <w:t>的供应商，本公司郑重申告：近三年因产品供货问题（水货、替代品、次品、翻新品等）的不法行为记录为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p>
            <w:pPr>
              <w:spacing w:line="360" w:lineRule="atLeast"/>
              <w:ind w:firstLine="420" w:firstLineChars="200"/>
              <w:jc w:val="left"/>
              <w:rPr>
                <w:rFonts w:ascii="宋体" w:hAnsi="宋体" w:cs="宋体"/>
                <w:szCs w:val="21"/>
              </w:rPr>
            </w:pPr>
            <w:r>
              <w:rPr>
                <w:rFonts w:hint="eastAsia" w:ascii="宋体" w:hAnsi="宋体" w:cs="宋体"/>
                <w:szCs w:val="21"/>
              </w:rPr>
              <w:t>本公司承诺：本次响应产品为正品行货。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1"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71"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uto"/>
        <w:ind w:firstLine="480" w:firstLineChars="200"/>
        <w:jc w:val="left"/>
        <w:rPr>
          <w:rFonts w:ascii="宋体" w:hAnsi="宋体" w:cs="宋体"/>
          <w:sz w:val="24"/>
          <w:szCs w:val="28"/>
        </w:rPr>
      </w:pPr>
    </w:p>
    <w:p>
      <w:pPr>
        <w:spacing w:line="360" w:lineRule="atLeast"/>
        <w:ind w:firstLine="482" w:firstLineChars="200"/>
        <w:jc w:val="center"/>
        <w:rPr>
          <w:rFonts w:ascii="宋体" w:hAnsi="宋体" w:cs="宋体"/>
          <w:b/>
          <w:sz w:val="32"/>
          <w:szCs w:val="32"/>
        </w:rPr>
      </w:pPr>
      <w:r>
        <w:rPr>
          <w:rFonts w:hint="eastAsia" w:ascii="宋体" w:hAnsi="宋体" w:cs="宋体"/>
          <w:b/>
          <w:sz w:val="24"/>
          <w:szCs w:val="24"/>
        </w:rPr>
        <w:t>承诺书</w:t>
      </w:r>
      <w:r>
        <w:rPr>
          <w:rFonts w:hint="eastAsia" w:ascii="宋体" w:hAnsi="宋体" w:cs="宋体"/>
          <w:b/>
          <w:sz w:val="24"/>
          <w:szCs w:val="24"/>
        </w:rPr>
        <w:fldChar w:fldCharType="begin"/>
      </w:r>
      <w:r>
        <w:rPr>
          <w:rFonts w:hint="eastAsia" w:ascii="宋体" w:hAnsi="宋体" w:cs="宋体"/>
          <w:b/>
          <w:sz w:val="24"/>
          <w:szCs w:val="24"/>
        </w:rPr>
        <w:instrText xml:space="preserve"> = 5 \* ROMAN </w:instrText>
      </w:r>
      <w:r>
        <w:rPr>
          <w:rFonts w:hint="eastAsia" w:ascii="宋体" w:hAnsi="宋体" w:cs="宋体"/>
          <w:b/>
          <w:sz w:val="24"/>
          <w:szCs w:val="24"/>
        </w:rPr>
        <w:fldChar w:fldCharType="separate"/>
      </w:r>
      <w:r>
        <w:rPr>
          <w:rFonts w:hint="eastAsia" w:ascii="宋体" w:hAnsi="宋体" w:cs="宋体"/>
          <w:b/>
          <w:sz w:val="24"/>
          <w:szCs w:val="24"/>
          <w:lang w:val="zh-CN"/>
        </w:rPr>
        <w:t>V</w:t>
      </w:r>
      <w:r>
        <w:rPr>
          <w:rFonts w:hint="eastAsia" w:ascii="宋体" w:hAnsi="宋体" w:cs="宋体"/>
          <w:b/>
          <w:sz w:val="24"/>
          <w:szCs w:val="24"/>
        </w:rPr>
        <w:fldChar w:fldCharType="end"/>
      </w:r>
    </w:p>
    <w:tbl>
      <w:tblPr>
        <w:tblStyle w:val="2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西安市儿童医院空调运维服务外包项目</w:t>
            </w:r>
            <w:r>
              <w:rPr>
                <w:rFonts w:hint="eastAsia" w:ascii="宋体" w:hAnsi="宋体" w:cs="宋体"/>
                <w:szCs w:val="21"/>
                <w:u w:val="single"/>
              </w:rPr>
              <w:t>（第X包）</w:t>
            </w:r>
            <w:r>
              <w:rPr>
                <w:rFonts w:hint="eastAsia" w:ascii="宋体" w:hAnsi="宋体" w:cs="宋体"/>
                <w:szCs w:val="21"/>
              </w:rPr>
              <w:t>的供应商，本公司承诺：参加本次磋商提交的所有资质证明文件及业绩证明文件是真实的、有效的，如有隐瞒实情，愿承担一切责任及后果。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41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418"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rPr>
          <w:rFonts w:ascii="宋体" w:hAnsi="宋体" w:cs="宋体"/>
          <w:bCs/>
          <w:sz w:val="36"/>
          <w:szCs w:val="36"/>
        </w:rPr>
      </w:pPr>
      <w:r>
        <w:rPr>
          <w:rFonts w:ascii="宋体" w:hAnsi="宋体" w:cs="宋体"/>
          <w:bCs/>
          <w:sz w:val="36"/>
          <w:szCs w:val="36"/>
        </w:rPr>
        <w:br w:type="page"/>
      </w:r>
    </w:p>
    <w:p>
      <w:pPr>
        <w:adjustRightInd w:val="0"/>
        <w:spacing w:line="416" w:lineRule="atLeast"/>
        <w:jc w:val="center"/>
        <w:textAlignment w:val="baseline"/>
        <w:rPr>
          <w:rFonts w:asciiTheme="minorEastAsia" w:hAnsiTheme="minorEastAsia" w:eastAsiaTheme="minorEastAsia" w:cstheme="minorEastAsia"/>
          <w:sz w:val="32"/>
          <w:szCs w:val="32"/>
        </w:rPr>
      </w:pPr>
      <w:r>
        <w:rPr>
          <w:rFonts w:hint="eastAsia" w:asciiTheme="minorEastAsia" w:hAnsiTheme="minorEastAsia" w:cstheme="minorEastAsia"/>
          <w:b/>
          <w:bCs/>
          <w:sz w:val="24"/>
          <w:szCs w:val="24"/>
        </w:rPr>
        <w:t>承诺书</w:t>
      </w:r>
      <w:r>
        <w:rPr>
          <w:rFonts w:hint="eastAsia" w:ascii="宋体" w:hAnsi="宋体" w:cs="宋体"/>
          <w:b/>
          <w:sz w:val="24"/>
          <w:szCs w:val="24"/>
        </w:rPr>
        <w:t>Ⅳ</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致西安市儿童医院：</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 xml:space="preserve">    (1)</w:t>
      </w:r>
      <w:r>
        <w:rPr>
          <w:rFonts w:hint="eastAsia" w:asciiTheme="minorEastAsia" w:hAnsiTheme="minorEastAsia" w:cstheme="minorEastAsia"/>
          <w:b/>
          <w:bCs/>
          <w:sz w:val="24"/>
          <w:szCs w:val="24"/>
          <w:u w:val="single"/>
        </w:rPr>
        <w:t xml:space="preserve">          </w:t>
      </w:r>
      <w:r>
        <w:rPr>
          <w:rFonts w:hint="eastAsia" w:asciiTheme="minorEastAsia" w:hAnsiTheme="minorEastAsia" w:cstheme="minorEastAsia"/>
          <w:b/>
          <w:bCs/>
          <w:sz w:val="24"/>
          <w:szCs w:val="24"/>
        </w:rPr>
        <w:t>(供应商名称) 不是西安市儿童医院的职工投资开办或控股企业;</w:t>
      </w:r>
    </w:p>
    <w:p>
      <w:pPr>
        <w:snapToGrid w:val="0"/>
        <w:spacing w:line="48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(2)西安市儿童医院的职工本人或其亲属未在</w:t>
      </w:r>
      <w:r>
        <w:rPr>
          <w:rFonts w:hint="eastAsia" w:asciiTheme="minorEastAsia" w:hAnsiTheme="minorEastAsia" w:cstheme="minorEastAsia"/>
          <w:b/>
          <w:bCs/>
          <w:sz w:val="24"/>
          <w:szCs w:val="24"/>
          <w:u w:val="single"/>
        </w:rPr>
        <w:t xml:space="preserve">        </w:t>
      </w:r>
      <w:r>
        <w:rPr>
          <w:rFonts w:hint="eastAsia" w:asciiTheme="minorEastAsia" w:hAnsiTheme="minorEastAsia" w:cstheme="minorEastAsia"/>
          <w:b/>
          <w:bCs/>
          <w:sz w:val="24"/>
          <w:szCs w:val="24"/>
        </w:rPr>
        <w:t>(供应商名称) 担任高管、独立董事等具有重大利益关系职务。</w:t>
      </w:r>
    </w:p>
    <w:p>
      <w:pPr>
        <w:snapToGrid w:val="0"/>
        <w:spacing w:line="480" w:lineRule="auto"/>
        <w:ind w:firstLine="482" w:firstLineChars="200"/>
        <w:rPr>
          <w:rFonts w:ascii="宋体" w:hAnsi="宋体" w:cs="宋体"/>
          <w:sz w:val="24"/>
          <w:szCs w:val="24"/>
        </w:rPr>
      </w:pPr>
      <w:r>
        <w:rPr>
          <w:rFonts w:hint="eastAsia" w:asciiTheme="minorEastAsia" w:hAnsiTheme="minorEastAsia" w:cstheme="minorEastAsia"/>
          <w:b/>
          <w:bCs/>
          <w:sz w:val="24"/>
          <w:szCs w:val="24"/>
        </w:rPr>
        <w:t>我方对此承诺真实性负全部责任。</w:t>
      </w:r>
    </w:p>
    <w:p>
      <w:pPr>
        <w:snapToGrid w:val="0"/>
        <w:spacing w:line="360" w:lineRule="auto"/>
        <w:rPr>
          <w:rFonts w:hAnsi="宋体" w:cs="宋体"/>
          <w:sz w:val="24"/>
          <w:szCs w:val="24"/>
        </w:rPr>
      </w:pPr>
    </w:p>
    <w:p>
      <w:pPr>
        <w:snapToGrid w:val="0"/>
        <w:spacing w:line="360" w:lineRule="auto"/>
        <w:jc w:val="left"/>
        <w:rPr>
          <w:rFonts w:hAnsi="宋体" w:cs="宋体"/>
          <w:sz w:val="24"/>
          <w:szCs w:val="24"/>
        </w:rPr>
      </w:pPr>
      <w:r>
        <w:rPr>
          <w:rFonts w:hint="eastAsia" w:hAnsi="宋体" w:cs="宋体"/>
          <w:sz w:val="24"/>
          <w:szCs w:val="24"/>
        </w:rPr>
        <w:t>供应商（单位名称及公章）：</w:t>
      </w:r>
    </w:p>
    <w:p>
      <w:pPr>
        <w:pStyle w:val="11"/>
        <w:spacing w:line="360" w:lineRule="auto"/>
        <w:jc w:val="left"/>
        <w:rPr>
          <w:rFonts w:hAnsi="宋体" w:cs="宋体"/>
          <w:sz w:val="24"/>
          <w:szCs w:val="24"/>
        </w:rPr>
      </w:pPr>
      <w:r>
        <w:rPr>
          <w:rFonts w:hint="eastAsia" w:hAnsi="宋体" w:cs="宋体"/>
          <w:sz w:val="24"/>
          <w:szCs w:val="24"/>
        </w:rPr>
        <w:t>法定代表人或被授权人（签字或盖章）：</w:t>
      </w:r>
    </w:p>
    <w:p>
      <w:pPr>
        <w:adjustRightInd w:val="0"/>
        <w:snapToGrid w:val="0"/>
        <w:ind w:firstLine="480" w:firstLineChars="200"/>
        <w:jc w:val="left"/>
        <w:rPr>
          <w:rFonts w:ascii="宋体" w:hAnsi="宋体" w:cs="宋体"/>
          <w:bCs/>
          <w:sz w:val="36"/>
          <w:szCs w:val="36"/>
        </w:rPr>
      </w:pPr>
      <w:r>
        <w:rPr>
          <w:rFonts w:hint="eastAsia" w:ascii="宋体" w:hAnsi="宋体" w:cs="宋体"/>
          <w:sz w:val="24"/>
          <w:szCs w:val="24"/>
        </w:rPr>
        <w:t>日    期</w:t>
      </w:r>
      <w:r>
        <w:rPr>
          <w:rFonts w:hint="eastAsia" w:ascii="宋体" w:hAnsi="宋体" w:cs="宋体"/>
          <w:sz w:val="24"/>
          <w:szCs w:val="24"/>
          <w:u w:val="single"/>
        </w:rPr>
        <w:t>：</w:t>
      </w:r>
      <w:r>
        <w:rPr>
          <w:rFonts w:hint="eastAsia" w:ascii="宋体" w:hAnsi="宋体" w:cs="宋体"/>
          <w:sz w:val="28"/>
          <w:szCs w:val="28"/>
          <w:u w:val="single"/>
        </w:rPr>
        <w:t xml:space="preserve">   </w:t>
      </w:r>
    </w:p>
    <w:p>
      <w:r>
        <w:rPr>
          <w:rFonts w:ascii="宋体" w:hAnsi="宋体" w:cs="宋体"/>
          <w:sz w:val="24"/>
          <w:szCs w:val="28"/>
        </w:rPr>
        <w:br w:type="page"/>
      </w:r>
    </w:p>
    <w:p>
      <w:pPr>
        <w:pStyle w:val="6"/>
        <w:sectPr>
          <w:pgSz w:w="11906" w:h="16838"/>
          <w:pgMar w:top="1440" w:right="1803" w:bottom="1440" w:left="1803" w:header="851" w:footer="992" w:gutter="0"/>
          <w:cols w:space="720" w:num="1"/>
          <w:docGrid w:type="lines" w:linePitch="319" w:charSpace="0"/>
        </w:sectPr>
      </w:pPr>
    </w:p>
    <w:p>
      <w:pPr>
        <w:pStyle w:val="3"/>
        <w:adjustRightInd w:val="0"/>
        <w:spacing w:line="416" w:lineRule="atLeast"/>
        <w:textAlignment w:val="baseline"/>
        <w:rPr>
          <w:rFonts w:ascii="宋体" w:hAnsi="宋体" w:cs="宋体"/>
        </w:rPr>
      </w:pPr>
      <w:bookmarkStart w:id="291" w:name="_Toc31570"/>
      <w:r>
        <w:rPr>
          <w:rFonts w:hint="eastAsia" w:ascii="宋体" w:hAnsi="宋体" w:cs="宋体"/>
        </w:rPr>
        <w:t>附件一：封袋正面标识式样</w:t>
      </w:r>
      <w:bookmarkEnd w:id="120"/>
      <w:bookmarkEnd w:id="121"/>
      <w:bookmarkEnd w:id="291"/>
    </w:p>
    <w:p>
      <w:pPr>
        <w:spacing w:line="460" w:lineRule="exact"/>
        <w:ind w:firstLine="482" w:firstLineChars="200"/>
        <w:jc w:val="center"/>
        <w:rPr>
          <w:rFonts w:ascii="宋体" w:hAnsi="宋体" w:cs="宋体"/>
          <w:b/>
          <w:sz w:val="24"/>
        </w:rPr>
      </w:pPr>
      <w:r>
        <w:rPr>
          <w:rFonts w:hint="eastAsia" w:ascii="宋体" w:hAnsi="宋体" w:cs="宋体"/>
          <w:b/>
          <w:sz w:val="24"/>
        </w:rPr>
        <w:t>磋商响应文件正本封袋正面标识式样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146685</wp:posOffset>
                </wp:positionV>
                <wp:extent cx="5781040" cy="3371850"/>
                <wp:effectExtent l="4445" t="4445" r="5715" b="14605"/>
                <wp:wrapNone/>
                <wp:docPr id="13" name="Text Box 3"/>
                <wp:cNvGraphicFramePr/>
                <a:graphic xmlns:a="http://schemas.openxmlformats.org/drawingml/2006/main">
                  <a:graphicData uri="http://schemas.microsoft.com/office/word/2010/wordprocessingShape">
                    <wps:wsp>
                      <wps:cNvSpPr txBox="1"/>
                      <wps:spPr>
                        <a:xfrm>
                          <a:off x="0" y="0"/>
                          <a:ext cx="5781040" cy="3371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rPr>
                              <w:t>致：陕西万泽招标有限公司         项目编号：SXWZ2024ZB-ETYY-069</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西安市儿童医院空调运维服务外包项目</w:t>
                            </w:r>
                          </w:p>
                          <w:p>
                            <w:pPr>
                              <w:jc w:val="center"/>
                              <w:rPr>
                                <w:sz w:val="28"/>
                                <w:szCs w:val="28"/>
                              </w:rPr>
                            </w:pPr>
                            <w:r>
                              <w:rPr>
                                <w:rFonts w:hint="eastAsia"/>
                                <w:sz w:val="28"/>
                                <w:szCs w:val="28"/>
                              </w:rPr>
                              <w:t>（第X包）</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7.55pt;margin-top:11.55pt;height:265.5pt;width:455.2pt;z-index:251661312;mso-width-relative:page;mso-height-relative:page;" fillcolor="#FFFFFF" filled="t" stroked="t" coordsize="21600,21600" o:gfxdata="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&#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vUE72gAAAAoBAAAPAAAAAAAAAAEAIAAAACIAAABk&#10;cnMvZG93bnJldi54bWxQSwECFAAUAAAACACHTuJAPDsrEwQCAABFBAAADgAAAAAAAAABACAAAAAp&#10;AQAAZHJzL2Uyb0RvYy54bWxQSwUGAAAAAAYABgBZAQAAnwUAAAAA&#10;">
                <v:fill on="t" focussize="0,0"/>
                <v:stroke color="#000000" joinstyle="miter"/>
                <v:imagedata o:title=""/>
                <o:lock v:ext="edit" aspectratio="f"/>
                <v:textbox>
                  <w:txbxContent>
                    <w:p>
                      <w:pPr>
                        <w:rPr>
                          <w:sz w:val="28"/>
                          <w:szCs w:val="28"/>
                        </w:rPr>
                      </w:pPr>
                      <w:r>
                        <w:rPr>
                          <w:rFonts w:hint="eastAsia"/>
                          <w:sz w:val="28"/>
                          <w:szCs w:val="28"/>
                        </w:rPr>
                        <w:t>致：陕西万泽招标有限公司         项目编号：SXWZ2024ZB-ETYY-069</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西安市儿童医院空调运维服务外包项目</w:t>
                      </w:r>
                    </w:p>
                    <w:p>
                      <w:pPr>
                        <w:jc w:val="center"/>
                        <w:rPr>
                          <w:sz w:val="28"/>
                          <w:szCs w:val="28"/>
                        </w:rPr>
                      </w:pPr>
                      <w:r>
                        <w:rPr>
                          <w:rFonts w:hint="eastAsia"/>
                          <w:sz w:val="28"/>
                          <w:szCs w:val="28"/>
                        </w:rPr>
                        <w:t>（第X包）</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pStyle w:val="6"/>
      </w:pPr>
    </w:p>
    <w:p>
      <w:pPr>
        <w:spacing w:line="460" w:lineRule="exact"/>
        <w:ind w:firstLine="482" w:firstLineChars="200"/>
        <w:jc w:val="center"/>
        <w:rPr>
          <w:rFonts w:ascii="宋体" w:hAnsi="宋体" w:cs="宋体"/>
          <w:b/>
          <w:sz w:val="24"/>
        </w:rPr>
      </w:pPr>
      <w:r>
        <w:rPr>
          <w:rFonts w:hint="eastAsia" w:ascii="宋体" w:hAnsi="宋体" w:cs="宋体"/>
          <w:b/>
          <w:sz w:val="24"/>
        </w:rPr>
        <w:t>磋商响应文件副本封袋正面标识式样</w:t>
      </w:r>
    </w:p>
    <w:p>
      <w:pPr>
        <w:ind w:firstLine="420" w:firstLineChars="200"/>
        <w:jc w:val="center"/>
        <w:rPr>
          <w:rFonts w:ascii="宋体" w:hAnsi="宋体" w:cs="宋体"/>
        </w:rPr>
      </w:pPr>
    </w:p>
    <w:p>
      <w:pPr>
        <w:ind w:firstLine="420" w:firstLineChars="200"/>
        <w:jc w:val="center"/>
        <w:rPr>
          <w:rFonts w:ascii="宋体" w:hAnsi="宋体" w:cs="宋体"/>
        </w:rPr>
      </w:pP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-314325</wp:posOffset>
                </wp:positionH>
                <wp:positionV relativeFrom="paragraph">
                  <wp:posOffset>100330</wp:posOffset>
                </wp:positionV>
                <wp:extent cx="5825490" cy="3806190"/>
                <wp:effectExtent l="4445" t="4445" r="18415" b="18415"/>
                <wp:wrapNone/>
                <wp:docPr id="6" name="Text Box 4"/>
                <wp:cNvGraphicFramePr/>
                <a:graphic xmlns:a="http://schemas.openxmlformats.org/drawingml/2006/main">
                  <a:graphicData uri="http://schemas.microsoft.com/office/word/2010/wordprocessingShape">
                    <wps:wsp>
                      <wps:cNvSpPr txBox="1"/>
                      <wps:spPr>
                        <a:xfrm>
                          <a:off x="0" y="0"/>
                          <a:ext cx="5825490" cy="3806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致：陕西万泽招标有限公司         项目编号：SXWZ2024ZB-ETYY-069</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西安市儿童医院空调运维服务外包项目</w:t>
                            </w:r>
                          </w:p>
                          <w:p>
                            <w:pPr>
                              <w:jc w:val="center"/>
                              <w:rPr>
                                <w:sz w:val="28"/>
                                <w:szCs w:val="28"/>
                              </w:rPr>
                            </w:pPr>
                            <w:r>
                              <w:rPr>
                                <w:rFonts w:hint="eastAsia"/>
                                <w:sz w:val="28"/>
                                <w:szCs w:val="28"/>
                              </w:rPr>
                              <w:t xml:space="preserve">（第X包）   </w:t>
                            </w:r>
                          </w:p>
                          <w:p>
                            <w:pPr>
                              <w:jc w:val="center"/>
                              <w:rPr>
                                <w:b/>
                                <w:sz w:val="44"/>
                                <w:szCs w:val="44"/>
                              </w:rPr>
                            </w:pPr>
                            <w:r>
                              <w:rPr>
                                <w:rFonts w:hint="eastAsia"/>
                                <w:b/>
                                <w:sz w:val="44"/>
                                <w:szCs w:val="44"/>
                              </w:rPr>
                              <w:t>磋商响应文件（副本）</w:t>
                            </w:r>
                          </w:p>
                          <w:p>
                            <w:pPr>
                              <w:jc w:val="center"/>
                              <w:rPr>
                                <w:sz w:val="28"/>
                                <w:szCs w:val="28"/>
                              </w:rPr>
                            </w:pPr>
                            <w:r>
                              <w:rPr>
                                <w:rFonts w:hint="eastAsia"/>
                                <w:sz w:val="28"/>
                                <w:szCs w:val="28"/>
                              </w:rPr>
                              <w:t>（非磋商会议不得启封）</w:t>
                            </w:r>
                          </w:p>
                          <w:p>
                            <w:pPr>
                              <w:pStyle w:val="6"/>
                              <w:ind w:firstLine="0"/>
                            </w:pP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4" o:spid="_x0000_s1026" o:spt="202" type="#_x0000_t202" style="position:absolute;left:0pt;margin-left:-24.75pt;margin-top:7.9pt;height:299.7pt;width:458.7pt;z-index:251662336;mso-width-relative:page;mso-height-relative:page;" fillcolor="#FFFFFF" filled="t" stroked="t" coordsize="21600,21600" o:gfxdata="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ks2o2gAAAAoBAAAPAAAAAAAAAAEAIAAAACIAAABkcnMvZG93bnJl&#10;di54bWxQSwECFAAUAAAACACHTuJA4jN+x/sBAAA2BAAADgAAAAAAAAABACAAAAApAQAAZHJzL2Uy&#10;b0RvYy54bWxQSwUGAAAAAAYABgBZAQAAlgUAAAAA&#10;">
                <v:fill on="t" focussize="0,0"/>
                <v:stroke color="#000000" joinstyle="miter"/>
                <v:imagedata o:title=""/>
                <o:lock v:ext="edit" aspectratio="f"/>
                <v:textbox>
                  <w:txbxContent>
                    <w:p>
                      <w:pPr>
                        <w:rPr>
                          <w:sz w:val="28"/>
                          <w:szCs w:val="28"/>
                        </w:rPr>
                      </w:pPr>
                      <w:r>
                        <w:rPr>
                          <w:rFonts w:hint="eastAsia"/>
                          <w:sz w:val="28"/>
                          <w:szCs w:val="28"/>
                        </w:rPr>
                        <w:t>致：陕西万泽招标有限公司         项目编号：SXWZ2024ZB-ETYY-069</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西安市儿童医院空调运维服务外包项目</w:t>
                      </w:r>
                    </w:p>
                    <w:p>
                      <w:pPr>
                        <w:jc w:val="center"/>
                        <w:rPr>
                          <w:sz w:val="28"/>
                          <w:szCs w:val="28"/>
                        </w:rPr>
                      </w:pPr>
                      <w:r>
                        <w:rPr>
                          <w:rFonts w:hint="eastAsia"/>
                          <w:sz w:val="28"/>
                          <w:szCs w:val="28"/>
                        </w:rPr>
                        <w:t xml:space="preserve">（第X包）   </w:t>
                      </w:r>
                    </w:p>
                    <w:p>
                      <w:pPr>
                        <w:jc w:val="center"/>
                        <w:rPr>
                          <w:b/>
                          <w:sz w:val="44"/>
                          <w:szCs w:val="44"/>
                        </w:rPr>
                      </w:pPr>
                      <w:r>
                        <w:rPr>
                          <w:rFonts w:hint="eastAsia"/>
                          <w:b/>
                          <w:sz w:val="44"/>
                          <w:szCs w:val="44"/>
                        </w:rPr>
                        <w:t>磋商响应文件（副本）</w:t>
                      </w:r>
                    </w:p>
                    <w:p>
                      <w:pPr>
                        <w:jc w:val="center"/>
                        <w:rPr>
                          <w:sz w:val="28"/>
                          <w:szCs w:val="28"/>
                        </w:rPr>
                      </w:pPr>
                      <w:r>
                        <w:rPr>
                          <w:rFonts w:hint="eastAsia"/>
                          <w:sz w:val="28"/>
                          <w:szCs w:val="28"/>
                        </w:rPr>
                        <w:t>（非磋商会议不得启封）</w:t>
                      </w:r>
                    </w:p>
                    <w:p>
                      <w:pPr>
                        <w:pStyle w:val="6"/>
                        <w:ind w:firstLine="0"/>
                      </w:pP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widowControl/>
        <w:spacing w:line="460" w:lineRule="exact"/>
        <w:ind w:firstLine="480" w:firstLineChars="200"/>
        <w:jc w:val="center"/>
        <w:rPr>
          <w:rFonts w:ascii="宋体" w:hAnsi="宋体" w:cs="宋体"/>
          <w:sz w:val="24"/>
          <w:szCs w:val="28"/>
        </w:rPr>
        <w:sectPr>
          <w:footerReference r:id="rId11" w:type="default"/>
          <w:pgSz w:w="11906" w:h="16838"/>
          <w:pgMar w:top="1440" w:right="1800" w:bottom="1440" w:left="1800" w:header="851" w:footer="992" w:gutter="0"/>
          <w:cols w:space="720" w:num="1"/>
          <w:docGrid w:type="lines" w:linePitch="312" w:charSpace="0"/>
        </w:sectPr>
      </w:pPr>
    </w:p>
    <w:p>
      <w:pPr>
        <w:spacing w:line="460" w:lineRule="exact"/>
        <w:ind w:firstLine="482" w:firstLineChars="200"/>
        <w:jc w:val="center"/>
        <w:rPr>
          <w:rFonts w:ascii="宋体" w:hAnsi="宋体" w:cs="宋体"/>
          <w:b/>
          <w:sz w:val="24"/>
        </w:rPr>
      </w:pPr>
      <w:r>
        <w:rPr>
          <w:rFonts w:hint="eastAsia" w:ascii="宋体" w:hAnsi="宋体" w:cs="宋体"/>
          <w:b/>
          <w:sz w:val="24"/>
        </w:rPr>
        <w:t>磋商一览表封袋正面标识式样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-325755</wp:posOffset>
                </wp:positionH>
                <wp:positionV relativeFrom="paragraph">
                  <wp:posOffset>191135</wp:posOffset>
                </wp:positionV>
                <wp:extent cx="5706745" cy="3285490"/>
                <wp:effectExtent l="5080" t="5080" r="22225" b="5080"/>
                <wp:wrapNone/>
                <wp:docPr id="11" name="Text Box 3"/>
                <wp:cNvGraphicFramePr/>
                <a:graphic xmlns:a="http://schemas.openxmlformats.org/drawingml/2006/main">
                  <a:graphicData uri="http://schemas.microsoft.com/office/word/2010/wordprocessingShape">
                    <wps:wsp>
                      <wps:cNvSpPr txBox="1"/>
                      <wps:spPr>
                        <a:xfrm>
                          <a:off x="0" y="0"/>
                          <a:ext cx="5706745" cy="3285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rPr>
                              <w:t>致：陕西万泽招标有限公司         项目编号：SXWZ2024ZB-ETYY-069</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西安市儿童医院空调运维服务外包项目</w:t>
                            </w:r>
                          </w:p>
                          <w:p>
                            <w:pPr>
                              <w:jc w:val="center"/>
                              <w:rPr>
                                <w:sz w:val="28"/>
                                <w:szCs w:val="28"/>
                              </w:rPr>
                            </w:pPr>
                            <w:r>
                              <w:rPr>
                                <w:rFonts w:hint="eastAsia"/>
                                <w:sz w:val="28"/>
                                <w:szCs w:val="28"/>
                              </w:rPr>
                              <w:t xml:space="preserve">（第X包）   </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5.65pt;margin-top:15.05pt;height:258.7pt;width:449.35pt;z-index:251663360;mso-width-relative:page;mso-height-relative:page;" fillcolor="#FFFFFF" filled="t" stroked="t" coordsize="21600,21600" o:gfxdata="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&#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6Ven2gAAAAoBAAAPAAAAAAAAAAEAIAAAACIAAABk&#10;cnMvZG93bnJldi54bWxQSwECFAAUAAAACACHTuJA52r4vQQCAABFBAAADgAAAAAAAAABACAAAAAp&#10;AQAAZHJzL2Uyb0RvYy54bWxQSwUGAAAAAAYABgBZAQAAnwUAAAAA&#10;">
                <v:fill on="t" focussize="0,0"/>
                <v:stroke color="#000000" joinstyle="miter"/>
                <v:imagedata o:title=""/>
                <o:lock v:ext="edit" aspectratio="f"/>
                <v:textbox>
                  <w:txbxContent>
                    <w:p>
                      <w:pPr>
                        <w:rPr>
                          <w:sz w:val="28"/>
                          <w:szCs w:val="28"/>
                        </w:rPr>
                      </w:pPr>
                      <w:r>
                        <w:rPr>
                          <w:rFonts w:hint="eastAsia"/>
                          <w:sz w:val="28"/>
                          <w:szCs w:val="28"/>
                        </w:rPr>
                        <w:t>致：陕西万泽招标有限公司         项目编号：SXWZ2024ZB-ETYY-069</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西安市儿童医院空调运维服务外包项目</w:t>
                      </w:r>
                    </w:p>
                    <w:p>
                      <w:pPr>
                        <w:jc w:val="center"/>
                        <w:rPr>
                          <w:sz w:val="28"/>
                          <w:szCs w:val="28"/>
                        </w:rPr>
                      </w:pPr>
                      <w:r>
                        <w:rPr>
                          <w:rFonts w:hint="eastAsia"/>
                          <w:sz w:val="28"/>
                          <w:szCs w:val="28"/>
                        </w:rPr>
                        <w:t xml:space="preserve">（第X包）   </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r>
        <w:rPr>
          <w:rFonts w:hint="eastAsia" w:ascii="宋体" w:hAnsi="宋体" w:cs="宋体"/>
          <w:b/>
          <w:sz w:val="24"/>
        </w:rPr>
        <w:t>电子文档封袋正面标识式样</w:t>
      </w:r>
    </w:p>
    <w:p>
      <w:pPr>
        <w:tabs>
          <w:tab w:val="left" w:pos="8280"/>
        </w:tabs>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-331470</wp:posOffset>
                </wp:positionH>
                <wp:positionV relativeFrom="paragraph">
                  <wp:posOffset>142240</wp:posOffset>
                </wp:positionV>
                <wp:extent cx="5750560" cy="3362325"/>
                <wp:effectExtent l="4445" t="4445" r="17145" b="5080"/>
                <wp:wrapNone/>
                <wp:docPr id="10" name="Text Box 3"/>
                <wp:cNvGraphicFramePr/>
                <a:graphic xmlns:a="http://schemas.openxmlformats.org/drawingml/2006/main">
                  <a:graphicData uri="http://schemas.microsoft.com/office/word/2010/wordprocessingShape">
                    <wps:wsp>
                      <wps:cNvSpPr txBox="1"/>
                      <wps:spPr>
                        <a:xfrm>
                          <a:off x="0" y="0"/>
                          <a:ext cx="5750560" cy="336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rPr>
                              <w:t>致：陕西万泽招标有限公司         项目编号：SXWZ2024ZB-ETYY-069</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西安市儿童医院空调运维服务外包项目</w:t>
                            </w:r>
                          </w:p>
                          <w:p>
                            <w:pPr>
                              <w:jc w:val="center"/>
                              <w:rPr>
                                <w:sz w:val="28"/>
                                <w:szCs w:val="28"/>
                              </w:rPr>
                            </w:pPr>
                            <w:r>
                              <w:rPr>
                                <w:rFonts w:hint="eastAsia"/>
                                <w:sz w:val="28"/>
                                <w:szCs w:val="28"/>
                              </w:rPr>
                              <w:t xml:space="preserve">（第X包）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wps:txbx>
                      <wps:bodyPr upright="1"/>
                    </wps:wsp>
                  </a:graphicData>
                </a:graphic>
              </wp:anchor>
            </w:drawing>
          </mc:Choice>
          <mc:Fallback>
            <w:pict>
              <v:shape id="Text Box 3" o:spid="_x0000_s1026" o:spt="202" type="#_x0000_t202" style="position:absolute;left:0pt;margin-left:-26.1pt;margin-top:11.2pt;height:264.75pt;width:452.8pt;z-index:251664384;mso-width-relative:page;mso-height-relative:page;" fillcolor="#FFFFFF" filled="t" stroked="t" coordsize="21600,21600" o:gfxdata="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V73TaAAAACgEAAA8AAAAAAAAAAQAgAAAAIgAAAGRycy9k&#10;b3ducmV2LnhtbFBLAQIUABQAAAAIAIdO4kAp3ytbAAIAAEUEAAAOAAAAAAAAAAEAIAAAACkBAABk&#10;cnMvZTJvRG9jLnhtbFBLBQYAAAAABgAGAFkBAACbBQAAAAA=&#10;">
                <v:fill on="t" focussize="0,0"/>
                <v:stroke color="#000000" joinstyle="miter"/>
                <v:imagedata o:title=""/>
                <o:lock v:ext="edit" aspectratio="f"/>
                <v:textbox>
                  <w:txbxContent>
                    <w:p>
                      <w:pPr>
                        <w:rPr>
                          <w:sz w:val="28"/>
                          <w:szCs w:val="28"/>
                        </w:rPr>
                      </w:pPr>
                      <w:r>
                        <w:rPr>
                          <w:rFonts w:hint="eastAsia"/>
                          <w:sz w:val="28"/>
                          <w:szCs w:val="28"/>
                        </w:rPr>
                        <w:t>致：陕西万泽招标有限公司         项目编号：SXWZ2024ZB-ETYY-069</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西安市儿童医院空调运维服务外包项目</w:t>
                      </w:r>
                    </w:p>
                    <w:p>
                      <w:pPr>
                        <w:jc w:val="center"/>
                        <w:rPr>
                          <w:sz w:val="28"/>
                          <w:szCs w:val="28"/>
                        </w:rPr>
                      </w:pPr>
                      <w:r>
                        <w:rPr>
                          <w:rFonts w:hint="eastAsia"/>
                          <w:sz w:val="28"/>
                          <w:szCs w:val="28"/>
                        </w:rPr>
                        <w:t xml:space="preserve">（第X包）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pageBreakBefore/>
        <w:spacing w:line="420" w:lineRule="auto"/>
        <w:jc w:val="center"/>
        <w:rPr>
          <w:rFonts w:ascii="宋体" w:hAnsi="宋体" w:cs="宋体"/>
          <w:b/>
          <w:bCs/>
          <w:sz w:val="36"/>
          <w:szCs w:val="36"/>
        </w:rPr>
        <w:sectPr>
          <w:pgSz w:w="11906" w:h="16838"/>
          <w:pgMar w:top="1440" w:right="1803" w:bottom="1440" w:left="1803" w:header="851" w:footer="992" w:gutter="0"/>
          <w:cols w:space="720" w:num="1"/>
          <w:docGrid w:type="lines" w:linePitch="319" w:charSpace="0"/>
        </w:sectPr>
      </w:pPr>
    </w:p>
    <w:p>
      <w:pPr>
        <w:pStyle w:val="3"/>
        <w:spacing w:line="500" w:lineRule="exact"/>
        <w:textAlignment w:val="baseline"/>
        <w:rPr>
          <w:rFonts w:ascii="宋体" w:hAnsi="宋体" w:cs="宋体"/>
          <w:color w:val="000000"/>
        </w:rPr>
      </w:pPr>
      <w:bookmarkStart w:id="292" w:name="_Toc8177"/>
      <w:bookmarkStart w:id="293" w:name="_Toc30485"/>
      <w:bookmarkStart w:id="294" w:name="_Toc2630"/>
      <w:bookmarkStart w:id="295" w:name="_Toc3008"/>
      <w:bookmarkStart w:id="296" w:name="_Toc11632"/>
      <w:bookmarkStart w:id="297" w:name="_Toc1641"/>
      <w:bookmarkStart w:id="298" w:name="_Toc20374"/>
      <w:bookmarkStart w:id="299" w:name="_Toc18633"/>
      <w:bookmarkStart w:id="300" w:name="_Toc13801"/>
      <w:bookmarkStart w:id="301" w:name="_Toc28773"/>
      <w:bookmarkStart w:id="302" w:name="_Toc11822"/>
      <w:bookmarkStart w:id="303" w:name="_Toc26015"/>
      <w:bookmarkStart w:id="304" w:name="_Toc30870"/>
      <w:bookmarkStart w:id="305" w:name="_Toc30536"/>
      <w:bookmarkStart w:id="306" w:name="_Toc15467"/>
      <w:r>
        <w:rPr>
          <w:rFonts w:hint="eastAsia" w:ascii="宋体" w:hAnsi="宋体" w:cs="宋体"/>
          <w:color w:val="000000"/>
        </w:rPr>
        <w:t>附件二、</w:t>
      </w:r>
      <w:bookmarkEnd w:id="292"/>
      <w:bookmarkEnd w:id="293"/>
      <w:bookmarkEnd w:id="294"/>
      <w:bookmarkEnd w:id="295"/>
      <w:bookmarkEnd w:id="296"/>
      <w:bookmarkEnd w:id="297"/>
      <w:bookmarkEnd w:id="298"/>
      <w:bookmarkEnd w:id="299"/>
      <w:r>
        <w:rPr>
          <w:rFonts w:hint="eastAsia" w:ascii="宋体" w:hAnsi="宋体" w:cs="宋体"/>
          <w:color w:val="000000"/>
        </w:rPr>
        <w:t>中小企业申明</w:t>
      </w:r>
      <w:bookmarkEnd w:id="300"/>
      <w:bookmarkEnd w:id="301"/>
      <w:bookmarkEnd w:id="302"/>
      <w:bookmarkEnd w:id="303"/>
    </w:p>
    <w:p>
      <w:pPr>
        <w:spacing w:line="588" w:lineRule="exact"/>
        <w:ind w:firstLine="504" w:firstLineChars="200"/>
        <w:rPr>
          <w:rFonts w:ascii="宋体" w:hAnsi="宋体"/>
          <w:color w:val="000000"/>
          <w:spacing w:val="6"/>
          <w:sz w:val="24"/>
        </w:rPr>
      </w:pPr>
      <w:r>
        <w:rPr>
          <w:rFonts w:hint="eastAsia" w:ascii="宋体" w:hAnsi="宋体"/>
          <w:color w:val="000000"/>
          <w:spacing w:val="6"/>
          <w:sz w:val="24"/>
        </w:rPr>
        <w:t>根据《政府采购促进中小企业发展管理办法》（财库[2020）46号）的规定，由供应商自行声明并对真实性负责。如有虚假，将依法承担相应责任。</w:t>
      </w:r>
    </w:p>
    <w:p>
      <w:pPr>
        <w:jc w:val="center"/>
        <w:rPr>
          <w:sz w:val="28"/>
          <w:szCs w:val="28"/>
        </w:rPr>
      </w:pPr>
      <w:r>
        <w:rPr>
          <w:rFonts w:hint="eastAsia"/>
          <w:sz w:val="28"/>
          <w:szCs w:val="28"/>
        </w:rPr>
        <w:t>中小企业声明函</w:t>
      </w:r>
    </w:p>
    <w:p>
      <w:pPr>
        <w:pStyle w:val="8"/>
        <w:spacing w:before="55" w:line="360" w:lineRule="auto"/>
        <w:ind w:right="415" w:firstLine="640"/>
        <w:rPr>
          <w:rFonts w:ascii="宋体" w:hAnsi="宋体"/>
          <w:spacing w:val="6"/>
          <w:sz w:val="24"/>
        </w:rPr>
      </w:pPr>
      <w:r>
        <w:rPr>
          <w:rFonts w:hint="eastAsia" w:ascii="宋体" w:hAnsi="宋体"/>
          <w:spacing w:val="6"/>
          <w:sz w:val="24"/>
        </w:rPr>
        <w:t>本公司（联合体）郑重声明，根据《政府采购促进中小企业发展管理办法》（财库﹝2020﹞46 号）的规定，本公司（联合体）参加</w:t>
      </w:r>
      <w:r>
        <w:rPr>
          <w:rFonts w:hint="eastAsia" w:ascii="宋体" w:hAnsi="宋体"/>
          <w:spacing w:val="6"/>
          <w:sz w:val="24"/>
          <w:u w:val="single"/>
        </w:rPr>
        <w:t>（单位名称）</w:t>
      </w:r>
      <w:r>
        <w:rPr>
          <w:rFonts w:hint="eastAsia" w:ascii="宋体" w:hAnsi="宋体"/>
          <w:spacing w:val="6"/>
          <w:sz w:val="24"/>
        </w:rPr>
        <w:t>的</w:t>
      </w:r>
      <w:r>
        <w:rPr>
          <w:rFonts w:hint="eastAsia" w:ascii="宋体" w:hAnsi="宋体"/>
          <w:spacing w:val="6"/>
          <w:sz w:val="24"/>
          <w:u w:val="single"/>
        </w:rPr>
        <w:t>（项目名称）</w:t>
      </w:r>
      <w:r>
        <w:rPr>
          <w:rFonts w:hint="eastAsia" w:ascii="宋体" w:hAnsi="宋体"/>
          <w:spacing w:val="6"/>
          <w:sz w:val="24"/>
        </w:rPr>
        <w:t>采购活动，服务全部由符合政策要求的中小企业承接。相关企业（含联合体中的中小企业、签订分包意向协议的中小企业）的具体情况如下：</w:t>
      </w:r>
    </w:p>
    <w:p>
      <w:pPr>
        <w:pStyle w:val="71"/>
        <w:numPr>
          <w:ilvl w:val="0"/>
          <w:numId w:val="28"/>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71"/>
        <w:numPr>
          <w:ilvl w:val="0"/>
          <w:numId w:val="28"/>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8"/>
        <w:spacing w:line="360" w:lineRule="auto"/>
        <w:ind w:left="860"/>
        <w:rPr>
          <w:rFonts w:ascii="宋体" w:hAnsi="宋体"/>
          <w:spacing w:val="6"/>
          <w:sz w:val="24"/>
        </w:rPr>
      </w:pPr>
      <w:r>
        <w:rPr>
          <w:rFonts w:hint="eastAsia" w:ascii="宋体" w:hAnsi="宋体"/>
          <w:spacing w:val="6"/>
          <w:sz w:val="24"/>
        </w:rPr>
        <w:t>……</w:t>
      </w:r>
    </w:p>
    <w:p>
      <w:pPr>
        <w:pStyle w:val="8"/>
        <w:spacing w:before="105" w:line="360" w:lineRule="auto"/>
        <w:ind w:right="417" w:firstLine="645"/>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pStyle w:val="8"/>
        <w:spacing w:line="360" w:lineRule="auto"/>
        <w:ind w:right="372" w:firstLine="645"/>
        <w:rPr>
          <w:rFonts w:ascii="宋体" w:hAnsi="宋体"/>
          <w:spacing w:val="6"/>
          <w:sz w:val="24"/>
        </w:rPr>
      </w:pPr>
      <w:r>
        <w:rPr>
          <w:rFonts w:hint="eastAsia" w:ascii="宋体" w:hAnsi="宋体"/>
          <w:spacing w:val="6"/>
          <w:sz w:val="24"/>
        </w:rPr>
        <w:t>本企业对上述声明内容的真实性负责。如有虚假，将依法承担相应责任。</w:t>
      </w:r>
    </w:p>
    <w:p>
      <w:pPr>
        <w:spacing w:line="360" w:lineRule="auto"/>
        <w:jc w:val="left"/>
        <w:rPr>
          <w:rFonts w:ascii="宋体" w:hAnsi="宋体"/>
          <w:color w:val="000000"/>
          <w:spacing w:val="6"/>
          <w:sz w:val="24"/>
        </w:rPr>
      </w:pPr>
      <w:r>
        <w:rPr>
          <w:rFonts w:hint="eastAsia" w:ascii="宋体" w:hAnsi="宋体"/>
          <w:b/>
          <w:bCs/>
          <w:color w:val="000000"/>
          <w:spacing w:val="6"/>
          <w:sz w:val="24"/>
        </w:rPr>
        <w:t>本项目所属行业：其他未列明行业。</w:t>
      </w:r>
    </w:p>
    <w:p>
      <w:pPr>
        <w:spacing w:line="360" w:lineRule="auto"/>
        <w:jc w:val="left"/>
        <w:rPr>
          <w:rFonts w:ascii="宋体" w:hAnsi="宋体"/>
          <w:color w:val="000000"/>
          <w:spacing w:val="6"/>
          <w:sz w:val="24"/>
        </w:rPr>
      </w:pPr>
    </w:p>
    <w:p>
      <w:pPr>
        <w:spacing w:line="360" w:lineRule="auto"/>
        <w:jc w:val="left"/>
        <w:rPr>
          <w:rFonts w:ascii="宋体" w:hAnsi="宋体"/>
          <w:color w:val="000000"/>
          <w:spacing w:val="6"/>
          <w:sz w:val="24"/>
        </w:rPr>
      </w:pPr>
      <w:r>
        <w:rPr>
          <w:rFonts w:hint="eastAsia" w:ascii="宋体" w:hAnsi="宋体"/>
          <w:color w:val="000000"/>
          <w:spacing w:val="6"/>
          <w:sz w:val="24"/>
        </w:rPr>
        <w:t>企业名称（盖章）：</w:t>
      </w:r>
    </w:p>
    <w:p>
      <w:pPr>
        <w:spacing w:line="360" w:lineRule="auto"/>
        <w:rPr>
          <w:rFonts w:ascii="宋体" w:hAnsi="宋体"/>
          <w:spacing w:val="6"/>
          <w:sz w:val="24"/>
          <w:szCs w:val="24"/>
        </w:rPr>
      </w:pPr>
      <w:r>
        <w:rPr>
          <w:rFonts w:hint="eastAsia" w:ascii="宋体" w:hAnsi="宋体"/>
          <w:color w:val="000000"/>
          <w:spacing w:val="6"/>
          <w:sz w:val="24"/>
        </w:rPr>
        <w:t>日期：</w:t>
      </w:r>
    </w:p>
    <w:p>
      <w:pPr>
        <w:spacing w:line="588" w:lineRule="exact"/>
        <w:ind w:firstLine="504" w:firstLineChars="200"/>
        <w:rPr>
          <w:rFonts w:ascii="宋体" w:hAnsi="宋体" w:cs="宋体"/>
          <w:spacing w:val="6"/>
          <w:sz w:val="24"/>
          <w:szCs w:val="24"/>
        </w:rPr>
        <w:sectPr>
          <w:footerReference r:id="rId12" w:type="default"/>
          <w:pgSz w:w="11906" w:h="16838"/>
          <w:pgMar w:top="1440" w:right="1803" w:bottom="1440" w:left="1803" w:header="851" w:footer="992" w:gutter="0"/>
          <w:cols w:space="720" w:num="1"/>
          <w:docGrid w:type="lines" w:linePitch="319" w:charSpace="0"/>
        </w:sectPr>
      </w:pPr>
    </w:p>
    <w:p>
      <w:pPr>
        <w:pStyle w:val="3"/>
      </w:pPr>
      <w:bookmarkStart w:id="307" w:name="_Toc14093"/>
      <w:bookmarkStart w:id="308" w:name="_Toc11896"/>
      <w:bookmarkStart w:id="309" w:name="_Toc10807"/>
      <w:bookmarkStart w:id="310" w:name="_Toc5814"/>
      <w:bookmarkStart w:id="311" w:name="_Toc32438"/>
      <w:bookmarkStart w:id="312" w:name="_Toc6022"/>
      <w:bookmarkStart w:id="313" w:name="_Toc12531"/>
      <w:r>
        <w:rPr>
          <w:rFonts w:hint="eastAsia"/>
        </w:rPr>
        <w:t>附件三、残疾人福利性单位声明</w:t>
      </w:r>
      <w:bookmarkEnd w:id="307"/>
      <w:bookmarkEnd w:id="308"/>
      <w:bookmarkEnd w:id="309"/>
      <w:bookmarkEnd w:id="310"/>
      <w:bookmarkEnd w:id="311"/>
      <w:bookmarkEnd w:id="312"/>
      <w:bookmarkEnd w:id="313"/>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Theme="minorEastAsia" w:hAnsiTheme="minorEastAsia" w:cstheme="minorEastAsia"/>
          <w:b/>
          <w:spacing w:val="6"/>
          <w:sz w:val="24"/>
          <w:szCs w:val="24"/>
        </w:rPr>
      </w:pPr>
      <w:bookmarkStart w:id="314" w:name="OLE_LINK14"/>
      <w:r>
        <w:rPr>
          <w:rFonts w:hint="eastAsia" w:asciiTheme="minorEastAsia" w:hAnsiTheme="minorEastAsia" w:cstheme="minorEastAsia"/>
          <w:b/>
          <w:spacing w:val="6"/>
          <w:sz w:val="24"/>
          <w:szCs w:val="24"/>
        </w:rPr>
        <w:t>残疾人福利性单位声明函</w:t>
      </w:r>
      <w:bookmarkEnd w:id="314"/>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 141</w:t>
      </w:r>
      <w:r>
        <w:rPr>
          <w:rFonts w:hint="eastAsia" w:asciiTheme="minorEastAsia" w:hAnsiTheme="minorEastAsia" w:cs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5"/>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37"/>
        <w:gridCol w:w="1208"/>
        <w:gridCol w:w="1382"/>
        <w:gridCol w:w="120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94"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2937"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08"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382"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09" w:type="dxa"/>
            <w:vAlign w:val="center"/>
          </w:tcPr>
          <w:p>
            <w:pPr>
              <w:spacing w:line="360" w:lineRule="auto"/>
              <w:jc w:val="center"/>
              <w:rPr>
                <w:rFonts w:ascii="宋体" w:hAnsi="宋体"/>
                <w:spacing w:val="6"/>
                <w:szCs w:val="21"/>
              </w:rPr>
            </w:pPr>
            <w:r>
              <w:rPr>
                <w:rFonts w:hint="eastAsia" w:ascii="宋体" w:hAnsi="宋体"/>
                <w:spacing w:val="6"/>
                <w:szCs w:val="21"/>
              </w:rPr>
              <w:t>金额（元）</w:t>
            </w:r>
          </w:p>
        </w:tc>
        <w:tc>
          <w:tcPr>
            <w:tcW w:w="1209"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4"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2937"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08" w:type="dxa"/>
            <w:vAlign w:val="center"/>
          </w:tcPr>
          <w:p>
            <w:pPr>
              <w:spacing w:line="360" w:lineRule="auto"/>
              <w:jc w:val="center"/>
              <w:rPr>
                <w:rFonts w:ascii="宋体" w:hAnsi="宋体"/>
                <w:spacing w:val="6"/>
                <w:szCs w:val="21"/>
              </w:rPr>
            </w:pPr>
          </w:p>
        </w:tc>
        <w:tc>
          <w:tcPr>
            <w:tcW w:w="1382" w:type="dxa"/>
            <w:vAlign w:val="center"/>
          </w:tcPr>
          <w:p>
            <w:pPr>
              <w:spacing w:line="360" w:lineRule="auto"/>
              <w:jc w:val="center"/>
              <w:rPr>
                <w:rFonts w:ascii="宋体" w:hAnsi="宋体"/>
                <w:spacing w:val="6"/>
                <w:szCs w:val="21"/>
              </w:rPr>
            </w:pPr>
          </w:p>
        </w:tc>
        <w:tc>
          <w:tcPr>
            <w:tcW w:w="1209" w:type="dxa"/>
            <w:vAlign w:val="center"/>
          </w:tcPr>
          <w:p>
            <w:pPr>
              <w:spacing w:line="360" w:lineRule="auto"/>
              <w:jc w:val="center"/>
              <w:rPr>
                <w:rFonts w:ascii="宋体" w:hAnsi="宋体"/>
                <w:spacing w:val="6"/>
                <w:szCs w:val="21"/>
              </w:rPr>
            </w:pPr>
          </w:p>
        </w:tc>
        <w:tc>
          <w:tcPr>
            <w:tcW w:w="1209"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94"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2937"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08" w:type="dxa"/>
            <w:vAlign w:val="center"/>
          </w:tcPr>
          <w:p>
            <w:pPr>
              <w:spacing w:line="360" w:lineRule="auto"/>
              <w:jc w:val="center"/>
              <w:rPr>
                <w:rFonts w:ascii="宋体" w:hAnsi="宋体"/>
                <w:spacing w:val="6"/>
                <w:szCs w:val="21"/>
              </w:rPr>
            </w:pPr>
          </w:p>
        </w:tc>
        <w:tc>
          <w:tcPr>
            <w:tcW w:w="1382" w:type="dxa"/>
            <w:vAlign w:val="center"/>
          </w:tcPr>
          <w:p>
            <w:pPr>
              <w:spacing w:line="360" w:lineRule="auto"/>
              <w:jc w:val="center"/>
              <w:rPr>
                <w:rFonts w:ascii="宋体" w:hAnsi="宋体"/>
                <w:spacing w:val="6"/>
                <w:szCs w:val="21"/>
              </w:rPr>
            </w:pPr>
          </w:p>
        </w:tc>
        <w:tc>
          <w:tcPr>
            <w:tcW w:w="1209" w:type="dxa"/>
            <w:vAlign w:val="center"/>
          </w:tcPr>
          <w:p>
            <w:pPr>
              <w:spacing w:line="360" w:lineRule="auto"/>
              <w:jc w:val="center"/>
              <w:rPr>
                <w:rFonts w:ascii="宋体" w:hAnsi="宋体"/>
                <w:spacing w:val="6"/>
                <w:szCs w:val="21"/>
              </w:rPr>
            </w:pPr>
          </w:p>
        </w:tc>
        <w:tc>
          <w:tcPr>
            <w:tcW w:w="1209"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Theme="minorEastAsia" w:hAnsiTheme="minorEastAsia" w:cstheme="minorEastAsia"/>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单位名称（盖章）：</w:t>
      </w:r>
    </w:p>
    <w:p>
      <w:pPr>
        <w:tabs>
          <w:tab w:val="left" w:pos="4860"/>
        </w:tabs>
        <w:spacing w:line="588" w:lineRule="exact"/>
        <w:ind w:right="1560" w:firstLine="504" w:firstLineChars="200"/>
        <w:jc w:val="left"/>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日  期：</w:t>
      </w:r>
    </w:p>
    <w:p>
      <w:pPr>
        <w:pStyle w:val="3"/>
        <w:rPr>
          <w:rFonts w:ascii="宋体" w:hAnsi="宋体" w:cs="宋体"/>
        </w:rPr>
      </w:pPr>
      <w:bookmarkStart w:id="315" w:name="_Toc3053"/>
      <w:bookmarkStart w:id="316" w:name="_Toc15727"/>
      <w:r>
        <w:rPr>
          <w:rFonts w:hint="eastAsia"/>
        </w:rPr>
        <w:t>附件四、监狱企业证明文件</w:t>
      </w:r>
      <w:bookmarkEnd w:id="304"/>
      <w:bookmarkEnd w:id="305"/>
      <w:bookmarkEnd w:id="306"/>
      <w:bookmarkEnd w:id="315"/>
      <w:bookmarkEnd w:id="316"/>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3"/>
        <w:adjustRightInd w:val="0"/>
        <w:spacing w:line="416" w:lineRule="atLeast"/>
        <w:textAlignment w:val="baseline"/>
        <w:rPr>
          <w:rFonts w:ascii="宋体" w:hAnsi="宋体" w:cs="宋体"/>
        </w:rPr>
      </w:pPr>
      <w:bookmarkStart w:id="317" w:name="_Toc2126"/>
      <w:bookmarkStart w:id="318" w:name="_Toc11969"/>
      <w:bookmarkStart w:id="319" w:name="_Toc13303"/>
      <w:bookmarkStart w:id="320" w:name="_Toc563"/>
      <w:bookmarkStart w:id="321" w:name="_Toc30520"/>
      <w:bookmarkStart w:id="322" w:name="_Toc13122"/>
      <w:r>
        <w:rPr>
          <w:rFonts w:hint="eastAsia" w:ascii="宋体" w:hAnsi="宋体" w:cs="宋体"/>
        </w:rPr>
        <w:t>附件五、“节能产品”，“环境标志产品”证明材料</w:t>
      </w:r>
      <w:bookmarkEnd w:id="317"/>
      <w:bookmarkEnd w:id="318"/>
      <w:bookmarkEnd w:id="319"/>
      <w:bookmarkEnd w:id="320"/>
      <w:bookmarkEnd w:id="321"/>
      <w:bookmarkEnd w:id="322"/>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29"/>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29"/>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2、未按照上述要求提供的，评审时不予以考虑。 </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3"/>
        <w:adjustRightInd w:val="0"/>
        <w:spacing w:line="416" w:lineRule="atLeast"/>
        <w:textAlignment w:val="baseline"/>
        <w:rPr>
          <w:rFonts w:ascii="宋体" w:hAnsi="宋体" w:cs="宋体"/>
        </w:rPr>
        <w:sectPr>
          <w:footerReference r:id="rId13" w:type="default"/>
          <w:pgSz w:w="11906" w:h="16838"/>
          <w:pgMar w:top="1440" w:right="1803" w:bottom="1440" w:left="1803" w:header="851" w:footer="992" w:gutter="0"/>
          <w:cols w:space="720" w:num="1"/>
          <w:docGrid w:type="lines" w:linePitch="319" w:charSpace="0"/>
        </w:sectPr>
      </w:pPr>
    </w:p>
    <w:p>
      <w:pPr>
        <w:pStyle w:val="3"/>
      </w:pPr>
      <w:bookmarkStart w:id="323" w:name="_Toc26351"/>
      <w:bookmarkStart w:id="324" w:name="_Toc23799"/>
      <w:bookmarkStart w:id="325" w:name="_Toc4414"/>
      <w:bookmarkStart w:id="326" w:name="_Toc27708"/>
      <w:bookmarkStart w:id="327" w:name="_Toc10027"/>
      <w:bookmarkStart w:id="328" w:name="_Toc11924"/>
      <w:bookmarkStart w:id="329" w:name="_Toc5338"/>
      <w:r>
        <w:rPr>
          <w:rFonts w:hint="eastAsia"/>
        </w:rPr>
        <w:t>附件六、质疑函范本</w:t>
      </w:r>
      <w:bookmarkEnd w:id="323"/>
      <w:bookmarkEnd w:id="324"/>
      <w:bookmarkEnd w:id="325"/>
      <w:bookmarkEnd w:id="326"/>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pPr>
        <w:pStyle w:val="3"/>
        <w:adjustRightInd w:val="0"/>
        <w:spacing w:line="416" w:lineRule="atLeast"/>
        <w:jc w:val="both"/>
        <w:textAlignment w:val="baseline"/>
        <w:rPr>
          <w:rFonts w:ascii="宋体" w:hAnsi="宋体" w:cs="宋体"/>
        </w:rPr>
        <w:sectPr>
          <w:pgSz w:w="11906" w:h="16838"/>
          <w:pgMar w:top="1440" w:right="1803" w:bottom="1440" w:left="1803" w:header="851" w:footer="992" w:gutter="0"/>
          <w:cols w:space="720" w:num="1"/>
          <w:docGrid w:type="lines" w:linePitch="319" w:charSpace="0"/>
        </w:sectPr>
      </w:pPr>
    </w:p>
    <w:bookmarkEnd w:id="327"/>
    <w:bookmarkEnd w:id="328"/>
    <w:bookmarkEnd w:id="329"/>
    <w:p/>
    <w:p>
      <w:pPr>
        <w:jc w:val="left"/>
        <w:rPr>
          <w:rFonts w:ascii="宋体" w:hAnsi="宋体" w:cs="宋体"/>
          <w:sz w:val="72"/>
          <w:szCs w:val="72"/>
        </w:rPr>
      </w:pPr>
      <w:r>
        <w:rPr>
          <w:rFonts w:hint="eastAsia" w:ascii="宋体" w:hAnsi="宋体" w:cs="宋体"/>
          <w:b/>
          <w:spacing w:val="48"/>
          <w:sz w:val="72"/>
          <w:szCs w:val="72"/>
        </w:rPr>
        <w:t>公平</w:t>
      </w:r>
    </w:p>
    <w:p>
      <w:pPr>
        <w:tabs>
          <w:tab w:val="left" w:pos="3810"/>
        </w:tabs>
        <w:jc w:val="left"/>
        <w:rPr>
          <w:rFonts w:ascii="宋体" w:hAnsi="宋体" w:cs="宋体"/>
          <w:sz w:val="72"/>
          <w:szCs w:val="72"/>
        </w:rPr>
      </w:pPr>
    </w:p>
    <w:p>
      <w:pPr>
        <w:jc w:val="left"/>
        <w:rPr>
          <w:rFonts w:ascii="宋体" w:hAnsi="宋体" w:cs="宋体"/>
          <w:sz w:val="72"/>
          <w:szCs w:val="72"/>
        </w:rPr>
      </w:pPr>
    </w:p>
    <w:p>
      <w:pPr>
        <w:jc w:val="left"/>
        <w:rPr>
          <w:rFonts w:ascii="宋体" w:hAnsi="宋体" w:cs="宋体"/>
          <w:sz w:val="72"/>
          <w:szCs w:val="72"/>
        </w:rPr>
      </w:pPr>
    </w:p>
    <w:p>
      <w:pPr>
        <w:jc w:val="center"/>
        <w:rPr>
          <w:rFonts w:ascii="宋体" w:hAnsi="宋体" w:cs="宋体"/>
          <w:b/>
          <w:spacing w:val="48"/>
          <w:sz w:val="72"/>
          <w:szCs w:val="72"/>
        </w:rPr>
      </w:pPr>
    </w:p>
    <w:p>
      <w:pPr>
        <w:jc w:val="center"/>
        <w:rPr>
          <w:rFonts w:ascii="宋体" w:hAnsi="宋体" w:cs="宋体"/>
          <w:b/>
          <w:spacing w:val="48"/>
          <w:sz w:val="72"/>
          <w:szCs w:val="72"/>
        </w:rPr>
      </w:pPr>
      <w:r>
        <w:rPr>
          <w:rFonts w:hint="eastAsia" w:ascii="宋体" w:hAnsi="宋体" w:cs="宋体"/>
          <w:b/>
          <w:spacing w:val="48"/>
          <w:sz w:val="72"/>
          <w:szCs w:val="72"/>
        </w:rPr>
        <w:t>公正</w:t>
      </w:r>
    </w:p>
    <w:p>
      <w:pPr>
        <w:jc w:val="left"/>
        <w:rPr>
          <w:rFonts w:ascii="宋体" w:hAnsi="宋体" w:cs="宋体"/>
          <w:b/>
          <w:spacing w:val="48"/>
          <w:sz w:val="72"/>
          <w:szCs w:val="72"/>
        </w:rPr>
      </w:pPr>
    </w:p>
    <w:p>
      <w:pPr>
        <w:jc w:val="left"/>
        <w:rPr>
          <w:rFonts w:ascii="宋体" w:hAnsi="宋体" w:cs="宋体"/>
          <w:b/>
          <w:spacing w:val="48"/>
          <w:sz w:val="72"/>
          <w:szCs w:val="72"/>
        </w:rPr>
      </w:pPr>
    </w:p>
    <w:p>
      <w:pPr>
        <w:jc w:val="left"/>
        <w:rPr>
          <w:rFonts w:ascii="宋体" w:hAnsi="宋体" w:cs="宋体"/>
          <w:b/>
          <w:spacing w:val="48"/>
          <w:sz w:val="72"/>
          <w:szCs w:val="72"/>
        </w:rPr>
      </w:pPr>
    </w:p>
    <w:p>
      <w:pPr>
        <w:jc w:val="right"/>
        <w:rPr>
          <w:rFonts w:ascii="宋体" w:hAnsi="宋体" w:cs="宋体"/>
          <w:b/>
          <w:spacing w:val="48"/>
          <w:sz w:val="72"/>
          <w:szCs w:val="72"/>
        </w:rPr>
      </w:pPr>
    </w:p>
    <w:p>
      <w:pPr>
        <w:jc w:val="right"/>
        <w:rPr>
          <w:rFonts w:ascii="宋体" w:hAnsi="宋体" w:cs="宋体"/>
          <w:b/>
          <w:spacing w:val="48"/>
          <w:sz w:val="72"/>
          <w:szCs w:val="72"/>
        </w:rPr>
      </w:pPr>
      <w:r>
        <w:rPr>
          <w:rFonts w:hint="eastAsia" w:ascii="宋体" w:hAnsi="宋体" w:cs="宋体"/>
          <w:b/>
          <w:spacing w:val="48"/>
          <w:sz w:val="72"/>
          <w:szCs w:val="72"/>
        </w:rPr>
        <w:t>公开</w:t>
      </w:r>
    </w:p>
    <w:bookmarkEnd w:id="0"/>
    <w:p>
      <w:pPr>
        <w:rPr>
          <w:rFonts w:ascii="宋体" w:hAnsi="宋体" w:cs="宋体"/>
          <w:b/>
          <w:sz w:val="30"/>
          <w:szCs w:val="30"/>
        </w:rPr>
      </w:pPr>
      <w:r>
        <w:rPr>
          <w:rFonts w:hint="eastAsia" w:ascii="宋体" w:hAnsi="宋体" w:cs="宋体"/>
          <w:b/>
          <w:sz w:val="30"/>
          <w:szCs w:val="30"/>
        </w:rPr>
        <w:t>企业名称：陕西万泽招标有限公司</w:t>
      </w:r>
    </w:p>
    <w:p>
      <w:pPr>
        <w:rPr>
          <w:rFonts w:ascii="宋体" w:hAnsi="宋体" w:cs="宋体"/>
          <w:b/>
          <w:sz w:val="30"/>
          <w:szCs w:val="30"/>
        </w:rPr>
      </w:pPr>
      <w:r>
        <w:rPr>
          <w:rFonts w:hint="eastAsia" w:ascii="宋体" w:hAnsi="宋体" w:cs="宋体"/>
          <w:b/>
          <w:sz w:val="30"/>
          <w:szCs w:val="30"/>
        </w:rPr>
        <w:t>地址：西安市西关正街英达大厦1506室</w:t>
      </w:r>
    </w:p>
    <w:p>
      <w:pPr>
        <w:rPr>
          <w:rFonts w:ascii="宋体" w:hAnsi="宋体" w:cs="宋体"/>
          <w:b/>
          <w:sz w:val="30"/>
          <w:szCs w:val="30"/>
        </w:rPr>
      </w:pPr>
      <w:r>
        <w:rPr>
          <w:rFonts w:hint="eastAsia" w:ascii="宋体" w:hAnsi="宋体" w:cs="宋体"/>
          <w:b/>
          <w:sz w:val="30"/>
          <w:szCs w:val="30"/>
        </w:rPr>
        <w:t>邮政编码：710082</w:t>
      </w:r>
    </w:p>
    <w:p>
      <w:pPr>
        <w:rPr>
          <w:rFonts w:ascii="宋体" w:hAnsi="宋体" w:cs="宋体"/>
          <w:b/>
          <w:sz w:val="30"/>
          <w:szCs w:val="30"/>
        </w:rPr>
      </w:pPr>
      <w:r>
        <w:rPr>
          <w:rFonts w:hint="eastAsia" w:ascii="宋体" w:hAnsi="宋体" w:cs="宋体"/>
          <w:b/>
          <w:sz w:val="30"/>
          <w:szCs w:val="30"/>
        </w:rPr>
        <w:t>电话：029-88319689</w:t>
      </w:r>
    </w:p>
    <w:p>
      <w:pPr>
        <w:rPr>
          <w:rFonts w:ascii="宋体" w:hAnsi="宋体" w:cs="宋体"/>
        </w:rPr>
      </w:pPr>
      <w:r>
        <w:rPr>
          <w:rFonts w:hint="eastAsia" w:ascii="宋体" w:hAnsi="宋体" w:cs="宋体"/>
          <w:b/>
          <w:sz w:val="30"/>
          <w:szCs w:val="30"/>
        </w:rPr>
        <w:t>传真：029-88319689</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ion">
    <w:altName w:val="新宋体"/>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7" name="文本框 27"/>
              <wp:cNvGraphicFramePr/>
              <a:graphic xmlns:a="http://schemas.openxmlformats.org/drawingml/2006/main">
                <a:graphicData uri="http://schemas.microsoft.com/office/word/2010/wordprocessingShape">
                  <wps:wsp>
                    <wps:cNvSpPr txBox="1"/>
                    <wps:spPr>
                      <a:xfrm>
                        <a:off x="0" y="0"/>
                        <a:ext cx="859155" cy="147955"/>
                      </a:xfrm>
                      <a:prstGeom prst="rect">
                        <a:avLst/>
                      </a:prstGeom>
                      <a:noFill/>
                      <a:ln w="9525">
                        <a:noFill/>
                      </a:ln>
                    </wps:spPr>
                    <wps:txbx>
                      <w:txbxContent>
                        <w:p>
                          <w:pPr>
                            <w:pStyle w:val="1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7"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dWGZ0gAAAAQBAAAPAAAAAAAAAAEAIAAAACIAAABkcnMv&#10;ZG93bnJldi54bWxQSwECFAAUAAAACACHTuJAgQ8ddtABAACVAwAADgAAAAAAAAABACAAAAAhAQAA&#10;ZHJzL2Uyb0RvYy54bWxQSwUGAAAAAAYABgBZAQAAYwU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426"/>
      </w:tabs>
      <w:rPr>
        <w:rFonts w:asci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9155" cy="147955"/>
              <wp:effectExtent l="0" t="0" r="0" b="0"/>
              <wp:wrapNone/>
              <wp:docPr id="8" name="文本框 28"/>
              <wp:cNvGraphicFramePr/>
              <a:graphic xmlns:a="http://schemas.openxmlformats.org/drawingml/2006/main">
                <a:graphicData uri="http://schemas.microsoft.com/office/word/2010/wordprocessingShape">
                  <wps:wsp>
                    <wps:cNvSpPr txBox="1"/>
                    <wps:spPr>
                      <a:xfrm>
                        <a:off x="0" y="0"/>
                        <a:ext cx="859155" cy="147955"/>
                      </a:xfrm>
                      <a:prstGeom prst="rect">
                        <a:avLst/>
                      </a:prstGeom>
                      <a:noFill/>
                      <a:ln w="9525">
                        <a:noFill/>
                      </a:ln>
                    </wps:spPr>
                    <wps:txbx>
                      <w:txbxContent>
                        <w:p>
                          <w:pPr>
                            <w:pStyle w:val="15"/>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8" o:spid="_x0000_s1026" o:spt="202" type="#_x0000_t202" style="position:absolute;left:0pt;margin-top:0pt;height:11.65pt;width:67.65pt;mso-position-horizontal:center;mso-position-horizontal-relative:margin;mso-wrap-style:none;z-index:251660288;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dWGZ0gAAAAQBAAAPAAAAAAAAAAEAIAAAACIAAABkcnMv&#10;ZG93bnJldi54bWxQSwECFAAUAAAACACHTuJAF+X7EdABAACVAwAADgAAAAAAAAABACAAAAAhAQAA&#10;ZHJzL2Uyb0RvYy54bWxQSwUGAAAAAAYABgBZAQAAYwU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859155" cy="147955"/>
              <wp:effectExtent l="0" t="0" r="0" b="0"/>
              <wp:wrapNone/>
              <wp:docPr id="9" name="文本框 29"/>
              <wp:cNvGraphicFramePr/>
              <a:graphic xmlns:a="http://schemas.openxmlformats.org/drawingml/2006/main">
                <a:graphicData uri="http://schemas.microsoft.com/office/word/2010/wordprocessingShape">
                  <wps:wsp>
                    <wps:cNvSpPr txBox="1"/>
                    <wps:spPr>
                      <a:xfrm>
                        <a:off x="0" y="0"/>
                        <a:ext cx="859155" cy="147955"/>
                      </a:xfrm>
                      <a:prstGeom prst="rect">
                        <a:avLst/>
                      </a:prstGeom>
                      <a:noFill/>
                      <a:ln w="9525">
                        <a:noFill/>
                      </a:ln>
                    </wps:spPr>
                    <wps:txbx>
                      <w:txbxContent>
                        <w:p>
                          <w:pPr>
                            <w:pStyle w:val="15"/>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9" o:spid="_x0000_s1026" o:spt="202" type="#_x0000_t202" style="position:absolute;left:0pt;margin-top:0pt;height:11.65pt;width:67.65pt;mso-position-horizontal:center;mso-position-horizontal-relative:margin;mso-wrap-style:none;z-index:251661312;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XVhmdIAAAAEAQAADwAAAAAAAAABACAAAAAiAAAAZHJzL2Rv&#10;d25yZXYueG1sUEsBAhQAFAAAAAgAh07iQP5uSz/OAQAAlQMAAA4AAAAAAAAAAQAgAAAAIQEAAGRy&#10;cy9lMm9Eb2MueG1sUEsFBgAAAAAGAAYAWQEAAGEFA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59155" cy="147955"/>
              <wp:effectExtent l="0" t="0" r="0" b="0"/>
              <wp:wrapNone/>
              <wp:docPr id="12" name="文本框 30"/>
              <wp:cNvGraphicFramePr/>
              <a:graphic xmlns:a="http://schemas.openxmlformats.org/drawingml/2006/main">
                <a:graphicData uri="http://schemas.microsoft.com/office/word/2010/wordprocessingShape">
                  <wps:wsp>
                    <wps:cNvSpPr txBox="1"/>
                    <wps:spPr>
                      <a:xfrm>
                        <a:off x="0" y="0"/>
                        <a:ext cx="859155" cy="147955"/>
                      </a:xfrm>
                      <a:prstGeom prst="rect">
                        <a:avLst/>
                      </a:prstGeom>
                      <a:noFill/>
                      <a:ln w="9525">
                        <a:noFill/>
                      </a:ln>
                    </wps:spPr>
                    <wps:txbx>
                      <w:txbxContent>
                        <w:p>
                          <w:pPr>
                            <w:pStyle w:val="15"/>
                          </w:pPr>
                          <w:r>
                            <w:rPr>
                              <w:rFonts w:hint="eastAsia"/>
                            </w:rPr>
                            <w:t xml:space="preserve">第 </w:t>
                          </w:r>
                          <w:r>
                            <w:fldChar w:fldCharType="begin"/>
                          </w:r>
                          <w:r>
                            <w:instrText xml:space="preserve"> PAGE  \* MERGEFORMAT </w:instrText>
                          </w:r>
                          <w:r>
                            <w:fldChar w:fldCharType="separate"/>
                          </w:r>
                          <w:r>
                            <w:t>17</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0" o:spid="_x0000_s1026" o:spt="202" type="#_x0000_t202" style="position:absolute;left:0pt;margin-top:0pt;height:11.65pt;width:67.65pt;mso-position-horizontal:center;mso-position-horizontal-relative:margin;mso-wrap-style:none;z-index:251662336;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dWGZ0gAAAAQBAAAPAAAAAAAAAAEAIAAAACIAAABkcnMv&#10;ZG93bnJldi54bWxQSwECFAAUAAAACACHTuJA3i59NdABAACWAwAADgAAAAAAAAABACAAAAAhAQAA&#10;ZHJzL2Uyb0RvYy54bWxQSwUGAAAAAAYABgBZAQAAYwU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17</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cs="宋体"/>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974725" cy="147955"/>
              <wp:effectExtent l="0" t="0" r="0" b="0"/>
              <wp:wrapNone/>
              <wp:docPr id="4" name="Text Box 11"/>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pPr>
                            <w:pStyle w:val="15"/>
                          </w:pPr>
                          <w:r>
                            <w:rPr>
                              <w:rFonts w:hint="eastAsia"/>
                            </w:rPr>
                            <w:t xml:space="preserve">第 </w:t>
                          </w:r>
                          <w:r>
                            <w:fldChar w:fldCharType="begin"/>
                          </w:r>
                          <w:r>
                            <w:instrText xml:space="preserve"> PAGE  \* MERGEFORMAT </w:instrText>
                          </w:r>
                          <w:r>
                            <w:fldChar w:fldCharType="separate"/>
                          </w:r>
                          <w:r>
                            <w:t>22</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1.65pt;width:76.75pt;mso-position-horizontal:center;mso-position-horizontal-relative:margin;mso-wrap-style:none;z-index:251667456;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9uWx0gAAAAQBAAAPAAAAAAAAAAEAIAAAACIAAABkcnMvZG93bnJldi54bWxQSwEC&#10;FAAUAAAACACHTuJAVk3Vx/oBAAACBAAADgAAAAAAAAABACAAAAAhAQAAZHJzL2Uyb0RvYy54bWxQ&#10;SwUGAAAAAAYABgBZAQAAjQU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22</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74725" cy="147955"/>
              <wp:effectExtent l="0" t="0" r="0" b="0"/>
              <wp:wrapNone/>
              <wp:docPr id="15" name="文本框 32"/>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9525">
                        <a:noFill/>
                      </a:ln>
                    </wps:spPr>
                    <wps:txbx>
                      <w:txbxContent>
                        <w:p>
                          <w:pPr>
                            <w:pStyle w:val="15"/>
                          </w:pPr>
                          <w:r>
                            <w:rPr>
                              <w:rFonts w:hint="eastAsia"/>
                            </w:rPr>
                            <w:t xml:space="preserve">第 </w:t>
                          </w:r>
                          <w:r>
                            <w:fldChar w:fldCharType="begin"/>
                          </w:r>
                          <w:r>
                            <w:instrText xml:space="preserve"> PAGE  \* MERGEFORMAT </w:instrText>
                          </w:r>
                          <w:r>
                            <w:fldChar w:fldCharType="separate"/>
                          </w:r>
                          <w:r>
                            <w:t>57</w:t>
                          </w:r>
                          <w: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2" o:spid="_x0000_s1026" o:spt="202" type="#_x0000_t202" style="position:absolute;left:0pt;margin-top:0pt;height:11.65pt;width:76.75pt;mso-position-horizontal:center;mso-position-horizontal-relative:margin;mso-wrap-style:none;z-index:251664384;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fblsdIAAAAEAQAADwAAAAAAAAABACAAAAAiAAAAZHJzL2Rv&#10;d25yZXYueG1sUEsBAhQAFAAAAAgAh07iQO1vpQ/OAQAAlgMAAA4AAAAAAAAAAQAgAAAAIQEAAGRy&#10;cy9lMm9Eb2MueG1sUEsFBgAAAAAGAAYAWQEAAGEFA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57</w:t>
                    </w:r>
                    <w:r>
                      <w:fldChar w:fldCharType="end"/>
                    </w:r>
                    <w:r>
                      <w:rPr>
                        <w:rFonts w:hint="eastAsia"/>
                      </w:rPr>
                      <w:t xml:space="preserve"> 页 共 </w:t>
                    </w:r>
                    <w:r>
                      <w:fldChar w:fldCharType="begin"/>
                    </w:r>
                    <w:r>
                      <w:instrText xml:space="preserve"> NUMPAGES  \* MERGEFORMAT </w:instrText>
                    </w:r>
                    <w:r>
                      <w:fldChar w:fldCharType="separate"/>
                    </w:r>
                    <w:r>
                      <w:t>57</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0"/>
        <w:tab w:val="right" w:pos="8420"/>
        <w:tab w:val="clear" w:pos="4153"/>
      </w:tabs>
      <w:rPr>
        <w:rFonts w:ascii="宋体" w:hAnsi="宋体" w:cs="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974725" cy="14795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15"/>
                            <w:rPr>
                              <w:rFonts w:eastAsiaTheme="minorEastAsia"/>
                            </w:rPr>
                          </w:pPr>
                          <w:r>
                            <w:rPr>
                              <w:rFonts w:hint="eastAsia"/>
                            </w:rPr>
                            <w:t xml:space="preserve">第 </w:t>
                          </w:r>
                          <w:r>
                            <w:fldChar w:fldCharType="begin"/>
                          </w:r>
                          <w:r>
                            <w:instrText xml:space="preserve"> PAGE  \* MERGEFORMAT </w:instrText>
                          </w:r>
                          <w:r>
                            <w:fldChar w:fldCharType="separate"/>
                          </w:r>
                          <w:r>
                            <w:t>58</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66432;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WusPjSAAAABAEAAA8AAAAAAAAAAQAgAAAAIgAAAGRycy9kb3ducmV2Lnht&#10;bFBLAQIUABQAAAAIAIdO4kB7oGaKOAIAAGMEAAAOAAAAAAAAAAEAIAAAACEBAABkcnMvZTJvRG9j&#10;LnhtbFBLBQYAAAAABgAGAFkBAADLBQAAAAA=&#10;">
              <v:fill on="f" focussize="0,0"/>
              <v:stroke on="f" weight="0.5pt"/>
              <v:imagedata o:title=""/>
              <o:lock v:ext="edit" aspectratio="f"/>
              <v:textbox inset="0mm,0mm,0mm,0mm" style="mso-fit-shape-to-text:t;">
                <w:txbxContent>
                  <w:p>
                    <w:pPr>
                      <w:pStyle w:val="15"/>
                      <w:rPr>
                        <w:rFonts w:eastAsiaTheme="minorEastAsia"/>
                      </w:rPr>
                    </w:pPr>
                    <w:r>
                      <w:rPr>
                        <w:rFonts w:hint="eastAsia"/>
                      </w:rPr>
                      <w:t xml:space="preserve">第 </w:t>
                    </w:r>
                    <w:r>
                      <w:fldChar w:fldCharType="begin"/>
                    </w:r>
                    <w:r>
                      <w:instrText xml:space="preserve"> PAGE  \* MERGEFORMAT </w:instrText>
                    </w:r>
                    <w:r>
                      <w:fldChar w:fldCharType="separate"/>
                    </w:r>
                    <w:r>
                      <w:t>58</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0"/>
        <w:tab w:val="right" w:pos="8420"/>
        <w:tab w:val="clear" w:pos="4153"/>
      </w:tabs>
      <w:rPr>
        <w:rFonts w:ascii="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974725" cy="147955"/>
              <wp:effectExtent l="0" t="0" r="0" b="0"/>
              <wp:wrapNone/>
              <wp:docPr id="16" name="文本框 3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9525">
                        <a:noFill/>
                      </a:ln>
                    </wps:spPr>
                    <wps:txbx>
                      <w:txbxContent>
                        <w:p>
                          <w:pPr>
                            <w:pStyle w:val="15"/>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3" o:spid="_x0000_s1026" o:spt="202" type="#_x0000_t202" style="position:absolute;left:0pt;margin-top:0pt;height:11.65pt;width:76.75pt;mso-position-horizontal:center;mso-position-horizontal-relative:margin;mso-wrap-style:none;z-index:251665408;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H25bHSAAAABAEAAA8AAAAAAAAAAQAgAAAAIgAAAGRycy9k&#10;b3ducmV2LnhtbFBLAQIUABQAAAAIAIdO4kA3QjKQzwEAAJYDAAAOAAAAAAAAAAEAIAAAACEBAABk&#10;cnMvZTJvRG9jLnhtbFBLBQYAAAAABgAGAFkBAABiBQ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r>
      <w:rPr>
        <w:rFonts w:ascii="宋体"/>
      </w:rPr>
      <w:tab/>
    </w:r>
    <w:r>
      <w:rPr>
        <w:rFonts w:ascii="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313" w:rightChars="-149"/>
      <w:jc w:val="left"/>
      <w:rPr>
        <w:rFonts w:ascii="宋体" w:cs="宋体"/>
        <w:u w:val="single"/>
      </w:rPr>
    </w:pPr>
    <w:r>
      <w:rPr>
        <w:rFonts w:hint="eastAsia" w:ascii="宋体" w:hAnsi="宋体" w:cs="宋体"/>
        <w:bCs/>
        <w:sz w:val="18"/>
        <w:szCs w:val="18"/>
        <w:u w:val="single"/>
        <w:lang w:eastAsia="zh-CN"/>
      </w:rPr>
      <w:t>西安市儿童医院空调运维服务外包项目</w:t>
    </w:r>
    <w:r>
      <w:rPr>
        <w:rFonts w:hint="eastAsia" w:ascii="宋体" w:hAnsi="宋体" w:cs="宋体"/>
        <w:bCs/>
        <w:sz w:val="18"/>
        <w:szCs w:val="18"/>
        <w:u w:val="single"/>
      </w:rPr>
      <w:t xml:space="preserve">          </w:t>
    </w:r>
    <w:r>
      <w:rPr>
        <w:rFonts w:hint="eastAsia" w:ascii="宋体" w:hAnsi="宋体" w:cs="宋体"/>
        <w:bCs/>
        <w:sz w:val="18"/>
        <w:szCs w:val="18"/>
        <w:u w:val="single"/>
        <w:lang w:val="en-US" w:eastAsia="zh-CN"/>
      </w:rPr>
      <w:t xml:space="preserve">                             </w:t>
    </w:r>
    <w:r>
      <w:rPr>
        <w:rFonts w:hint="eastAsia" w:ascii="宋体" w:hAnsi="宋体" w:cs="宋体"/>
        <w:bCs/>
        <w:sz w:val="18"/>
        <w:szCs w:val="18"/>
        <w:u w:val="single"/>
      </w:rPr>
      <w:t>SXWZ2024ZB-ETYY-069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cs="宋体"/>
        <w:sz w:val="18"/>
        <w:szCs w:val="18"/>
        <w:u w:val="single"/>
      </w:rPr>
      <w:t>陕西省市人民医院电子胆道镜系统设备采购项目SXWZ2020ZB-HZRM-74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900" w:right="720" w:hanging="900" w:hangingChars="500"/>
      <w:jc w:val="left"/>
    </w:pPr>
    <w:r>
      <w:rPr>
        <w:rFonts w:hint="eastAsia"/>
        <w:color w:val="000000" w:themeColor="text1"/>
        <w:lang w:eastAsia="zh-CN"/>
        <w14:textFill>
          <w14:solidFill>
            <w14:schemeClr w14:val="tx1"/>
          </w14:solidFill>
        </w14:textFill>
      </w:rPr>
      <w:t>西安市儿童医院空调运维服务外包项目</w:t>
    </w:r>
    <w:r>
      <w:rPr>
        <w:rFonts w:hint="eastAsia"/>
        <w:color w:val="000000" w:themeColor="text1"/>
        <w14:textFill>
          <w14:solidFill>
            <w14:schemeClr w14:val="tx1"/>
          </w14:solidFill>
        </w14:textFill>
      </w:rPr>
      <w:t xml:space="preserve">     </w:t>
    </w:r>
    <w:r>
      <w:rPr>
        <w:rFonts w:hint="eastAsia" w:ascii="宋体" w:hAnsi="宋体" w:cs="宋体"/>
        <w:bCs/>
      </w:rPr>
      <w:t>SXWZ2024ZB-ETYY-069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8B07A"/>
    <w:multiLevelType w:val="singleLevel"/>
    <w:tmpl w:val="8748B07A"/>
    <w:lvl w:ilvl="0" w:tentative="0">
      <w:start w:val="1"/>
      <w:numFmt w:val="decimal"/>
      <w:suff w:val="nothing"/>
      <w:lvlText w:val="%1、"/>
      <w:lvlJc w:val="left"/>
    </w:lvl>
  </w:abstractNum>
  <w:abstractNum w:abstractNumId="1">
    <w:nsid w:val="8EBC537F"/>
    <w:multiLevelType w:val="singleLevel"/>
    <w:tmpl w:val="8EBC537F"/>
    <w:lvl w:ilvl="0" w:tentative="0">
      <w:start w:val="6"/>
      <w:numFmt w:val="chineseCounting"/>
      <w:suff w:val="nothing"/>
      <w:lvlText w:val="%1、"/>
      <w:lvlJc w:val="left"/>
      <w:rPr>
        <w:rFonts w:hint="eastAsia"/>
      </w:rPr>
    </w:lvl>
  </w:abstractNum>
  <w:abstractNum w:abstractNumId="2">
    <w:nsid w:val="C2F37B17"/>
    <w:multiLevelType w:val="singleLevel"/>
    <w:tmpl w:val="C2F37B17"/>
    <w:lvl w:ilvl="0" w:tentative="0">
      <w:start w:val="1"/>
      <w:numFmt w:val="decimal"/>
      <w:suff w:val="nothing"/>
      <w:lvlText w:val="%1、"/>
      <w:lvlJc w:val="left"/>
    </w:lvl>
  </w:abstractNum>
  <w:abstractNum w:abstractNumId="3">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4">
    <w:nsid w:val="12D89523"/>
    <w:multiLevelType w:val="singleLevel"/>
    <w:tmpl w:val="12D89523"/>
    <w:lvl w:ilvl="0" w:tentative="0">
      <w:start w:val="3"/>
      <w:numFmt w:val="chineseCounting"/>
      <w:suff w:val="nothing"/>
      <w:lvlText w:val="（%1）"/>
      <w:lvlJc w:val="left"/>
      <w:rPr>
        <w:rFonts w:hint="eastAsia"/>
      </w:rPr>
    </w:lvl>
  </w:abstractNum>
  <w:abstractNum w:abstractNumId="5">
    <w:nsid w:val="1C327790"/>
    <w:multiLevelType w:val="singleLevel"/>
    <w:tmpl w:val="1C327790"/>
    <w:lvl w:ilvl="0" w:tentative="0">
      <w:start w:val="1"/>
      <w:numFmt w:val="decimal"/>
      <w:suff w:val="nothing"/>
      <w:lvlText w:val="%1、"/>
      <w:lvlJc w:val="left"/>
    </w:lvl>
  </w:abstractNum>
  <w:abstractNum w:abstractNumId="6">
    <w:nsid w:val="243E9443"/>
    <w:multiLevelType w:val="singleLevel"/>
    <w:tmpl w:val="243E9443"/>
    <w:lvl w:ilvl="0" w:tentative="0">
      <w:start w:val="1"/>
      <w:numFmt w:val="decimal"/>
      <w:suff w:val="nothing"/>
      <w:lvlText w:val="%1、"/>
      <w:lvlJc w:val="left"/>
    </w:lvl>
  </w:abstractNum>
  <w:abstractNum w:abstractNumId="7">
    <w:nsid w:val="2BB74F36"/>
    <w:multiLevelType w:val="singleLevel"/>
    <w:tmpl w:val="2BB74F36"/>
    <w:lvl w:ilvl="0" w:tentative="0">
      <w:start w:val="1"/>
      <w:numFmt w:val="decimal"/>
      <w:suff w:val="nothing"/>
      <w:lvlText w:val="%1、"/>
      <w:lvlJc w:val="left"/>
    </w:lvl>
  </w:abstractNum>
  <w:abstractNum w:abstractNumId="8">
    <w:nsid w:val="4D8CC05B"/>
    <w:multiLevelType w:val="singleLevel"/>
    <w:tmpl w:val="4D8CC05B"/>
    <w:lvl w:ilvl="0" w:tentative="0">
      <w:start w:val="1"/>
      <w:numFmt w:val="decimal"/>
      <w:suff w:val="nothing"/>
      <w:lvlText w:val="%1、"/>
      <w:lvlJc w:val="left"/>
    </w:lvl>
  </w:abstractNum>
  <w:abstractNum w:abstractNumId="9">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10">
    <w:nsid w:val="546F0113"/>
    <w:multiLevelType w:val="singleLevel"/>
    <w:tmpl w:val="546F0113"/>
    <w:lvl w:ilvl="0" w:tentative="0">
      <w:start w:val="1"/>
      <w:numFmt w:val="decimal"/>
      <w:suff w:val="nothing"/>
      <w:lvlText w:val="%1、"/>
      <w:lvlJc w:val="left"/>
    </w:lvl>
  </w:abstractNum>
  <w:abstractNum w:abstractNumId="11">
    <w:nsid w:val="5530B97F"/>
    <w:multiLevelType w:val="singleLevel"/>
    <w:tmpl w:val="5530B97F"/>
    <w:lvl w:ilvl="0" w:tentative="0">
      <w:start w:val="1"/>
      <w:numFmt w:val="chineseCounting"/>
      <w:suff w:val="nothing"/>
      <w:lvlText w:val="%1、"/>
      <w:lvlJc w:val="left"/>
      <w:rPr>
        <w:rFonts w:cs="Times New Roman"/>
      </w:rPr>
    </w:lvl>
  </w:abstractNum>
  <w:abstractNum w:abstractNumId="12">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3">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14">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15">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16">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17">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8">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19">
    <w:nsid w:val="58BFC3B3"/>
    <w:multiLevelType w:val="singleLevel"/>
    <w:tmpl w:val="58BFC3B3"/>
    <w:lvl w:ilvl="0" w:tentative="0">
      <w:start w:val="1"/>
      <w:numFmt w:val="decimal"/>
      <w:suff w:val="nothing"/>
      <w:lvlText w:val="（%1）"/>
      <w:lvlJc w:val="left"/>
      <w:pPr>
        <w:ind w:firstLine="420"/>
      </w:pPr>
      <w:rPr>
        <w:rFonts w:hint="default" w:cs="Times New Roman"/>
      </w:rPr>
    </w:lvl>
  </w:abstractNum>
  <w:abstractNum w:abstractNumId="20">
    <w:nsid w:val="58BFC878"/>
    <w:multiLevelType w:val="singleLevel"/>
    <w:tmpl w:val="58BFC878"/>
    <w:lvl w:ilvl="0" w:tentative="0">
      <w:start w:val="1"/>
      <w:numFmt w:val="decimal"/>
      <w:suff w:val="nothing"/>
      <w:lvlText w:val="%1、"/>
      <w:lvlJc w:val="left"/>
      <w:pPr>
        <w:ind w:left="-147" w:firstLine="420"/>
      </w:pPr>
      <w:rPr>
        <w:rFonts w:hint="default" w:ascii="宋体" w:hAnsi="宋体" w:eastAsia="宋体" w:cs="宋体"/>
        <w:sz w:val="24"/>
        <w:szCs w:val="24"/>
      </w:rPr>
    </w:lvl>
  </w:abstractNum>
  <w:abstractNum w:abstractNumId="21">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22">
    <w:nsid w:val="58E5EC48"/>
    <w:multiLevelType w:val="singleLevel"/>
    <w:tmpl w:val="58E5EC48"/>
    <w:lvl w:ilvl="0" w:tentative="0">
      <w:start w:val="1"/>
      <w:numFmt w:val="decimal"/>
      <w:suff w:val="nothing"/>
      <w:lvlText w:val="（%1）"/>
      <w:lvlJc w:val="left"/>
    </w:lvl>
  </w:abstractNum>
  <w:abstractNum w:abstractNumId="23">
    <w:nsid w:val="59E578C5"/>
    <w:multiLevelType w:val="singleLevel"/>
    <w:tmpl w:val="59E578C5"/>
    <w:lvl w:ilvl="0" w:tentative="0">
      <w:start w:val="5"/>
      <w:numFmt w:val="chineseCounting"/>
      <w:suff w:val="nothing"/>
      <w:lvlText w:val="第%1部"/>
      <w:lvlJc w:val="left"/>
    </w:lvl>
  </w:abstractNum>
  <w:abstractNum w:abstractNumId="24">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25">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26">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27">
    <w:nsid w:val="59F09AA5"/>
    <w:multiLevelType w:val="singleLevel"/>
    <w:tmpl w:val="59F09AA5"/>
    <w:lvl w:ilvl="0" w:tentative="0">
      <w:start w:val="1"/>
      <w:numFmt w:val="decimal"/>
      <w:suff w:val="nothing"/>
      <w:lvlText w:val="（%1）"/>
      <w:lvlJc w:val="left"/>
      <w:pPr>
        <w:ind w:left="0" w:firstLine="420"/>
      </w:pPr>
      <w:rPr>
        <w:rFonts w:hint="default"/>
      </w:rPr>
    </w:lvl>
  </w:abstractNum>
  <w:abstractNum w:abstractNumId="28">
    <w:nsid w:val="7BCF028A"/>
    <w:multiLevelType w:val="singleLevel"/>
    <w:tmpl w:val="7BCF028A"/>
    <w:lvl w:ilvl="0" w:tentative="0">
      <w:start w:val="1"/>
      <w:numFmt w:val="decimal"/>
      <w:suff w:val="nothing"/>
      <w:lvlText w:val="%1、"/>
      <w:lvlJc w:val="left"/>
    </w:lvl>
  </w:abstractNum>
  <w:num w:numId="1">
    <w:abstractNumId w:val="11"/>
  </w:num>
  <w:num w:numId="2">
    <w:abstractNumId w:val="20"/>
  </w:num>
  <w:num w:numId="3">
    <w:abstractNumId w:val="13"/>
  </w:num>
  <w:num w:numId="4">
    <w:abstractNumId w:val="14"/>
  </w:num>
  <w:num w:numId="5">
    <w:abstractNumId w:val="12"/>
  </w:num>
  <w:num w:numId="6">
    <w:abstractNumId w:val="18"/>
  </w:num>
  <w:num w:numId="7">
    <w:abstractNumId w:val="21"/>
  </w:num>
  <w:num w:numId="8">
    <w:abstractNumId w:val="15"/>
  </w:num>
  <w:num w:numId="9">
    <w:abstractNumId w:val="19"/>
  </w:num>
  <w:num w:numId="10">
    <w:abstractNumId w:val="26"/>
  </w:num>
  <w:num w:numId="11">
    <w:abstractNumId w:val="16"/>
  </w:num>
  <w:num w:numId="12">
    <w:abstractNumId w:val="17"/>
  </w:num>
  <w:num w:numId="13">
    <w:abstractNumId w:val="24"/>
  </w:num>
  <w:num w:numId="14">
    <w:abstractNumId w:val="25"/>
  </w:num>
  <w:num w:numId="15">
    <w:abstractNumId w:val="27"/>
  </w:num>
  <w:num w:numId="16">
    <w:abstractNumId w:val="1"/>
  </w:num>
  <w:num w:numId="17">
    <w:abstractNumId w:val="8"/>
  </w:num>
  <w:num w:numId="18">
    <w:abstractNumId w:val="0"/>
  </w:num>
  <w:num w:numId="19">
    <w:abstractNumId w:val="6"/>
  </w:num>
  <w:num w:numId="20">
    <w:abstractNumId w:val="2"/>
  </w:num>
  <w:num w:numId="21">
    <w:abstractNumId w:val="10"/>
  </w:num>
  <w:num w:numId="22">
    <w:abstractNumId w:val="5"/>
  </w:num>
  <w:num w:numId="23">
    <w:abstractNumId w:val="7"/>
  </w:num>
  <w:num w:numId="24">
    <w:abstractNumId w:val="28"/>
  </w:num>
  <w:num w:numId="25">
    <w:abstractNumId w:val="23"/>
  </w:num>
  <w:num w:numId="26">
    <w:abstractNumId w:val="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iZmMzYTQzYjY0ZDY2NGFiMzRkNmFjMTdlMGYyNzMifQ=="/>
  </w:docVars>
  <w:rsids>
    <w:rsidRoot w:val="2627224F"/>
    <w:rsid w:val="00001425"/>
    <w:rsid w:val="000411CE"/>
    <w:rsid w:val="00056CD8"/>
    <w:rsid w:val="00061B22"/>
    <w:rsid w:val="000969AD"/>
    <w:rsid w:val="000A2C3A"/>
    <w:rsid w:val="000A6344"/>
    <w:rsid w:val="000B3FC4"/>
    <w:rsid w:val="000C0895"/>
    <w:rsid w:val="000E55ED"/>
    <w:rsid w:val="000E58A3"/>
    <w:rsid w:val="0011607E"/>
    <w:rsid w:val="001269B4"/>
    <w:rsid w:val="00135474"/>
    <w:rsid w:val="00165E6E"/>
    <w:rsid w:val="00167A28"/>
    <w:rsid w:val="0018410D"/>
    <w:rsid w:val="001A6BC8"/>
    <w:rsid w:val="001F0785"/>
    <w:rsid w:val="002165BB"/>
    <w:rsid w:val="002252FD"/>
    <w:rsid w:val="00241322"/>
    <w:rsid w:val="0025484D"/>
    <w:rsid w:val="00262E5C"/>
    <w:rsid w:val="0028240D"/>
    <w:rsid w:val="002878E9"/>
    <w:rsid w:val="00290FBC"/>
    <w:rsid w:val="002A2097"/>
    <w:rsid w:val="002C5052"/>
    <w:rsid w:val="002D7A6D"/>
    <w:rsid w:val="002E07BF"/>
    <w:rsid w:val="002F6FCA"/>
    <w:rsid w:val="00316E46"/>
    <w:rsid w:val="00337601"/>
    <w:rsid w:val="00347BE2"/>
    <w:rsid w:val="0035067D"/>
    <w:rsid w:val="00360C09"/>
    <w:rsid w:val="00386522"/>
    <w:rsid w:val="003A5C89"/>
    <w:rsid w:val="003D37C1"/>
    <w:rsid w:val="003E45DE"/>
    <w:rsid w:val="003E65D8"/>
    <w:rsid w:val="003E7B81"/>
    <w:rsid w:val="003F3D18"/>
    <w:rsid w:val="003F64A7"/>
    <w:rsid w:val="00421711"/>
    <w:rsid w:val="004313A1"/>
    <w:rsid w:val="004456E2"/>
    <w:rsid w:val="00447862"/>
    <w:rsid w:val="00462D92"/>
    <w:rsid w:val="0046550B"/>
    <w:rsid w:val="00467536"/>
    <w:rsid w:val="00482B14"/>
    <w:rsid w:val="00490EB6"/>
    <w:rsid w:val="004D1C56"/>
    <w:rsid w:val="004D70C5"/>
    <w:rsid w:val="005044F7"/>
    <w:rsid w:val="00520C66"/>
    <w:rsid w:val="00522064"/>
    <w:rsid w:val="00524BC5"/>
    <w:rsid w:val="00534DAB"/>
    <w:rsid w:val="005556EC"/>
    <w:rsid w:val="00560F51"/>
    <w:rsid w:val="005728D1"/>
    <w:rsid w:val="005918D7"/>
    <w:rsid w:val="00592BB3"/>
    <w:rsid w:val="005A1E74"/>
    <w:rsid w:val="005B3960"/>
    <w:rsid w:val="005D7A12"/>
    <w:rsid w:val="005E2798"/>
    <w:rsid w:val="00603C33"/>
    <w:rsid w:val="00616FDB"/>
    <w:rsid w:val="0064069F"/>
    <w:rsid w:val="00645208"/>
    <w:rsid w:val="00652D89"/>
    <w:rsid w:val="00661C11"/>
    <w:rsid w:val="006657C9"/>
    <w:rsid w:val="0068282F"/>
    <w:rsid w:val="00696FBA"/>
    <w:rsid w:val="006A3734"/>
    <w:rsid w:val="006B3212"/>
    <w:rsid w:val="006B38D0"/>
    <w:rsid w:val="006B71CA"/>
    <w:rsid w:val="006D4400"/>
    <w:rsid w:val="006E46DF"/>
    <w:rsid w:val="006F1FD6"/>
    <w:rsid w:val="006F623E"/>
    <w:rsid w:val="006F6CE7"/>
    <w:rsid w:val="00743BB4"/>
    <w:rsid w:val="007441D9"/>
    <w:rsid w:val="007555A7"/>
    <w:rsid w:val="00783608"/>
    <w:rsid w:val="00792491"/>
    <w:rsid w:val="007A44B6"/>
    <w:rsid w:val="007D63C4"/>
    <w:rsid w:val="00803D85"/>
    <w:rsid w:val="00803F6A"/>
    <w:rsid w:val="00841916"/>
    <w:rsid w:val="00842F88"/>
    <w:rsid w:val="0086026F"/>
    <w:rsid w:val="00886168"/>
    <w:rsid w:val="008866C0"/>
    <w:rsid w:val="00891290"/>
    <w:rsid w:val="008962A7"/>
    <w:rsid w:val="008972D1"/>
    <w:rsid w:val="00897D92"/>
    <w:rsid w:val="008A367A"/>
    <w:rsid w:val="008B7CA5"/>
    <w:rsid w:val="008C49CF"/>
    <w:rsid w:val="008D56DD"/>
    <w:rsid w:val="008F6EFE"/>
    <w:rsid w:val="008F752D"/>
    <w:rsid w:val="00916046"/>
    <w:rsid w:val="00931804"/>
    <w:rsid w:val="009366A8"/>
    <w:rsid w:val="00941AF3"/>
    <w:rsid w:val="00954CF1"/>
    <w:rsid w:val="0095596F"/>
    <w:rsid w:val="00973CE8"/>
    <w:rsid w:val="00992691"/>
    <w:rsid w:val="009A4A76"/>
    <w:rsid w:val="009B2139"/>
    <w:rsid w:val="009D6209"/>
    <w:rsid w:val="00A03D54"/>
    <w:rsid w:val="00A10123"/>
    <w:rsid w:val="00A1793C"/>
    <w:rsid w:val="00A24217"/>
    <w:rsid w:val="00A248F4"/>
    <w:rsid w:val="00A4619A"/>
    <w:rsid w:val="00A63494"/>
    <w:rsid w:val="00A73F78"/>
    <w:rsid w:val="00A8343C"/>
    <w:rsid w:val="00A921BA"/>
    <w:rsid w:val="00AB0730"/>
    <w:rsid w:val="00AC5521"/>
    <w:rsid w:val="00AC60A6"/>
    <w:rsid w:val="00AC7625"/>
    <w:rsid w:val="00AD72BC"/>
    <w:rsid w:val="00AF7587"/>
    <w:rsid w:val="00B32079"/>
    <w:rsid w:val="00B661E8"/>
    <w:rsid w:val="00B721AB"/>
    <w:rsid w:val="00B76DB3"/>
    <w:rsid w:val="00B926EC"/>
    <w:rsid w:val="00BA067C"/>
    <w:rsid w:val="00BC1AB3"/>
    <w:rsid w:val="00BC7715"/>
    <w:rsid w:val="00BD2877"/>
    <w:rsid w:val="00BE47C5"/>
    <w:rsid w:val="00C1147B"/>
    <w:rsid w:val="00C225C4"/>
    <w:rsid w:val="00C56CC2"/>
    <w:rsid w:val="00C60F1E"/>
    <w:rsid w:val="00C735E8"/>
    <w:rsid w:val="00C77720"/>
    <w:rsid w:val="00C92784"/>
    <w:rsid w:val="00CA477A"/>
    <w:rsid w:val="00CF275C"/>
    <w:rsid w:val="00D01247"/>
    <w:rsid w:val="00D0394F"/>
    <w:rsid w:val="00D527AE"/>
    <w:rsid w:val="00D574E4"/>
    <w:rsid w:val="00D576EF"/>
    <w:rsid w:val="00D66260"/>
    <w:rsid w:val="00D723CA"/>
    <w:rsid w:val="00D95D73"/>
    <w:rsid w:val="00D9641E"/>
    <w:rsid w:val="00DA4229"/>
    <w:rsid w:val="00DC1986"/>
    <w:rsid w:val="00DC7FB0"/>
    <w:rsid w:val="00E04145"/>
    <w:rsid w:val="00E24AFE"/>
    <w:rsid w:val="00E40286"/>
    <w:rsid w:val="00E55562"/>
    <w:rsid w:val="00E6619C"/>
    <w:rsid w:val="00E723EB"/>
    <w:rsid w:val="00E8261A"/>
    <w:rsid w:val="00E84BD2"/>
    <w:rsid w:val="00E9724B"/>
    <w:rsid w:val="00EA1ECE"/>
    <w:rsid w:val="00F00625"/>
    <w:rsid w:val="00F02EE0"/>
    <w:rsid w:val="00F234ED"/>
    <w:rsid w:val="00F25511"/>
    <w:rsid w:val="00F75245"/>
    <w:rsid w:val="00FC5BAE"/>
    <w:rsid w:val="00FD62CF"/>
    <w:rsid w:val="00FF46C3"/>
    <w:rsid w:val="011221F0"/>
    <w:rsid w:val="013A223F"/>
    <w:rsid w:val="013D6280"/>
    <w:rsid w:val="01525A0A"/>
    <w:rsid w:val="015A4728"/>
    <w:rsid w:val="016A454D"/>
    <w:rsid w:val="016E1781"/>
    <w:rsid w:val="017D3840"/>
    <w:rsid w:val="01920D21"/>
    <w:rsid w:val="019C7937"/>
    <w:rsid w:val="01AC2FBF"/>
    <w:rsid w:val="01B14BA6"/>
    <w:rsid w:val="01C506B1"/>
    <w:rsid w:val="01EB73A9"/>
    <w:rsid w:val="01F12F1C"/>
    <w:rsid w:val="01F90F7C"/>
    <w:rsid w:val="02005B8D"/>
    <w:rsid w:val="02064B47"/>
    <w:rsid w:val="02211D91"/>
    <w:rsid w:val="02337D11"/>
    <w:rsid w:val="026117A6"/>
    <w:rsid w:val="027B35DF"/>
    <w:rsid w:val="027C4FD4"/>
    <w:rsid w:val="02854F8C"/>
    <w:rsid w:val="0294379C"/>
    <w:rsid w:val="0295277A"/>
    <w:rsid w:val="02B4543E"/>
    <w:rsid w:val="02C40641"/>
    <w:rsid w:val="02E638FA"/>
    <w:rsid w:val="02F47738"/>
    <w:rsid w:val="02F61685"/>
    <w:rsid w:val="02FA17E2"/>
    <w:rsid w:val="030A0C9E"/>
    <w:rsid w:val="031C5CB6"/>
    <w:rsid w:val="033B4AFB"/>
    <w:rsid w:val="034C725D"/>
    <w:rsid w:val="03541409"/>
    <w:rsid w:val="035B7692"/>
    <w:rsid w:val="037C51CC"/>
    <w:rsid w:val="03BC71AC"/>
    <w:rsid w:val="03C10C9F"/>
    <w:rsid w:val="03C921C1"/>
    <w:rsid w:val="03CD78DC"/>
    <w:rsid w:val="03D02D9A"/>
    <w:rsid w:val="042B497B"/>
    <w:rsid w:val="043C2469"/>
    <w:rsid w:val="046D004A"/>
    <w:rsid w:val="046D0BED"/>
    <w:rsid w:val="04A57776"/>
    <w:rsid w:val="04BF588C"/>
    <w:rsid w:val="04CD0688"/>
    <w:rsid w:val="04D502BA"/>
    <w:rsid w:val="04E552CD"/>
    <w:rsid w:val="04ED70D5"/>
    <w:rsid w:val="04F9140B"/>
    <w:rsid w:val="050438CD"/>
    <w:rsid w:val="053C77D5"/>
    <w:rsid w:val="05402991"/>
    <w:rsid w:val="054E1CE0"/>
    <w:rsid w:val="055324E3"/>
    <w:rsid w:val="057A7F6E"/>
    <w:rsid w:val="05AF2BAD"/>
    <w:rsid w:val="05CE063F"/>
    <w:rsid w:val="05F652DD"/>
    <w:rsid w:val="05F7149D"/>
    <w:rsid w:val="05F75792"/>
    <w:rsid w:val="060454DB"/>
    <w:rsid w:val="06110D47"/>
    <w:rsid w:val="06475ABC"/>
    <w:rsid w:val="066D1D57"/>
    <w:rsid w:val="066D1EB1"/>
    <w:rsid w:val="06700F66"/>
    <w:rsid w:val="06AA32FE"/>
    <w:rsid w:val="06BE30D0"/>
    <w:rsid w:val="06C242A6"/>
    <w:rsid w:val="06C70A28"/>
    <w:rsid w:val="06C833A0"/>
    <w:rsid w:val="06CC2420"/>
    <w:rsid w:val="06D31BEA"/>
    <w:rsid w:val="06E5268E"/>
    <w:rsid w:val="06E56C12"/>
    <w:rsid w:val="06EF2DB2"/>
    <w:rsid w:val="074860B9"/>
    <w:rsid w:val="074C7BDC"/>
    <w:rsid w:val="074E2EF7"/>
    <w:rsid w:val="07810D4D"/>
    <w:rsid w:val="079E2470"/>
    <w:rsid w:val="07C05BA3"/>
    <w:rsid w:val="07E562BD"/>
    <w:rsid w:val="08227B5F"/>
    <w:rsid w:val="082974F3"/>
    <w:rsid w:val="08385A0E"/>
    <w:rsid w:val="085A5FF7"/>
    <w:rsid w:val="087D1536"/>
    <w:rsid w:val="088C39B6"/>
    <w:rsid w:val="08A13470"/>
    <w:rsid w:val="08AB6DCE"/>
    <w:rsid w:val="08B16FB6"/>
    <w:rsid w:val="08B42E9D"/>
    <w:rsid w:val="08B62F1E"/>
    <w:rsid w:val="08BA4DBE"/>
    <w:rsid w:val="08CE74ED"/>
    <w:rsid w:val="08DE3932"/>
    <w:rsid w:val="09052179"/>
    <w:rsid w:val="090A42F6"/>
    <w:rsid w:val="091019AE"/>
    <w:rsid w:val="09271A18"/>
    <w:rsid w:val="094822F4"/>
    <w:rsid w:val="0949327F"/>
    <w:rsid w:val="095A5B83"/>
    <w:rsid w:val="09601498"/>
    <w:rsid w:val="0961677C"/>
    <w:rsid w:val="096802A0"/>
    <w:rsid w:val="097A7578"/>
    <w:rsid w:val="09913C41"/>
    <w:rsid w:val="09C22961"/>
    <w:rsid w:val="09EA213D"/>
    <w:rsid w:val="09F61DEB"/>
    <w:rsid w:val="09F82B45"/>
    <w:rsid w:val="0A0976BB"/>
    <w:rsid w:val="0A1251A0"/>
    <w:rsid w:val="0A1C3051"/>
    <w:rsid w:val="0A2B28F9"/>
    <w:rsid w:val="0A3E3F88"/>
    <w:rsid w:val="0A434869"/>
    <w:rsid w:val="0A460A7D"/>
    <w:rsid w:val="0A672A35"/>
    <w:rsid w:val="0A8C4DCE"/>
    <w:rsid w:val="0AAB7707"/>
    <w:rsid w:val="0AD00B10"/>
    <w:rsid w:val="0ADE0E35"/>
    <w:rsid w:val="0ADF0A36"/>
    <w:rsid w:val="0AE62833"/>
    <w:rsid w:val="0AF3003D"/>
    <w:rsid w:val="0B157D22"/>
    <w:rsid w:val="0B4238C1"/>
    <w:rsid w:val="0B582596"/>
    <w:rsid w:val="0B5D1A85"/>
    <w:rsid w:val="0B5E289E"/>
    <w:rsid w:val="0B612AD9"/>
    <w:rsid w:val="0B61769D"/>
    <w:rsid w:val="0B73117E"/>
    <w:rsid w:val="0B790DCF"/>
    <w:rsid w:val="0BA1174D"/>
    <w:rsid w:val="0BB31A32"/>
    <w:rsid w:val="0BB5243F"/>
    <w:rsid w:val="0BDD543F"/>
    <w:rsid w:val="0BED26A5"/>
    <w:rsid w:val="0C5B4150"/>
    <w:rsid w:val="0C651F42"/>
    <w:rsid w:val="0C6E31C5"/>
    <w:rsid w:val="0C6F32BD"/>
    <w:rsid w:val="0CB35C1A"/>
    <w:rsid w:val="0CB5191B"/>
    <w:rsid w:val="0CB6728F"/>
    <w:rsid w:val="0CD12E5F"/>
    <w:rsid w:val="0CF46727"/>
    <w:rsid w:val="0CFD25BD"/>
    <w:rsid w:val="0D276E81"/>
    <w:rsid w:val="0D452987"/>
    <w:rsid w:val="0D661A1E"/>
    <w:rsid w:val="0D6D25BC"/>
    <w:rsid w:val="0D8B4EFD"/>
    <w:rsid w:val="0D933F5C"/>
    <w:rsid w:val="0DA800E4"/>
    <w:rsid w:val="0DAB20F5"/>
    <w:rsid w:val="0DE65566"/>
    <w:rsid w:val="0E0C42FA"/>
    <w:rsid w:val="0E1C3D4F"/>
    <w:rsid w:val="0E2A021A"/>
    <w:rsid w:val="0E381521"/>
    <w:rsid w:val="0E507C98"/>
    <w:rsid w:val="0E597398"/>
    <w:rsid w:val="0E735FE8"/>
    <w:rsid w:val="0E84603F"/>
    <w:rsid w:val="0E871431"/>
    <w:rsid w:val="0E8E7999"/>
    <w:rsid w:val="0EA55CF9"/>
    <w:rsid w:val="0EA91CC7"/>
    <w:rsid w:val="0EB27F91"/>
    <w:rsid w:val="0ED767F9"/>
    <w:rsid w:val="0F0B620A"/>
    <w:rsid w:val="0F2A63E2"/>
    <w:rsid w:val="0F325384"/>
    <w:rsid w:val="0F3B5837"/>
    <w:rsid w:val="0F490310"/>
    <w:rsid w:val="0F600D55"/>
    <w:rsid w:val="0FA67D74"/>
    <w:rsid w:val="0FC66DA3"/>
    <w:rsid w:val="0FD317B3"/>
    <w:rsid w:val="0FDC0FFE"/>
    <w:rsid w:val="0FEA3255"/>
    <w:rsid w:val="0FF70A05"/>
    <w:rsid w:val="103966FB"/>
    <w:rsid w:val="108D7573"/>
    <w:rsid w:val="108E6DDE"/>
    <w:rsid w:val="10BD339A"/>
    <w:rsid w:val="10C05539"/>
    <w:rsid w:val="10E60CE0"/>
    <w:rsid w:val="10FF1E8F"/>
    <w:rsid w:val="1129294F"/>
    <w:rsid w:val="113F584A"/>
    <w:rsid w:val="114B66BB"/>
    <w:rsid w:val="115413EC"/>
    <w:rsid w:val="115C70AA"/>
    <w:rsid w:val="115D3138"/>
    <w:rsid w:val="11717863"/>
    <w:rsid w:val="11AC1DC2"/>
    <w:rsid w:val="11B361D3"/>
    <w:rsid w:val="11BB4D58"/>
    <w:rsid w:val="11D32976"/>
    <w:rsid w:val="11DB1585"/>
    <w:rsid w:val="11F02C01"/>
    <w:rsid w:val="11F27A58"/>
    <w:rsid w:val="12103BCB"/>
    <w:rsid w:val="122071D4"/>
    <w:rsid w:val="123D010A"/>
    <w:rsid w:val="12455DD6"/>
    <w:rsid w:val="12793BBE"/>
    <w:rsid w:val="128C33F4"/>
    <w:rsid w:val="129D35E8"/>
    <w:rsid w:val="12C62A75"/>
    <w:rsid w:val="12CA3AE5"/>
    <w:rsid w:val="131C06AC"/>
    <w:rsid w:val="133B485B"/>
    <w:rsid w:val="13487675"/>
    <w:rsid w:val="137447B2"/>
    <w:rsid w:val="13826402"/>
    <w:rsid w:val="138D11BC"/>
    <w:rsid w:val="139A492C"/>
    <w:rsid w:val="139D2FCC"/>
    <w:rsid w:val="13B44283"/>
    <w:rsid w:val="13B708E5"/>
    <w:rsid w:val="13C22D0E"/>
    <w:rsid w:val="13D01F9A"/>
    <w:rsid w:val="13D84C83"/>
    <w:rsid w:val="140C4EB0"/>
    <w:rsid w:val="1441006B"/>
    <w:rsid w:val="14556A22"/>
    <w:rsid w:val="14612E51"/>
    <w:rsid w:val="147A532B"/>
    <w:rsid w:val="148B7538"/>
    <w:rsid w:val="149C20CC"/>
    <w:rsid w:val="14A12C55"/>
    <w:rsid w:val="14B845A5"/>
    <w:rsid w:val="14BE3BD2"/>
    <w:rsid w:val="14E33468"/>
    <w:rsid w:val="14ED76EE"/>
    <w:rsid w:val="15273101"/>
    <w:rsid w:val="152B6CB1"/>
    <w:rsid w:val="153A3BAB"/>
    <w:rsid w:val="153D21FC"/>
    <w:rsid w:val="15524029"/>
    <w:rsid w:val="15550B09"/>
    <w:rsid w:val="155550C1"/>
    <w:rsid w:val="15730A76"/>
    <w:rsid w:val="15761223"/>
    <w:rsid w:val="157D4138"/>
    <w:rsid w:val="159517A5"/>
    <w:rsid w:val="159E06BA"/>
    <w:rsid w:val="15A005F4"/>
    <w:rsid w:val="15A07014"/>
    <w:rsid w:val="15B12A79"/>
    <w:rsid w:val="15E23CA8"/>
    <w:rsid w:val="15F401A9"/>
    <w:rsid w:val="15F43279"/>
    <w:rsid w:val="160A3A04"/>
    <w:rsid w:val="16110AAB"/>
    <w:rsid w:val="163A4B06"/>
    <w:rsid w:val="164F318E"/>
    <w:rsid w:val="166B3507"/>
    <w:rsid w:val="167C29A7"/>
    <w:rsid w:val="167F6E20"/>
    <w:rsid w:val="16890A28"/>
    <w:rsid w:val="16EF29E1"/>
    <w:rsid w:val="170705E0"/>
    <w:rsid w:val="17304B16"/>
    <w:rsid w:val="17567E9F"/>
    <w:rsid w:val="17575561"/>
    <w:rsid w:val="17907B2D"/>
    <w:rsid w:val="17A06173"/>
    <w:rsid w:val="17B56054"/>
    <w:rsid w:val="17C01E12"/>
    <w:rsid w:val="17DF536C"/>
    <w:rsid w:val="17E5496E"/>
    <w:rsid w:val="18141307"/>
    <w:rsid w:val="18157E1A"/>
    <w:rsid w:val="182254AA"/>
    <w:rsid w:val="18265EA4"/>
    <w:rsid w:val="183D0E38"/>
    <w:rsid w:val="1841587E"/>
    <w:rsid w:val="186F1C22"/>
    <w:rsid w:val="186F3E63"/>
    <w:rsid w:val="187857E7"/>
    <w:rsid w:val="187B19AA"/>
    <w:rsid w:val="188321C6"/>
    <w:rsid w:val="18921717"/>
    <w:rsid w:val="189255FF"/>
    <w:rsid w:val="18A706B9"/>
    <w:rsid w:val="18A8194B"/>
    <w:rsid w:val="18BF7702"/>
    <w:rsid w:val="18CF1581"/>
    <w:rsid w:val="192F739D"/>
    <w:rsid w:val="19364C76"/>
    <w:rsid w:val="19394B72"/>
    <w:rsid w:val="193A5AAC"/>
    <w:rsid w:val="19626FF0"/>
    <w:rsid w:val="1965728A"/>
    <w:rsid w:val="198018AD"/>
    <w:rsid w:val="19930637"/>
    <w:rsid w:val="19BA6D87"/>
    <w:rsid w:val="19EB65F6"/>
    <w:rsid w:val="1A080F4B"/>
    <w:rsid w:val="1A157ACA"/>
    <w:rsid w:val="1A1A634F"/>
    <w:rsid w:val="1A324F2D"/>
    <w:rsid w:val="1A337E32"/>
    <w:rsid w:val="1A3F6DFB"/>
    <w:rsid w:val="1A462475"/>
    <w:rsid w:val="1A4D582F"/>
    <w:rsid w:val="1A503212"/>
    <w:rsid w:val="1A5921BF"/>
    <w:rsid w:val="1A886D9D"/>
    <w:rsid w:val="1A8D1E64"/>
    <w:rsid w:val="1AD72BEF"/>
    <w:rsid w:val="1AD924A3"/>
    <w:rsid w:val="1AE82EB4"/>
    <w:rsid w:val="1AF11218"/>
    <w:rsid w:val="1AFA4D0C"/>
    <w:rsid w:val="1AFE7667"/>
    <w:rsid w:val="1B055924"/>
    <w:rsid w:val="1B115D3C"/>
    <w:rsid w:val="1B190381"/>
    <w:rsid w:val="1B1E0896"/>
    <w:rsid w:val="1B2317D5"/>
    <w:rsid w:val="1B2F54E0"/>
    <w:rsid w:val="1B3D2F0D"/>
    <w:rsid w:val="1B4D7402"/>
    <w:rsid w:val="1B67604D"/>
    <w:rsid w:val="1B6B3C20"/>
    <w:rsid w:val="1B6C76E2"/>
    <w:rsid w:val="1B807337"/>
    <w:rsid w:val="1B844153"/>
    <w:rsid w:val="1B9E3D92"/>
    <w:rsid w:val="1BA47C58"/>
    <w:rsid w:val="1BA733F4"/>
    <w:rsid w:val="1BB80F43"/>
    <w:rsid w:val="1BC010BD"/>
    <w:rsid w:val="1BC05D1A"/>
    <w:rsid w:val="1BC170B5"/>
    <w:rsid w:val="1BC85289"/>
    <w:rsid w:val="1BD3178E"/>
    <w:rsid w:val="1BDC02C0"/>
    <w:rsid w:val="1BF0529D"/>
    <w:rsid w:val="1C2D16F9"/>
    <w:rsid w:val="1C63596F"/>
    <w:rsid w:val="1C6C0ADC"/>
    <w:rsid w:val="1C8E4DE6"/>
    <w:rsid w:val="1C9A33B9"/>
    <w:rsid w:val="1CA44F9A"/>
    <w:rsid w:val="1CAD5170"/>
    <w:rsid w:val="1CBB50F6"/>
    <w:rsid w:val="1CCB0B08"/>
    <w:rsid w:val="1CCB2BC8"/>
    <w:rsid w:val="1CEC51A2"/>
    <w:rsid w:val="1D1B5D73"/>
    <w:rsid w:val="1D2A4BB9"/>
    <w:rsid w:val="1D385997"/>
    <w:rsid w:val="1D6B0D1C"/>
    <w:rsid w:val="1D8E52A2"/>
    <w:rsid w:val="1DBC582B"/>
    <w:rsid w:val="1DC64F3F"/>
    <w:rsid w:val="1DD06C77"/>
    <w:rsid w:val="1DF97E9A"/>
    <w:rsid w:val="1E225A10"/>
    <w:rsid w:val="1E28224F"/>
    <w:rsid w:val="1E36298C"/>
    <w:rsid w:val="1E397988"/>
    <w:rsid w:val="1E445B9E"/>
    <w:rsid w:val="1E5E18A6"/>
    <w:rsid w:val="1E6037E4"/>
    <w:rsid w:val="1E7B60D9"/>
    <w:rsid w:val="1E7F212C"/>
    <w:rsid w:val="1EAA1A19"/>
    <w:rsid w:val="1EBA5A8A"/>
    <w:rsid w:val="1EE86F01"/>
    <w:rsid w:val="1EF36406"/>
    <w:rsid w:val="1EF609DE"/>
    <w:rsid w:val="1EFA3E2F"/>
    <w:rsid w:val="1F206854"/>
    <w:rsid w:val="1F244EC9"/>
    <w:rsid w:val="1F49098D"/>
    <w:rsid w:val="1F4C29B9"/>
    <w:rsid w:val="1F4E4783"/>
    <w:rsid w:val="1F65543A"/>
    <w:rsid w:val="1F895E51"/>
    <w:rsid w:val="1FA073B6"/>
    <w:rsid w:val="1FCD0309"/>
    <w:rsid w:val="1FD438E2"/>
    <w:rsid w:val="20025D99"/>
    <w:rsid w:val="20202142"/>
    <w:rsid w:val="20280C5A"/>
    <w:rsid w:val="202B4269"/>
    <w:rsid w:val="202F2BA9"/>
    <w:rsid w:val="2054435F"/>
    <w:rsid w:val="205777AC"/>
    <w:rsid w:val="206D21E8"/>
    <w:rsid w:val="206D3AEA"/>
    <w:rsid w:val="20A37E01"/>
    <w:rsid w:val="20F052F3"/>
    <w:rsid w:val="21167BF2"/>
    <w:rsid w:val="21380E53"/>
    <w:rsid w:val="21403E96"/>
    <w:rsid w:val="2149131F"/>
    <w:rsid w:val="214C62A1"/>
    <w:rsid w:val="215F77BB"/>
    <w:rsid w:val="217A7AE2"/>
    <w:rsid w:val="2193451C"/>
    <w:rsid w:val="21B53414"/>
    <w:rsid w:val="21C162E6"/>
    <w:rsid w:val="21D13BBB"/>
    <w:rsid w:val="21E5038E"/>
    <w:rsid w:val="222C331C"/>
    <w:rsid w:val="223E6CF8"/>
    <w:rsid w:val="22430AEF"/>
    <w:rsid w:val="22435CE5"/>
    <w:rsid w:val="225906DB"/>
    <w:rsid w:val="2268567C"/>
    <w:rsid w:val="227C1E95"/>
    <w:rsid w:val="228F73A6"/>
    <w:rsid w:val="22C677C0"/>
    <w:rsid w:val="22DC6591"/>
    <w:rsid w:val="22DD3C85"/>
    <w:rsid w:val="22DE33C9"/>
    <w:rsid w:val="22F64FA7"/>
    <w:rsid w:val="23110894"/>
    <w:rsid w:val="231F5EB1"/>
    <w:rsid w:val="23773046"/>
    <w:rsid w:val="237E7565"/>
    <w:rsid w:val="238955A3"/>
    <w:rsid w:val="23981997"/>
    <w:rsid w:val="23B42767"/>
    <w:rsid w:val="23B83541"/>
    <w:rsid w:val="23E303FA"/>
    <w:rsid w:val="24030E99"/>
    <w:rsid w:val="24130F10"/>
    <w:rsid w:val="241E70B5"/>
    <w:rsid w:val="242D516F"/>
    <w:rsid w:val="24452A8F"/>
    <w:rsid w:val="24506376"/>
    <w:rsid w:val="245247ED"/>
    <w:rsid w:val="24575A93"/>
    <w:rsid w:val="247104F9"/>
    <w:rsid w:val="247E6772"/>
    <w:rsid w:val="24824629"/>
    <w:rsid w:val="24CF0FCC"/>
    <w:rsid w:val="24ED782C"/>
    <w:rsid w:val="24F43D34"/>
    <w:rsid w:val="251946ED"/>
    <w:rsid w:val="252B3C32"/>
    <w:rsid w:val="252E1698"/>
    <w:rsid w:val="25352E48"/>
    <w:rsid w:val="255F7AD2"/>
    <w:rsid w:val="256D4FBD"/>
    <w:rsid w:val="25892C61"/>
    <w:rsid w:val="2590731F"/>
    <w:rsid w:val="25AA58E4"/>
    <w:rsid w:val="25C2518C"/>
    <w:rsid w:val="25C37995"/>
    <w:rsid w:val="25D80104"/>
    <w:rsid w:val="25DF4E66"/>
    <w:rsid w:val="25FE46E5"/>
    <w:rsid w:val="260D5598"/>
    <w:rsid w:val="2627224F"/>
    <w:rsid w:val="265B0A5D"/>
    <w:rsid w:val="266360FF"/>
    <w:rsid w:val="266B0640"/>
    <w:rsid w:val="266F46D8"/>
    <w:rsid w:val="268362C1"/>
    <w:rsid w:val="269F0FBB"/>
    <w:rsid w:val="26AA0022"/>
    <w:rsid w:val="26AA72EA"/>
    <w:rsid w:val="26EC3576"/>
    <w:rsid w:val="26EF72E5"/>
    <w:rsid w:val="270B0E4A"/>
    <w:rsid w:val="27180E6A"/>
    <w:rsid w:val="271E393C"/>
    <w:rsid w:val="271F446A"/>
    <w:rsid w:val="273E50FE"/>
    <w:rsid w:val="274023D4"/>
    <w:rsid w:val="274A2F77"/>
    <w:rsid w:val="275343C9"/>
    <w:rsid w:val="275D1C2F"/>
    <w:rsid w:val="27663E92"/>
    <w:rsid w:val="27863773"/>
    <w:rsid w:val="2790295A"/>
    <w:rsid w:val="27941344"/>
    <w:rsid w:val="279624D1"/>
    <w:rsid w:val="27B661D2"/>
    <w:rsid w:val="27C272BD"/>
    <w:rsid w:val="27C70430"/>
    <w:rsid w:val="27C717B2"/>
    <w:rsid w:val="27D076D6"/>
    <w:rsid w:val="27D163B4"/>
    <w:rsid w:val="27D30F6B"/>
    <w:rsid w:val="27DB0656"/>
    <w:rsid w:val="27DE1FDE"/>
    <w:rsid w:val="282B2E4E"/>
    <w:rsid w:val="282B36F9"/>
    <w:rsid w:val="2834442B"/>
    <w:rsid w:val="2839352C"/>
    <w:rsid w:val="283B4018"/>
    <w:rsid w:val="287813D0"/>
    <w:rsid w:val="287F0D0A"/>
    <w:rsid w:val="289D2DB5"/>
    <w:rsid w:val="28A42CA6"/>
    <w:rsid w:val="28B92E20"/>
    <w:rsid w:val="28B93CEB"/>
    <w:rsid w:val="28C15D8C"/>
    <w:rsid w:val="28E1683E"/>
    <w:rsid w:val="28E6684D"/>
    <w:rsid w:val="28EA3FFC"/>
    <w:rsid w:val="291839B5"/>
    <w:rsid w:val="29505508"/>
    <w:rsid w:val="29894921"/>
    <w:rsid w:val="298B1C1A"/>
    <w:rsid w:val="29952549"/>
    <w:rsid w:val="299D08FE"/>
    <w:rsid w:val="29A25D23"/>
    <w:rsid w:val="29D10A88"/>
    <w:rsid w:val="2A217069"/>
    <w:rsid w:val="2A261D85"/>
    <w:rsid w:val="2A441BE1"/>
    <w:rsid w:val="2A4A0382"/>
    <w:rsid w:val="2A5C7555"/>
    <w:rsid w:val="2A652A4B"/>
    <w:rsid w:val="2A6B0D61"/>
    <w:rsid w:val="2A9071FF"/>
    <w:rsid w:val="2A913D63"/>
    <w:rsid w:val="2A93015F"/>
    <w:rsid w:val="2AA02867"/>
    <w:rsid w:val="2AB357E7"/>
    <w:rsid w:val="2AC9578D"/>
    <w:rsid w:val="2AD82286"/>
    <w:rsid w:val="2AD879D3"/>
    <w:rsid w:val="2AE94914"/>
    <w:rsid w:val="2B000827"/>
    <w:rsid w:val="2B057FF2"/>
    <w:rsid w:val="2B627D0F"/>
    <w:rsid w:val="2B6E34F9"/>
    <w:rsid w:val="2B955445"/>
    <w:rsid w:val="2BB23B01"/>
    <w:rsid w:val="2BB7622D"/>
    <w:rsid w:val="2BBD71E9"/>
    <w:rsid w:val="2BC069D0"/>
    <w:rsid w:val="2BCF27F3"/>
    <w:rsid w:val="2C2046D9"/>
    <w:rsid w:val="2C221D7F"/>
    <w:rsid w:val="2C2E58D0"/>
    <w:rsid w:val="2C321F86"/>
    <w:rsid w:val="2C37654D"/>
    <w:rsid w:val="2C436C3A"/>
    <w:rsid w:val="2C666469"/>
    <w:rsid w:val="2C7566AC"/>
    <w:rsid w:val="2C7F752B"/>
    <w:rsid w:val="2C926CFE"/>
    <w:rsid w:val="2C9446A0"/>
    <w:rsid w:val="2CCC1B49"/>
    <w:rsid w:val="2CD0610E"/>
    <w:rsid w:val="2CD51C67"/>
    <w:rsid w:val="2CF617E0"/>
    <w:rsid w:val="2CFF5BF3"/>
    <w:rsid w:val="2D16631A"/>
    <w:rsid w:val="2D3C40F0"/>
    <w:rsid w:val="2D517D71"/>
    <w:rsid w:val="2D5A4743"/>
    <w:rsid w:val="2D5D1613"/>
    <w:rsid w:val="2D774D62"/>
    <w:rsid w:val="2D8621F8"/>
    <w:rsid w:val="2D871654"/>
    <w:rsid w:val="2D9406EF"/>
    <w:rsid w:val="2D9F223B"/>
    <w:rsid w:val="2DBB723B"/>
    <w:rsid w:val="2DBC620C"/>
    <w:rsid w:val="2DC15622"/>
    <w:rsid w:val="2DC37DF1"/>
    <w:rsid w:val="2DE57B52"/>
    <w:rsid w:val="2DF47AA5"/>
    <w:rsid w:val="2E0D173F"/>
    <w:rsid w:val="2E132621"/>
    <w:rsid w:val="2E1B3416"/>
    <w:rsid w:val="2E1E611B"/>
    <w:rsid w:val="2E2906D2"/>
    <w:rsid w:val="2E556251"/>
    <w:rsid w:val="2E666904"/>
    <w:rsid w:val="2E7C1FAB"/>
    <w:rsid w:val="2EA748CD"/>
    <w:rsid w:val="2EB02C27"/>
    <w:rsid w:val="2EC5013A"/>
    <w:rsid w:val="2F4D3B7A"/>
    <w:rsid w:val="2F5A788A"/>
    <w:rsid w:val="2F8169CE"/>
    <w:rsid w:val="2F984ABB"/>
    <w:rsid w:val="2FB3434C"/>
    <w:rsid w:val="2FD47B8E"/>
    <w:rsid w:val="2FDA3087"/>
    <w:rsid w:val="30274161"/>
    <w:rsid w:val="302F4A4E"/>
    <w:rsid w:val="30333DB6"/>
    <w:rsid w:val="305168AB"/>
    <w:rsid w:val="30561692"/>
    <w:rsid w:val="30635469"/>
    <w:rsid w:val="306657A4"/>
    <w:rsid w:val="308B4B9A"/>
    <w:rsid w:val="30906CF1"/>
    <w:rsid w:val="30990996"/>
    <w:rsid w:val="30AA13BF"/>
    <w:rsid w:val="30B01389"/>
    <w:rsid w:val="30CD2E6A"/>
    <w:rsid w:val="30EF2137"/>
    <w:rsid w:val="310249E4"/>
    <w:rsid w:val="310929CF"/>
    <w:rsid w:val="31195802"/>
    <w:rsid w:val="3131665F"/>
    <w:rsid w:val="313E4759"/>
    <w:rsid w:val="315413C9"/>
    <w:rsid w:val="315801E9"/>
    <w:rsid w:val="315D7C21"/>
    <w:rsid w:val="31645F17"/>
    <w:rsid w:val="3172478D"/>
    <w:rsid w:val="31857973"/>
    <w:rsid w:val="31921939"/>
    <w:rsid w:val="31926D16"/>
    <w:rsid w:val="31B444D7"/>
    <w:rsid w:val="31D36D38"/>
    <w:rsid w:val="32381E17"/>
    <w:rsid w:val="324E226E"/>
    <w:rsid w:val="32A7158A"/>
    <w:rsid w:val="32B87D44"/>
    <w:rsid w:val="32C52A38"/>
    <w:rsid w:val="32D4454C"/>
    <w:rsid w:val="32D96246"/>
    <w:rsid w:val="32F341BB"/>
    <w:rsid w:val="330001A2"/>
    <w:rsid w:val="333628C2"/>
    <w:rsid w:val="333B229A"/>
    <w:rsid w:val="33434A04"/>
    <w:rsid w:val="334713E7"/>
    <w:rsid w:val="334D2CEC"/>
    <w:rsid w:val="335C0F0C"/>
    <w:rsid w:val="33650762"/>
    <w:rsid w:val="33920133"/>
    <w:rsid w:val="33931EF6"/>
    <w:rsid w:val="33B178A0"/>
    <w:rsid w:val="33BA13EB"/>
    <w:rsid w:val="33EA4F8B"/>
    <w:rsid w:val="33F9679F"/>
    <w:rsid w:val="34040BAA"/>
    <w:rsid w:val="340E399D"/>
    <w:rsid w:val="341902DE"/>
    <w:rsid w:val="341D6F6C"/>
    <w:rsid w:val="343D0DDD"/>
    <w:rsid w:val="344238A7"/>
    <w:rsid w:val="3445105A"/>
    <w:rsid w:val="344A5CAF"/>
    <w:rsid w:val="3458791D"/>
    <w:rsid w:val="34627E84"/>
    <w:rsid w:val="34761B3D"/>
    <w:rsid w:val="34790982"/>
    <w:rsid w:val="34953160"/>
    <w:rsid w:val="34A019E3"/>
    <w:rsid w:val="34B54073"/>
    <w:rsid w:val="34C42944"/>
    <w:rsid w:val="34ED2EF3"/>
    <w:rsid w:val="34FB6280"/>
    <w:rsid w:val="353D1B92"/>
    <w:rsid w:val="358B1967"/>
    <w:rsid w:val="35A41C98"/>
    <w:rsid w:val="35BE61A8"/>
    <w:rsid w:val="35CF507F"/>
    <w:rsid w:val="3609005C"/>
    <w:rsid w:val="360B54D7"/>
    <w:rsid w:val="360E3D96"/>
    <w:rsid w:val="362D5950"/>
    <w:rsid w:val="364F7588"/>
    <w:rsid w:val="365309B6"/>
    <w:rsid w:val="36897EB8"/>
    <w:rsid w:val="369F5F8F"/>
    <w:rsid w:val="36A1205A"/>
    <w:rsid w:val="36A46172"/>
    <w:rsid w:val="36CD7058"/>
    <w:rsid w:val="36DE434B"/>
    <w:rsid w:val="36E863B2"/>
    <w:rsid w:val="36EC1C72"/>
    <w:rsid w:val="370666E5"/>
    <w:rsid w:val="371B483F"/>
    <w:rsid w:val="371D65C9"/>
    <w:rsid w:val="37352EA6"/>
    <w:rsid w:val="373820BD"/>
    <w:rsid w:val="373E0304"/>
    <w:rsid w:val="3742623A"/>
    <w:rsid w:val="37466A9F"/>
    <w:rsid w:val="375111F8"/>
    <w:rsid w:val="37785578"/>
    <w:rsid w:val="379501B2"/>
    <w:rsid w:val="37993A3D"/>
    <w:rsid w:val="37A27CA0"/>
    <w:rsid w:val="3818637F"/>
    <w:rsid w:val="38216E4B"/>
    <w:rsid w:val="3837248F"/>
    <w:rsid w:val="385F1A9D"/>
    <w:rsid w:val="3883540B"/>
    <w:rsid w:val="388E23BE"/>
    <w:rsid w:val="389712F2"/>
    <w:rsid w:val="38BE76E1"/>
    <w:rsid w:val="38CB65C7"/>
    <w:rsid w:val="38CE3EF3"/>
    <w:rsid w:val="38D427F3"/>
    <w:rsid w:val="38DD3307"/>
    <w:rsid w:val="38E31684"/>
    <w:rsid w:val="39032A5D"/>
    <w:rsid w:val="39212DA8"/>
    <w:rsid w:val="39293DB0"/>
    <w:rsid w:val="3932357B"/>
    <w:rsid w:val="39372EBC"/>
    <w:rsid w:val="39423DBA"/>
    <w:rsid w:val="394C7AC1"/>
    <w:rsid w:val="39565E5C"/>
    <w:rsid w:val="395C486E"/>
    <w:rsid w:val="3976015D"/>
    <w:rsid w:val="39767468"/>
    <w:rsid w:val="398106C2"/>
    <w:rsid w:val="398630C2"/>
    <w:rsid w:val="398C6DBF"/>
    <w:rsid w:val="39920BD7"/>
    <w:rsid w:val="399762E2"/>
    <w:rsid w:val="39A03524"/>
    <w:rsid w:val="39AB7F90"/>
    <w:rsid w:val="39B13AE1"/>
    <w:rsid w:val="39B2465E"/>
    <w:rsid w:val="39BA27DA"/>
    <w:rsid w:val="39CF3A9F"/>
    <w:rsid w:val="39E901AB"/>
    <w:rsid w:val="39F63D01"/>
    <w:rsid w:val="3A0429E9"/>
    <w:rsid w:val="3A054EF3"/>
    <w:rsid w:val="3A1646D0"/>
    <w:rsid w:val="3A270613"/>
    <w:rsid w:val="3A3B35A8"/>
    <w:rsid w:val="3A6A51A1"/>
    <w:rsid w:val="3A8D3267"/>
    <w:rsid w:val="3AA34D42"/>
    <w:rsid w:val="3AA505E9"/>
    <w:rsid w:val="3AB201FD"/>
    <w:rsid w:val="3ABC5DBB"/>
    <w:rsid w:val="3ABE6790"/>
    <w:rsid w:val="3AD30754"/>
    <w:rsid w:val="3AD31A4B"/>
    <w:rsid w:val="3AD74069"/>
    <w:rsid w:val="3B1866F7"/>
    <w:rsid w:val="3B376687"/>
    <w:rsid w:val="3B3E6939"/>
    <w:rsid w:val="3B477A81"/>
    <w:rsid w:val="3B4873E0"/>
    <w:rsid w:val="3B4F12B2"/>
    <w:rsid w:val="3B5B6B98"/>
    <w:rsid w:val="3B714E2B"/>
    <w:rsid w:val="3B730A2C"/>
    <w:rsid w:val="3B73373D"/>
    <w:rsid w:val="3B9248F5"/>
    <w:rsid w:val="3B9F682A"/>
    <w:rsid w:val="3BB22B57"/>
    <w:rsid w:val="3BBF0959"/>
    <w:rsid w:val="3BDA6BB8"/>
    <w:rsid w:val="3C0A04BB"/>
    <w:rsid w:val="3C3360EC"/>
    <w:rsid w:val="3C452831"/>
    <w:rsid w:val="3C6F3118"/>
    <w:rsid w:val="3C7057AE"/>
    <w:rsid w:val="3C8D2B6B"/>
    <w:rsid w:val="3C9755B2"/>
    <w:rsid w:val="3C9E5D1B"/>
    <w:rsid w:val="3CA53C3A"/>
    <w:rsid w:val="3CA97F92"/>
    <w:rsid w:val="3CBA7D19"/>
    <w:rsid w:val="3CC1259B"/>
    <w:rsid w:val="3CD17EF5"/>
    <w:rsid w:val="3CE37662"/>
    <w:rsid w:val="3CEA1C78"/>
    <w:rsid w:val="3CF92A3E"/>
    <w:rsid w:val="3D1A2F04"/>
    <w:rsid w:val="3D1E1BA5"/>
    <w:rsid w:val="3D2123DC"/>
    <w:rsid w:val="3D3529EB"/>
    <w:rsid w:val="3D4B442E"/>
    <w:rsid w:val="3D5368A9"/>
    <w:rsid w:val="3D600CB3"/>
    <w:rsid w:val="3D6437F6"/>
    <w:rsid w:val="3D6D69CE"/>
    <w:rsid w:val="3D7A7775"/>
    <w:rsid w:val="3D991DED"/>
    <w:rsid w:val="3DA93E71"/>
    <w:rsid w:val="3DAB2C2B"/>
    <w:rsid w:val="3DAF7D1C"/>
    <w:rsid w:val="3DB13B3B"/>
    <w:rsid w:val="3DC56027"/>
    <w:rsid w:val="3DC70F93"/>
    <w:rsid w:val="3DE050FC"/>
    <w:rsid w:val="3DFC7BC4"/>
    <w:rsid w:val="3E0169BD"/>
    <w:rsid w:val="3E09754A"/>
    <w:rsid w:val="3E260217"/>
    <w:rsid w:val="3E2C62B6"/>
    <w:rsid w:val="3E3E4570"/>
    <w:rsid w:val="3E5313C9"/>
    <w:rsid w:val="3E5700F6"/>
    <w:rsid w:val="3E6A11AF"/>
    <w:rsid w:val="3E7E2CC0"/>
    <w:rsid w:val="3E92012A"/>
    <w:rsid w:val="3EB721C8"/>
    <w:rsid w:val="3EC7628C"/>
    <w:rsid w:val="3EDE7341"/>
    <w:rsid w:val="3EE42B23"/>
    <w:rsid w:val="3F1343EB"/>
    <w:rsid w:val="3F160A52"/>
    <w:rsid w:val="3F9664B6"/>
    <w:rsid w:val="3F9A1DAD"/>
    <w:rsid w:val="3FA46EF8"/>
    <w:rsid w:val="3FC754F1"/>
    <w:rsid w:val="3FCE6774"/>
    <w:rsid w:val="3FE217D5"/>
    <w:rsid w:val="400C3A1F"/>
    <w:rsid w:val="40173D62"/>
    <w:rsid w:val="40285B8A"/>
    <w:rsid w:val="40585922"/>
    <w:rsid w:val="407303A2"/>
    <w:rsid w:val="4086235B"/>
    <w:rsid w:val="40B35057"/>
    <w:rsid w:val="40BC471D"/>
    <w:rsid w:val="40BD4DD1"/>
    <w:rsid w:val="40E93FEB"/>
    <w:rsid w:val="40F51D18"/>
    <w:rsid w:val="41003E00"/>
    <w:rsid w:val="41087067"/>
    <w:rsid w:val="411E7D17"/>
    <w:rsid w:val="412D4550"/>
    <w:rsid w:val="41303C39"/>
    <w:rsid w:val="414F74CB"/>
    <w:rsid w:val="41537DED"/>
    <w:rsid w:val="415B6654"/>
    <w:rsid w:val="4162111C"/>
    <w:rsid w:val="41662EBF"/>
    <w:rsid w:val="416745BC"/>
    <w:rsid w:val="416B75D8"/>
    <w:rsid w:val="416E5C2E"/>
    <w:rsid w:val="417C2EE6"/>
    <w:rsid w:val="41BD712D"/>
    <w:rsid w:val="41D12A32"/>
    <w:rsid w:val="41D301C3"/>
    <w:rsid w:val="41D623AF"/>
    <w:rsid w:val="41E8059A"/>
    <w:rsid w:val="420A1A22"/>
    <w:rsid w:val="422D1756"/>
    <w:rsid w:val="422F49B3"/>
    <w:rsid w:val="4251344E"/>
    <w:rsid w:val="4266184F"/>
    <w:rsid w:val="42670D5D"/>
    <w:rsid w:val="42802614"/>
    <w:rsid w:val="429310E0"/>
    <w:rsid w:val="42B01704"/>
    <w:rsid w:val="42B72784"/>
    <w:rsid w:val="42BF6593"/>
    <w:rsid w:val="42C811FF"/>
    <w:rsid w:val="42CC4106"/>
    <w:rsid w:val="42FA3F9B"/>
    <w:rsid w:val="43040332"/>
    <w:rsid w:val="431F1AE3"/>
    <w:rsid w:val="433858A5"/>
    <w:rsid w:val="435B2CBB"/>
    <w:rsid w:val="4365472B"/>
    <w:rsid w:val="436F612A"/>
    <w:rsid w:val="438753A5"/>
    <w:rsid w:val="43920E07"/>
    <w:rsid w:val="43951B04"/>
    <w:rsid w:val="43BB1E41"/>
    <w:rsid w:val="43D0275A"/>
    <w:rsid w:val="43E72A56"/>
    <w:rsid w:val="43EA39CC"/>
    <w:rsid w:val="43F715ED"/>
    <w:rsid w:val="43F723C5"/>
    <w:rsid w:val="440E6ACB"/>
    <w:rsid w:val="442A56DD"/>
    <w:rsid w:val="442C7BBE"/>
    <w:rsid w:val="443935EF"/>
    <w:rsid w:val="44655A6C"/>
    <w:rsid w:val="44701F88"/>
    <w:rsid w:val="448332EB"/>
    <w:rsid w:val="44984355"/>
    <w:rsid w:val="44A8226D"/>
    <w:rsid w:val="44AA08C6"/>
    <w:rsid w:val="44E10504"/>
    <w:rsid w:val="44EF4A70"/>
    <w:rsid w:val="44F97D82"/>
    <w:rsid w:val="451C6129"/>
    <w:rsid w:val="451E6E63"/>
    <w:rsid w:val="45211A0E"/>
    <w:rsid w:val="452D3B70"/>
    <w:rsid w:val="45342FB5"/>
    <w:rsid w:val="453F5652"/>
    <w:rsid w:val="4550153F"/>
    <w:rsid w:val="4550531A"/>
    <w:rsid w:val="45591DA2"/>
    <w:rsid w:val="45660998"/>
    <w:rsid w:val="45665536"/>
    <w:rsid w:val="458B3F95"/>
    <w:rsid w:val="45A62B00"/>
    <w:rsid w:val="45AA2F38"/>
    <w:rsid w:val="45AF3554"/>
    <w:rsid w:val="45EB1CEB"/>
    <w:rsid w:val="4601483F"/>
    <w:rsid w:val="46025A85"/>
    <w:rsid w:val="46075783"/>
    <w:rsid w:val="460F09FC"/>
    <w:rsid w:val="461524C8"/>
    <w:rsid w:val="461B1D4C"/>
    <w:rsid w:val="465530CB"/>
    <w:rsid w:val="466F7AB5"/>
    <w:rsid w:val="46760020"/>
    <w:rsid w:val="467E5A89"/>
    <w:rsid w:val="468E67A4"/>
    <w:rsid w:val="46A7659A"/>
    <w:rsid w:val="46B462BE"/>
    <w:rsid w:val="46D93CB5"/>
    <w:rsid w:val="46F20FCA"/>
    <w:rsid w:val="473D733B"/>
    <w:rsid w:val="475A2115"/>
    <w:rsid w:val="47630D4C"/>
    <w:rsid w:val="476A5FE9"/>
    <w:rsid w:val="476F4DD2"/>
    <w:rsid w:val="478D3666"/>
    <w:rsid w:val="47A30A38"/>
    <w:rsid w:val="47BC715C"/>
    <w:rsid w:val="47C95785"/>
    <w:rsid w:val="47DB5B06"/>
    <w:rsid w:val="48192A33"/>
    <w:rsid w:val="482A2773"/>
    <w:rsid w:val="482F762F"/>
    <w:rsid w:val="48541414"/>
    <w:rsid w:val="48BC5937"/>
    <w:rsid w:val="49001E86"/>
    <w:rsid w:val="49081412"/>
    <w:rsid w:val="490C7F41"/>
    <w:rsid w:val="490E3A2E"/>
    <w:rsid w:val="490F522C"/>
    <w:rsid w:val="49114885"/>
    <w:rsid w:val="49145D00"/>
    <w:rsid w:val="491D202E"/>
    <w:rsid w:val="4920575D"/>
    <w:rsid w:val="493A4BA0"/>
    <w:rsid w:val="49417983"/>
    <w:rsid w:val="49565AB1"/>
    <w:rsid w:val="4958656A"/>
    <w:rsid w:val="496D50BB"/>
    <w:rsid w:val="496F219D"/>
    <w:rsid w:val="497C543F"/>
    <w:rsid w:val="498C3FA6"/>
    <w:rsid w:val="49D14C7B"/>
    <w:rsid w:val="49F64E88"/>
    <w:rsid w:val="49F712AC"/>
    <w:rsid w:val="4A0B4355"/>
    <w:rsid w:val="4A29348A"/>
    <w:rsid w:val="4A4C3C76"/>
    <w:rsid w:val="4A582F08"/>
    <w:rsid w:val="4A6040EE"/>
    <w:rsid w:val="4A6F3D21"/>
    <w:rsid w:val="4AB30EDE"/>
    <w:rsid w:val="4AB344AE"/>
    <w:rsid w:val="4ACE4E5A"/>
    <w:rsid w:val="4AE87005"/>
    <w:rsid w:val="4AE87797"/>
    <w:rsid w:val="4AEF5492"/>
    <w:rsid w:val="4AF5243D"/>
    <w:rsid w:val="4AFD545B"/>
    <w:rsid w:val="4B055D7D"/>
    <w:rsid w:val="4B341F77"/>
    <w:rsid w:val="4B3D66D2"/>
    <w:rsid w:val="4B4C0FEF"/>
    <w:rsid w:val="4B5515CE"/>
    <w:rsid w:val="4B7D207A"/>
    <w:rsid w:val="4B7D2D66"/>
    <w:rsid w:val="4B875EB6"/>
    <w:rsid w:val="4B8D42B7"/>
    <w:rsid w:val="4BA12BC2"/>
    <w:rsid w:val="4BA663CD"/>
    <w:rsid w:val="4BAD7D08"/>
    <w:rsid w:val="4BDE2E72"/>
    <w:rsid w:val="4BE62E4E"/>
    <w:rsid w:val="4BFC604B"/>
    <w:rsid w:val="4C1C3FF5"/>
    <w:rsid w:val="4C1E4213"/>
    <w:rsid w:val="4C1E6A9F"/>
    <w:rsid w:val="4C26756B"/>
    <w:rsid w:val="4C410418"/>
    <w:rsid w:val="4C524673"/>
    <w:rsid w:val="4C772AF8"/>
    <w:rsid w:val="4C7D1FFD"/>
    <w:rsid w:val="4C8D3754"/>
    <w:rsid w:val="4C920D99"/>
    <w:rsid w:val="4C963176"/>
    <w:rsid w:val="4CAE11C9"/>
    <w:rsid w:val="4CBD7ED0"/>
    <w:rsid w:val="4CC76658"/>
    <w:rsid w:val="4CF5763E"/>
    <w:rsid w:val="4CFB71A3"/>
    <w:rsid w:val="4CFF2F8E"/>
    <w:rsid w:val="4D0A39C2"/>
    <w:rsid w:val="4D1E7969"/>
    <w:rsid w:val="4D3D0301"/>
    <w:rsid w:val="4D3F7CBF"/>
    <w:rsid w:val="4D46030D"/>
    <w:rsid w:val="4D6D34A9"/>
    <w:rsid w:val="4D796B28"/>
    <w:rsid w:val="4D8C4093"/>
    <w:rsid w:val="4DAC02A3"/>
    <w:rsid w:val="4DB92821"/>
    <w:rsid w:val="4DC14928"/>
    <w:rsid w:val="4DC46301"/>
    <w:rsid w:val="4DF671A8"/>
    <w:rsid w:val="4DFC1A53"/>
    <w:rsid w:val="4DFE3CC8"/>
    <w:rsid w:val="4E0B6A19"/>
    <w:rsid w:val="4E1230AB"/>
    <w:rsid w:val="4E274480"/>
    <w:rsid w:val="4E4E418E"/>
    <w:rsid w:val="4E4E6A9E"/>
    <w:rsid w:val="4E887901"/>
    <w:rsid w:val="4EA12ED9"/>
    <w:rsid w:val="4EA45213"/>
    <w:rsid w:val="4EA74993"/>
    <w:rsid w:val="4EA902EC"/>
    <w:rsid w:val="4EB62E28"/>
    <w:rsid w:val="4ECB6A4D"/>
    <w:rsid w:val="4EE06456"/>
    <w:rsid w:val="4EE64D75"/>
    <w:rsid w:val="4F0A7123"/>
    <w:rsid w:val="4F1D6A04"/>
    <w:rsid w:val="4F2151FA"/>
    <w:rsid w:val="4F2A3762"/>
    <w:rsid w:val="4F2E0DB1"/>
    <w:rsid w:val="4F3F1F47"/>
    <w:rsid w:val="4F486739"/>
    <w:rsid w:val="4F556652"/>
    <w:rsid w:val="4F5A286E"/>
    <w:rsid w:val="4F724D1D"/>
    <w:rsid w:val="4FC5001A"/>
    <w:rsid w:val="4FCC12A9"/>
    <w:rsid w:val="4FD41C1D"/>
    <w:rsid w:val="4FE237A9"/>
    <w:rsid w:val="4FE71594"/>
    <w:rsid w:val="4FED2322"/>
    <w:rsid w:val="4FEF09CA"/>
    <w:rsid w:val="4FEF614B"/>
    <w:rsid w:val="4FFD53C6"/>
    <w:rsid w:val="4FFE6C4D"/>
    <w:rsid w:val="50062793"/>
    <w:rsid w:val="503C0967"/>
    <w:rsid w:val="503D1B16"/>
    <w:rsid w:val="505A09AE"/>
    <w:rsid w:val="508E47DC"/>
    <w:rsid w:val="50AE3F83"/>
    <w:rsid w:val="50B04818"/>
    <w:rsid w:val="50BB64D4"/>
    <w:rsid w:val="50CF69B2"/>
    <w:rsid w:val="50CF7A4B"/>
    <w:rsid w:val="50D44420"/>
    <w:rsid w:val="5137564E"/>
    <w:rsid w:val="514E0A72"/>
    <w:rsid w:val="51576FE4"/>
    <w:rsid w:val="519206E7"/>
    <w:rsid w:val="519F488C"/>
    <w:rsid w:val="51C64D21"/>
    <w:rsid w:val="51DD69E8"/>
    <w:rsid w:val="51E00356"/>
    <w:rsid w:val="51EF6367"/>
    <w:rsid w:val="520713EF"/>
    <w:rsid w:val="520923F4"/>
    <w:rsid w:val="52116DD6"/>
    <w:rsid w:val="5222282D"/>
    <w:rsid w:val="522C14EF"/>
    <w:rsid w:val="52302A27"/>
    <w:rsid w:val="52417905"/>
    <w:rsid w:val="52450270"/>
    <w:rsid w:val="52547F54"/>
    <w:rsid w:val="526B5D33"/>
    <w:rsid w:val="527F45C4"/>
    <w:rsid w:val="52884ADC"/>
    <w:rsid w:val="52912B89"/>
    <w:rsid w:val="52956EEB"/>
    <w:rsid w:val="529E08FC"/>
    <w:rsid w:val="529E7DC9"/>
    <w:rsid w:val="52A1157D"/>
    <w:rsid w:val="52B35094"/>
    <w:rsid w:val="52B46B08"/>
    <w:rsid w:val="52CC3474"/>
    <w:rsid w:val="52E2424D"/>
    <w:rsid w:val="52E52EE1"/>
    <w:rsid w:val="52F02A03"/>
    <w:rsid w:val="52F06651"/>
    <w:rsid w:val="52FC3289"/>
    <w:rsid w:val="531600C3"/>
    <w:rsid w:val="53226CDE"/>
    <w:rsid w:val="532452B2"/>
    <w:rsid w:val="53305443"/>
    <w:rsid w:val="534C3421"/>
    <w:rsid w:val="535B4CF0"/>
    <w:rsid w:val="535D132C"/>
    <w:rsid w:val="538B6878"/>
    <w:rsid w:val="538E7ED0"/>
    <w:rsid w:val="5398746F"/>
    <w:rsid w:val="539F20DD"/>
    <w:rsid w:val="53B117CE"/>
    <w:rsid w:val="53B65679"/>
    <w:rsid w:val="53BA08AE"/>
    <w:rsid w:val="53BC278B"/>
    <w:rsid w:val="53EB6B3D"/>
    <w:rsid w:val="5400093A"/>
    <w:rsid w:val="540F33D1"/>
    <w:rsid w:val="543E150A"/>
    <w:rsid w:val="544475A5"/>
    <w:rsid w:val="544817B0"/>
    <w:rsid w:val="544C4264"/>
    <w:rsid w:val="546B1FBF"/>
    <w:rsid w:val="547747B8"/>
    <w:rsid w:val="54792907"/>
    <w:rsid w:val="547F24EC"/>
    <w:rsid w:val="54901540"/>
    <w:rsid w:val="54A6749B"/>
    <w:rsid w:val="54A81A59"/>
    <w:rsid w:val="54C73D61"/>
    <w:rsid w:val="54E12B0C"/>
    <w:rsid w:val="54E164AC"/>
    <w:rsid w:val="550D767C"/>
    <w:rsid w:val="55406298"/>
    <w:rsid w:val="55411377"/>
    <w:rsid w:val="55496AED"/>
    <w:rsid w:val="55733EF3"/>
    <w:rsid w:val="55992746"/>
    <w:rsid w:val="55B51902"/>
    <w:rsid w:val="55DA73FC"/>
    <w:rsid w:val="55E678D8"/>
    <w:rsid w:val="55F13D03"/>
    <w:rsid w:val="560D3E7C"/>
    <w:rsid w:val="561D553B"/>
    <w:rsid w:val="563D2AD2"/>
    <w:rsid w:val="56414F54"/>
    <w:rsid w:val="56466009"/>
    <w:rsid w:val="565503DF"/>
    <w:rsid w:val="565B2641"/>
    <w:rsid w:val="565B3E58"/>
    <w:rsid w:val="569B59A6"/>
    <w:rsid w:val="56A16A04"/>
    <w:rsid w:val="56B8399E"/>
    <w:rsid w:val="56DB4401"/>
    <w:rsid w:val="56EA0FB8"/>
    <w:rsid w:val="5704203A"/>
    <w:rsid w:val="570578B8"/>
    <w:rsid w:val="57132F95"/>
    <w:rsid w:val="572D4E3F"/>
    <w:rsid w:val="572D56F6"/>
    <w:rsid w:val="573179AE"/>
    <w:rsid w:val="573B036F"/>
    <w:rsid w:val="573F1670"/>
    <w:rsid w:val="57551AD9"/>
    <w:rsid w:val="575D0040"/>
    <w:rsid w:val="575E5722"/>
    <w:rsid w:val="57606393"/>
    <w:rsid w:val="576C5FC1"/>
    <w:rsid w:val="577F5DB3"/>
    <w:rsid w:val="57824BAC"/>
    <w:rsid w:val="57892510"/>
    <w:rsid w:val="579B63A9"/>
    <w:rsid w:val="57AD602B"/>
    <w:rsid w:val="57AE3E6A"/>
    <w:rsid w:val="57C63600"/>
    <w:rsid w:val="57CF0A12"/>
    <w:rsid w:val="57E8417C"/>
    <w:rsid w:val="58142531"/>
    <w:rsid w:val="583D0117"/>
    <w:rsid w:val="58430210"/>
    <w:rsid w:val="585838C1"/>
    <w:rsid w:val="5863214C"/>
    <w:rsid w:val="58717162"/>
    <w:rsid w:val="58A156FA"/>
    <w:rsid w:val="58DD6E52"/>
    <w:rsid w:val="58E037FA"/>
    <w:rsid w:val="59070777"/>
    <w:rsid w:val="59185078"/>
    <w:rsid w:val="59373972"/>
    <w:rsid w:val="593A5023"/>
    <w:rsid w:val="599D4457"/>
    <w:rsid w:val="59AA5338"/>
    <w:rsid w:val="59B25DDC"/>
    <w:rsid w:val="59B73AE7"/>
    <w:rsid w:val="59D80D18"/>
    <w:rsid w:val="59DC43D8"/>
    <w:rsid w:val="59E70281"/>
    <w:rsid w:val="59ED6304"/>
    <w:rsid w:val="59FA21B2"/>
    <w:rsid w:val="5A011AB2"/>
    <w:rsid w:val="5A3B7940"/>
    <w:rsid w:val="5A400973"/>
    <w:rsid w:val="5AA549B2"/>
    <w:rsid w:val="5ACC3AB1"/>
    <w:rsid w:val="5AD00974"/>
    <w:rsid w:val="5ADC7386"/>
    <w:rsid w:val="5AE9537A"/>
    <w:rsid w:val="5B5104F9"/>
    <w:rsid w:val="5B512775"/>
    <w:rsid w:val="5B594284"/>
    <w:rsid w:val="5B5D0855"/>
    <w:rsid w:val="5B852AAE"/>
    <w:rsid w:val="5BAC1152"/>
    <w:rsid w:val="5BAC4E3A"/>
    <w:rsid w:val="5BDE576D"/>
    <w:rsid w:val="5BF215EF"/>
    <w:rsid w:val="5C012B8C"/>
    <w:rsid w:val="5C362AF4"/>
    <w:rsid w:val="5C3E4720"/>
    <w:rsid w:val="5C4A6502"/>
    <w:rsid w:val="5C526BB4"/>
    <w:rsid w:val="5C5A16DE"/>
    <w:rsid w:val="5C710051"/>
    <w:rsid w:val="5C72263C"/>
    <w:rsid w:val="5C784327"/>
    <w:rsid w:val="5C9B09C7"/>
    <w:rsid w:val="5C9D2D1B"/>
    <w:rsid w:val="5CC0373E"/>
    <w:rsid w:val="5CC85BD5"/>
    <w:rsid w:val="5CE018DD"/>
    <w:rsid w:val="5CE32EA9"/>
    <w:rsid w:val="5D470913"/>
    <w:rsid w:val="5D774C82"/>
    <w:rsid w:val="5D7E69EB"/>
    <w:rsid w:val="5DBC5CA6"/>
    <w:rsid w:val="5DC31E6E"/>
    <w:rsid w:val="5DF30675"/>
    <w:rsid w:val="5E074110"/>
    <w:rsid w:val="5E2B3A18"/>
    <w:rsid w:val="5E31172B"/>
    <w:rsid w:val="5E44797B"/>
    <w:rsid w:val="5E4641D8"/>
    <w:rsid w:val="5E4B3CC5"/>
    <w:rsid w:val="5E5C7FAC"/>
    <w:rsid w:val="5E7303EE"/>
    <w:rsid w:val="5E872C01"/>
    <w:rsid w:val="5E8E1E7B"/>
    <w:rsid w:val="5E933865"/>
    <w:rsid w:val="5E983210"/>
    <w:rsid w:val="5E9A27FB"/>
    <w:rsid w:val="5E9D5D87"/>
    <w:rsid w:val="5EB1181D"/>
    <w:rsid w:val="5EB13F4E"/>
    <w:rsid w:val="5EC52109"/>
    <w:rsid w:val="5EC96260"/>
    <w:rsid w:val="5ECE103C"/>
    <w:rsid w:val="5EDC6635"/>
    <w:rsid w:val="5EDF242A"/>
    <w:rsid w:val="5EEC01A1"/>
    <w:rsid w:val="5EEC4CC9"/>
    <w:rsid w:val="5EFC424F"/>
    <w:rsid w:val="5F0E0117"/>
    <w:rsid w:val="5F353F1D"/>
    <w:rsid w:val="5F387DD8"/>
    <w:rsid w:val="5F57386C"/>
    <w:rsid w:val="5F5B52DC"/>
    <w:rsid w:val="5F5D6311"/>
    <w:rsid w:val="5F610F9A"/>
    <w:rsid w:val="5FA82ED2"/>
    <w:rsid w:val="5FC72CEE"/>
    <w:rsid w:val="5FD15188"/>
    <w:rsid w:val="600C100B"/>
    <w:rsid w:val="602C20DD"/>
    <w:rsid w:val="603C0CB4"/>
    <w:rsid w:val="603F3938"/>
    <w:rsid w:val="60442474"/>
    <w:rsid w:val="60762418"/>
    <w:rsid w:val="609C154C"/>
    <w:rsid w:val="60AF5CCB"/>
    <w:rsid w:val="60B12374"/>
    <w:rsid w:val="60B12B22"/>
    <w:rsid w:val="60CB5CDD"/>
    <w:rsid w:val="60DD7931"/>
    <w:rsid w:val="60DE5220"/>
    <w:rsid w:val="612B3632"/>
    <w:rsid w:val="614C4594"/>
    <w:rsid w:val="614C74D5"/>
    <w:rsid w:val="615F3E1C"/>
    <w:rsid w:val="61681591"/>
    <w:rsid w:val="61923281"/>
    <w:rsid w:val="61B1108D"/>
    <w:rsid w:val="61B42655"/>
    <w:rsid w:val="61E13FF1"/>
    <w:rsid w:val="61EB04E9"/>
    <w:rsid w:val="61F41846"/>
    <w:rsid w:val="622D1EAE"/>
    <w:rsid w:val="622F4266"/>
    <w:rsid w:val="623A2268"/>
    <w:rsid w:val="62457762"/>
    <w:rsid w:val="62462A72"/>
    <w:rsid w:val="62777B94"/>
    <w:rsid w:val="62AB132C"/>
    <w:rsid w:val="62BE738E"/>
    <w:rsid w:val="62D97AC0"/>
    <w:rsid w:val="62DA5AA9"/>
    <w:rsid w:val="62E849C6"/>
    <w:rsid w:val="62EA6460"/>
    <w:rsid w:val="63030F14"/>
    <w:rsid w:val="6344286C"/>
    <w:rsid w:val="634C4857"/>
    <w:rsid w:val="636C0070"/>
    <w:rsid w:val="63806113"/>
    <w:rsid w:val="638B0660"/>
    <w:rsid w:val="639F3A33"/>
    <w:rsid w:val="63B92ABF"/>
    <w:rsid w:val="63BB5D1B"/>
    <w:rsid w:val="63C56A8D"/>
    <w:rsid w:val="63D158C9"/>
    <w:rsid w:val="63E82575"/>
    <w:rsid w:val="63F7386F"/>
    <w:rsid w:val="641E704E"/>
    <w:rsid w:val="641E7B03"/>
    <w:rsid w:val="6453132F"/>
    <w:rsid w:val="645E04C8"/>
    <w:rsid w:val="646C727B"/>
    <w:rsid w:val="64790728"/>
    <w:rsid w:val="647E3905"/>
    <w:rsid w:val="64A036C7"/>
    <w:rsid w:val="64A7639A"/>
    <w:rsid w:val="64C22BED"/>
    <w:rsid w:val="64C72D83"/>
    <w:rsid w:val="64D05783"/>
    <w:rsid w:val="64D21925"/>
    <w:rsid w:val="64D91523"/>
    <w:rsid w:val="64DB2E27"/>
    <w:rsid w:val="64E060B2"/>
    <w:rsid w:val="64EC5F80"/>
    <w:rsid w:val="64F20854"/>
    <w:rsid w:val="64F2292E"/>
    <w:rsid w:val="64F7798C"/>
    <w:rsid w:val="65071890"/>
    <w:rsid w:val="651264A6"/>
    <w:rsid w:val="65354DB0"/>
    <w:rsid w:val="65590675"/>
    <w:rsid w:val="658E4B68"/>
    <w:rsid w:val="65915FCB"/>
    <w:rsid w:val="659339E5"/>
    <w:rsid w:val="65A12770"/>
    <w:rsid w:val="65AD106A"/>
    <w:rsid w:val="65AF4F70"/>
    <w:rsid w:val="65BB78E4"/>
    <w:rsid w:val="65D44422"/>
    <w:rsid w:val="65D65610"/>
    <w:rsid w:val="65FA015C"/>
    <w:rsid w:val="65FF6711"/>
    <w:rsid w:val="66035B03"/>
    <w:rsid w:val="661462F7"/>
    <w:rsid w:val="66150AEC"/>
    <w:rsid w:val="6623564C"/>
    <w:rsid w:val="666714C9"/>
    <w:rsid w:val="668B5CC3"/>
    <w:rsid w:val="66C919F0"/>
    <w:rsid w:val="66C947F9"/>
    <w:rsid w:val="66D115BE"/>
    <w:rsid w:val="66D13DA9"/>
    <w:rsid w:val="66D85757"/>
    <w:rsid w:val="66E30E48"/>
    <w:rsid w:val="67010AE3"/>
    <w:rsid w:val="67072E39"/>
    <w:rsid w:val="67136376"/>
    <w:rsid w:val="672149B8"/>
    <w:rsid w:val="67251571"/>
    <w:rsid w:val="67322B5A"/>
    <w:rsid w:val="6737783F"/>
    <w:rsid w:val="6742643A"/>
    <w:rsid w:val="6767348A"/>
    <w:rsid w:val="677D408C"/>
    <w:rsid w:val="6794124F"/>
    <w:rsid w:val="67AA2F7E"/>
    <w:rsid w:val="67C373D8"/>
    <w:rsid w:val="67C41CBB"/>
    <w:rsid w:val="67E4373A"/>
    <w:rsid w:val="68002120"/>
    <w:rsid w:val="681A39B2"/>
    <w:rsid w:val="682D7860"/>
    <w:rsid w:val="6839250D"/>
    <w:rsid w:val="683948E7"/>
    <w:rsid w:val="686A7D3E"/>
    <w:rsid w:val="68727968"/>
    <w:rsid w:val="68762CDF"/>
    <w:rsid w:val="687B2B4C"/>
    <w:rsid w:val="687F472A"/>
    <w:rsid w:val="68853EBD"/>
    <w:rsid w:val="688D7DD5"/>
    <w:rsid w:val="689F47D3"/>
    <w:rsid w:val="68B67FDA"/>
    <w:rsid w:val="68CE612B"/>
    <w:rsid w:val="68D2013F"/>
    <w:rsid w:val="68D4417F"/>
    <w:rsid w:val="68E814B4"/>
    <w:rsid w:val="68F91EAB"/>
    <w:rsid w:val="68FA27D2"/>
    <w:rsid w:val="6907197E"/>
    <w:rsid w:val="690D6969"/>
    <w:rsid w:val="69121E3A"/>
    <w:rsid w:val="69154D60"/>
    <w:rsid w:val="691B43A2"/>
    <w:rsid w:val="691F4D9F"/>
    <w:rsid w:val="694A6DBA"/>
    <w:rsid w:val="695D7D0E"/>
    <w:rsid w:val="69601908"/>
    <w:rsid w:val="6962388C"/>
    <w:rsid w:val="69637F33"/>
    <w:rsid w:val="69767E6B"/>
    <w:rsid w:val="69780312"/>
    <w:rsid w:val="69851805"/>
    <w:rsid w:val="699562D1"/>
    <w:rsid w:val="69990E77"/>
    <w:rsid w:val="699954C4"/>
    <w:rsid w:val="699A62E3"/>
    <w:rsid w:val="699D36D6"/>
    <w:rsid w:val="69A00D26"/>
    <w:rsid w:val="69B779BF"/>
    <w:rsid w:val="69CD7FDE"/>
    <w:rsid w:val="69CF08EE"/>
    <w:rsid w:val="69D70F29"/>
    <w:rsid w:val="69ED56B6"/>
    <w:rsid w:val="69FB201D"/>
    <w:rsid w:val="6A07214F"/>
    <w:rsid w:val="6A1602F3"/>
    <w:rsid w:val="6A1E150A"/>
    <w:rsid w:val="6A1F25CE"/>
    <w:rsid w:val="6A242EE4"/>
    <w:rsid w:val="6A3246BA"/>
    <w:rsid w:val="6A466859"/>
    <w:rsid w:val="6A560907"/>
    <w:rsid w:val="6A7B4CEF"/>
    <w:rsid w:val="6A8D493E"/>
    <w:rsid w:val="6A9C7E3D"/>
    <w:rsid w:val="6AB13C32"/>
    <w:rsid w:val="6ABE4147"/>
    <w:rsid w:val="6AC23A28"/>
    <w:rsid w:val="6ADE785B"/>
    <w:rsid w:val="6AE2354A"/>
    <w:rsid w:val="6AEA5216"/>
    <w:rsid w:val="6AEB2698"/>
    <w:rsid w:val="6AF8649D"/>
    <w:rsid w:val="6B1F10AD"/>
    <w:rsid w:val="6B22477C"/>
    <w:rsid w:val="6B320A31"/>
    <w:rsid w:val="6B491DA4"/>
    <w:rsid w:val="6B4A7F71"/>
    <w:rsid w:val="6B594672"/>
    <w:rsid w:val="6B5D28FD"/>
    <w:rsid w:val="6B5E4D2E"/>
    <w:rsid w:val="6B775DEA"/>
    <w:rsid w:val="6B823775"/>
    <w:rsid w:val="6B831CA3"/>
    <w:rsid w:val="6B8D6867"/>
    <w:rsid w:val="6B95409A"/>
    <w:rsid w:val="6B96511F"/>
    <w:rsid w:val="6BA47F2E"/>
    <w:rsid w:val="6BB966AF"/>
    <w:rsid w:val="6BC43CA8"/>
    <w:rsid w:val="6BD91B10"/>
    <w:rsid w:val="6BE116D3"/>
    <w:rsid w:val="6BFD4D1C"/>
    <w:rsid w:val="6C013C84"/>
    <w:rsid w:val="6C044D7B"/>
    <w:rsid w:val="6C153D23"/>
    <w:rsid w:val="6C262D9A"/>
    <w:rsid w:val="6C2A7865"/>
    <w:rsid w:val="6C59217D"/>
    <w:rsid w:val="6C620EF9"/>
    <w:rsid w:val="6C6A54FD"/>
    <w:rsid w:val="6C801317"/>
    <w:rsid w:val="6C970061"/>
    <w:rsid w:val="6CA65E33"/>
    <w:rsid w:val="6CAA3EA4"/>
    <w:rsid w:val="6CBA151E"/>
    <w:rsid w:val="6CF6746A"/>
    <w:rsid w:val="6D026FD1"/>
    <w:rsid w:val="6D0F4CEB"/>
    <w:rsid w:val="6D2D03F9"/>
    <w:rsid w:val="6D66625D"/>
    <w:rsid w:val="6D6669AD"/>
    <w:rsid w:val="6D69172C"/>
    <w:rsid w:val="6D751BED"/>
    <w:rsid w:val="6D7777CF"/>
    <w:rsid w:val="6D8B304C"/>
    <w:rsid w:val="6D916A0C"/>
    <w:rsid w:val="6D973ED7"/>
    <w:rsid w:val="6D9E588E"/>
    <w:rsid w:val="6DA94262"/>
    <w:rsid w:val="6DAA1953"/>
    <w:rsid w:val="6DAE2A69"/>
    <w:rsid w:val="6DB70CB4"/>
    <w:rsid w:val="6DD83087"/>
    <w:rsid w:val="6DDB4C8B"/>
    <w:rsid w:val="6DE36788"/>
    <w:rsid w:val="6DEE5072"/>
    <w:rsid w:val="6E02541D"/>
    <w:rsid w:val="6E094352"/>
    <w:rsid w:val="6E0A2C2C"/>
    <w:rsid w:val="6E652417"/>
    <w:rsid w:val="6E827CC9"/>
    <w:rsid w:val="6E894460"/>
    <w:rsid w:val="6E92195E"/>
    <w:rsid w:val="6E992E30"/>
    <w:rsid w:val="6EA77C40"/>
    <w:rsid w:val="6EA857B7"/>
    <w:rsid w:val="6EB20D5A"/>
    <w:rsid w:val="6EC20982"/>
    <w:rsid w:val="6EF36DDF"/>
    <w:rsid w:val="6F031BB8"/>
    <w:rsid w:val="6F2179F2"/>
    <w:rsid w:val="6F3626B6"/>
    <w:rsid w:val="6F3F40AE"/>
    <w:rsid w:val="6F815117"/>
    <w:rsid w:val="6FA40B61"/>
    <w:rsid w:val="6FC010C7"/>
    <w:rsid w:val="6FE0386A"/>
    <w:rsid w:val="700A1E44"/>
    <w:rsid w:val="702A2DF0"/>
    <w:rsid w:val="70863E5A"/>
    <w:rsid w:val="708B0407"/>
    <w:rsid w:val="708F3F4F"/>
    <w:rsid w:val="70A222CB"/>
    <w:rsid w:val="70CF0C0E"/>
    <w:rsid w:val="70D15D5E"/>
    <w:rsid w:val="70D37E0A"/>
    <w:rsid w:val="70F70D76"/>
    <w:rsid w:val="71143D27"/>
    <w:rsid w:val="711A0DDC"/>
    <w:rsid w:val="71302D3F"/>
    <w:rsid w:val="7170308B"/>
    <w:rsid w:val="718926B9"/>
    <w:rsid w:val="718A2459"/>
    <w:rsid w:val="7198319C"/>
    <w:rsid w:val="719E503F"/>
    <w:rsid w:val="71AC3D91"/>
    <w:rsid w:val="71E65261"/>
    <w:rsid w:val="71F56CCA"/>
    <w:rsid w:val="71FF0740"/>
    <w:rsid w:val="71FF0BB1"/>
    <w:rsid w:val="721455EC"/>
    <w:rsid w:val="72364E53"/>
    <w:rsid w:val="724245AC"/>
    <w:rsid w:val="72602B79"/>
    <w:rsid w:val="72620AF2"/>
    <w:rsid w:val="72762D88"/>
    <w:rsid w:val="727F38FB"/>
    <w:rsid w:val="72896FE0"/>
    <w:rsid w:val="728E5F19"/>
    <w:rsid w:val="72B324E3"/>
    <w:rsid w:val="72D8260B"/>
    <w:rsid w:val="72F2563B"/>
    <w:rsid w:val="73013FCC"/>
    <w:rsid w:val="73157B59"/>
    <w:rsid w:val="731A4B3E"/>
    <w:rsid w:val="73245D0B"/>
    <w:rsid w:val="73363E43"/>
    <w:rsid w:val="734A59B2"/>
    <w:rsid w:val="73547991"/>
    <w:rsid w:val="736938A6"/>
    <w:rsid w:val="737034B7"/>
    <w:rsid w:val="738E6C88"/>
    <w:rsid w:val="739169F9"/>
    <w:rsid w:val="739A46DA"/>
    <w:rsid w:val="73D47531"/>
    <w:rsid w:val="74031DA5"/>
    <w:rsid w:val="740A7083"/>
    <w:rsid w:val="740F0761"/>
    <w:rsid w:val="74226A95"/>
    <w:rsid w:val="742D4234"/>
    <w:rsid w:val="743F4CBA"/>
    <w:rsid w:val="745D771F"/>
    <w:rsid w:val="745E1EAA"/>
    <w:rsid w:val="746774A9"/>
    <w:rsid w:val="748A000B"/>
    <w:rsid w:val="74912CE1"/>
    <w:rsid w:val="74942EB6"/>
    <w:rsid w:val="749E119A"/>
    <w:rsid w:val="74A356E3"/>
    <w:rsid w:val="74D33EF6"/>
    <w:rsid w:val="74D81279"/>
    <w:rsid w:val="75073003"/>
    <w:rsid w:val="7521496C"/>
    <w:rsid w:val="7579243F"/>
    <w:rsid w:val="7587293D"/>
    <w:rsid w:val="75A17723"/>
    <w:rsid w:val="75A47883"/>
    <w:rsid w:val="75A94FB9"/>
    <w:rsid w:val="75B456A9"/>
    <w:rsid w:val="75BA77F7"/>
    <w:rsid w:val="75BC377B"/>
    <w:rsid w:val="75C50AA6"/>
    <w:rsid w:val="75CE3273"/>
    <w:rsid w:val="75D02F0B"/>
    <w:rsid w:val="75D94171"/>
    <w:rsid w:val="75E626A9"/>
    <w:rsid w:val="75EA51DF"/>
    <w:rsid w:val="75F93BCE"/>
    <w:rsid w:val="763F6BA9"/>
    <w:rsid w:val="76521AD3"/>
    <w:rsid w:val="769D4442"/>
    <w:rsid w:val="76A525E8"/>
    <w:rsid w:val="76AF515A"/>
    <w:rsid w:val="76B61F68"/>
    <w:rsid w:val="76BD6253"/>
    <w:rsid w:val="76C57E80"/>
    <w:rsid w:val="76CC1292"/>
    <w:rsid w:val="77210231"/>
    <w:rsid w:val="773B637B"/>
    <w:rsid w:val="773D64AD"/>
    <w:rsid w:val="77533270"/>
    <w:rsid w:val="777703EE"/>
    <w:rsid w:val="779302B0"/>
    <w:rsid w:val="77A31E3D"/>
    <w:rsid w:val="77BF7760"/>
    <w:rsid w:val="77CD0717"/>
    <w:rsid w:val="77D14534"/>
    <w:rsid w:val="77DB2827"/>
    <w:rsid w:val="77E2543A"/>
    <w:rsid w:val="77E67618"/>
    <w:rsid w:val="78203AD8"/>
    <w:rsid w:val="784075FE"/>
    <w:rsid w:val="78415887"/>
    <w:rsid w:val="78615D56"/>
    <w:rsid w:val="786404F8"/>
    <w:rsid w:val="78697706"/>
    <w:rsid w:val="78A15077"/>
    <w:rsid w:val="78BC5109"/>
    <w:rsid w:val="78C83AD2"/>
    <w:rsid w:val="78DD4E10"/>
    <w:rsid w:val="78E10CAC"/>
    <w:rsid w:val="790C4639"/>
    <w:rsid w:val="79121892"/>
    <w:rsid w:val="791B11FD"/>
    <w:rsid w:val="7925799D"/>
    <w:rsid w:val="79392B18"/>
    <w:rsid w:val="794F5012"/>
    <w:rsid w:val="79516F63"/>
    <w:rsid w:val="79560B42"/>
    <w:rsid w:val="79565544"/>
    <w:rsid w:val="796E1666"/>
    <w:rsid w:val="797911D5"/>
    <w:rsid w:val="797A39C8"/>
    <w:rsid w:val="79872B48"/>
    <w:rsid w:val="798A5C60"/>
    <w:rsid w:val="79A07515"/>
    <w:rsid w:val="79A3664E"/>
    <w:rsid w:val="79A9103A"/>
    <w:rsid w:val="79A9150E"/>
    <w:rsid w:val="79AB36F9"/>
    <w:rsid w:val="79C00A58"/>
    <w:rsid w:val="79D27333"/>
    <w:rsid w:val="79DD1D32"/>
    <w:rsid w:val="79EA1A55"/>
    <w:rsid w:val="79EF06E6"/>
    <w:rsid w:val="7A00729F"/>
    <w:rsid w:val="7A302411"/>
    <w:rsid w:val="7A402138"/>
    <w:rsid w:val="7A6143EE"/>
    <w:rsid w:val="7A7C4F56"/>
    <w:rsid w:val="7A811C8D"/>
    <w:rsid w:val="7A8460C7"/>
    <w:rsid w:val="7A864519"/>
    <w:rsid w:val="7A9102F8"/>
    <w:rsid w:val="7AC15EB2"/>
    <w:rsid w:val="7ACA5466"/>
    <w:rsid w:val="7AD45C10"/>
    <w:rsid w:val="7AEE6AFE"/>
    <w:rsid w:val="7B0A6A9B"/>
    <w:rsid w:val="7B0D2818"/>
    <w:rsid w:val="7B123D44"/>
    <w:rsid w:val="7B381B1F"/>
    <w:rsid w:val="7B444776"/>
    <w:rsid w:val="7B4D7F4F"/>
    <w:rsid w:val="7B531250"/>
    <w:rsid w:val="7B752E7A"/>
    <w:rsid w:val="7B947AED"/>
    <w:rsid w:val="7B994E29"/>
    <w:rsid w:val="7BA43E56"/>
    <w:rsid w:val="7BBF3362"/>
    <w:rsid w:val="7BC10FD1"/>
    <w:rsid w:val="7BDD463A"/>
    <w:rsid w:val="7C1654F0"/>
    <w:rsid w:val="7C365871"/>
    <w:rsid w:val="7C4D62CB"/>
    <w:rsid w:val="7C552BD0"/>
    <w:rsid w:val="7C60651C"/>
    <w:rsid w:val="7C68464B"/>
    <w:rsid w:val="7C6855B6"/>
    <w:rsid w:val="7C7B56C3"/>
    <w:rsid w:val="7C866DDF"/>
    <w:rsid w:val="7C8A57FB"/>
    <w:rsid w:val="7CA33B0F"/>
    <w:rsid w:val="7CAD0B17"/>
    <w:rsid w:val="7CB82DCD"/>
    <w:rsid w:val="7CB90024"/>
    <w:rsid w:val="7CDD1E20"/>
    <w:rsid w:val="7CE57657"/>
    <w:rsid w:val="7CF93D5D"/>
    <w:rsid w:val="7D39654B"/>
    <w:rsid w:val="7D3E0BCE"/>
    <w:rsid w:val="7D430709"/>
    <w:rsid w:val="7D5770CD"/>
    <w:rsid w:val="7D6733BC"/>
    <w:rsid w:val="7D9A2209"/>
    <w:rsid w:val="7DA56900"/>
    <w:rsid w:val="7DA9460F"/>
    <w:rsid w:val="7DBD3851"/>
    <w:rsid w:val="7DC80B9A"/>
    <w:rsid w:val="7DE03DE0"/>
    <w:rsid w:val="7DE65FBE"/>
    <w:rsid w:val="7DFF6F70"/>
    <w:rsid w:val="7E2461C2"/>
    <w:rsid w:val="7E3B2283"/>
    <w:rsid w:val="7E7E3374"/>
    <w:rsid w:val="7E826950"/>
    <w:rsid w:val="7E904003"/>
    <w:rsid w:val="7E9064E4"/>
    <w:rsid w:val="7EB76F44"/>
    <w:rsid w:val="7ED4627F"/>
    <w:rsid w:val="7EE4759A"/>
    <w:rsid w:val="7EEF18BB"/>
    <w:rsid w:val="7EF73EBA"/>
    <w:rsid w:val="7EFA4422"/>
    <w:rsid w:val="7EFF5CB3"/>
    <w:rsid w:val="7F1C60C1"/>
    <w:rsid w:val="7F233968"/>
    <w:rsid w:val="7F380338"/>
    <w:rsid w:val="7F564E49"/>
    <w:rsid w:val="7F5931D8"/>
    <w:rsid w:val="7F730597"/>
    <w:rsid w:val="7F7405C7"/>
    <w:rsid w:val="7F7F75D9"/>
    <w:rsid w:val="7F9541FE"/>
    <w:rsid w:val="7F9B7217"/>
    <w:rsid w:val="7FA709E5"/>
    <w:rsid w:val="7FDD28A7"/>
    <w:rsid w:val="7FFD7F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qFormat="1" w:uiPriority="39"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1"/>
    <w:autoRedefine/>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1"/>
    <w:link w:val="41"/>
    <w:autoRedefine/>
    <w:qFormat/>
    <w:uiPriority w:val="99"/>
    <w:pPr>
      <w:keepNext/>
      <w:keepLines/>
      <w:spacing w:line="413" w:lineRule="auto"/>
      <w:jc w:val="center"/>
      <w:outlineLvl w:val="1"/>
    </w:pPr>
    <w:rPr>
      <w:rFonts w:ascii="Arial" w:hAnsi="Arial"/>
      <w:b/>
      <w:sz w:val="28"/>
    </w:rPr>
  </w:style>
  <w:style w:type="paragraph" w:styleId="4">
    <w:name w:val="heading 3"/>
    <w:basedOn w:val="1"/>
    <w:next w:val="1"/>
    <w:link w:val="42"/>
    <w:autoRedefine/>
    <w:qFormat/>
    <w:uiPriority w:val="99"/>
    <w:pPr>
      <w:keepNext/>
      <w:keepLines/>
      <w:spacing w:line="413" w:lineRule="auto"/>
      <w:outlineLvl w:val="2"/>
    </w:pPr>
    <w:rPr>
      <w:b/>
      <w:sz w:val="28"/>
    </w:rPr>
  </w:style>
  <w:style w:type="paragraph" w:styleId="5">
    <w:name w:val="heading 4"/>
    <w:basedOn w:val="1"/>
    <w:next w:val="1"/>
    <w:autoRedefine/>
    <w:unhideWhenUsed/>
    <w:qFormat/>
    <w:locked/>
    <w:uiPriority w:val="0"/>
    <w:pPr>
      <w:keepNext/>
      <w:keepLines/>
      <w:jc w:val="left"/>
      <w:outlineLvl w:val="3"/>
    </w:pPr>
    <w:rPr>
      <w:rFonts w:hint="eastAsia" w:ascii="Arial" w:hAnsi="Arial"/>
      <w:b/>
      <w:sz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rPr>
      <w:szCs w:val="20"/>
    </w:rPr>
  </w:style>
  <w:style w:type="paragraph" w:styleId="7">
    <w:name w:val="annotation text"/>
    <w:basedOn w:val="1"/>
    <w:link w:val="43"/>
    <w:autoRedefine/>
    <w:qFormat/>
    <w:uiPriority w:val="99"/>
    <w:pPr>
      <w:jc w:val="left"/>
    </w:pPr>
    <w:rPr>
      <w:rFonts w:ascii="宋体"/>
      <w:kern w:val="0"/>
      <w:sz w:val="34"/>
    </w:rPr>
  </w:style>
  <w:style w:type="paragraph" w:styleId="8">
    <w:name w:val="Body Text"/>
    <w:basedOn w:val="1"/>
    <w:link w:val="44"/>
    <w:autoRedefine/>
    <w:qFormat/>
    <w:uiPriority w:val="99"/>
  </w:style>
  <w:style w:type="paragraph" w:styleId="9">
    <w:name w:val="Body Text Indent"/>
    <w:basedOn w:val="1"/>
    <w:next w:val="1"/>
    <w:autoRedefine/>
    <w:unhideWhenUsed/>
    <w:qFormat/>
    <w:uiPriority w:val="99"/>
    <w:pPr>
      <w:ind w:left="420" w:leftChars="200"/>
    </w:pPr>
  </w:style>
  <w:style w:type="paragraph" w:styleId="10">
    <w:name w:val="toc 3"/>
    <w:basedOn w:val="1"/>
    <w:next w:val="1"/>
    <w:autoRedefine/>
    <w:qFormat/>
    <w:uiPriority w:val="99"/>
    <w:pPr>
      <w:ind w:left="840" w:leftChars="400"/>
    </w:pPr>
  </w:style>
  <w:style w:type="paragraph" w:styleId="11">
    <w:name w:val="Plain Text"/>
    <w:basedOn w:val="1"/>
    <w:link w:val="45"/>
    <w:autoRedefine/>
    <w:qFormat/>
    <w:uiPriority w:val="99"/>
    <w:pPr>
      <w:spacing w:line="324" w:lineRule="auto"/>
    </w:pPr>
    <w:rPr>
      <w:rFonts w:ascii="宋体" w:hAnsi="Courier New" w:cs="Courier New"/>
      <w:szCs w:val="21"/>
    </w:rPr>
  </w:style>
  <w:style w:type="paragraph" w:styleId="12">
    <w:name w:val="Date"/>
    <w:basedOn w:val="1"/>
    <w:next w:val="1"/>
    <w:autoRedefine/>
    <w:semiHidden/>
    <w:unhideWhenUsed/>
    <w:qFormat/>
    <w:uiPriority w:val="99"/>
    <w:rPr>
      <w:rFonts w:ascii="Copperplate Gothic Bold" w:hAnsi="Copperplate Gothic Bold"/>
      <w:sz w:val="32"/>
      <w:szCs w:val="20"/>
    </w:rPr>
  </w:style>
  <w:style w:type="paragraph" w:styleId="13">
    <w:name w:val="Body Text Indent 2"/>
    <w:basedOn w:val="1"/>
    <w:link w:val="46"/>
    <w:autoRedefine/>
    <w:qFormat/>
    <w:uiPriority w:val="99"/>
    <w:pPr>
      <w:spacing w:after="120" w:line="480" w:lineRule="auto"/>
      <w:ind w:left="420" w:leftChars="200"/>
    </w:pPr>
  </w:style>
  <w:style w:type="paragraph" w:styleId="14">
    <w:name w:val="Balloon Text"/>
    <w:basedOn w:val="1"/>
    <w:link w:val="47"/>
    <w:autoRedefine/>
    <w:qFormat/>
    <w:uiPriority w:val="99"/>
    <w:rPr>
      <w:sz w:val="18"/>
      <w:szCs w:val="18"/>
    </w:rPr>
  </w:style>
  <w:style w:type="paragraph" w:styleId="15">
    <w:name w:val="footer"/>
    <w:basedOn w:val="1"/>
    <w:link w:val="48"/>
    <w:autoRedefine/>
    <w:qFormat/>
    <w:uiPriority w:val="99"/>
    <w:pPr>
      <w:tabs>
        <w:tab w:val="center" w:pos="4153"/>
        <w:tab w:val="right" w:pos="8306"/>
      </w:tabs>
      <w:snapToGrid w:val="0"/>
      <w:jc w:val="left"/>
    </w:pPr>
    <w:rPr>
      <w:sz w:val="18"/>
      <w:szCs w:val="18"/>
    </w:rPr>
  </w:style>
  <w:style w:type="paragraph" w:styleId="16">
    <w:name w:val="header"/>
    <w:basedOn w:val="1"/>
    <w:link w:val="49"/>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99"/>
  </w:style>
  <w:style w:type="paragraph" w:styleId="18">
    <w:name w:val="toc 6"/>
    <w:basedOn w:val="1"/>
    <w:next w:val="1"/>
    <w:autoRedefine/>
    <w:unhideWhenUsed/>
    <w:qFormat/>
    <w:locked/>
    <w:uiPriority w:val="39"/>
    <w:pPr>
      <w:ind w:left="1200"/>
      <w:jc w:val="left"/>
    </w:pPr>
    <w:rPr>
      <w:rFonts w:cs="Calibri"/>
      <w:sz w:val="20"/>
      <w:szCs w:val="20"/>
    </w:rPr>
  </w:style>
  <w:style w:type="paragraph" w:styleId="19">
    <w:name w:val="toc 2"/>
    <w:basedOn w:val="1"/>
    <w:next w:val="1"/>
    <w:autoRedefine/>
    <w:qFormat/>
    <w:uiPriority w:val="99"/>
    <w:pPr>
      <w:ind w:left="420" w:leftChars="200"/>
    </w:pPr>
  </w:style>
  <w:style w:type="paragraph" w:styleId="20">
    <w:name w:val="Body Text 2"/>
    <w:basedOn w:val="1"/>
    <w:link w:val="50"/>
    <w:autoRedefine/>
    <w:qFormat/>
    <w:uiPriority w:val="99"/>
    <w:pPr>
      <w:jc w:val="center"/>
    </w:pPr>
    <w:rPr>
      <w:b/>
      <w:spacing w:val="-20"/>
      <w:w w:val="130"/>
      <w:sz w:val="48"/>
      <w:szCs w:val="20"/>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7"/>
    <w:next w:val="7"/>
    <w:link w:val="70"/>
    <w:autoRedefine/>
    <w:semiHidden/>
    <w:unhideWhenUsed/>
    <w:qFormat/>
    <w:uiPriority w:val="99"/>
    <w:rPr>
      <w:rFonts w:ascii="Calibri"/>
      <w:b/>
      <w:bCs/>
      <w:kern w:val="2"/>
      <w:sz w:val="21"/>
    </w:rPr>
  </w:style>
  <w:style w:type="paragraph" w:styleId="23">
    <w:name w:val="Body Text First Indent"/>
    <w:basedOn w:val="8"/>
    <w:next w:val="18"/>
    <w:autoRedefine/>
    <w:unhideWhenUsed/>
    <w:qFormat/>
    <w:uiPriority w:val="99"/>
    <w:pPr>
      <w:ind w:firstLine="420" w:firstLineChars="100"/>
    </w:pPr>
    <w:rPr>
      <w:rFonts w:ascii="Times New Roman" w:hAnsi="Times New Roman"/>
      <w:sz w:val="18"/>
      <w:szCs w:val="18"/>
    </w:rPr>
  </w:style>
  <w:style w:type="paragraph" w:styleId="24">
    <w:name w:val="Body Text First Indent 2"/>
    <w:basedOn w:val="9"/>
    <w:next w:val="6"/>
    <w:autoRedefine/>
    <w:qFormat/>
    <w:uiPriority w:val="0"/>
    <w:pPr>
      <w:ind w:firstLine="420"/>
    </w:pPr>
  </w:style>
  <w:style w:type="table" w:styleId="26">
    <w:name w:val="Table Grid"/>
    <w:basedOn w:val="2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99"/>
    <w:rPr>
      <w:rFonts w:cs="Times New Roman"/>
      <w:b/>
      <w:sz w:val="24"/>
      <w:szCs w:val="24"/>
    </w:rPr>
  </w:style>
  <w:style w:type="character" w:styleId="29">
    <w:name w:val="page number"/>
    <w:basedOn w:val="27"/>
    <w:autoRedefine/>
    <w:qFormat/>
    <w:uiPriority w:val="99"/>
    <w:rPr>
      <w:rFonts w:cs="Times New Roman"/>
    </w:rPr>
  </w:style>
  <w:style w:type="character" w:styleId="30">
    <w:name w:val="FollowedHyperlink"/>
    <w:basedOn w:val="27"/>
    <w:autoRedefine/>
    <w:semiHidden/>
    <w:unhideWhenUsed/>
    <w:qFormat/>
    <w:uiPriority w:val="99"/>
    <w:rPr>
      <w:rFonts w:hint="eastAsia" w:ascii="宋体" w:hAnsi="宋体" w:eastAsia="宋体" w:cs="宋体"/>
      <w:color w:val="000000"/>
      <w:sz w:val="18"/>
      <w:szCs w:val="18"/>
      <w:u w:val="none"/>
    </w:rPr>
  </w:style>
  <w:style w:type="character" w:styleId="31">
    <w:name w:val="Emphasis"/>
    <w:basedOn w:val="27"/>
    <w:autoRedefine/>
    <w:qFormat/>
    <w:uiPriority w:val="99"/>
    <w:rPr>
      <w:rFonts w:cs="Times New Roman"/>
      <w:i/>
      <w:iCs/>
    </w:rPr>
  </w:style>
  <w:style w:type="character" w:styleId="32">
    <w:name w:val="HTML Definition"/>
    <w:basedOn w:val="27"/>
    <w:autoRedefine/>
    <w:semiHidden/>
    <w:unhideWhenUsed/>
    <w:qFormat/>
    <w:uiPriority w:val="99"/>
    <w:rPr>
      <w:i/>
    </w:rPr>
  </w:style>
  <w:style w:type="character" w:styleId="33">
    <w:name w:val="Hyperlink"/>
    <w:basedOn w:val="27"/>
    <w:autoRedefine/>
    <w:qFormat/>
    <w:uiPriority w:val="99"/>
    <w:rPr>
      <w:rFonts w:cs="Times New Roman"/>
      <w:color w:val="0000FF"/>
      <w:u w:val="single"/>
    </w:rPr>
  </w:style>
  <w:style w:type="character" w:styleId="34">
    <w:name w:val="HTML Code"/>
    <w:basedOn w:val="27"/>
    <w:autoRedefine/>
    <w:semiHidden/>
    <w:unhideWhenUsed/>
    <w:qFormat/>
    <w:uiPriority w:val="99"/>
    <w:rPr>
      <w:rFonts w:hint="default" w:ascii="Consolas" w:hAnsi="Consolas" w:eastAsia="Consolas" w:cs="Consolas"/>
      <w:color w:val="C7254E"/>
      <w:sz w:val="21"/>
      <w:szCs w:val="21"/>
      <w:shd w:val="clear" w:color="auto" w:fill="F9F2F4"/>
    </w:rPr>
  </w:style>
  <w:style w:type="character" w:styleId="35">
    <w:name w:val="annotation reference"/>
    <w:basedOn w:val="27"/>
    <w:autoRedefine/>
    <w:qFormat/>
    <w:uiPriority w:val="99"/>
    <w:rPr>
      <w:rFonts w:cs="Times New Roman"/>
      <w:sz w:val="21"/>
    </w:rPr>
  </w:style>
  <w:style w:type="character" w:styleId="36">
    <w:name w:val="HTML Cite"/>
    <w:basedOn w:val="27"/>
    <w:autoRedefine/>
    <w:qFormat/>
    <w:uiPriority w:val="99"/>
    <w:rPr>
      <w:rFonts w:cs="Times New Roman"/>
      <w:sz w:val="24"/>
      <w:szCs w:val="24"/>
    </w:rPr>
  </w:style>
  <w:style w:type="character" w:styleId="37">
    <w:name w:val="HTML Keyboard"/>
    <w:basedOn w:val="27"/>
    <w:autoRedefine/>
    <w:semiHidden/>
    <w:unhideWhenUsed/>
    <w:qFormat/>
    <w:uiPriority w:val="99"/>
    <w:rPr>
      <w:rFonts w:ascii="Consolas" w:hAnsi="Consolas" w:eastAsia="Consolas" w:cs="Consolas"/>
      <w:color w:val="FFFFFF"/>
      <w:sz w:val="21"/>
      <w:szCs w:val="21"/>
      <w:shd w:val="clear" w:color="auto" w:fill="333333"/>
    </w:rPr>
  </w:style>
  <w:style w:type="character" w:styleId="38">
    <w:name w:val="HTML Sample"/>
    <w:basedOn w:val="27"/>
    <w:autoRedefine/>
    <w:semiHidden/>
    <w:unhideWhenUsed/>
    <w:qFormat/>
    <w:uiPriority w:val="99"/>
    <w:rPr>
      <w:rFonts w:hint="default" w:ascii="Consolas" w:hAnsi="Consolas" w:eastAsia="Consolas" w:cs="Consolas"/>
      <w:sz w:val="21"/>
      <w:szCs w:val="21"/>
    </w:rPr>
  </w:style>
  <w:style w:type="paragraph" w:customStyle="1" w:styleId="39">
    <w:name w:val="无间隔1"/>
    <w:autoRedefine/>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0">
    <w:name w:val="标题 1 Char"/>
    <w:basedOn w:val="27"/>
    <w:autoRedefine/>
    <w:qFormat/>
    <w:locked/>
    <w:uiPriority w:val="99"/>
    <w:rPr>
      <w:rFonts w:ascii="Calibri" w:hAnsi="Calibri" w:cs="Times New Roman"/>
      <w:b/>
      <w:bCs/>
      <w:kern w:val="44"/>
      <w:sz w:val="44"/>
      <w:szCs w:val="44"/>
    </w:rPr>
  </w:style>
  <w:style w:type="character" w:customStyle="1" w:styleId="41">
    <w:name w:val="Heading 2 Char"/>
    <w:basedOn w:val="27"/>
    <w:link w:val="3"/>
    <w:autoRedefine/>
    <w:semiHidden/>
    <w:qFormat/>
    <w:locked/>
    <w:uiPriority w:val="99"/>
    <w:rPr>
      <w:rFonts w:ascii="Cambria" w:hAnsi="Cambria" w:eastAsia="宋体" w:cs="Times New Roman"/>
      <w:b/>
      <w:bCs/>
      <w:sz w:val="32"/>
      <w:szCs w:val="32"/>
    </w:rPr>
  </w:style>
  <w:style w:type="character" w:customStyle="1" w:styleId="42">
    <w:name w:val="Heading 3 Char"/>
    <w:basedOn w:val="27"/>
    <w:link w:val="4"/>
    <w:autoRedefine/>
    <w:semiHidden/>
    <w:qFormat/>
    <w:locked/>
    <w:uiPriority w:val="99"/>
    <w:rPr>
      <w:rFonts w:ascii="Calibri" w:hAnsi="Calibri" w:eastAsia="宋体" w:cs="Times New Roman"/>
      <w:b/>
      <w:bCs/>
      <w:sz w:val="28"/>
      <w:szCs w:val="32"/>
    </w:rPr>
  </w:style>
  <w:style w:type="character" w:customStyle="1" w:styleId="43">
    <w:name w:val="Comment Text Char"/>
    <w:basedOn w:val="27"/>
    <w:link w:val="7"/>
    <w:autoRedefine/>
    <w:qFormat/>
    <w:locked/>
    <w:uiPriority w:val="99"/>
    <w:rPr>
      <w:rFonts w:ascii="宋体" w:hAnsi="Calibri" w:eastAsia="宋体" w:cs="Times New Roman"/>
      <w:sz w:val="22"/>
      <w:szCs w:val="22"/>
    </w:rPr>
  </w:style>
  <w:style w:type="character" w:customStyle="1" w:styleId="44">
    <w:name w:val="Body Text Char"/>
    <w:basedOn w:val="27"/>
    <w:link w:val="8"/>
    <w:autoRedefine/>
    <w:semiHidden/>
    <w:qFormat/>
    <w:locked/>
    <w:uiPriority w:val="99"/>
    <w:rPr>
      <w:rFonts w:ascii="Calibri" w:hAnsi="Calibri" w:cs="Times New Roman"/>
    </w:rPr>
  </w:style>
  <w:style w:type="character" w:customStyle="1" w:styleId="45">
    <w:name w:val="Plain Text Char"/>
    <w:basedOn w:val="27"/>
    <w:link w:val="11"/>
    <w:autoRedefine/>
    <w:semiHidden/>
    <w:qFormat/>
    <w:locked/>
    <w:uiPriority w:val="99"/>
    <w:rPr>
      <w:rFonts w:ascii="宋体" w:hAnsi="Courier New" w:cs="Courier New"/>
      <w:sz w:val="21"/>
      <w:szCs w:val="21"/>
    </w:rPr>
  </w:style>
  <w:style w:type="character" w:customStyle="1" w:styleId="46">
    <w:name w:val="Body Text Indent 2 Char"/>
    <w:basedOn w:val="27"/>
    <w:link w:val="13"/>
    <w:autoRedefine/>
    <w:semiHidden/>
    <w:qFormat/>
    <w:locked/>
    <w:uiPriority w:val="99"/>
    <w:rPr>
      <w:rFonts w:ascii="Calibri" w:hAnsi="Calibri" w:cs="Times New Roman"/>
    </w:rPr>
  </w:style>
  <w:style w:type="character" w:customStyle="1" w:styleId="47">
    <w:name w:val="Balloon Text Char"/>
    <w:basedOn w:val="27"/>
    <w:link w:val="14"/>
    <w:autoRedefine/>
    <w:qFormat/>
    <w:locked/>
    <w:uiPriority w:val="99"/>
    <w:rPr>
      <w:rFonts w:ascii="Calibri" w:hAnsi="Calibri" w:eastAsia="宋体" w:cs="Times New Roman"/>
      <w:kern w:val="2"/>
      <w:sz w:val="18"/>
      <w:szCs w:val="18"/>
    </w:rPr>
  </w:style>
  <w:style w:type="character" w:customStyle="1" w:styleId="48">
    <w:name w:val="Footer Char"/>
    <w:basedOn w:val="27"/>
    <w:link w:val="15"/>
    <w:autoRedefine/>
    <w:semiHidden/>
    <w:qFormat/>
    <w:locked/>
    <w:uiPriority w:val="99"/>
    <w:rPr>
      <w:rFonts w:ascii="Calibri" w:hAnsi="Calibri" w:cs="Times New Roman"/>
      <w:sz w:val="18"/>
      <w:szCs w:val="18"/>
    </w:rPr>
  </w:style>
  <w:style w:type="character" w:customStyle="1" w:styleId="49">
    <w:name w:val="Header Char"/>
    <w:basedOn w:val="27"/>
    <w:link w:val="16"/>
    <w:autoRedefine/>
    <w:semiHidden/>
    <w:qFormat/>
    <w:locked/>
    <w:uiPriority w:val="99"/>
    <w:rPr>
      <w:rFonts w:ascii="Calibri" w:hAnsi="Calibri" w:cs="Times New Roman"/>
      <w:sz w:val="18"/>
      <w:szCs w:val="18"/>
    </w:rPr>
  </w:style>
  <w:style w:type="character" w:customStyle="1" w:styleId="50">
    <w:name w:val="Body Text 2 Char"/>
    <w:basedOn w:val="27"/>
    <w:link w:val="20"/>
    <w:autoRedefine/>
    <w:semiHidden/>
    <w:qFormat/>
    <w:locked/>
    <w:uiPriority w:val="99"/>
    <w:rPr>
      <w:rFonts w:ascii="Calibri" w:hAnsi="Calibri" w:cs="Times New Roman"/>
    </w:rPr>
  </w:style>
  <w:style w:type="paragraph" w:customStyle="1" w:styleId="51">
    <w:name w:val="Char2 Char Char Char"/>
    <w:basedOn w:val="1"/>
    <w:autoRedefine/>
    <w:qFormat/>
    <w:uiPriority w:val="99"/>
    <w:rPr>
      <w:rFonts w:ascii="Tahoma" w:hAnsi="Tahoma"/>
      <w:sz w:val="24"/>
      <w:szCs w:val="20"/>
    </w:rPr>
  </w:style>
  <w:style w:type="paragraph" w:customStyle="1" w:styleId="52">
    <w:name w:val="列出段落1"/>
    <w:basedOn w:val="1"/>
    <w:autoRedefine/>
    <w:qFormat/>
    <w:uiPriority w:val="99"/>
    <w:pPr>
      <w:ind w:firstLine="420" w:firstLineChars="200"/>
    </w:pPr>
  </w:style>
  <w:style w:type="character" w:customStyle="1" w:styleId="53">
    <w:name w:val="10"/>
    <w:basedOn w:val="27"/>
    <w:autoRedefine/>
    <w:qFormat/>
    <w:uiPriority w:val="99"/>
    <w:rPr>
      <w:rFonts w:ascii="Calibri" w:hAnsi="Calibri" w:cs="Times New Roman"/>
    </w:rPr>
  </w:style>
  <w:style w:type="character" w:customStyle="1" w:styleId="54">
    <w:name w:val="15"/>
    <w:basedOn w:val="27"/>
    <w:autoRedefine/>
    <w:qFormat/>
    <w:uiPriority w:val="99"/>
    <w:rPr>
      <w:rFonts w:ascii="Calibri" w:hAnsi="Calibri" w:cs="Times New Roman"/>
      <w:i/>
      <w:iCs/>
    </w:rPr>
  </w:style>
  <w:style w:type="paragraph" w:customStyle="1" w:styleId="55">
    <w:name w:val="_Style 2"/>
    <w:basedOn w:val="1"/>
    <w:autoRedefine/>
    <w:qFormat/>
    <w:uiPriority w:val="99"/>
    <w:pPr>
      <w:ind w:firstLine="420" w:firstLineChars="200"/>
    </w:pPr>
  </w:style>
  <w:style w:type="character" w:customStyle="1" w:styleId="56">
    <w:name w:val="apple-style-span"/>
    <w:autoRedefine/>
    <w:qFormat/>
    <w:uiPriority w:val="99"/>
  </w:style>
  <w:style w:type="character" w:customStyle="1" w:styleId="57">
    <w:name w:val="del"/>
    <w:basedOn w:val="27"/>
    <w:autoRedefine/>
    <w:qFormat/>
    <w:uiPriority w:val="99"/>
    <w:rPr>
      <w:rFonts w:cs="Times New Roman"/>
    </w:rPr>
  </w:style>
  <w:style w:type="character" w:customStyle="1" w:styleId="58">
    <w:name w:val="del1"/>
    <w:basedOn w:val="27"/>
    <w:autoRedefine/>
    <w:qFormat/>
    <w:uiPriority w:val="99"/>
    <w:rPr>
      <w:rFonts w:cs="Times New Roman"/>
      <w:vanish/>
      <w:color w:val="666666"/>
      <w:sz w:val="18"/>
      <w:szCs w:val="18"/>
      <w:u w:val="single"/>
    </w:rPr>
  </w:style>
  <w:style w:type="character" w:customStyle="1" w:styleId="59">
    <w:name w:val="del2"/>
    <w:basedOn w:val="27"/>
    <w:autoRedefine/>
    <w:qFormat/>
    <w:uiPriority w:val="99"/>
    <w:rPr>
      <w:rFonts w:cs="Times New Roman"/>
      <w:vanish/>
    </w:rPr>
  </w:style>
  <w:style w:type="character" w:customStyle="1" w:styleId="60">
    <w:name w:val="del3"/>
    <w:basedOn w:val="27"/>
    <w:autoRedefine/>
    <w:qFormat/>
    <w:uiPriority w:val="99"/>
    <w:rPr>
      <w:rFonts w:cs="Times New Roman"/>
      <w:vanish/>
    </w:rPr>
  </w:style>
  <w:style w:type="paragraph" w:customStyle="1" w:styleId="61">
    <w:name w:val="_Style 4"/>
    <w:basedOn w:val="1"/>
    <w:autoRedefine/>
    <w:qFormat/>
    <w:uiPriority w:val="99"/>
    <w:pPr>
      <w:ind w:firstLine="420" w:firstLineChars="200"/>
    </w:pPr>
  </w:style>
  <w:style w:type="paragraph" w:customStyle="1" w:styleId="62">
    <w:name w:val="pa-1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3">
    <w:name w:val="button"/>
    <w:basedOn w:val="27"/>
    <w:autoRedefine/>
    <w:qFormat/>
    <w:uiPriority w:val="0"/>
  </w:style>
  <w:style w:type="character" w:customStyle="1" w:styleId="64">
    <w:name w:val="tmpztreemove_arrow"/>
    <w:basedOn w:val="27"/>
    <w:autoRedefine/>
    <w:qFormat/>
    <w:uiPriority w:val="0"/>
    <w:rPr>
      <w:shd w:val="clear" w:color="auto" w:fill="FFFFFF"/>
    </w:rPr>
  </w:style>
  <w:style w:type="character" w:customStyle="1" w:styleId="65">
    <w:name w:val="old"/>
    <w:basedOn w:val="27"/>
    <w:autoRedefine/>
    <w:qFormat/>
    <w:uiPriority w:val="0"/>
    <w:rPr>
      <w:color w:val="999999"/>
    </w:rPr>
  </w:style>
  <w:style w:type="character" w:customStyle="1" w:styleId="66">
    <w:name w:val="hover3"/>
    <w:basedOn w:val="27"/>
    <w:autoRedefine/>
    <w:qFormat/>
    <w:uiPriority w:val="0"/>
    <w:rPr>
      <w:shd w:val="clear" w:color="auto" w:fill="EEEEEE"/>
    </w:rPr>
  </w:style>
  <w:style w:type="character" w:customStyle="1" w:styleId="67">
    <w:name w:val="hour_am"/>
    <w:basedOn w:val="27"/>
    <w:autoRedefine/>
    <w:qFormat/>
    <w:uiPriority w:val="0"/>
  </w:style>
  <w:style w:type="character" w:customStyle="1" w:styleId="68">
    <w:name w:val="hour_pm"/>
    <w:basedOn w:val="27"/>
    <w:autoRedefine/>
    <w:qFormat/>
    <w:uiPriority w:val="0"/>
  </w:style>
  <w:style w:type="character" w:customStyle="1" w:styleId="69">
    <w:name w:val="glyphicon4"/>
    <w:basedOn w:val="27"/>
    <w:autoRedefine/>
    <w:qFormat/>
    <w:uiPriority w:val="0"/>
  </w:style>
  <w:style w:type="character" w:customStyle="1" w:styleId="70">
    <w:name w:val="Comment Subject Char"/>
    <w:basedOn w:val="43"/>
    <w:link w:val="22"/>
    <w:autoRedefine/>
    <w:semiHidden/>
    <w:qFormat/>
    <w:uiPriority w:val="99"/>
    <w:rPr>
      <w:rFonts w:ascii="Calibri" w:hAnsi="Calibri" w:eastAsia="宋体" w:cs="Times New Roman"/>
      <w:b/>
      <w:bCs/>
      <w:kern w:val="2"/>
      <w:sz w:val="21"/>
      <w:szCs w:val="22"/>
    </w:rPr>
  </w:style>
  <w:style w:type="paragraph" w:styleId="71">
    <w:name w:val="List Paragraph"/>
    <w:basedOn w:val="1"/>
    <w:autoRedefine/>
    <w:unhideWhenUsed/>
    <w:qFormat/>
    <w:uiPriority w:val="99"/>
    <w:pPr>
      <w:ind w:firstLine="420" w:firstLineChars="200"/>
    </w:pPr>
  </w:style>
  <w:style w:type="paragraph" w:customStyle="1" w:styleId="72">
    <w:name w:val="列出段落2"/>
    <w:basedOn w:val="1"/>
    <w:autoRedefine/>
    <w:qFormat/>
    <w:uiPriority w:val="99"/>
    <w:pPr>
      <w:ind w:firstLine="420" w:firstLineChars="200"/>
    </w:pPr>
  </w:style>
  <w:style w:type="paragraph" w:customStyle="1" w:styleId="73">
    <w:name w:val="正文缩进1"/>
    <w:basedOn w:val="1"/>
    <w:autoRedefine/>
    <w:qFormat/>
    <w:uiPriority w:val="0"/>
    <w:pPr>
      <w:ind w:firstLine="420" w:firstLineChars="200"/>
    </w:pPr>
  </w:style>
  <w:style w:type="paragraph" w:customStyle="1" w:styleId="74">
    <w:name w:val="Table Paragraph"/>
    <w:basedOn w:val="1"/>
    <w:autoRedefine/>
    <w:qFormat/>
    <w:uiPriority w:val="1"/>
    <w:pPr>
      <w:autoSpaceDE w:val="0"/>
      <w:autoSpaceDN w:val="0"/>
      <w:adjustRightInd w:val="0"/>
      <w:jc w:val="left"/>
    </w:pPr>
    <w:rPr>
      <w:rFonts w:ascii="Times New Roman" w:hAnsi="Times New Roman"/>
      <w:kern w:val="0"/>
      <w:sz w:val="24"/>
      <w:szCs w:val="24"/>
    </w:rPr>
  </w:style>
  <w:style w:type="character" w:customStyle="1" w:styleId="75">
    <w:name w:val="标题 1 字符"/>
    <w:basedOn w:val="27"/>
    <w:autoRedefine/>
    <w:qFormat/>
    <w:locked/>
    <w:uiPriority w:val="99"/>
    <w:rPr>
      <w:rFonts w:ascii="Times New Roman" w:hAnsi="Times New Roman" w:eastAsia="宋体" w:cs="Times New Roman"/>
      <w:b/>
      <w:kern w:val="44"/>
      <w:sz w:val="32"/>
    </w:rPr>
  </w:style>
  <w:style w:type="paragraph" w:customStyle="1" w:styleId="76">
    <w:name w:val="Default"/>
    <w:autoRedefine/>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table" w:customStyle="1" w:styleId="77">
    <w:name w:val="网格型1"/>
    <w:basedOn w:val="25"/>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font01"/>
    <w:basedOn w:val="27"/>
    <w:autoRedefine/>
    <w:qFormat/>
    <w:uiPriority w:val="0"/>
    <w:rPr>
      <w:rFonts w:hint="eastAsia" w:ascii="宋体" w:hAnsi="宋体" w:eastAsia="宋体" w:cs="宋体"/>
      <w:color w:val="000000"/>
      <w:sz w:val="22"/>
      <w:szCs w:val="22"/>
      <w:u w:val="none"/>
    </w:rPr>
  </w:style>
  <w:style w:type="character" w:customStyle="1" w:styleId="79">
    <w:name w:val="font11"/>
    <w:basedOn w:val="27"/>
    <w:autoRedefine/>
    <w:qFormat/>
    <w:uiPriority w:val="0"/>
    <w:rPr>
      <w:rFonts w:ascii="Arial" w:hAnsi="Arial" w:cs="Arial"/>
      <w:color w:val="000000"/>
      <w:sz w:val="22"/>
      <w:szCs w:val="22"/>
      <w:u w:val="none"/>
    </w:rPr>
  </w:style>
  <w:style w:type="paragraph" w:customStyle="1" w:styleId="80">
    <w:name w:val="_正文段落"/>
    <w:basedOn w:val="1"/>
    <w:autoRedefine/>
    <w:qFormat/>
    <w:uiPriority w:val="0"/>
    <w:pPr>
      <w:spacing w:beforeLines="15" w:afterLines="15"/>
      <w:ind w:firstLine="480" w:firstLineChars="200"/>
    </w:pPr>
  </w:style>
  <w:style w:type="character" w:customStyle="1" w:styleId="81">
    <w:name w:val="Heading 1 Char"/>
    <w:basedOn w:val="27"/>
    <w:link w:val="2"/>
    <w:autoRedefine/>
    <w:qFormat/>
    <w:locked/>
    <w:uiPriority w:val="99"/>
    <w:rPr>
      <w:rFonts w:ascii="Times New Roman" w:hAnsi="Times New Roman" w:eastAsia="宋体" w:cs="Times New Roman"/>
      <w:b/>
      <w:kern w:val="44"/>
      <w:sz w:val="32"/>
    </w:rPr>
  </w:style>
  <w:style w:type="paragraph" w:customStyle="1" w:styleId="82">
    <w:name w:val="Table Text"/>
    <w:basedOn w:val="1"/>
    <w:autoRedefine/>
    <w:semiHidden/>
    <w:qFormat/>
    <w:uiPriority w:val="0"/>
    <w:rPr>
      <w:rFonts w:ascii="宋体" w:hAnsi="宋体" w:cs="宋体"/>
      <w:sz w:val="24"/>
      <w:szCs w:val="24"/>
      <w:lang w:eastAsia="en-US"/>
    </w:rPr>
  </w:style>
  <w:style w:type="table" w:customStyle="1" w:styleId="83">
    <w:name w:val="Table Normal1"/>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D6CFD-C406-4982-8656-5B8D6E8F99D3}">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81</Pages>
  <Words>33977</Words>
  <Characters>36723</Characters>
  <Lines>301</Lines>
  <Paragraphs>84</Paragraphs>
  <TotalTime>88</TotalTime>
  <ScaleCrop>false</ScaleCrop>
  <LinksUpToDate>false</LinksUpToDate>
  <CharactersWithSpaces>38570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2024-04-15T10:32:00Z</dcterms:created>
  <dc:creator>Administrator</dc:creator>
  <cp:lastModifiedBy>十五</cp:lastModifiedBy>
  <cp:lastPrinted>2023-05-19T07:02:00Z</cp:lastPrinted>
  <dcterms:modified xsi:type="dcterms:W3CDTF">2024-05-06T04:54:06Z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7588E48900B54939AC8A69B3966EAFDA_13</vt:lpwstr>
  </property>
</Properties>
</file>