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辅警人员劳务派遣项目</w:t>
      </w:r>
    </w:p>
    <w:p>
      <w:pPr>
        <w:pStyle w:val="null3"/>
        <w:jc w:val="center"/>
        <w:outlineLvl w:val="2"/>
      </w:pPr>
      <w:r>
        <w:rPr>
          <w:b/>
          <w:sz w:val="28"/>
        </w:rPr>
        <w:t>采购项目编号：</w:t>
      </w:r>
      <w:r>
        <w:rPr>
          <w:b/>
          <w:sz w:val="28"/>
        </w:rPr>
        <w:t>0701-244008030005</w:t>
      </w:r>
      <w:r>
        <w:br/>
      </w:r>
      <w:r>
        <w:br/>
      </w:r>
      <w:r>
        <w:br/>
      </w:r>
    </w:p>
    <w:p>
      <w:pPr>
        <w:pStyle w:val="null3"/>
        <w:jc w:val="center"/>
        <w:outlineLvl w:val="2"/>
      </w:pPr>
      <w:r>
        <w:rPr>
          <w:b/>
          <w:sz w:val="28"/>
        </w:rPr>
        <w:t>西安市公安局交通警察支队</w:t>
      </w:r>
    </w:p>
    <w:p>
      <w:pPr>
        <w:pStyle w:val="null3"/>
        <w:jc w:val="center"/>
        <w:outlineLvl w:val="2"/>
      </w:pPr>
      <w:r>
        <w:rPr>
          <w:b/>
          <w:sz w:val="28"/>
        </w:rPr>
        <w:t>中技国际招标有限公司</w:t>
      </w:r>
      <w:r>
        <w:rPr>
          <w:b/>
          <w:sz w:val="28"/>
        </w:rPr>
        <w:t>共同编制</w:t>
      </w:r>
    </w:p>
    <w:p>
      <w:pPr>
        <w:pStyle w:val="null3"/>
        <w:jc w:val="center"/>
        <w:outlineLvl w:val="2"/>
      </w:pPr>
      <w:r>
        <w:rPr>
          <w:b/>
          <w:sz w:val="28"/>
        </w:rPr>
        <w:t>2024年04月16日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中技国际招标有限公司</w:t>
      </w:r>
      <w:r>
        <w:rPr/>
        <w:t>（以下简称“代理机构”）受</w:t>
      </w:r>
      <w:r>
        <w:rPr/>
        <w:t>西安市公安局交通警察支队</w:t>
      </w:r>
      <w:r>
        <w:rPr/>
        <w:t>委托，拟对</w:t>
      </w:r>
      <w:r>
        <w:rPr/>
        <w:t>辅警人员劳务派遣项目</w:t>
      </w:r>
      <w:r>
        <w:rPr/>
        <w:t>采用竞争性磋商采购方式进行采购，兹邀请供应商参加本项目的竞争性磋商。</w:t>
      </w:r>
    </w:p>
    <w:p>
      <w:pPr>
        <w:pStyle w:val="null3"/>
        <w:outlineLvl w:val="2"/>
      </w:pPr>
      <w:r>
        <w:rPr>
          <w:b/>
          <w:sz w:val="28"/>
        </w:rPr>
        <w:t>一、项目编号：</w:t>
      </w:r>
      <w:r>
        <w:rPr>
          <w:b/>
          <w:sz w:val="28"/>
        </w:rPr>
        <w:t>0701-244008030005</w:t>
      </w:r>
    </w:p>
    <w:p>
      <w:pPr>
        <w:pStyle w:val="null3"/>
        <w:outlineLvl w:val="2"/>
      </w:pPr>
      <w:r>
        <w:rPr>
          <w:b/>
          <w:sz w:val="28"/>
        </w:rPr>
        <w:t>二、项目名称：</w:t>
      </w:r>
      <w:r>
        <w:rPr>
          <w:b/>
          <w:sz w:val="28"/>
        </w:rPr>
        <w:t>辅警人员劳务派遣项目</w:t>
      </w:r>
    </w:p>
    <w:p>
      <w:pPr>
        <w:pStyle w:val="null3"/>
        <w:outlineLvl w:val="2"/>
      </w:pPr>
      <w:r>
        <w:rPr>
          <w:b/>
          <w:sz w:val="28"/>
        </w:rPr>
        <w:t>三、磋商项目简介</w:t>
      </w:r>
    </w:p>
    <w:p>
      <w:pPr>
        <w:pStyle w:val="null3"/>
        <w:ind w:firstLine="480"/>
      </w:pPr>
      <w:r>
        <w:rPr/>
        <w:t>进一步深化支队辅助人员队伍管理改革，提升辅助人员规范化管理水平，支队计划采购辅助人员劳务派遣服务，派遣人数约2230人。</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采购包1（辅警人员劳务派遣项目）：属于专门面向中小企业采购。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1、营业执照：具有独立承担民事责任能力的法人、其他组织或自然人，提供合法有效的统一社会信用代码营业执照（事业单位提供事业单位法人证书，自然人提供本人身份证）</w:t>
      </w:r>
    </w:p>
    <w:p>
      <w:pPr>
        <w:pStyle w:val="null3"/>
      </w:pPr>
      <w:r>
        <w:rPr/>
        <w:t>2、财务状况报告：提供审计事务所出具的2022年度或2023年度的财务报告（至少包括资产负债表、现金流量表、利润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t>3、税收缴纳证明：提供2023年1月至今任意一个月已缴纳完税凭证或税务机关开具的完税证明（任意税种），依法免税的应提供相关文件证明；</w:t>
      </w:r>
    </w:p>
    <w:p>
      <w:pPr>
        <w:pStyle w:val="null3"/>
      </w:pPr>
      <w:r>
        <w:rPr/>
        <w:t>4、社会保障资金缴纳证明：提供2023年1月至今任意一个月已缴纳的社会保障资金缴存单据或社保机构开具的社会保险参保缴费情况证明，依法不需要缴纳社会保障资金的应提供相关文件证明；</w:t>
      </w:r>
    </w:p>
    <w:p>
      <w:pPr>
        <w:pStyle w:val="null3"/>
      </w:pPr>
      <w:r>
        <w:rPr/>
        <w:t>5、承诺：提供具有履行合同所必需的设备和专业技术能力的说明及承诺；</w:t>
      </w:r>
    </w:p>
    <w:p>
      <w:pPr>
        <w:pStyle w:val="null3"/>
      </w:pPr>
      <w:r>
        <w:rPr/>
        <w:t>6、书面声明：提供参加政府采购活动前3年内在经营活动中没有重大违法记录的书面声明；</w:t>
      </w:r>
    </w:p>
    <w:p>
      <w:pPr>
        <w:pStyle w:val="null3"/>
      </w:pPr>
      <w:r>
        <w:rPr/>
        <w:t>7、资质证书：供应商须提供有效的《劳务派遣经营许可证》及《人力资源服务许可证》</w:t>
      </w:r>
    </w:p>
    <w:p>
      <w:pPr>
        <w:pStyle w:val="null3"/>
      </w:pPr>
      <w:r>
        <w:rPr/>
        <w:t>8、法定代表人身份证复印件/法定代表人授权委托书：法定代表人参加磋商的，提供法定代表人身份证复印件；法定代表人授权他人参加磋商的，提供法定代表人授权委托书（附法定代表人身份证复印件及被授权委托人身份证复印件）；</w:t>
      </w:r>
    </w:p>
    <w:p>
      <w:pPr>
        <w:pStyle w:val="null3"/>
      </w:pPr>
      <w:r>
        <w:rPr/>
        <w:t>9、信用记录：根据《财政部关于在政府采购活动中查询及使用信用记录有关问题的通知》（财库〔2016〕125号）文件要求，采购人或采购代理机构将通过“信用中国”网站（www.creditchina.gov.cn）和“中国政府采购网”（www.ccgp.gov.cn）在磋商时查询供应商信用记录，被列入失信被执行人、重大税收违法失信主体、政府采购严重违法失信行为记录名单的单位将被拒绝参与本项目磋商；</w:t>
      </w:r>
    </w:p>
    <w:p>
      <w:pPr>
        <w:pStyle w:val="null3"/>
      </w:pPr>
      <w:r>
        <w:rPr/>
        <w:t>10、控股、管理关系：单位负责人为同一人或者存在直接控股、管理关系的不同供应商，不得参加同一合同项下的政府采购活动。</w:t>
      </w:r>
    </w:p>
    <w:p>
      <w:pPr>
        <w:pStyle w:val="null3"/>
      </w:pPr>
      <w:r>
        <w:rPr/>
        <w:t>11、专门面向中小企业采购：本项目专门面向中小企业采购，仅限符合《政府采购促进中小企业发展暂行办法》（财库〔2020〕46号）条件的中小企业参与，供应商应填写中小企业声明函并对真实性负责。（残疾人福利性单位及监狱企业视同为小型、微型企业）</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西安市公安局交通警察支队</w:t>
      </w:r>
    </w:p>
    <w:p>
      <w:pPr>
        <w:pStyle w:val="null3"/>
      </w:pPr>
      <w:r>
        <w:rPr/>
        <w:t xml:space="preserve"> 地址： </w:t>
      </w:r>
      <w:r>
        <w:rPr/>
        <w:t>西安市太白南路222号</w:t>
      </w:r>
    </w:p>
    <w:p>
      <w:pPr>
        <w:pStyle w:val="null3"/>
      </w:pPr>
      <w:r>
        <w:rPr/>
        <w:t xml:space="preserve"> 邮编： </w:t>
      </w:r>
      <w:r>
        <w:rPr/>
        <w:t>710399</w:t>
      </w:r>
    </w:p>
    <w:p>
      <w:pPr>
        <w:pStyle w:val="null3"/>
      </w:pPr>
      <w:r>
        <w:rPr/>
        <w:t xml:space="preserve"> 联系人： </w:t>
      </w:r>
      <w:r>
        <w:rPr/>
        <w:t>李警官</w:t>
      </w:r>
    </w:p>
    <w:p>
      <w:pPr>
        <w:pStyle w:val="null3"/>
      </w:pPr>
      <w:r>
        <w:rPr/>
        <w:t xml:space="preserve"> 联系电话： </w:t>
      </w:r>
      <w:r>
        <w:rPr/>
        <w:t>029-86755037</w:t>
      </w:r>
    </w:p>
    <w:p>
      <w:pPr>
        <w:pStyle w:val="null3"/>
        <w:outlineLvl w:val="3"/>
      </w:pPr>
      <w:r>
        <w:rPr>
          <w:b/>
          <w:sz w:val="24"/>
        </w:rPr>
        <w:t>代理机构：</w:t>
      </w:r>
      <w:r>
        <w:rPr>
          <w:b/>
          <w:sz w:val="24"/>
        </w:rPr>
        <w:t>中技国际招标有限公司</w:t>
      </w:r>
    </w:p>
    <w:p>
      <w:pPr>
        <w:pStyle w:val="null3"/>
      </w:pPr>
      <w:r>
        <w:rPr/>
        <w:t xml:space="preserve"> 地址： </w:t>
      </w:r>
      <w:r>
        <w:rPr/>
        <w:t>北京市丰台区西营街1号院通用时代中心C座8层</w:t>
      </w:r>
    </w:p>
    <w:p>
      <w:pPr>
        <w:pStyle w:val="null3"/>
      </w:pPr>
      <w:r>
        <w:rPr/>
        <w:t xml:space="preserve"> 邮编： </w:t>
      </w:r>
      <w:r>
        <w:rPr/>
        <w:t>100071</w:t>
      </w:r>
    </w:p>
    <w:p>
      <w:pPr>
        <w:pStyle w:val="null3"/>
      </w:pPr>
      <w:r>
        <w:rPr/>
        <w:t xml:space="preserve"> 联系人： </w:t>
      </w:r>
      <w:r>
        <w:rPr/>
        <w:t>李冬、杨工</w:t>
      </w:r>
    </w:p>
    <w:p>
      <w:pPr>
        <w:pStyle w:val="null3"/>
      </w:pPr>
      <w:r>
        <w:rPr/>
        <w:t xml:space="preserve"> 联系电话： </w:t>
      </w:r>
      <w:r>
        <w:rPr/>
        <w:t>029-87303262/13379224101</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采购包1：1,873,200.00元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代理服务费收费标准：1、成交单位在领取成交通知书前，须向采购代理机构一次性支付代理服务费。 2、招标代理服务费：以成交金额为基数，参照国家计委颁发的《招标代理服务收费管理暂行办法》(计价格[2002]1980号)和国家发展改革委员会办公厅颁发的《关于招标代理服务收费有关问题的通知》(发改办价格[2003]857号)的有关规定执行。 开户名称：中技国际招标有限公司 开户银行：中国银行总行营业部 账号:778350010653</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西安市公安局交通警察支队</w:t>
      </w:r>
      <w:r>
        <w:rPr/>
        <w:t>和</w:t>
      </w:r>
      <w:r>
        <w:rPr/>
        <w:t>中技国际招标有限公司</w:t>
      </w:r>
      <w:r>
        <w:rPr/>
        <w:t>享有。对磋商文件中供应商参加本次政府采购活动应当具备的条件，磋商项目技术、服务、商务及其他要求，评审细则及标准由</w:t>
      </w:r>
      <w:r>
        <w:rPr/>
        <w:t>西安市公安局交通警察支队</w:t>
      </w:r>
      <w:r>
        <w:rPr/>
        <w:t>负责解释。除上述磋商文件内容，其他内容由</w:t>
      </w:r>
      <w:r>
        <w:rPr/>
        <w:t>中技国际招标有限公司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西安市公安局交通警察支队</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中技国际招标有限公司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详见采购合同</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西安市公安局交通警察支队</w:t>
      </w:r>
      <w:r>
        <w:rPr/>
        <w:t xml:space="preserve"> 负责答复；供应商对除采购需求外的采购文件的询问、质疑由</w:t>
      </w:r>
      <w:r>
        <w:rPr/>
        <w:t>中技国际招标有限公司</w:t>
      </w:r>
      <w:r>
        <w:rPr/>
        <w:t xml:space="preserve"> 负责答复；供应商对采购过程、采购结果的询问、质疑由 </w:t>
      </w:r>
      <w:r>
        <w:rPr/>
        <w:t>中技国际招标有限公司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联系人：李冬、杨工</w:t>
      </w:r>
    </w:p>
    <w:p>
      <w:pPr>
        <w:pStyle w:val="null3"/>
      </w:pPr>
      <w:r>
        <w:rPr/>
        <w:t>联系电话：029-87303262/13379224101</w:t>
      </w:r>
    </w:p>
    <w:p>
      <w:pPr>
        <w:pStyle w:val="null3"/>
      </w:pPr>
      <w:r>
        <w:rPr/>
        <w:t>地址：西安市高新区科技四路高新新天地T2座24层会议室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进一步深化支队辅助人员队伍管理改革，提升辅助人员规范化管理水平，支队计划采购辅助人员劳务派遣服务，派遣人数约2230人。</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1,873,200.00</w:t>
      </w:r>
    </w:p>
    <w:p>
      <w:pPr>
        <w:pStyle w:val="null3"/>
      </w:pPr>
      <w:r>
        <w:rPr/>
        <w:t>采购包最高限价（元）: 1,873,200.00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辅警人员劳务派遣</w:t>
            </w:r>
          </w:p>
        </w:tc>
        <w:tc>
          <w:tcPr>
            <w:tcW w:type="dxa" w:w="831"/>
          </w:tcPr>
          <w:p>
            <w:pPr>
              <w:pStyle w:val="null3"/>
              <w:jc w:val="right"/>
            </w:pPr>
            <w:r>
              <w:rPr/>
              <w:t>1.00</w:t>
            </w:r>
          </w:p>
        </w:tc>
        <w:tc>
          <w:tcPr>
            <w:tcW w:type="dxa" w:w="831"/>
          </w:tcPr>
          <w:p>
            <w:pPr>
              <w:pStyle w:val="null3"/>
              <w:jc w:val="right"/>
            </w:pPr>
            <w:r>
              <w:rPr/>
              <w:t>1,873,200.00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标的名称：辅警人员劳务派遣</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b/>
                <w:sz w:val="24"/>
              </w:rPr>
              <w:t>一、服务内容</w:t>
            </w:r>
          </w:p>
          <w:p>
            <w:pPr>
              <w:pStyle w:val="null3"/>
              <w:ind w:firstLine="480"/>
              <w:jc w:val="both"/>
            </w:pPr>
            <w:r>
              <w:rPr>
                <w:rFonts w:ascii="宋体" w:hAnsi="宋体" w:cs="宋体" w:eastAsia="宋体"/>
                <w:color w:val="333333"/>
                <w:sz w:val="24"/>
              </w:rPr>
              <w:t>（一）基本服务：</w:t>
            </w:r>
            <w:r>
              <w:rPr>
                <w:rFonts w:ascii="宋体" w:hAnsi="宋体" w:cs="宋体" w:eastAsia="宋体"/>
                <w:color w:val="333333"/>
                <w:sz w:val="24"/>
              </w:rPr>
              <w:t>乙方与被派遣人员签订《劳动合同》；对派遣人员进行档案管理、社会保险管理、代发工资、劳动事务及法律咨询服务、特殊事务应急管理、专属服务团队</w:t>
            </w:r>
            <w:r>
              <w:rPr>
                <w:rFonts w:ascii="宋体" w:hAnsi="宋体" w:cs="宋体" w:eastAsia="宋体"/>
                <w:color w:val="333333"/>
                <w:sz w:val="24"/>
              </w:rPr>
              <w:t>。</w:t>
            </w:r>
          </w:p>
          <w:p>
            <w:pPr>
              <w:pStyle w:val="null3"/>
              <w:ind w:firstLine="480"/>
              <w:jc w:val="both"/>
            </w:pPr>
            <w:r>
              <w:rPr>
                <w:rFonts w:ascii="宋体" w:hAnsi="宋体" w:cs="宋体" w:eastAsia="宋体"/>
                <w:color w:val="333333"/>
                <w:sz w:val="24"/>
              </w:rPr>
              <w:t>（二）增值服务：职场关怀；常态化主题培训；建立辅助人员后备优质人才库；强化非公党建，吸纳优秀辅助人员加入党组织；开展评优评先活动；加强辅助人员信息化动态管理及相关队伍调研。</w:t>
            </w:r>
          </w:p>
          <w:p>
            <w:pPr>
              <w:pStyle w:val="null3"/>
              <w:jc w:val="both"/>
            </w:pPr>
            <w:r>
              <w:rPr>
                <w:rFonts w:ascii="宋体" w:hAnsi="宋体" w:cs="宋体" w:eastAsia="宋体"/>
                <w:b/>
                <w:color w:val="333333"/>
                <w:sz w:val="24"/>
              </w:rPr>
              <w:t>二、服务要求</w:t>
            </w:r>
          </w:p>
          <w:p>
            <w:pPr>
              <w:pStyle w:val="null3"/>
              <w:ind w:firstLine="480"/>
              <w:jc w:val="both"/>
            </w:pPr>
            <w:r>
              <w:rPr>
                <w:rFonts w:ascii="宋体" w:hAnsi="宋体" w:cs="宋体" w:eastAsia="宋体"/>
                <w:color w:val="333333"/>
                <w:sz w:val="24"/>
              </w:rPr>
              <w:t>（一）为进一步保障支队辅助人员及聘用人员合法权益，要求劳务派遣公司（以下简称</w:t>
            </w:r>
            <w:r>
              <w:rPr>
                <w:rFonts w:ascii="宋体" w:hAnsi="宋体" w:cs="宋体" w:eastAsia="宋体"/>
                <w:color w:val="333333"/>
                <w:sz w:val="24"/>
              </w:rPr>
              <w:t>“供应商”）提供包含以下内容的基本服务：</w:t>
            </w:r>
          </w:p>
          <w:p>
            <w:pPr>
              <w:pStyle w:val="null3"/>
              <w:ind w:firstLine="480"/>
              <w:jc w:val="both"/>
            </w:pPr>
            <w:r>
              <w:rPr>
                <w:rFonts w:ascii="宋体" w:hAnsi="宋体" w:cs="宋体" w:eastAsia="宋体"/>
                <w:color w:val="333333"/>
                <w:sz w:val="24"/>
              </w:rPr>
              <w:t>1.供应商与所有派遣辅助人员及聘用人员签订《劳动合同》。</w:t>
            </w:r>
          </w:p>
          <w:p>
            <w:pPr>
              <w:pStyle w:val="null3"/>
              <w:ind w:firstLine="480"/>
              <w:jc w:val="both"/>
            </w:pPr>
            <w:r>
              <w:rPr>
                <w:rFonts w:ascii="宋体" w:hAnsi="宋体" w:cs="宋体" w:eastAsia="宋体"/>
                <w:color w:val="333333"/>
                <w:sz w:val="24"/>
              </w:rPr>
              <w:t>2.供应商指派专人对派遣人员各类档案材料集中管理，负责派遣人员日常入职、离职管理以及退休管理。</w:t>
            </w:r>
          </w:p>
          <w:p>
            <w:pPr>
              <w:pStyle w:val="null3"/>
              <w:ind w:firstLine="480"/>
              <w:jc w:val="both"/>
            </w:pPr>
            <w:r>
              <w:rPr>
                <w:rFonts w:ascii="宋体" w:hAnsi="宋体" w:cs="宋体" w:eastAsia="宋体"/>
                <w:color w:val="333333"/>
                <w:sz w:val="24"/>
              </w:rPr>
              <w:t>3.社会保险管理</w:t>
            </w:r>
          </w:p>
          <w:p>
            <w:pPr>
              <w:pStyle w:val="null3"/>
              <w:ind w:firstLine="480"/>
              <w:jc w:val="both"/>
            </w:pPr>
            <w:r>
              <w:rPr>
                <w:rFonts w:ascii="宋体" w:hAnsi="宋体" w:cs="宋体" w:eastAsia="宋体"/>
                <w:color w:val="333333"/>
                <w:sz w:val="24"/>
              </w:rPr>
              <w:t>（</w:t>
            </w:r>
            <w:r>
              <w:rPr>
                <w:rFonts w:ascii="宋体" w:hAnsi="宋体" w:cs="宋体" w:eastAsia="宋体"/>
                <w:color w:val="333333"/>
                <w:sz w:val="24"/>
              </w:rPr>
              <w:t>1）负责办理新入职、调入人员社保的开户及转接手续；</w:t>
            </w:r>
          </w:p>
          <w:p>
            <w:pPr>
              <w:pStyle w:val="null3"/>
              <w:ind w:firstLine="480"/>
              <w:jc w:val="both"/>
            </w:pPr>
            <w:r>
              <w:rPr>
                <w:rFonts w:ascii="宋体" w:hAnsi="宋体" w:cs="宋体" w:eastAsia="宋体"/>
                <w:color w:val="333333"/>
                <w:sz w:val="24"/>
              </w:rPr>
              <w:t>（</w:t>
            </w:r>
            <w:r>
              <w:rPr>
                <w:rFonts w:ascii="宋体" w:hAnsi="宋体" w:cs="宋体" w:eastAsia="宋体"/>
                <w:color w:val="333333"/>
                <w:sz w:val="24"/>
              </w:rPr>
              <w:t>2）负责每月按照实际派遣人数及缴纳标准足额缴纳社会保险费用；</w:t>
            </w:r>
          </w:p>
          <w:p>
            <w:pPr>
              <w:pStyle w:val="null3"/>
              <w:ind w:firstLine="480"/>
              <w:jc w:val="both"/>
            </w:pPr>
            <w:r>
              <w:rPr>
                <w:rFonts w:ascii="宋体" w:hAnsi="宋体" w:cs="宋体" w:eastAsia="宋体"/>
                <w:color w:val="333333"/>
                <w:sz w:val="24"/>
              </w:rPr>
              <w:t>（</w:t>
            </w:r>
            <w:r>
              <w:rPr>
                <w:rFonts w:ascii="宋体" w:hAnsi="宋体" w:cs="宋体" w:eastAsia="宋体"/>
                <w:color w:val="333333"/>
                <w:sz w:val="24"/>
              </w:rPr>
              <w:t>3）负责办理离职、调出人员社会保险的转移手续；</w:t>
            </w:r>
          </w:p>
          <w:p>
            <w:pPr>
              <w:pStyle w:val="null3"/>
              <w:ind w:firstLine="480"/>
              <w:jc w:val="both"/>
            </w:pPr>
            <w:r>
              <w:rPr>
                <w:rFonts w:ascii="宋体" w:hAnsi="宋体" w:cs="宋体" w:eastAsia="宋体"/>
                <w:color w:val="333333"/>
                <w:sz w:val="24"/>
              </w:rPr>
              <w:t>（</w:t>
            </w:r>
            <w:r>
              <w:rPr>
                <w:rFonts w:ascii="宋体" w:hAnsi="宋体" w:cs="宋体" w:eastAsia="宋体"/>
                <w:color w:val="333333"/>
                <w:sz w:val="24"/>
              </w:rPr>
              <w:t>4）符合养老、医疗、失业、工伤应享受的待遇时，负责办理各项费用的报销手续；</w:t>
            </w:r>
          </w:p>
          <w:p>
            <w:pPr>
              <w:pStyle w:val="null3"/>
              <w:ind w:firstLine="480"/>
              <w:jc w:val="both"/>
            </w:pPr>
            <w:r>
              <w:rPr>
                <w:rFonts w:ascii="宋体" w:hAnsi="宋体" w:cs="宋体" w:eastAsia="宋体"/>
                <w:color w:val="333333"/>
                <w:sz w:val="24"/>
              </w:rPr>
              <w:t>（</w:t>
            </w:r>
            <w:r>
              <w:rPr>
                <w:rFonts w:ascii="宋体" w:hAnsi="宋体" w:cs="宋体" w:eastAsia="宋体"/>
                <w:color w:val="333333"/>
                <w:sz w:val="24"/>
              </w:rPr>
              <w:t>5）负责为派遣人员代交住房公积金；</w:t>
            </w:r>
          </w:p>
          <w:p>
            <w:pPr>
              <w:pStyle w:val="null3"/>
              <w:ind w:firstLine="480"/>
              <w:jc w:val="both"/>
            </w:pPr>
            <w:r>
              <w:rPr>
                <w:rFonts w:ascii="宋体" w:hAnsi="宋体" w:cs="宋体" w:eastAsia="宋体"/>
                <w:color w:val="333333"/>
                <w:sz w:val="24"/>
              </w:rPr>
              <w:t>（</w:t>
            </w:r>
            <w:r>
              <w:rPr>
                <w:rFonts w:ascii="宋体" w:hAnsi="宋体" w:cs="宋体" w:eastAsia="宋体"/>
                <w:color w:val="333333"/>
                <w:sz w:val="24"/>
              </w:rPr>
              <w:t>6）负责及时提供各项社保政策的咨询及宣传。</w:t>
            </w:r>
          </w:p>
          <w:p>
            <w:pPr>
              <w:pStyle w:val="null3"/>
              <w:ind w:firstLine="480"/>
              <w:jc w:val="both"/>
            </w:pPr>
            <w:r>
              <w:rPr>
                <w:rFonts w:ascii="宋体" w:hAnsi="宋体" w:cs="宋体" w:eastAsia="宋体"/>
                <w:color w:val="333333"/>
                <w:sz w:val="24"/>
              </w:rPr>
              <w:t>4.根据用人单位每月考核情况，代发派遣人员工资，包含每月工资及年度降温费、取暖费、高温补贴等，代扣社会保险、公积金及个人所得税，要求于每月10日前将上月工资发放至派遣人员，不得克扣或拖欠派遣人员工资。</w:t>
            </w:r>
          </w:p>
          <w:p>
            <w:pPr>
              <w:pStyle w:val="null3"/>
              <w:ind w:firstLine="480"/>
              <w:jc w:val="both"/>
            </w:pPr>
            <w:r>
              <w:rPr>
                <w:rFonts w:ascii="宋体" w:hAnsi="宋体" w:cs="宋体" w:eastAsia="宋体"/>
                <w:color w:val="333333"/>
                <w:sz w:val="24"/>
              </w:rPr>
              <w:t>5.协助建立健全各项派遣人员管理制度，并对派遣员工进行劳动政策、法律咨询服务。</w:t>
            </w:r>
          </w:p>
          <w:p>
            <w:pPr>
              <w:pStyle w:val="null3"/>
              <w:ind w:firstLine="480"/>
              <w:jc w:val="both"/>
            </w:pPr>
            <w:r>
              <w:rPr>
                <w:rFonts w:ascii="宋体" w:hAnsi="宋体" w:cs="宋体" w:eastAsia="宋体"/>
                <w:color w:val="333333"/>
                <w:sz w:val="24"/>
              </w:rPr>
              <w:t>6.负责处理包括工伤事故、劳务纠纷及其他各类应急事务。</w:t>
            </w:r>
          </w:p>
          <w:p>
            <w:pPr>
              <w:pStyle w:val="null3"/>
              <w:ind w:firstLine="480"/>
              <w:jc w:val="both"/>
            </w:pPr>
            <w:r>
              <w:rPr>
                <w:rFonts w:ascii="宋体" w:hAnsi="宋体" w:cs="宋体" w:eastAsia="宋体"/>
                <w:color w:val="333333"/>
                <w:sz w:val="24"/>
              </w:rPr>
              <w:t>7.组建项目专属服务团队，团队成员不少于6人，按照合同标准执行所有服务内容，同时指定1名服务专员，实行24小时响应服务专员制，及时解决出现的问题。</w:t>
            </w:r>
          </w:p>
          <w:p>
            <w:pPr>
              <w:pStyle w:val="null3"/>
              <w:ind w:firstLine="480"/>
              <w:jc w:val="both"/>
            </w:pPr>
            <w:r>
              <w:rPr>
                <w:rFonts w:ascii="宋体" w:hAnsi="宋体" w:cs="宋体" w:eastAsia="宋体"/>
                <w:color w:val="333333"/>
                <w:sz w:val="24"/>
              </w:rPr>
              <w:t>（二）供应商除提供以上基本服务内容之外，还需根据辅助人员队伍管理要求，提供包含以下内容的增值服务：</w:t>
            </w:r>
          </w:p>
          <w:p>
            <w:pPr>
              <w:pStyle w:val="null3"/>
              <w:ind w:firstLine="480"/>
              <w:jc w:val="both"/>
            </w:pPr>
            <w:r>
              <w:rPr>
                <w:rFonts w:ascii="宋体" w:hAnsi="宋体" w:cs="宋体" w:eastAsia="宋体"/>
                <w:color w:val="333333"/>
                <w:sz w:val="24"/>
              </w:rPr>
              <w:t>1.定期为派遣人员开展健康讲座、心理咨询、法律援助、生日祝福等日常关怀服务。</w:t>
            </w:r>
          </w:p>
          <w:p>
            <w:pPr>
              <w:pStyle w:val="null3"/>
              <w:ind w:firstLine="480"/>
              <w:jc w:val="both"/>
            </w:pPr>
            <w:r>
              <w:rPr>
                <w:rFonts w:ascii="宋体" w:hAnsi="宋体" w:cs="宋体" w:eastAsia="宋体"/>
                <w:color w:val="333333"/>
                <w:sz w:val="24"/>
              </w:rPr>
              <w:t>2.定期在派遣人员内部组织竞赛活动，丰富辅助人员活动。</w:t>
            </w:r>
          </w:p>
          <w:p>
            <w:pPr>
              <w:pStyle w:val="null3"/>
              <w:ind w:firstLine="480"/>
              <w:jc w:val="both"/>
            </w:pPr>
            <w:r>
              <w:rPr>
                <w:rFonts w:ascii="宋体" w:hAnsi="宋体" w:cs="宋体" w:eastAsia="宋体"/>
                <w:color w:val="333333"/>
                <w:sz w:val="24"/>
              </w:rPr>
              <w:t>3.定期组织专业主题培训活动，例如业务能力、电脑操作、公文写作、新媒体制作等方面的培训。</w:t>
            </w:r>
          </w:p>
          <w:p>
            <w:pPr>
              <w:pStyle w:val="null3"/>
              <w:ind w:firstLine="480"/>
              <w:jc w:val="both"/>
            </w:pPr>
            <w:r>
              <w:rPr>
                <w:rFonts w:ascii="宋体" w:hAnsi="宋体" w:cs="宋体" w:eastAsia="宋体"/>
                <w:color w:val="333333"/>
                <w:sz w:val="24"/>
              </w:rPr>
              <w:t>4.组织辅助人员评优评先活动，每月度、年度评选优秀员工，每月度不少于100人、每年度不少于200人。为获得奖励的辅助人员颁发奖章或证书，授予称号、通报表扬，并给予一定数额的奖金，月度优秀员工奖金每人每次不少于400元，年度优秀员工奖金每人每次不少于800元。</w:t>
            </w:r>
          </w:p>
          <w:p>
            <w:pPr>
              <w:pStyle w:val="null3"/>
              <w:ind w:firstLine="480"/>
              <w:jc w:val="both"/>
            </w:pPr>
            <w:r>
              <w:rPr>
                <w:rFonts w:ascii="宋体" w:hAnsi="宋体" w:cs="宋体" w:eastAsia="宋体"/>
                <w:color w:val="333333"/>
                <w:sz w:val="24"/>
              </w:rPr>
              <w:t>5.组织开展工伤及困难辅助人员慰问工作，根据辅助人员工伤住院及家庭困难情况对辅助人员进行慰问，并给予一定数额的奖金。每年度慰问人数不少于40人，慰问金标准每人不少于1000元。</w:t>
            </w:r>
          </w:p>
          <w:p>
            <w:pPr>
              <w:pStyle w:val="null3"/>
              <w:ind w:firstLine="480"/>
              <w:jc w:val="both"/>
            </w:pPr>
            <w:r>
              <w:rPr>
                <w:rFonts w:ascii="宋体" w:hAnsi="宋体" w:cs="宋体" w:eastAsia="宋体"/>
                <w:color w:val="333333"/>
                <w:sz w:val="24"/>
              </w:rPr>
              <w:t>6.供应商按照支队要求组织对辅助人员队伍进行全面岗位调研，采取座谈会、线上调查问卷等多种形式，从人力资源管理角度出具诊断报告和建议方案，为辅助人员警力调配、人员分工等方面提供可行性意见。</w:t>
            </w:r>
          </w:p>
          <w:p>
            <w:pPr>
              <w:pStyle w:val="null3"/>
              <w:ind w:firstLine="480"/>
              <w:jc w:val="both"/>
            </w:pPr>
            <w:r>
              <w:rPr>
                <w:rFonts w:ascii="宋体" w:hAnsi="宋体" w:cs="宋体" w:eastAsia="宋体"/>
                <w:color w:val="333333"/>
                <w:sz w:val="24"/>
              </w:rPr>
              <w:t>7.供应商为支队建立辅助人员后备人才库，针对个别岗位人员流失及时进行补充，确保日常工作有序开展。</w:t>
            </w:r>
          </w:p>
          <w:p>
            <w:pPr>
              <w:pStyle w:val="null3"/>
              <w:ind w:firstLine="480"/>
              <w:jc w:val="both"/>
            </w:pPr>
            <w:r>
              <w:rPr>
                <w:rFonts w:ascii="宋体" w:hAnsi="宋体" w:cs="宋体" w:eastAsia="宋体"/>
                <w:color w:val="333333"/>
                <w:sz w:val="24"/>
              </w:rPr>
              <w:t>8.供应商要建立非公党支部，积极向上级党组织争取入党名额，为表现优异的辅助人员加入到党组织创造条件。</w:t>
            </w:r>
          </w:p>
          <w:p>
            <w:pPr>
              <w:pStyle w:val="null3"/>
              <w:ind w:firstLine="480"/>
              <w:jc w:val="both"/>
            </w:pPr>
            <w:r>
              <w:rPr>
                <w:rFonts w:ascii="宋体" w:hAnsi="宋体" w:cs="宋体" w:eastAsia="宋体"/>
                <w:color w:val="333333"/>
                <w:sz w:val="24"/>
              </w:rPr>
              <w:t>9.供应商利用信息化科技手段，协助加强辅助人员日常管理、沟通协调及教育培训。包括政策宣传、事迹报道、信息反馈、业务指导等工作，实现辅助人员信息化动态管理。</w:t>
            </w:r>
          </w:p>
          <w:p>
            <w:pPr>
              <w:pStyle w:val="null3"/>
              <w:ind w:firstLine="480"/>
              <w:jc w:val="both"/>
            </w:pPr>
            <w:r>
              <w:rPr>
                <w:rFonts w:ascii="宋体" w:hAnsi="宋体" w:cs="宋体" w:eastAsia="宋体"/>
                <w:color w:val="333333"/>
                <w:sz w:val="24"/>
              </w:rPr>
              <w:t>（三）以上服务项目所产生的费用一并在劳务派遣服务费中列支。</w:t>
            </w:r>
          </w:p>
        </w:tc>
      </w:tr>
    </w:tbl>
    <w:p>
      <w:pPr>
        <w:pStyle w:val="null3"/>
        <w:outlineLvl w:val="2"/>
      </w:pPr>
      <w:r>
        <w:rPr>
          <w:b/>
          <w:sz w:val="28"/>
        </w:rPr>
        <w:t>3.2.3人员配置要求</w:t>
      </w:r>
    </w:p>
    <w:p>
      <w:pPr>
        <w:pStyle w:val="null3"/>
      </w:pPr>
      <w:r>
        <w:rPr/>
        <w:t>采购包1：</w:t>
      </w:r>
    </w:p>
    <w:p>
      <w:pPr>
        <w:pStyle w:val="null3"/>
      </w:pPr>
      <w:r>
        <w:rPr/>
        <w:t>组建项目专属服务团队，团队成员不少于6人，按照合同标准执行所有服务内容，同时指定1名服务专员，实行24小时响应服务专员制，及时解决出现的问题。</w:t>
      </w:r>
    </w:p>
    <w:p>
      <w:pPr>
        <w:pStyle w:val="null3"/>
        <w:outlineLvl w:val="2"/>
      </w:pPr>
      <w:r>
        <w:rPr>
          <w:b/>
          <w:sz w:val="28"/>
        </w:rPr>
        <w:t>3.2.4设施设备要求</w:t>
      </w:r>
    </w:p>
    <w:p>
      <w:pPr>
        <w:pStyle w:val="null3"/>
      </w:pPr>
      <w:r>
        <w:rPr/>
        <w:t>采购包1：</w:t>
      </w:r>
    </w:p>
    <w:p>
      <w:pPr>
        <w:pStyle w:val="null3"/>
      </w:pPr>
      <w:r>
        <w:rPr/>
        <w:t>详见采购合同</w:t>
      </w:r>
    </w:p>
    <w:p>
      <w:pPr>
        <w:pStyle w:val="null3"/>
        <w:outlineLvl w:val="2"/>
      </w:pPr>
      <w:r>
        <w:rPr>
          <w:b/>
          <w:sz w:val="28"/>
        </w:rPr>
        <w:t>3.2.5其他要求</w:t>
      </w:r>
    </w:p>
    <w:p>
      <w:pPr>
        <w:pStyle w:val="null3"/>
      </w:pPr>
      <w:r>
        <w:rPr/>
        <w:t>采购包1：</w:t>
      </w:r>
    </w:p>
    <w:p>
      <w:pPr>
        <w:pStyle w:val="null3"/>
      </w:pPr>
      <w:r>
        <w:rPr/>
        <w:t>（一）成果交付要求 1.供应商每月需向采购人提供劳务代理一览表，包含各项社会保险及住房公积金具体办理人数，每月人员增减情况。 2.供应商每月需向采购人提供社保代理人员名单。 3.供应商按照采购人要求，需提供辅助人员队伍调研诊断报告及队伍管理建议方案。 （二）质量验收标准或规范 采购人应按照政府采购合同约定的服务标准，每月组织对供应商派遣人员数量、工资发放、社保缴纳、服务费金额以及其他服务内容进行验收，供应商应配合采购人提供相关查验资料。验收合格后，填写政府采购项目验收单（一式伍份）。 （三）劳动关系管理 1.派遣期间，劳务派遣人员的劳动关系隶属于供应商，由供应商负责管理。 2.派遣期间，劳务派遣人员工资待遇按照采购人的相关工资制度执行，供应商应协助采购人发放派遣人员工资，并协助采购人按照法律法规的规定为派遣员工建立社会保险并缴纳社会保险费用。</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自合同签订之日起1年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详见采购合同</w:t>
      </w:r>
    </w:p>
    <w:p>
      <w:pPr>
        <w:pStyle w:val="null3"/>
        <w:outlineLvl w:val="3"/>
      </w:pPr>
      <w:r>
        <w:rPr>
          <w:b/>
          <w:sz w:val="24"/>
        </w:rPr>
        <w:t>3.3.4支付方式</w:t>
      </w:r>
    </w:p>
    <w:p>
      <w:pPr>
        <w:pStyle w:val="null3"/>
      </w:pPr>
      <w:r>
        <w:rPr/>
        <w:t>采购包1：</w:t>
      </w:r>
    </w:p>
    <w:p>
      <w:pPr>
        <w:pStyle w:val="null3"/>
      </w:pPr>
      <w:r>
        <w:rPr/>
        <w:t>分期付款</w:t>
      </w:r>
    </w:p>
    <w:p>
      <w:pPr>
        <w:pStyle w:val="null3"/>
        <w:outlineLvl w:val="3"/>
      </w:pPr>
      <w:r>
        <w:rPr>
          <w:b/>
          <w:sz w:val="24"/>
        </w:rPr>
        <w:t>3.3.5支付约定</w:t>
      </w:r>
    </w:p>
    <w:p>
      <w:pPr>
        <w:pStyle w:val="null3"/>
      </w:pPr>
      <w:r>
        <w:rPr/>
        <w:t>采购包1：</w:t>
      </w:r>
      <w:r>
        <w:rPr/>
        <w:t xml:space="preserve"> 付款条件说明： </w:t>
      </w:r>
      <w:r>
        <w:rPr/>
        <w:t>每月结算劳务派遣人员管理服务费，按照实际派遣人数发生款项据实付款</w:t>
      </w:r>
      <w:r>
        <w:rPr/>
        <w:t xml:space="preserve"> ，达到付款条件起 </w:t>
      </w:r>
      <w:r>
        <w:rPr/>
        <w:t>15</w:t>
      </w:r>
      <w:r>
        <w:rPr/>
        <w:t xml:space="preserve"> 日内，支付合同总金额的 </w:t>
      </w:r>
      <w:r>
        <w:rPr/>
        <w:t>91.70</w:t>
      </w:r>
      <w:r>
        <w:rPr/>
        <w:t>%。</w:t>
      </w:r>
    </w:p>
    <w:p>
      <w:pPr>
        <w:pStyle w:val="null3"/>
      </w:pPr>
      <w:r>
        <w:rPr/>
        <w:t>采购包1：</w:t>
      </w:r>
      <w:r>
        <w:rPr/>
        <w:t xml:space="preserve"> 付款条件说明： </w:t>
      </w:r>
      <w:r>
        <w:rPr/>
        <w:t>验收、审计完成后，10个工作日内支付合同剩余部分管理服务费，最终支付金额以审计金额为准。</w:t>
      </w:r>
      <w:r>
        <w:rPr/>
        <w:t xml:space="preserve"> ，达到付款条件起 </w:t>
      </w:r>
      <w:r>
        <w:rPr/>
        <w:t>15</w:t>
      </w:r>
      <w:r>
        <w:rPr/>
        <w:t xml:space="preserve"> 日内，支付合同总金额的 </w:t>
      </w:r>
      <w:r>
        <w:rPr/>
        <w:t>8.30</w:t>
      </w:r>
      <w:r>
        <w:rPr/>
        <w:t>%。</w:t>
      </w:r>
    </w:p>
    <w:p>
      <w:pPr>
        <w:pStyle w:val="null3"/>
        <w:outlineLvl w:val="3"/>
      </w:pPr>
      <w:r>
        <w:rPr>
          <w:b/>
          <w:sz w:val="24"/>
        </w:rPr>
        <w:t>3.3.6违约责任及解决争议的方法</w:t>
      </w:r>
    </w:p>
    <w:p>
      <w:pPr>
        <w:pStyle w:val="null3"/>
      </w:pPr>
      <w:r>
        <w:rPr/>
        <w:t>采购包1：</w:t>
      </w:r>
    </w:p>
    <w:p>
      <w:pPr>
        <w:pStyle w:val="null3"/>
      </w:pPr>
      <w:r>
        <w:rPr/>
        <w:t>1.按《中华人民共和国民法典》中的相关条款执行。 2.供应商未按照合同约定，未能及时提供采购人所要求的派遣人员的，即数量不符合采购人的要求或提供的人员不符合采购人要求的，应按照上月应支付的劳务派遣管理费的总额的30%向采购人支付违约金，由此给采购人造成损失的，供应商应承担全部赔偿责任。 3.供应商未按照合同约定，未能及时、足额缴纳辅助人员社会保险费用、代交住房公积金的，应按照上月应支付的劳务派遣管理费总额的30%向采购人支付违约金，由此引起的劳务纠纷及法律责任均由供应商负责解决并承担全部责任，由此给采购人造成损失的，供应商应承担全部赔偿责任。 4.供应商未按照合同约定，未能及时、足额向辅助人员发放工资的，应按照上月应支付的劳务派遣管理费总额的30%向采购人支付违约金，由此引起的劳务纠纷及法律责任均由供应商负责解决并承担全部责任，由此给采购人造成损失的，供应商应承担全部赔偿责任。 5.上述违约赔偿的行为发生一次不影响协议的继续履行，给对方造成经济损失的，应在30天内一次性赔偿对方。若再次发生上述违约行为，采购人有权解除合同，供应商应按照上月应支付的劳务派遣管理费总额的100%向采购人支付违约金，由此给采购人造成损失的，供应商应承担全部赔偿责任。 6.劳务派遣人员因故意或过失造成采购人损失的，采购人有权要求供应商赔偿由此给采购人造成的损失。 7.双方互付保密义务，因违约方违反保密约定给守约方造成损失的，守约方有权向违约方要求赔偿由此造成的损失。 8.供应商违反协议约定或法律规定，对采购人造成损失的，供应商应承担赔偿责任(包括但不限于实际损失、可期待利益、诉讼费及律师费等)且采购人有权要求供应商向采购人支付上月应支付的劳务派遣管理费总额的30%违约金。 9.上述违约责任可以合并适用，合并适用仍不能弥补采购人损失的，采购人有权向供应商继续追偿。</w:t>
      </w:r>
    </w:p>
    <w:p>
      <w:pPr>
        <w:pStyle w:val="null3"/>
        <w:outlineLvl w:val="2"/>
      </w:pPr>
      <w:r>
        <w:rPr>
          <w:b/>
          <w:sz w:val="28"/>
        </w:rPr>
        <w:t>3.4其他要求</w:t>
      </w:r>
    </w:p>
    <w:p>
      <w:pPr>
        <w:pStyle w:val="null3"/>
      </w:pPr>
      <w:r>
        <w:rPr/>
        <w:t>一、本项目采用固定单价，在采购预算内按照实际派遣人数据实付款，每人每月劳务派遣费单价限价为70元。 二、因平台格式原因，实际付款方式为 1.采购人于每月8日前向供应商提供《派遣人员工资明细表》，并于每月8日前以银行转账方式，将辅助人员工资及社会保险费用划转至服务商账户，乙方在收到划转资金后，于48小时之内完成辅助人员工资发放以及社保费用缴纳工作。 2.每月结算劳务派遣人员管理服务费，按照实际派遣人数发生款项据实付款。 3.合同最后一次管理服务费结算前，由采购人按照工作程序对项目履约服务进行验收、审计。 4.验收、审计完成后，10个工作日内支付合同剩余部分管理服务费，最终支付金额以审计金额为准。 三、合同实施 1.成交单位应在合同签订后，接招标人通知之日起7个日历日内安排人员与使用单位对合同实施服务进行安排、部署、计划。 2.若未能按照项目实际工作时间完成规定的义务，由此对使用单位造成的延误和一切损失，由成交单位承担和赔偿。 四、本项目提供金融服务的银行由采购人指定。</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审计事务所出具的2022年度或者2023年度的财务报告（至少包括资产负债表、现金流量表、利润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单位负责人为同一人或者存在控股、管理关系的不同单位，不得参加同一合同包下的政府采购活动；</w:t>
            </w:r>
          </w:p>
        </w:tc>
        <w:tc>
          <w:tcPr>
            <w:tcW w:type="dxa" w:w="1661"/>
          </w:tcPr>
          <w:p>
            <w:pPr>
              <w:pStyle w:val="null3"/>
            </w:pPr>
            <w:r>
              <w:rPr/>
              <w:t>响应函 供应商资格证明文件</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残疾人福利性单位声明函 中小企业声明函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具有独立承担民事责任能力的法人、其他组织或自然人，提供合法有效的统一社会信用代码营业执照（事业单位提供事业单位法人证书，自然人提供本人身份证）</w:t>
            </w:r>
          </w:p>
        </w:tc>
        <w:tc>
          <w:tcPr>
            <w:tcW w:type="dxa" w:w="1661"/>
          </w:tcPr>
          <w:p>
            <w:pPr>
              <w:pStyle w:val="null3"/>
            </w:pPr>
            <w:r>
              <w:rPr/>
              <w:t>供应商资格证明文件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审计事务所出具的2022年度或2023年度的财务报告（至少包括资产负债表、现金流量表、利润表，成立时间至提交投标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t>供应商资格证明文件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提供2023年1月至今任意一个月已缴纳完税凭证或税务机关开具的完税证明（任意税种），依法免税的应提供相关文件证明；</w:t>
            </w:r>
          </w:p>
        </w:tc>
        <w:tc>
          <w:tcPr>
            <w:tcW w:type="dxa" w:w="1661"/>
          </w:tcPr>
          <w:p>
            <w:pPr>
              <w:pStyle w:val="null3"/>
            </w:pPr>
            <w:r>
              <w:rPr/>
              <w:t>供应商资格证明文件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提供2023年1月至今任意一个月已缴纳的社会保障资金缴存单据或社保机构开具的社会保险参保缴费情况证明，依法不需要缴纳社会保障资金的应提供相关文件证明；</w:t>
            </w:r>
          </w:p>
        </w:tc>
        <w:tc>
          <w:tcPr>
            <w:tcW w:type="dxa" w:w="1661"/>
          </w:tcPr>
          <w:p>
            <w:pPr>
              <w:pStyle w:val="null3"/>
            </w:pPr>
            <w:r>
              <w:rPr/>
              <w:t>供应商资格证明文件</w:t>
            </w:r>
          </w:p>
        </w:tc>
      </w:tr>
      <w:tr>
        <w:tc>
          <w:tcPr>
            <w:tcW w:type="dxa" w:w="831"/>
          </w:tcPr>
          <w:p>
            <w:pPr>
              <w:pStyle w:val="null3"/>
            </w:pPr>
            <w:r>
              <w:rPr/>
              <w:t>5</w:t>
            </w:r>
          </w:p>
        </w:tc>
        <w:tc>
          <w:tcPr>
            <w:tcW w:type="dxa" w:w="2492"/>
          </w:tcPr>
          <w:p>
            <w:pPr>
              <w:pStyle w:val="null3"/>
            </w:pPr>
            <w:r>
              <w:rPr/>
              <w:t>承诺</w:t>
            </w:r>
          </w:p>
        </w:tc>
        <w:tc>
          <w:tcPr>
            <w:tcW w:type="dxa" w:w="3322"/>
          </w:tcPr>
          <w:p>
            <w:pPr>
              <w:pStyle w:val="null3"/>
            </w:pPr>
            <w:r>
              <w:rPr/>
              <w:t>提供具有履行合同所必需的设备和专业技术能力的说明及承诺；</w:t>
            </w:r>
          </w:p>
        </w:tc>
        <w:tc>
          <w:tcPr>
            <w:tcW w:type="dxa" w:w="1661"/>
          </w:tcPr>
          <w:p>
            <w:pPr>
              <w:pStyle w:val="null3"/>
            </w:pPr>
            <w:r>
              <w:rPr/>
              <w:t>供应商资格证明文件</w:t>
            </w:r>
          </w:p>
        </w:tc>
      </w:tr>
      <w:tr>
        <w:tc>
          <w:tcPr>
            <w:tcW w:type="dxa" w:w="831"/>
          </w:tcPr>
          <w:p>
            <w:pPr>
              <w:pStyle w:val="null3"/>
            </w:pPr>
            <w:r>
              <w:rPr/>
              <w:t>6</w:t>
            </w:r>
          </w:p>
        </w:tc>
        <w:tc>
          <w:tcPr>
            <w:tcW w:type="dxa" w:w="2492"/>
          </w:tcPr>
          <w:p>
            <w:pPr>
              <w:pStyle w:val="null3"/>
            </w:pPr>
            <w:r>
              <w:rPr/>
              <w:t>书面声明</w:t>
            </w:r>
          </w:p>
        </w:tc>
        <w:tc>
          <w:tcPr>
            <w:tcW w:type="dxa" w:w="3322"/>
          </w:tcPr>
          <w:p>
            <w:pPr>
              <w:pStyle w:val="null3"/>
            </w:pPr>
            <w:r>
              <w:rPr/>
              <w:t>提供参加政府采购活动前3年内在经营活动中没有重大违法记录的书面声明；</w:t>
            </w:r>
          </w:p>
        </w:tc>
        <w:tc>
          <w:tcPr>
            <w:tcW w:type="dxa" w:w="1661"/>
          </w:tcPr>
          <w:p>
            <w:pPr>
              <w:pStyle w:val="null3"/>
            </w:pPr>
            <w:r>
              <w:rPr/>
              <w:t>供应商资格证明文件</w:t>
            </w:r>
          </w:p>
        </w:tc>
      </w:tr>
      <w:tr>
        <w:tc>
          <w:tcPr>
            <w:tcW w:type="dxa" w:w="831"/>
          </w:tcPr>
          <w:p>
            <w:pPr>
              <w:pStyle w:val="null3"/>
            </w:pPr>
            <w:r>
              <w:rPr/>
              <w:t>7</w:t>
            </w:r>
          </w:p>
        </w:tc>
        <w:tc>
          <w:tcPr>
            <w:tcW w:type="dxa" w:w="2492"/>
          </w:tcPr>
          <w:p>
            <w:pPr>
              <w:pStyle w:val="null3"/>
            </w:pPr>
            <w:r>
              <w:rPr/>
              <w:t>资质证书</w:t>
            </w:r>
          </w:p>
        </w:tc>
        <w:tc>
          <w:tcPr>
            <w:tcW w:type="dxa" w:w="3322"/>
          </w:tcPr>
          <w:p>
            <w:pPr>
              <w:pStyle w:val="null3"/>
            </w:pPr>
            <w:r>
              <w:rPr/>
              <w:t>供应商须提供有效的《劳务派遣经营许可证》及《人力资源服务许可证》</w:t>
            </w:r>
          </w:p>
        </w:tc>
        <w:tc>
          <w:tcPr>
            <w:tcW w:type="dxa" w:w="1661"/>
          </w:tcPr>
          <w:p>
            <w:pPr>
              <w:pStyle w:val="null3"/>
            </w:pPr>
            <w:r>
              <w:rPr/>
              <w:t>供应商资格证明文件</w:t>
            </w:r>
          </w:p>
        </w:tc>
      </w:tr>
      <w:tr>
        <w:tc>
          <w:tcPr>
            <w:tcW w:type="dxa" w:w="831"/>
          </w:tcPr>
          <w:p>
            <w:pPr>
              <w:pStyle w:val="null3"/>
            </w:pPr>
            <w:r>
              <w:rPr/>
              <w:t>8</w:t>
            </w:r>
          </w:p>
        </w:tc>
        <w:tc>
          <w:tcPr>
            <w:tcW w:type="dxa" w:w="2492"/>
          </w:tcPr>
          <w:p>
            <w:pPr>
              <w:pStyle w:val="null3"/>
            </w:pPr>
            <w:r>
              <w:rPr/>
              <w:t>法定代表人身份证复印件/法定代表人授权委托书</w:t>
            </w:r>
          </w:p>
        </w:tc>
        <w:tc>
          <w:tcPr>
            <w:tcW w:type="dxa" w:w="3322"/>
          </w:tcPr>
          <w:p>
            <w:pPr>
              <w:pStyle w:val="null3"/>
            </w:pPr>
            <w:r>
              <w:rPr/>
              <w:t>法定代表人参加磋商的，提供法定代表人身份证复印件；法定代表人授权他人参加磋商的，提供法定代表人授权委托书（附法定代表人身份证复印件及被授权委托人身份证复印件）；</w:t>
            </w:r>
          </w:p>
        </w:tc>
        <w:tc>
          <w:tcPr>
            <w:tcW w:type="dxa" w:w="1661"/>
          </w:tcPr>
          <w:p>
            <w:pPr>
              <w:pStyle w:val="null3"/>
            </w:pPr>
            <w:r>
              <w:rPr/>
              <w:t>供应商资格证明文件</w:t>
            </w:r>
          </w:p>
        </w:tc>
      </w:tr>
      <w:tr>
        <w:tc>
          <w:tcPr>
            <w:tcW w:type="dxa" w:w="831"/>
          </w:tcPr>
          <w:p>
            <w:pPr>
              <w:pStyle w:val="null3"/>
            </w:pPr>
            <w:r>
              <w:rPr/>
              <w:t>9</w:t>
            </w:r>
          </w:p>
        </w:tc>
        <w:tc>
          <w:tcPr>
            <w:tcW w:type="dxa" w:w="2492"/>
          </w:tcPr>
          <w:p>
            <w:pPr>
              <w:pStyle w:val="null3"/>
            </w:pPr>
            <w:r>
              <w:rPr/>
              <w:t>信用记录</w:t>
            </w:r>
          </w:p>
        </w:tc>
        <w:tc>
          <w:tcPr>
            <w:tcW w:type="dxa" w:w="3322"/>
          </w:tcPr>
          <w:p>
            <w:pPr>
              <w:pStyle w:val="null3"/>
            </w:pPr>
            <w:r>
              <w:rPr/>
              <w:t>根据《财政部关于在政府采购活动中查询及使用信用记录有关问题的通知》（财库〔2016〕125号）文件要求，采购人或采购代理机构将通过“信用中国”网站（www.creditchina.gov.cn）和“中国政府采购网”（www.ccgp.gov.cn）在磋商时查询供应商信用记录，被列入失信被执行人、重大税收违法失信主体、政府采购严重违法失信行为记录名单的单位将被拒绝参与本项目磋商；</w:t>
            </w:r>
          </w:p>
        </w:tc>
        <w:tc>
          <w:tcPr>
            <w:tcW w:type="dxa" w:w="1661"/>
          </w:tcPr>
          <w:p>
            <w:pPr>
              <w:pStyle w:val="null3"/>
            </w:pPr>
            <w:r>
              <w:rPr/>
              <w:t>供应商资格证明文件</w:t>
            </w:r>
          </w:p>
        </w:tc>
      </w:tr>
      <w:tr>
        <w:tc>
          <w:tcPr>
            <w:tcW w:type="dxa" w:w="831"/>
          </w:tcPr>
          <w:p>
            <w:pPr>
              <w:pStyle w:val="null3"/>
            </w:pPr>
            <w:r>
              <w:rPr/>
              <w:t>10</w:t>
            </w:r>
          </w:p>
        </w:tc>
        <w:tc>
          <w:tcPr>
            <w:tcW w:type="dxa" w:w="2492"/>
          </w:tcPr>
          <w:p>
            <w:pPr>
              <w:pStyle w:val="null3"/>
            </w:pPr>
            <w:r>
              <w:rPr/>
              <w:t>控股、管理关系</w:t>
            </w:r>
          </w:p>
        </w:tc>
        <w:tc>
          <w:tcPr>
            <w:tcW w:type="dxa" w:w="3322"/>
          </w:tcPr>
          <w:p>
            <w:pPr>
              <w:pStyle w:val="null3"/>
            </w:pPr>
            <w:r>
              <w:rPr/>
              <w:t>单位负责人为同一人或者存在直接控股、管理关系的不同供应商，不得参加同一合同项下的政府采购活动。</w:t>
            </w:r>
          </w:p>
        </w:tc>
        <w:tc>
          <w:tcPr>
            <w:tcW w:type="dxa" w:w="1661"/>
          </w:tcPr>
          <w:p>
            <w:pPr>
              <w:pStyle w:val="null3"/>
            </w:pPr>
            <w:r>
              <w:rPr/>
              <w:t>供应商资格证明文件</w:t>
            </w:r>
          </w:p>
        </w:tc>
      </w:tr>
      <w:tr>
        <w:tc>
          <w:tcPr>
            <w:tcW w:type="dxa" w:w="831"/>
          </w:tcPr>
          <w:p>
            <w:pPr>
              <w:pStyle w:val="null3"/>
            </w:pPr>
            <w:r>
              <w:rPr/>
              <w:t>11</w:t>
            </w:r>
          </w:p>
        </w:tc>
        <w:tc>
          <w:tcPr>
            <w:tcW w:type="dxa" w:w="2492"/>
          </w:tcPr>
          <w:p>
            <w:pPr>
              <w:pStyle w:val="null3"/>
            </w:pPr>
            <w:r>
              <w:rPr/>
              <w:t>专门面向中小企业采购</w:t>
            </w:r>
          </w:p>
        </w:tc>
        <w:tc>
          <w:tcPr>
            <w:tcW w:type="dxa" w:w="3322"/>
          </w:tcPr>
          <w:p>
            <w:pPr>
              <w:pStyle w:val="null3"/>
            </w:pPr>
            <w:r>
              <w:rPr/>
              <w:t>本项目专门面向中小企业采购，仅限符合《政府采购促进中小企业发展暂行办法》（财库〔2020〕46号）条件的中小企业参与，供应商应填写中小企业声明函并对真实性负责。（残疾人福利性单位及监狱企业视同为小型、微型企业）</w:t>
            </w:r>
          </w:p>
        </w:tc>
        <w:tc>
          <w:tcPr>
            <w:tcW w:type="dxa" w:w="1661"/>
          </w:tcPr>
          <w:p>
            <w:pPr>
              <w:pStyle w:val="null3"/>
            </w:pPr>
            <w:r>
              <w:rPr/>
              <w:t>供应商资格证明文件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有效性审查-响应文件的签字盖章</w:t>
            </w:r>
          </w:p>
        </w:tc>
        <w:tc>
          <w:tcPr>
            <w:tcW w:type="dxa" w:w="3322"/>
          </w:tcPr>
          <w:p>
            <w:pPr>
              <w:pStyle w:val="null3"/>
            </w:pPr>
            <w:r>
              <w:rPr/>
              <w:t>响应文件上法定代表人或其委托代理人的签字齐全并加盖单位章</w:t>
            </w:r>
          </w:p>
        </w:tc>
        <w:tc>
          <w:tcPr>
            <w:tcW w:type="dxa" w:w="1661"/>
          </w:tcPr>
          <w:p>
            <w:pPr>
              <w:pStyle w:val="null3"/>
            </w:pPr>
            <w:r>
              <w:rPr/>
              <w:t>响应文件封面 响应函 供应商资格证明文件</w:t>
            </w:r>
          </w:p>
        </w:tc>
      </w:tr>
      <w:tr>
        <w:tc>
          <w:tcPr>
            <w:tcW w:type="dxa" w:w="831"/>
          </w:tcPr>
          <w:p>
            <w:pPr>
              <w:pStyle w:val="null3"/>
            </w:pPr>
            <w:r>
              <w:rPr/>
              <w:t>3</w:t>
            </w:r>
          </w:p>
        </w:tc>
        <w:tc>
          <w:tcPr>
            <w:tcW w:type="dxa" w:w="2492"/>
          </w:tcPr>
          <w:p>
            <w:pPr>
              <w:pStyle w:val="null3"/>
            </w:pPr>
            <w:r>
              <w:rPr/>
              <w:t>有效性审查-响应文件格式</w:t>
            </w:r>
          </w:p>
        </w:tc>
        <w:tc>
          <w:tcPr>
            <w:tcW w:type="dxa" w:w="3322"/>
          </w:tcPr>
          <w:p>
            <w:pPr>
              <w:pStyle w:val="null3"/>
            </w:pPr>
            <w:r>
              <w:rPr/>
              <w:t>应符合磋商文件“竞争性磋商响应文件格式”规定的文件格式要求</w:t>
            </w:r>
          </w:p>
        </w:tc>
        <w:tc>
          <w:tcPr>
            <w:tcW w:type="dxa" w:w="1661"/>
          </w:tcPr>
          <w:p>
            <w:pPr>
              <w:pStyle w:val="null3"/>
            </w:pPr>
            <w:r>
              <w:rPr/>
              <w:t>响应文件封面 响应函</w:t>
            </w:r>
          </w:p>
        </w:tc>
      </w:tr>
      <w:tr>
        <w:tc>
          <w:tcPr>
            <w:tcW w:type="dxa" w:w="831"/>
          </w:tcPr>
          <w:p>
            <w:pPr>
              <w:pStyle w:val="null3"/>
            </w:pPr>
            <w:r>
              <w:rPr/>
              <w:t>4</w:t>
            </w:r>
          </w:p>
        </w:tc>
        <w:tc>
          <w:tcPr>
            <w:tcW w:type="dxa" w:w="2492"/>
          </w:tcPr>
          <w:p>
            <w:pPr>
              <w:pStyle w:val="null3"/>
            </w:pPr>
            <w:r>
              <w:rPr/>
              <w:t>有效性审查-报价唯一</w:t>
            </w:r>
          </w:p>
        </w:tc>
        <w:tc>
          <w:tcPr>
            <w:tcW w:type="dxa" w:w="3322"/>
          </w:tcPr>
          <w:p>
            <w:pPr>
              <w:pStyle w:val="null3"/>
            </w:pPr>
            <w:r>
              <w:rPr/>
              <w:t>只能有一个有效报价，不得提交选择性报价，且单价报价不超过单价最高限价</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完整性审查-响应文件内容</w:t>
            </w:r>
          </w:p>
        </w:tc>
        <w:tc>
          <w:tcPr>
            <w:tcW w:type="dxa" w:w="3322"/>
          </w:tcPr>
          <w:p>
            <w:pPr>
              <w:pStyle w:val="null3"/>
            </w:pPr>
            <w:r>
              <w:rPr/>
              <w:t>响应文件内容完整、无遗漏</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响应性审查-对磋商文件响应程度</w:t>
            </w:r>
          </w:p>
        </w:tc>
        <w:tc>
          <w:tcPr>
            <w:tcW w:type="dxa" w:w="3322"/>
          </w:tcPr>
          <w:p>
            <w:pPr>
              <w:pStyle w:val="null3"/>
            </w:pPr>
            <w:r>
              <w:rPr/>
              <w:t>要求全面响应，不能有任何采购人不能接受的附加条件</w:t>
            </w:r>
          </w:p>
        </w:tc>
        <w:tc>
          <w:tcPr>
            <w:tcW w:type="dxa" w:w="1661"/>
          </w:tcPr>
          <w:p>
            <w:pPr>
              <w:pStyle w:val="null3"/>
            </w:pPr>
            <w:r>
              <w:rPr/>
              <w:t>服务条款偏离表 商务条款偏离表</w:t>
            </w:r>
          </w:p>
        </w:tc>
      </w:tr>
      <w:tr>
        <w:tc>
          <w:tcPr>
            <w:tcW w:type="dxa" w:w="831"/>
          </w:tcPr>
          <w:p>
            <w:pPr>
              <w:pStyle w:val="null3"/>
            </w:pPr>
            <w:r>
              <w:rPr/>
              <w:t>7</w:t>
            </w:r>
          </w:p>
        </w:tc>
        <w:tc>
          <w:tcPr>
            <w:tcW w:type="dxa" w:w="2492"/>
          </w:tcPr>
          <w:p>
            <w:pPr>
              <w:pStyle w:val="null3"/>
            </w:pPr>
            <w:r>
              <w:rPr/>
              <w:t>响应性审查-服务期限</w:t>
            </w:r>
          </w:p>
        </w:tc>
        <w:tc>
          <w:tcPr>
            <w:tcW w:type="dxa" w:w="3322"/>
          </w:tcPr>
          <w:p>
            <w:pPr>
              <w:pStyle w:val="null3"/>
            </w:pPr>
            <w:r>
              <w:rPr/>
              <w:t>应满足磋商文件中规定的服务期限要求</w:t>
            </w:r>
          </w:p>
        </w:tc>
        <w:tc>
          <w:tcPr>
            <w:tcW w:type="dxa" w:w="1661"/>
          </w:tcPr>
          <w:p>
            <w:pPr>
              <w:pStyle w:val="null3"/>
            </w:pPr>
            <w:r>
              <w:rPr/>
              <w:t>商务条款偏离表</w:t>
            </w:r>
          </w:p>
        </w:tc>
      </w:tr>
      <w:tr>
        <w:tc>
          <w:tcPr>
            <w:tcW w:type="dxa" w:w="831"/>
          </w:tcPr>
          <w:p>
            <w:pPr>
              <w:pStyle w:val="null3"/>
            </w:pPr>
            <w:r>
              <w:rPr/>
              <w:t>8</w:t>
            </w:r>
          </w:p>
        </w:tc>
        <w:tc>
          <w:tcPr>
            <w:tcW w:type="dxa" w:w="2492"/>
          </w:tcPr>
          <w:p>
            <w:pPr>
              <w:pStyle w:val="null3"/>
            </w:pPr>
            <w:r>
              <w:rPr/>
              <w:t>响应性审查-磋商有效期</w:t>
            </w:r>
          </w:p>
        </w:tc>
        <w:tc>
          <w:tcPr>
            <w:tcW w:type="dxa" w:w="3322"/>
          </w:tcPr>
          <w:p>
            <w:pPr>
              <w:pStyle w:val="null3"/>
            </w:pPr>
            <w:r>
              <w:rPr/>
              <w:t>应满足磋商文件中规定的磋商有效期要求</w:t>
            </w:r>
          </w:p>
        </w:tc>
        <w:tc>
          <w:tcPr>
            <w:tcW w:type="dxa" w:w="1661"/>
          </w:tcPr>
          <w:p>
            <w:pPr>
              <w:pStyle w:val="null3"/>
            </w:pPr>
            <w:r>
              <w:rPr/>
              <w:t>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磋商报价 （10分）</w:t>
            </w:r>
          </w:p>
        </w:tc>
        <w:tc>
          <w:tcPr>
            <w:tcW w:type="dxa" w:w="2492"/>
          </w:tcPr>
          <w:p>
            <w:pPr>
              <w:pStyle w:val="null3"/>
            </w:pPr>
            <w:r>
              <w:rPr/>
              <w:t>满足磋商文件商务及技术要求且最后报价最低的供应商的价格 为磋商基准价，其价格分为满分。 报价得分= (磋商基准价/最后磋商报价) *价格分值 注：若符合政策性扣减，用扣除后的价格参与评审。</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tc>
      </w:tr>
      <w:tr>
        <w:tc>
          <w:tcPr>
            <w:tcW w:type="dxa" w:w="831"/>
            <w:vMerge/>
          </w:tcPr>
          <w:p/>
        </w:tc>
        <w:tc>
          <w:tcPr>
            <w:tcW w:type="dxa" w:w="1661"/>
          </w:tcPr>
          <w:p>
            <w:pPr>
              <w:pStyle w:val="null3"/>
            </w:pPr>
            <w:r>
              <w:rPr/>
              <w:t>服务方案-1</w:t>
            </w:r>
          </w:p>
        </w:tc>
        <w:tc>
          <w:tcPr>
            <w:tcW w:type="dxa" w:w="2492"/>
          </w:tcPr>
          <w:p>
            <w:pPr>
              <w:pStyle w:val="null3"/>
            </w:pPr>
            <w:r>
              <w:rPr/>
              <w:t>1、提供针对本项目的管理方案。根据提供的管理体系、实施计划、自查制度、管理制度、奖惩条例等方面进行赋分； 1）方案管理制度健全、规范，实施计划详细、可行性强，得（8-12分）； 2）方案管理制度较为健全、规范，实施计划比较详细、可行性较强，得（4-8分）； 3）方案管理制度不太健全、规范，实施计划不够详细、可行性较差，得（0-4分）；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磋商方案</w:t>
            </w:r>
          </w:p>
          <w:p>
            <w:pPr>
              <w:pStyle w:val="null3"/>
            </w:pPr>
            <w:r>
              <w:rPr/>
              <w:t>其他证明材料</w:t>
            </w:r>
          </w:p>
        </w:tc>
      </w:tr>
      <w:tr>
        <w:tc>
          <w:tcPr>
            <w:tcW w:type="dxa" w:w="831"/>
            <w:vMerge/>
          </w:tcPr>
          <w:p/>
        </w:tc>
        <w:tc>
          <w:tcPr>
            <w:tcW w:type="dxa" w:w="1661"/>
          </w:tcPr>
          <w:p>
            <w:pPr>
              <w:pStyle w:val="null3"/>
            </w:pPr>
            <w:r>
              <w:rPr/>
              <w:t>服务方案-2</w:t>
            </w:r>
          </w:p>
        </w:tc>
        <w:tc>
          <w:tcPr>
            <w:tcW w:type="dxa" w:w="2492"/>
          </w:tcPr>
          <w:p>
            <w:pPr>
              <w:pStyle w:val="null3"/>
            </w:pPr>
            <w:r>
              <w:rPr/>
              <w:t>2、提供针对开展本项目的培训方案。根据作业安全措施、培训制度、安全教育、保护措施等方面进行赋分； 1）方案详细完整、可行性强、层次清晰，得（8-12分）； 2）保障方案基本完整，内容阐述较清晰，得（4-8分）； 3）保障方案内容简单，阐述不清晰，得（0-4分）；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磋商方案</w:t>
            </w:r>
          </w:p>
          <w:p>
            <w:pPr>
              <w:pStyle w:val="null3"/>
            </w:pPr>
            <w:r>
              <w:rPr/>
              <w:t>其他证明材料</w:t>
            </w:r>
          </w:p>
        </w:tc>
      </w:tr>
      <w:tr>
        <w:tc>
          <w:tcPr>
            <w:tcW w:type="dxa" w:w="831"/>
            <w:vMerge/>
          </w:tcPr>
          <w:p/>
        </w:tc>
        <w:tc>
          <w:tcPr>
            <w:tcW w:type="dxa" w:w="1661"/>
          </w:tcPr>
          <w:p>
            <w:pPr>
              <w:pStyle w:val="null3"/>
            </w:pPr>
            <w:r>
              <w:rPr/>
              <w:t>服务方案-3</w:t>
            </w:r>
          </w:p>
        </w:tc>
        <w:tc>
          <w:tcPr>
            <w:tcW w:type="dxa" w:w="2492"/>
          </w:tcPr>
          <w:p>
            <w:pPr>
              <w:pStyle w:val="null3"/>
            </w:pPr>
            <w:r>
              <w:rPr/>
              <w:t>3、提供针对本项目的工作配合保障方案。根据提供的保障方案全面性、完整性及细致性等方面进行赋分； 1）方案详细完整、可行性强、层次清晰，得（8-12分）； 2）保障方案基本完整，内容阐述较清晰，得（4-8分）； 3）保障方案内容简单，阐述不清晰，得（0-4分）；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其他证明材料</w:t>
            </w:r>
          </w:p>
          <w:p>
            <w:pPr>
              <w:pStyle w:val="null3"/>
            </w:pPr>
            <w:r>
              <w:rPr/>
              <w:t>磋商方案</w:t>
            </w:r>
          </w:p>
        </w:tc>
      </w:tr>
      <w:tr>
        <w:tc>
          <w:tcPr>
            <w:tcW w:type="dxa" w:w="831"/>
            <w:vMerge/>
          </w:tcPr>
          <w:p/>
        </w:tc>
        <w:tc>
          <w:tcPr>
            <w:tcW w:type="dxa" w:w="1661"/>
          </w:tcPr>
          <w:p>
            <w:pPr>
              <w:pStyle w:val="null3"/>
            </w:pPr>
            <w:r>
              <w:rPr/>
              <w:t>服务方案-4</w:t>
            </w:r>
          </w:p>
        </w:tc>
        <w:tc>
          <w:tcPr>
            <w:tcW w:type="dxa" w:w="2492"/>
          </w:tcPr>
          <w:p>
            <w:pPr>
              <w:pStyle w:val="null3"/>
            </w:pPr>
            <w:r>
              <w:rPr/>
              <w:t>4、提供针对本项目的突发事件处理方案。处理人员中途离职及其他特殊事件和紧急、突发事故中，制定详细、全面的处理方案。根据方案内容进行赋分； 1）突发事件处理方案完整，方案有效具体，得（8-12分）； 2）突发事件处理方案较完整，方案比较具体，得（4-8分）； 3）突发事件处理方案不够完整，方案不太具体，得（0-4分）；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磋商方案</w:t>
            </w:r>
          </w:p>
          <w:p>
            <w:pPr>
              <w:pStyle w:val="null3"/>
            </w:pPr>
            <w:r>
              <w:rPr/>
              <w:t>其他证明材料</w:t>
            </w:r>
          </w:p>
        </w:tc>
      </w:tr>
      <w:tr>
        <w:tc>
          <w:tcPr>
            <w:tcW w:type="dxa" w:w="831"/>
            <w:vMerge/>
          </w:tcPr>
          <w:p/>
        </w:tc>
        <w:tc>
          <w:tcPr>
            <w:tcW w:type="dxa" w:w="1661"/>
          </w:tcPr>
          <w:p>
            <w:pPr>
              <w:pStyle w:val="null3"/>
            </w:pPr>
            <w:r>
              <w:rPr/>
              <w:t>服务方案-5</w:t>
            </w:r>
          </w:p>
        </w:tc>
        <w:tc>
          <w:tcPr>
            <w:tcW w:type="dxa" w:w="2492"/>
          </w:tcPr>
          <w:p>
            <w:pPr>
              <w:pStyle w:val="null3"/>
            </w:pPr>
            <w:r>
              <w:rPr/>
              <w:t>5、针对本项目的业务风控能力，根据本项目特点，对易发生劳动纠纷的风险，具有处理劳动争议，解决劳动纠纷的能力，针对派遣人员因公患病、工伤的处置措施，有详细的处置措施及处置预案，业务风险管控能力，根据内容进行赋分； 1）风控措施完整，处置预案考虑全面，业务风险控制能力强，得（8-12分）； 2）风控措施较完整，处置预案考虑较全面，业务风险控制能力一般，得（4-8分）； 3）风控措施不够完整，处置预案考虑不太全面，业务风险控制能力较差，得（0-4分）；</w:t>
            </w:r>
          </w:p>
        </w:tc>
        <w:tc>
          <w:tcPr>
            <w:tcW w:type="dxa" w:w="831"/>
          </w:tcPr>
          <w:p>
            <w:pPr>
              <w:pStyle w:val="null3"/>
              <w:jc w:val="right"/>
            </w:pPr>
            <w:r>
              <w:rPr/>
              <w:t>12.00</w:t>
            </w:r>
          </w:p>
        </w:tc>
        <w:tc>
          <w:tcPr>
            <w:tcW w:type="dxa" w:w="831"/>
          </w:tcPr>
          <w:p>
            <w:pPr>
              <w:pStyle w:val="null3"/>
            </w:pPr>
            <w:r>
              <w:rPr/>
              <w:t>主观</w:t>
            </w:r>
          </w:p>
        </w:tc>
        <w:tc>
          <w:tcPr>
            <w:tcW w:type="dxa" w:w="1661"/>
          </w:tcPr>
          <w:p>
            <w:pPr>
              <w:pStyle w:val="null3"/>
            </w:pPr>
            <w:r>
              <w:rPr/>
              <w:t>磋商方案</w:t>
            </w:r>
          </w:p>
          <w:p>
            <w:pPr>
              <w:pStyle w:val="null3"/>
            </w:pPr>
            <w:r>
              <w:rPr/>
              <w:t>其他证明材料</w:t>
            </w:r>
          </w:p>
        </w:tc>
      </w:tr>
      <w:tr>
        <w:tc>
          <w:tcPr>
            <w:tcW w:type="dxa" w:w="831"/>
            <w:vMerge/>
          </w:tcPr>
          <w:p/>
        </w:tc>
        <w:tc>
          <w:tcPr>
            <w:tcW w:type="dxa" w:w="1661"/>
          </w:tcPr>
          <w:p>
            <w:pPr>
              <w:pStyle w:val="null3"/>
            </w:pPr>
            <w:r>
              <w:rPr/>
              <w:t>人员配置</w:t>
            </w:r>
          </w:p>
        </w:tc>
        <w:tc>
          <w:tcPr>
            <w:tcW w:type="dxa" w:w="2492"/>
          </w:tcPr>
          <w:p>
            <w:pPr>
              <w:pStyle w:val="null3"/>
            </w:pPr>
            <w:r>
              <w:rPr/>
              <w:t>供应商针对本项目有专业服务团队，人员管理方案详细具体，各岗位职责分工明确、搭配合理，团队成员具有岗位对应的工作经验，就项目成员的文化水平、就职经历、劳动合同等做出详细说明并提供证明材料。 1）团队成员组成架构合理、职能划分明确合理、经验丰富，能够满足需求，工作及服务人员经过严格培训，得（10-15分）； 2）团队成员组成架构基本合理、职能划分较明确、经验丰富，能够满足需求，工作及服务人员经过严格培训，得（5-10分）； 3）团队成员组成架构不太合理、职能划分不明确、经验不足，不能满足需求，工作及服务人员未经过严格培训，得（0-5分）；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磋商方案</w:t>
            </w:r>
          </w:p>
          <w:p>
            <w:pPr>
              <w:pStyle w:val="null3"/>
            </w:pPr>
            <w:r>
              <w:rPr/>
              <w:t>其他证明材料</w:t>
            </w:r>
          </w:p>
        </w:tc>
      </w:tr>
      <w:tr>
        <w:tc>
          <w:tcPr>
            <w:tcW w:type="dxa" w:w="831"/>
            <w:vMerge/>
          </w:tcPr>
          <w:p/>
        </w:tc>
        <w:tc>
          <w:tcPr>
            <w:tcW w:type="dxa" w:w="1661"/>
          </w:tcPr>
          <w:p>
            <w:pPr>
              <w:pStyle w:val="null3"/>
            </w:pPr>
            <w:r>
              <w:rPr/>
              <w:t>服务承诺</w:t>
            </w:r>
          </w:p>
        </w:tc>
        <w:tc>
          <w:tcPr>
            <w:tcW w:type="dxa" w:w="2492"/>
          </w:tcPr>
          <w:p>
            <w:pPr>
              <w:pStyle w:val="null3"/>
            </w:pPr>
            <w:r>
              <w:rPr/>
              <w:t>供应商提供全面完善的服务承诺，承诺完全配合采购人的工作，确保人员的社保及相关费用准时、准确按期缴纳，并对采购人的人员信息进行保密。 1）服务承诺详细全面，层次清晰，完全满足项目情况，得 （7-10分）； 2）服务承诺内容基本完整，层次一般，基本满足项目情况，得（3-7分）； 3）服务承诺内容简单、层次不清晰，不太满足项目情况，得（0-3分）；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磋商方案</w:t>
            </w:r>
          </w:p>
          <w:p>
            <w:pPr>
              <w:pStyle w:val="null3"/>
            </w:pPr>
            <w:r>
              <w:rPr/>
              <w:t>其他证明材料</w:t>
            </w:r>
          </w:p>
        </w:tc>
      </w:tr>
      <w:tr>
        <w:tc>
          <w:tcPr>
            <w:tcW w:type="dxa" w:w="831"/>
            <w:vMerge/>
          </w:tcPr>
          <w:p/>
        </w:tc>
        <w:tc>
          <w:tcPr>
            <w:tcW w:type="dxa" w:w="1661"/>
          </w:tcPr>
          <w:p>
            <w:pPr>
              <w:pStyle w:val="null3"/>
            </w:pPr>
            <w:r>
              <w:rPr/>
              <w:t>业绩</w:t>
            </w:r>
          </w:p>
        </w:tc>
        <w:tc>
          <w:tcPr>
            <w:tcW w:type="dxa" w:w="2492"/>
          </w:tcPr>
          <w:p>
            <w:pPr>
              <w:pStyle w:val="null3"/>
            </w:pPr>
            <w:r>
              <w:rPr/>
              <w:t>近三年（2021年1月起至今）有类似业绩，每有1项得1分，最多得5分。 注：1）以中标（成交）通知书或合同协议书复印件加盖公章为准。 2）时间以中标（成交）通知书或合同协议书签订时间为准。</w:t>
            </w:r>
          </w:p>
        </w:tc>
        <w:tc>
          <w:tcPr>
            <w:tcW w:type="dxa" w:w="831"/>
          </w:tcPr>
          <w:p>
            <w:pPr>
              <w:pStyle w:val="null3"/>
              <w:jc w:val="right"/>
            </w:pPr>
            <w:r>
              <w:rPr/>
              <w:t>5.00</w:t>
            </w:r>
          </w:p>
        </w:tc>
        <w:tc>
          <w:tcPr>
            <w:tcW w:type="dxa" w:w="831"/>
          </w:tcPr>
          <w:p>
            <w:pPr>
              <w:pStyle w:val="null3"/>
            </w:pPr>
            <w:r>
              <w:rPr/>
              <w:t>客观</w:t>
            </w:r>
          </w:p>
        </w:tc>
        <w:tc>
          <w:tcPr>
            <w:tcW w:type="dxa" w:w="1661"/>
          </w:tcPr>
          <w:p>
            <w:pPr>
              <w:pStyle w:val="null3"/>
            </w:pPr>
            <w:r>
              <w:rPr/>
              <w:t>其他证明材料</w:t>
            </w:r>
          </w:p>
          <w:p>
            <w:pPr>
              <w:pStyle w:val="null3"/>
            </w:pPr>
            <w:r>
              <w:rPr/>
              <w:t>磋商方案</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详见附件：报价表</w:t>
      </w:r>
    </w:p>
    <w:p>
      <w:pPr>
        <w:pStyle w:val="null3"/>
        <w:ind w:firstLine="960"/>
      </w:pPr>
      <w:r>
        <w:rPr/>
        <w:t>详见附件：标的清单</w:t>
      </w:r>
    </w:p>
    <w:p>
      <w:pPr>
        <w:pStyle w:val="null3"/>
        <w:ind w:firstLine="960"/>
      </w:pPr>
      <w:r>
        <w:rPr/>
        <w:t>详见附件：商务条款偏离表</w:t>
      </w:r>
    </w:p>
    <w:p>
      <w:pPr>
        <w:pStyle w:val="null3"/>
        <w:ind w:firstLine="960"/>
      </w:pPr>
      <w:r>
        <w:rPr/>
        <w:t>详见附件：服务条款偏离表</w:t>
      </w:r>
    </w:p>
    <w:p>
      <w:pPr>
        <w:pStyle w:val="null3"/>
        <w:ind w:firstLine="960"/>
      </w:pPr>
      <w:r>
        <w:rPr/>
        <w:t>详见附件：磋商方案</w:t>
      </w:r>
    </w:p>
    <w:p>
      <w:pPr>
        <w:pStyle w:val="null3"/>
        <w:ind w:firstLine="960"/>
      </w:pPr>
      <w:r>
        <w:rPr/>
        <w:t>详见附件：供应商资格证明文件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详见附件：其他证明材料</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详见附件：合同主要条款及格式.docx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