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C" w:rsidRPr="002C2F0D" w:rsidRDefault="000360E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color w:val="000000" w:themeColor="text1"/>
        </w:rPr>
      </w:pPr>
      <w:r w:rsidRPr="002C2F0D">
        <w:rPr>
          <w:rFonts w:ascii="华文中宋" w:eastAsia="华文中宋" w:hAnsi="华文中宋" w:hint="eastAsia"/>
          <w:color w:val="000000" w:themeColor="text1"/>
        </w:rPr>
        <w:t>关于</w:t>
      </w:r>
      <w:r w:rsidR="009E3224">
        <w:rPr>
          <w:rFonts w:ascii="华文中宋" w:eastAsia="华文中宋" w:hAnsi="华文中宋" w:hint="eastAsia"/>
          <w:color w:val="000000" w:themeColor="text1"/>
        </w:rPr>
        <w:t>西安市莲湖区人民法院物业外包项目</w:t>
      </w:r>
      <w:r w:rsidRPr="002C2F0D">
        <w:rPr>
          <w:rFonts w:ascii="华文中宋" w:eastAsia="华文中宋" w:hAnsi="华文中宋" w:hint="eastAsia"/>
          <w:color w:val="000000" w:themeColor="text1"/>
        </w:rPr>
        <w:t>的成交结果公告</w:t>
      </w:r>
    </w:p>
    <w:p w:rsidR="00B54D7C" w:rsidRPr="0057371D" w:rsidRDefault="000360E6">
      <w:pPr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一、项目编号：</w:t>
      </w:r>
      <w:r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XCZX</w:t>
      </w:r>
      <w:r w:rsidR="009E3224">
        <w:rPr>
          <w:rFonts w:ascii="仿宋" w:eastAsia="仿宋" w:hAnsi="仿宋" w:hint="eastAsia"/>
          <w:color w:val="000000" w:themeColor="text1"/>
          <w:sz w:val="28"/>
          <w:szCs w:val="28"/>
        </w:rPr>
        <w:t>2024-0019</w:t>
      </w:r>
    </w:p>
    <w:p w:rsidR="00B54D7C" w:rsidRPr="0057371D" w:rsidRDefault="00B665DB" w:rsidP="00B665D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备案编号：</w:t>
      </w:r>
      <w:r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ZCBN-西安市</w:t>
      </w:r>
      <w:r w:rsidR="008E4243"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-</w:t>
      </w:r>
      <w:r w:rsidR="009800E8" w:rsidRPr="009800E8">
        <w:rPr>
          <w:rFonts w:ascii="仿宋" w:eastAsia="仿宋" w:hAnsi="仿宋"/>
          <w:color w:val="000000" w:themeColor="text1"/>
          <w:sz w:val="28"/>
          <w:szCs w:val="28"/>
        </w:rPr>
        <w:t>202</w:t>
      </w:r>
      <w:r w:rsidR="009E322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9800E8" w:rsidRPr="009800E8">
        <w:rPr>
          <w:rFonts w:ascii="仿宋" w:eastAsia="仿宋" w:hAnsi="仿宋"/>
          <w:color w:val="000000" w:themeColor="text1"/>
          <w:sz w:val="28"/>
          <w:szCs w:val="28"/>
        </w:rPr>
        <w:t>-</w:t>
      </w:r>
      <w:r w:rsidR="00046BB8" w:rsidRPr="00046BB8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9E3224">
        <w:rPr>
          <w:rFonts w:ascii="仿宋" w:eastAsia="仿宋" w:hAnsi="仿宋" w:hint="eastAsia"/>
          <w:color w:val="000000" w:themeColor="text1"/>
          <w:sz w:val="28"/>
          <w:szCs w:val="28"/>
        </w:rPr>
        <w:t>0254</w:t>
      </w:r>
    </w:p>
    <w:p w:rsidR="00B54D7C" w:rsidRPr="0057371D" w:rsidRDefault="000360E6">
      <w:pPr>
        <w:rPr>
          <w:rFonts w:ascii="黑体" w:eastAsia="黑体" w:hAnsi="黑体"/>
          <w:color w:val="000000" w:themeColor="text1"/>
          <w:sz w:val="28"/>
          <w:szCs w:val="28"/>
          <w:u w:val="single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二</w:t>
      </w:r>
      <w:r w:rsidRPr="0057371D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项目名称：</w:t>
      </w:r>
      <w:r w:rsidR="009E3224">
        <w:rPr>
          <w:rFonts w:ascii="仿宋" w:eastAsia="仿宋" w:hAnsi="仿宋" w:hint="eastAsia"/>
          <w:color w:val="000000" w:themeColor="text1"/>
          <w:sz w:val="28"/>
          <w:szCs w:val="28"/>
        </w:rPr>
        <w:t>西安市莲湖区人民法院物业外包项目</w:t>
      </w:r>
    </w:p>
    <w:p w:rsidR="00B54D7C" w:rsidRPr="004A49B1" w:rsidRDefault="000360E6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三、成交信息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服务商名称：</w:t>
      </w:r>
      <w:r w:rsidR="0063431F" w:rsidRPr="0063431F">
        <w:rPr>
          <w:rFonts w:ascii="仿宋" w:eastAsia="仿宋" w:hAnsi="仿宋" w:hint="eastAsia"/>
          <w:color w:val="000000" w:themeColor="text1"/>
          <w:sz w:val="28"/>
          <w:szCs w:val="28"/>
        </w:rPr>
        <w:t>陕西同心和物业服务有限公司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r w:rsidR="008E4243"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金额</w:t>
      </w: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63431F" w:rsidRPr="0063431F">
        <w:rPr>
          <w:rFonts w:ascii="仿宋" w:eastAsia="仿宋" w:hAnsi="仿宋"/>
          <w:color w:val="000000" w:themeColor="text1"/>
          <w:sz w:val="28"/>
          <w:szCs w:val="28"/>
        </w:rPr>
        <w:t>1312200.00</w:t>
      </w:r>
      <w:r w:rsidR="008E4243"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B54D7C" w:rsidRPr="0021764C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服务商地址：</w:t>
      </w:r>
      <w:r w:rsidR="0063431F">
        <w:rPr>
          <w:rFonts w:ascii="仿宋" w:eastAsia="仿宋" w:hAnsi="仿宋" w:hint="eastAsia"/>
          <w:color w:val="000000" w:themeColor="text1"/>
          <w:sz w:val="28"/>
          <w:szCs w:val="28"/>
        </w:rPr>
        <w:t>陕西省西安市高新区西部大道创汇社区A区商铺12号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63431F">
        <w:rPr>
          <w:rFonts w:ascii="仿宋" w:eastAsia="仿宋" w:hAnsi="仿宋" w:hint="eastAsia"/>
          <w:color w:val="000000" w:themeColor="text1"/>
          <w:sz w:val="28"/>
          <w:szCs w:val="28"/>
        </w:rPr>
        <w:t>冯娜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63431F">
        <w:rPr>
          <w:rFonts w:ascii="仿宋" w:eastAsia="仿宋" w:hAnsi="仿宋" w:hint="eastAsia"/>
          <w:color w:val="000000" w:themeColor="text1"/>
          <w:sz w:val="28"/>
          <w:szCs w:val="28"/>
        </w:rPr>
        <w:t>13325485883</w:t>
      </w:r>
    </w:p>
    <w:p w:rsidR="00B54D7C" w:rsidRPr="004A49B1" w:rsidRDefault="000360E6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t>四、主要标的信息</w:t>
      </w:r>
    </w:p>
    <w:tbl>
      <w:tblPr>
        <w:tblStyle w:val="a8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4A49B1" w:rsidRPr="004A49B1" w:rsidTr="000E6EB9">
        <w:tc>
          <w:tcPr>
            <w:tcW w:w="8897" w:type="dxa"/>
          </w:tcPr>
          <w:p w:rsidR="00B54D7C" w:rsidRPr="004A49B1" w:rsidRDefault="000360E6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 w:rsidRPr="004A49B1"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:rsidR="004A49B1" w:rsidRPr="004A49B1" w:rsidTr="000E6EB9">
        <w:tc>
          <w:tcPr>
            <w:tcW w:w="8897" w:type="dxa"/>
          </w:tcPr>
          <w:p w:rsidR="00B54D7C" w:rsidRPr="004A49B1" w:rsidRDefault="000360E6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名称：</w:t>
            </w:r>
            <w:r w:rsidR="009E3224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西安市莲湖区人民法院物业外包项目</w:t>
            </w:r>
          </w:p>
          <w:p w:rsidR="00B54D7C" w:rsidRPr="004A49B1" w:rsidRDefault="000360E6" w:rsidP="00B665DB">
            <w:pPr>
              <w:widowControl/>
              <w:spacing w:line="4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服务范围：</w:t>
            </w:r>
            <w:r w:rsidR="008E2B31" w:rsidRPr="008E2B31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市莲湖区人民法院办公楼9650㎡（有地面地下停车场）、执行局办公楼2200㎡（有地面停车场）、庙后街法庭办公楼680㎡、枣园法庭办公楼801.5㎡、大兴法庭办公楼1055㎡、诉讼服务中心2350㎡，合计建筑总面积16736.5㎡。</w:t>
            </w:r>
            <w:r w:rsidR="008E2B31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9E3224" w:rsidRPr="009E3224">
              <w:rPr>
                <w:rFonts w:ascii="华文仿宋" w:eastAsia="华文仿宋" w:hAnsi="华文仿宋" w:cs="华文仿宋" w:hint="eastAsia"/>
                <w:snapToGrid w:val="0"/>
                <w:color w:val="000000"/>
                <w:spacing w:val="-7"/>
                <w:kern w:val="0"/>
                <w:sz w:val="28"/>
                <w:szCs w:val="28"/>
              </w:rPr>
              <w:t>详见磋商文件第三章</w:t>
            </w:r>
            <w:r w:rsidR="008E2B31" w:rsidRPr="008E2B31">
              <w:rPr>
                <w:rFonts w:ascii="华文仿宋" w:eastAsia="华文仿宋" w:hAnsi="华文仿宋" w:cs="华文仿宋" w:hint="eastAsia"/>
                <w:snapToGrid w:val="0"/>
                <w:color w:val="000000"/>
                <w:spacing w:val="-7"/>
                <w:kern w:val="0"/>
                <w:sz w:val="28"/>
                <w:szCs w:val="28"/>
              </w:rPr>
              <w:t>）</w:t>
            </w:r>
          </w:p>
          <w:p w:rsidR="0041171A" w:rsidRPr="004A49B1" w:rsidRDefault="0041171A" w:rsidP="00D55CA1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服务要求：</w:t>
            </w:r>
            <w:r w:rsidR="00BD3EC1" w:rsidRPr="004A49B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详见磋商文件第三章</w:t>
            </w:r>
          </w:p>
          <w:p w:rsidR="0041171A" w:rsidRPr="004A49B1" w:rsidRDefault="000360E6" w:rsidP="000360E6">
            <w:pPr>
              <w:spacing w:line="5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服务时间：</w:t>
            </w:r>
            <w:r w:rsidR="009E3224" w:rsidRPr="009E3224">
              <w:rPr>
                <w:rFonts w:ascii="Calibri Light" w:eastAsia="华文仿宋" w:hAnsi="Calibri Light" w:cs="Calibri Light" w:hint="eastAsia"/>
                <w:color w:val="000000" w:themeColor="text1"/>
                <w:sz w:val="28"/>
                <w:szCs w:val="28"/>
              </w:rPr>
              <w:t>一年，以双方签订合同时约定的起止日期为准。</w:t>
            </w:r>
          </w:p>
          <w:p w:rsidR="00D55CA1" w:rsidRPr="004A49B1" w:rsidRDefault="00D55CA1" w:rsidP="000360E6">
            <w:pPr>
              <w:spacing w:line="5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服务标准：</w:t>
            </w:r>
            <w:r w:rsidRPr="004A49B1">
              <w:rPr>
                <w:rFonts w:ascii="Calibri Light" w:eastAsia="华文仿宋" w:hAnsi="Calibri Light" w:cs="Calibri Light" w:hint="eastAsia"/>
                <w:color w:val="000000" w:themeColor="text1"/>
                <w:sz w:val="28"/>
                <w:szCs w:val="28"/>
              </w:rPr>
              <w:t>详见磋商文件第三章</w:t>
            </w:r>
          </w:p>
        </w:tc>
      </w:tr>
    </w:tbl>
    <w:p w:rsidR="00B54D7C" w:rsidRPr="00481F70" w:rsidRDefault="000360E6" w:rsidP="00481F70">
      <w:pPr>
        <w:rPr>
          <w:rFonts w:ascii="Calibri Light" w:eastAsia="华文仿宋" w:hAnsi="Calibri Light" w:cs="Calibri Light"/>
          <w:color w:val="FF0000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t>五、评审专家名单：</w:t>
      </w:r>
      <w:r w:rsidR="00B66070" w:rsidRPr="00B6607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呼改梅、车晓霞、方舒</w:t>
      </w:r>
    </w:p>
    <w:p w:rsidR="00B54D7C" w:rsidRPr="004A49B1" w:rsidRDefault="000360E6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六、公告期限：</w:t>
      </w: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自本公告发布之日起</w:t>
      </w:r>
      <w:r w:rsidRPr="004A49B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个工作日。</w:t>
      </w:r>
    </w:p>
    <w:p w:rsidR="002C2F0D" w:rsidRPr="004A49B1" w:rsidRDefault="000360E6" w:rsidP="002C2F0D">
      <w:pPr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4A49B1">
        <w:rPr>
          <w:rFonts w:ascii="黑体" w:eastAsia="黑体" w:hAnsi="黑体" w:cs="仿宋" w:hint="eastAsia"/>
          <w:color w:val="000000" w:themeColor="text1"/>
          <w:sz w:val="28"/>
          <w:szCs w:val="28"/>
        </w:rPr>
        <w:t>七、其他补充事宜</w:t>
      </w:r>
    </w:p>
    <w:p w:rsidR="00BD3EC1" w:rsidRDefault="00E2404B" w:rsidP="00E2404B">
      <w:pPr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1、</w:t>
      </w:r>
      <w:r w:rsidR="00A863DC" w:rsidRP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本项目</w:t>
      </w:r>
      <w:r w:rsid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为</w:t>
      </w:r>
      <w:r w:rsidR="00A863DC" w:rsidRP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专门面向中小企业采购</w:t>
      </w:r>
      <w:r w:rsidR="000C605C"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，服务</w:t>
      </w:r>
      <w:proofErr w:type="gramStart"/>
      <w:r w:rsidR="000C605C"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商性质</w:t>
      </w:r>
      <w:proofErr w:type="gramEnd"/>
      <w:r w:rsidR="000C605C"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详见附件。</w:t>
      </w:r>
    </w:p>
    <w:p w:rsidR="00B66070" w:rsidRPr="004A49B1" w:rsidRDefault="00B66070" w:rsidP="00E2404B">
      <w:pPr>
        <w:ind w:firstLineChars="200" w:firstLine="560"/>
        <w:rPr>
          <w:rFonts w:ascii="黑体" w:eastAsia="黑体" w:hAnsi="黑体" w:cs="仿宋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2、</w:t>
      </w:r>
      <w:r w:rsidRPr="00240CDC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本项目采用远程异地评标，由定西市公共资源交易中心抽取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一</w:t>
      </w:r>
      <w:r w:rsidRPr="00240CDC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名专家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（</w:t>
      </w:r>
      <w:r w:rsidRPr="00B6607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车晓霞</w:t>
      </w:r>
      <w:r w:rsidRPr="00240CDC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）和我中心抽取一名专家（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呼改梅</w:t>
      </w:r>
      <w:r w:rsidRPr="00240CDC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），通过“易彩虹”系统线上与采购人一名评标代表组建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竞争性磋商小组</w:t>
      </w:r>
      <w:r w:rsidRPr="00240CDC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成员进行评审。</w:t>
      </w:r>
    </w:p>
    <w:p w:rsidR="00B54D7C" w:rsidRPr="004A49B1" w:rsidRDefault="00B66070" w:rsidP="00762655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</w:t>
      </w:r>
      <w:r w:rsidR="00BD3EC1"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proofErr w:type="gramStart"/>
      <w:r w:rsidR="009709FA" w:rsidRP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请成交</w:t>
      </w:r>
      <w:proofErr w:type="gramEnd"/>
      <w:r w:rsidR="009709FA" w:rsidRP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服务商于本项目公告期届满之日起，在西安市公共资源交易中心网站——企业端下载该项目电子版成交通知书，同时须前往西安市公共资源交</w:t>
      </w:r>
      <w:r w:rsid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易</w:t>
      </w:r>
      <w:proofErr w:type="gramStart"/>
      <w:r w:rsid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中心八</w:t>
      </w:r>
      <w:proofErr w:type="gramEnd"/>
      <w:r w:rsid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楼提交纸质响应文件一正两副，内容与电子响应文件完全一致</w:t>
      </w:r>
      <w:r w:rsidR="000360E6"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B54D7C" w:rsidRPr="004A49B1" w:rsidRDefault="000360E6">
      <w:pPr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:rsidR="00B54D7C" w:rsidRPr="004A49B1" w:rsidRDefault="000360E6" w:rsidP="005363B6">
      <w:pPr>
        <w:ind w:firstLineChars="250" w:firstLine="703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1.采购人信息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名    称：</w:t>
      </w:r>
      <w:r w:rsidR="009E3224" w:rsidRPr="009E322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西安市莲湖区人民法院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    址：</w:t>
      </w:r>
      <w:r w:rsidR="009E3224" w:rsidRPr="009E322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西安市莲湖区柴家十字88号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联系方式：</w:t>
      </w:r>
      <w:r w:rsidR="009E3224" w:rsidRPr="009E3224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029-87619243</w:t>
      </w:r>
    </w:p>
    <w:p w:rsidR="00B54D7C" w:rsidRPr="004A49B1" w:rsidRDefault="000360E6" w:rsidP="005363B6">
      <w:pPr>
        <w:ind w:firstLineChars="250" w:firstLine="703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2.采购代理机构信息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名    称：西安市市级单位政府采购中心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　  址：西安市未央区文景北路16号白桦林国际B座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项目联系人：纪老师</w:t>
      </w:r>
    </w:p>
    <w:p w:rsidR="00D55CA1" w:rsidRPr="004A49B1" w:rsidRDefault="000360E6" w:rsidP="002C2F0D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电　  话：029-86510029、86510365转分机8086</w:t>
      </w:r>
      <w:bookmarkEnd w:id="0"/>
      <w:r w:rsidR="000B7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</w:p>
    <w:p w:rsidR="00D55CA1" w:rsidRPr="004A49B1" w:rsidRDefault="00B22562" w:rsidP="00B22562">
      <w:pPr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九、附件</w:t>
      </w:r>
    </w:p>
    <w:p w:rsidR="00B22562" w:rsidRPr="004A49B1" w:rsidRDefault="00B22562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9848C3" w:rsidRPr="004A49B1" w:rsidRDefault="009848C3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63431F" w:rsidRDefault="0063431F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63431F" w:rsidRDefault="0063431F" w:rsidP="0063431F">
      <w:pPr>
        <w:jc w:val="center"/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1AA2A301" wp14:editId="6C54158F">
            <wp:extent cx="4419600" cy="55963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2404261008384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105" cy="56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1F" w:rsidRDefault="0063431F" w:rsidP="0063431F">
      <w:pPr>
        <w:jc w:val="center"/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 wp14:anchorId="04767C2C" wp14:editId="50866386">
            <wp:extent cx="4171950" cy="29786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24042610085607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97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4C" w:rsidRPr="004A49B1" w:rsidRDefault="0021764C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762655" w:rsidRPr="004A49B1" w:rsidRDefault="00762655" w:rsidP="002C283B">
      <w:pPr>
        <w:ind w:leftChars="1500" w:left="3150" w:firstLineChars="450" w:firstLine="1260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西安市市级单位政府采购中心</w:t>
      </w:r>
    </w:p>
    <w:p w:rsidR="00B54D7C" w:rsidRPr="00481F70" w:rsidRDefault="00762655" w:rsidP="00762655">
      <w:pPr>
        <w:ind w:firstLineChars="1850" w:firstLine="5180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202</w:t>
      </w:r>
      <w:r w:rsidR="009E3224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4</w:t>
      </w: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年</w:t>
      </w:r>
      <w:r w:rsidR="009E3224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4</w:t>
      </w: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月</w:t>
      </w:r>
      <w:r w:rsidR="008E2B31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2</w:t>
      </w:r>
      <w:r w:rsidR="00572A7F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8</w:t>
      </w:r>
      <w:bookmarkStart w:id="5" w:name="_GoBack"/>
      <w:bookmarkEnd w:id="5"/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日</w:t>
      </w:r>
      <w:bookmarkEnd w:id="1"/>
      <w:bookmarkEnd w:id="2"/>
      <w:bookmarkEnd w:id="3"/>
      <w:bookmarkEnd w:id="4"/>
    </w:p>
    <w:sectPr w:rsidR="00B54D7C" w:rsidRPr="00481F70" w:rsidSect="0021764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D7" w:rsidRDefault="00604AD7" w:rsidP="000360E6">
      <w:r>
        <w:separator/>
      </w:r>
    </w:p>
  </w:endnote>
  <w:endnote w:type="continuationSeparator" w:id="0">
    <w:p w:rsidR="00604AD7" w:rsidRDefault="00604AD7" w:rsidP="000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D7" w:rsidRDefault="00604AD7" w:rsidP="000360E6">
      <w:r>
        <w:separator/>
      </w:r>
    </w:p>
  </w:footnote>
  <w:footnote w:type="continuationSeparator" w:id="0">
    <w:p w:rsidR="00604AD7" w:rsidRDefault="00604AD7" w:rsidP="0003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2E0"/>
    <w:rsid w:val="00001EE8"/>
    <w:rsid w:val="00005E33"/>
    <w:rsid w:val="000360E6"/>
    <w:rsid w:val="00041A46"/>
    <w:rsid w:val="00046BB8"/>
    <w:rsid w:val="00070A41"/>
    <w:rsid w:val="000B7732"/>
    <w:rsid w:val="000C605C"/>
    <w:rsid w:val="000D4403"/>
    <w:rsid w:val="000E6EB9"/>
    <w:rsid w:val="001A4E05"/>
    <w:rsid w:val="001E3BEE"/>
    <w:rsid w:val="0021764C"/>
    <w:rsid w:val="00232123"/>
    <w:rsid w:val="002C283B"/>
    <w:rsid w:val="002C2F0D"/>
    <w:rsid w:val="002D6E6B"/>
    <w:rsid w:val="00354D47"/>
    <w:rsid w:val="00390567"/>
    <w:rsid w:val="00397391"/>
    <w:rsid w:val="003A78D4"/>
    <w:rsid w:val="003F5126"/>
    <w:rsid w:val="0041171A"/>
    <w:rsid w:val="00422A8B"/>
    <w:rsid w:val="004705CB"/>
    <w:rsid w:val="00481F70"/>
    <w:rsid w:val="00486E00"/>
    <w:rsid w:val="004A49B1"/>
    <w:rsid w:val="005131E7"/>
    <w:rsid w:val="005363B6"/>
    <w:rsid w:val="00561BBA"/>
    <w:rsid w:val="00572A7F"/>
    <w:rsid w:val="0057371D"/>
    <w:rsid w:val="005B1A66"/>
    <w:rsid w:val="005C7A60"/>
    <w:rsid w:val="005E5AD5"/>
    <w:rsid w:val="00604AD7"/>
    <w:rsid w:val="00615163"/>
    <w:rsid w:val="00632F75"/>
    <w:rsid w:val="0063431F"/>
    <w:rsid w:val="00685FDE"/>
    <w:rsid w:val="0068689E"/>
    <w:rsid w:val="007542E0"/>
    <w:rsid w:val="00762655"/>
    <w:rsid w:val="007E7A9F"/>
    <w:rsid w:val="00882708"/>
    <w:rsid w:val="008A5A2F"/>
    <w:rsid w:val="008E2B31"/>
    <w:rsid w:val="008E4243"/>
    <w:rsid w:val="0091447F"/>
    <w:rsid w:val="00963F78"/>
    <w:rsid w:val="009709FA"/>
    <w:rsid w:val="009800E8"/>
    <w:rsid w:val="009848C3"/>
    <w:rsid w:val="0098731D"/>
    <w:rsid w:val="009A79B8"/>
    <w:rsid w:val="009E3224"/>
    <w:rsid w:val="00A86004"/>
    <w:rsid w:val="00A863DC"/>
    <w:rsid w:val="00A90727"/>
    <w:rsid w:val="00AD7F1F"/>
    <w:rsid w:val="00B132E7"/>
    <w:rsid w:val="00B22562"/>
    <w:rsid w:val="00B32EAD"/>
    <w:rsid w:val="00B54D7C"/>
    <w:rsid w:val="00B66070"/>
    <w:rsid w:val="00B665DB"/>
    <w:rsid w:val="00B801F9"/>
    <w:rsid w:val="00BD3EC1"/>
    <w:rsid w:val="00C56ADC"/>
    <w:rsid w:val="00C67C21"/>
    <w:rsid w:val="00C72630"/>
    <w:rsid w:val="00C91BD5"/>
    <w:rsid w:val="00CB534D"/>
    <w:rsid w:val="00CC30D1"/>
    <w:rsid w:val="00D37805"/>
    <w:rsid w:val="00D45706"/>
    <w:rsid w:val="00D55CA1"/>
    <w:rsid w:val="00DA5369"/>
    <w:rsid w:val="00DC48FF"/>
    <w:rsid w:val="00E2404B"/>
    <w:rsid w:val="00E77FC3"/>
    <w:rsid w:val="00EC1B0E"/>
    <w:rsid w:val="00F33D59"/>
    <w:rsid w:val="00FA0A07"/>
    <w:rsid w:val="0108778A"/>
    <w:rsid w:val="013914A3"/>
    <w:rsid w:val="013C3949"/>
    <w:rsid w:val="01C65289"/>
    <w:rsid w:val="033B6E6B"/>
    <w:rsid w:val="03CA03C5"/>
    <w:rsid w:val="041E18A5"/>
    <w:rsid w:val="04FC4516"/>
    <w:rsid w:val="0601332E"/>
    <w:rsid w:val="06824C8D"/>
    <w:rsid w:val="076B0824"/>
    <w:rsid w:val="093E75E3"/>
    <w:rsid w:val="0AC40184"/>
    <w:rsid w:val="0E9665C0"/>
    <w:rsid w:val="108F06DD"/>
    <w:rsid w:val="123C0790"/>
    <w:rsid w:val="126D2EB6"/>
    <w:rsid w:val="12E81275"/>
    <w:rsid w:val="16E47A20"/>
    <w:rsid w:val="17C45ADC"/>
    <w:rsid w:val="188A0114"/>
    <w:rsid w:val="1AD145F1"/>
    <w:rsid w:val="1B0F5B73"/>
    <w:rsid w:val="1B4C70B5"/>
    <w:rsid w:val="1B4E466E"/>
    <w:rsid w:val="1BA939D2"/>
    <w:rsid w:val="1D420520"/>
    <w:rsid w:val="1EA2148E"/>
    <w:rsid w:val="1ECD4CFC"/>
    <w:rsid w:val="1FB43A7B"/>
    <w:rsid w:val="21D05D2B"/>
    <w:rsid w:val="246C707C"/>
    <w:rsid w:val="247A4353"/>
    <w:rsid w:val="26921BAE"/>
    <w:rsid w:val="294C5D20"/>
    <w:rsid w:val="2C6F5E8E"/>
    <w:rsid w:val="2D992527"/>
    <w:rsid w:val="2E8A0F78"/>
    <w:rsid w:val="30E868BA"/>
    <w:rsid w:val="30EB04C2"/>
    <w:rsid w:val="333A617F"/>
    <w:rsid w:val="36D0073B"/>
    <w:rsid w:val="371C73D0"/>
    <w:rsid w:val="383412F3"/>
    <w:rsid w:val="38E45D1C"/>
    <w:rsid w:val="38FC711E"/>
    <w:rsid w:val="3C9E3CF6"/>
    <w:rsid w:val="40CA2CCA"/>
    <w:rsid w:val="41421BAA"/>
    <w:rsid w:val="481B7A66"/>
    <w:rsid w:val="49BC395C"/>
    <w:rsid w:val="4D1E4AB2"/>
    <w:rsid w:val="4D990B9C"/>
    <w:rsid w:val="4F4D104D"/>
    <w:rsid w:val="4F7D299C"/>
    <w:rsid w:val="50DC1668"/>
    <w:rsid w:val="527D2E90"/>
    <w:rsid w:val="52C27562"/>
    <w:rsid w:val="53077BCA"/>
    <w:rsid w:val="56BE0668"/>
    <w:rsid w:val="58341E60"/>
    <w:rsid w:val="5F3F3957"/>
    <w:rsid w:val="62340138"/>
    <w:rsid w:val="62E6045F"/>
    <w:rsid w:val="632F78FA"/>
    <w:rsid w:val="64185174"/>
    <w:rsid w:val="64A126D4"/>
    <w:rsid w:val="65F55140"/>
    <w:rsid w:val="65FB63BF"/>
    <w:rsid w:val="666046EB"/>
    <w:rsid w:val="6AA71259"/>
    <w:rsid w:val="6BB42A0C"/>
    <w:rsid w:val="6BCD35EE"/>
    <w:rsid w:val="6F7C6F4F"/>
    <w:rsid w:val="70610073"/>
    <w:rsid w:val="7298352A"/>
    <w:rsid w:val="73C240BE"/>
    <w:rsid w:val="784933B8"/>
    <w:rsid w:val="79544964"/>
    <w:rsid w:val="79BF2C36"/>
    <w:rsid w:val="79E4172E"/>
    <w:rsid w:val="79F57073"/>
    <w:rsid w:val="7ADE3049"/>
    <w:rsid w:val="7B0F7141"/>
    <w:rsid w:val="7BB170C8"/>
    <w:rsid w:val="7D381FB9"/>
    <w:rsid w:val="7D4A5364"/>
    <w:rsid w:val="7D624330"/>
    <w:rsid w:val="7D9D6EED"/>
    <w:rsid w:val="7E57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54D7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4D7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54D7C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B54D7C"/>
    <w:rPr>
      <w:rFonts w:ascii="宋体" w:hAnsi="Courier New"/>
      <w:szCs w:val="22"/>
    </w:rPr>
  </w:style>
  <w:style w:type="paragraph" w:styleId="a5">
    <w:name w:val="footer"/>
    <w:basedOn w:val="a"/>
    <w:link w:val="Char1"/>
    <w:qFormat/>
    <w:rsid w:val="00B5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5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54D7C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5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sid w:val="00B54D7C"/>
    <w:rPr>
      <w:color w:val="800080"/>
      <w:u w:val="none"/>
    </w:rPr>
  </w:style>
  <w:style w:type="character" w:styleId="HTML">
    <w:name w:val="HTML Definition"/>
    <w:basedOn w:val="a0"/>
    <w:qFormat/>
    <w:rsid w:val="00B54D7C"/>
  </w:style>
  <w:style w:type="character" w:styleId="HTML0">
    <w:name w:val="HTML Typewriter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B54D7C"/>
  </w:style>
  <w:style w:type="character" w:styleId="HTML2">
    <w:name w:val="HTML Variable"/>
    <w:basedOn w:val="a0"/>
    <w:qFormat/>
    <w:rsid w:val="00B54D7C"/>
  </w:style>
  <w:style w:type="character" w:styleId="aa">
    <w:name w:val="Hyperlink"/>
    <w:basedOn w:val="a0"/>
    <w:qFormat/>
    <w:rsid w:val="00B54D7C"/>
    <w:rPr>
      <w:color w:val="0000FF"/>
      <w:u w:val="none"/>
    </w:rPr>
  </w:style>
  <w:style w:type="character" w:styleId="HTML3">
    <w:name w:val="HTML Code"/>
    <w:basedOn w:val="a0"/>
    <w:qFormat/>
    <w:rsid w:val="00B54D7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B54D7C"/>
  </w:style>
  <w:style w:type="character" w:styleId="HTML5">
    <w:name w:val="HTML Keyboard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B54D7C"/>
    <w:rPr>
      <w:rFonts w:ascii="monospace" w:eastAsia="monospace" w:hAnsi="monospace" w:cs="monospace" w:hint="default"/>
    </w:rPr>
  </w:style>
  <w:style w:type="paragraph" w:styleId="ab">
    <w:name w:val="List Paragraph"/>
    <w:basedOn w:val="a"/>
    <w:uiPriority w:val="99"/>
    <w:qFormat/>
    <w:rsid w:val="00B54D7C"/>
    <w:pPr>
      <w:ind w:firstLineChars="200" w:firstLine="420"/>
    </w:pPr>
  </w:style>
  <w:style w:type="character" w:customStyle="1" w:styleId="Char1">
    <w:name w:val="页脚 Char"/>
    <w:basedOn w:val="a0"/>
    <w:link w:val="a5"/>
    <w:qFormat/>
    <w:rsid w:val="00B54D7C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sid w:val="00B54D7C"/>
    <w:rPr>
      <w:rFonts w:ascii="宋体" w:eastAsiaTheme="minorEastAsia" w:hAnsi="Courier New"/>
      <w:kern w:val="2"/>
      <w:sz w:val="21"/>
      <w:szCs w:val="22"/>
    </w:rPr>
  </w:style>
  <w:style w:type="paragraph" w:customStyle="1" w:styleId="ac">
    <w:name w:val="※正文"/>
    <w:basedOn w:val="a"/>
    <w:next w:val="a"/>
    <w:qFormat/>
    <w:rsid w:val="00B54D7C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character" w:customStyle="1" w:styleId="Char">
    <w:name w:val="文档结构图 Char"/>
    <w:basedOn w:val="a0"/>
    <w:link w:val="a3"/>
    <w:qFormat/>
    <w:rsid w:val="00B54D7C"/>
    <w:rPr>
      <w:rFonts w:ascii="宋体" w:hAnsiTheme="minorHAnsi" w:cstheme="minorBidi"/>
      <w:kern w:val="2"/>
      <w:sz w:val="18"/>
      <w:szCs w:val="18"/>
    </w:rPr>
  </w:style>
  <w:style w:type="paragraph" w:customStyle="1" w:styleId="ad">
    <w:name w:val="※小标题（一）"/>
    <w:basedOn w:val="a"/>
    <w:next w:val="ac"/>
    <w:qFormat/>
    <w:rsid w:val="00B54D7C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styleId="ae">
    <w:name w:val="Balloon Text"/>
    <w:basedOn w:val="a"/>
    <w:link w:val="Char2"/>
    <w:rsid w:val="00762655"/>
    <w:rPr>
      <w:sz w:val="18"/>
      <w:szCs w:val="18"/>
    </w:rPr>
  </w:style>
  <w:style w:type="character" w:customStyle="1" w:styleId="Char2">
    <w:name w:val="批注框文本 Char"/>
    <w:basedOn w:val="a0"/>
    <w:link w:val="ae"/>
    <w:rsid w:val="007626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54D7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4D7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54D7C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B54D7C"/>
    <w:rPr>
      <w:rFonts w:ascii="宋体" w:hAnsi="Courier New"/>
      <w:szCs w:val="22"/>
    </w:rPr>
  </w:style>
  <w:style w:type="paragraph" w:styleId="a5">
    <w:name w:val="footer"/>
    <w:basedOn w:val="a"/>
    <w:link w:val="Char1"/>
    <w:qFormat/>
    <w:rsid w:val="00B5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5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54D7C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5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sid w:val="00B54D7C"/>
    <w:rPr>
      <w:color w:val="800080"/>
      <w:u w:val="none"/>
    </w:rPr>
  </w:style>
  <w:style w:type="character" w:styleId="HTML">
    <w:name w:val="HTML Definition"/>
    <w:basedOn w:val="a0"/>
    <w:qFormat/>
    <w:rsid w:val="00B54D7C"/>
  </w:style>
  <w:style w:type="character" w:styleId="HTML0">
    <w:name w:val="HTML Typewriter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B54D7C"/>
  </w:style>
  <w:style w:type="character" w:styleId="HTML2">
    <w:name w:val="HTML Variable"/>
    <w:basedOn w:val="a0"/>
    <w:qFormat/>
    <w:rsid w:val="00B54D7C"/>
  </w:style>
  <w:style w:type="character" w:styleId="aa">
    <w:name w:val="Hyperlink"/>
    <w:basedOn w:val="a0"/>
    <w:qFormat/>
    <w:rsid w:val="00B54D7C"/>
    <w:rPr>
      <w:color w:val="0000FF"/>
      <w:u w:val="none"/>
    </w:rPr>
  </w:style>
  <w:style w:type="character" w:styleId="HTML3">
    <w:name w:val="HTML Code"/>
    <w:basedOn w:val="a0"/>
    <w:qFormat/>
    <w:rsid w:val="00B54D7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B54D7C"/>
  </w:style>
  <w:style w:type="character" w:styleId="HTML5">
    <w:name w:val="HTML Keyboard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B54D7C"/>
    <w:rPr>
      <w:rFonts w:ascii="monospace" w:eastAsia="monospace" w:hAnsi="monospace" w:cs="monospace" w:hint="default"/>
    </w:rPr>
  </w:style>
  <w:style w:type="paragraph" w:styleId="ab">
    <w:name w:val="List Paragraph"/>
    <w:basedOn w:val="a"/>
    <w:uiPriority w:val="99"/>
    <w:qFormat/>
    <w:rsid w:val="00B54D7C"/>
    <w:pPr>
      <w:ind w:firstLineChars="200" w:firstLine="420"/>
    </w:pPr>
  </w:style>
  <w:style w:type="character" w:customStyle="1" w:styleId="Char1">
    <w:name w:val="页脚 Char"/>
    <w:basedOn w:val="a0"/>
    <w:link w:val="a5"/>
    <w:qFormat/>
    <w:rsid w:val="00B54D7C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sid w:val="00B54D7C"/>
    <w:rPr>
      <w:rFonts w:ascii="宋体" w:eastAsiaTheme="minorEastAsia" w:hAnsi="Courier New"/>
      <w:kern w:val="2"/>
      <w:sz w:val="21"/>
      <w:szCs w:val="22"/>
    </w:rPr>
  </w:style>
  <w:style w:type="paragraph" w:customStyle="1" w:styleId="ac">
    <w:name w:val="※正文"/>
    <w:basedOn w:val="a"/>
    <w:next w:val="a"/>
    <w:qFormat/>
    <w:rsid w:val="00B54D7C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character" w:customStyle="1" w:styleId="Char">
    <w:name w:val="文档结构图 Char"/>
    <w:basedOn w:val="a0"/>
    <w:link w:val="a3"/>
    <w:qFormat/>
    <w:rsid w:val="00B54D7C"/>
    <w:rPr>
      <w:rFonts w:ascii="宋体" w:hAnsiTheme="minorHAnsi" w:cstheme="minorBidi"/>
      <w:kern w:val="2"/>
      <w:sz w:val="18"/>
      <w:szCs w:val="18"/>
    </w:rPr>
  </w:style>
  <w:style w:type="paragraph" w:customStyle="1" w:styleId="ad">
    <w:name w:val="※小标题（一）"/>
    <w:basedOn w:val="a"/>
    <w:next w:val="ac"/>
    <w:qFormat/>
    <w:rsid w:val="00B54D7C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styleId="ae">
    <w:name w:val="Balloon Text"/>
    <w:basedOn w:val="a"/>
    <w:link w:val="Char2"/>
    <w:rsid w:val="00762655"/>
    <w:rPr>
      <w:sz w:val="18"/>
      <w:szCs w:val="18"/>
    </w:rPr>
  </w:style>
  <w:style w:type="character" w:customStyle="1" w:styleId="Char2">
    <w:name w:val="批注框文本 Char"/>
    <w:basedOn w:val="a0"/>
    <w:link w:val="ae"/>
    <w:rsid w:val="007626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CAF8E-B855-4D16-8D24-3096D92A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748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Jzj</cp:lastModifiedBy>
  <cp:revision>32</cp:revision>
  <cp:lastPrinted>2024-04-26T02:50:00Z</cp:lastPrinted>
  <dcterms:created xsi:type="dcterms:W3CDTF">2022-12-02T02:09:00Z</dcterms:created>
  <dcterms:modified xsi:type="dcterms:W3CDTF">2024-04-28T02:59:00Z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AC243AF0264F4081962FAB379151765B</vt:lpwstr>
  </property>
</Properties>
</file>