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050DA" w14:textId="4F209E1C" w:rsidR="0007036F" w:rsidRPr="00986FC4" w:rsidRDefault="00AF7681" w:rsidP="00986FC4">
      <w:pPr>
        <w:pStyle w:val="af4"/>
        <w:jc w:val="center"/>
        <w:rPr>
          <w:rFonts w:cs="楷体"/>
          <w:b/>
          <w:bCs/>
          <w:sz w:val="36"/>
          <w:szCs w:val="36"/>
        </w:rPr>
      </w:pPr>
      <w:bookmarkStart w:id="0" w:name="_Toc363474023"/>
      <w:bookmarkStart w:id="1" w:name="_Toc30830"/>
      <w:bookmarkStart w:id="2" w:name="_Toc4053"/>
      <w:bookmarkStart w:id="3" w:name="_Toc20481"/>
      <w:bookmarkStart w:id="4" w:name="_Toc2711"/>
      <w:bookmarkStart w:id="5" w:name="_Toc389582038"/>
      <w:bookmarkStart w:id="6" w:name="_Toc23856"/>
      <w:bookmarkStart w:id="7" w:name="_Toc1025"/>
      <w:bookmarkStart w:id="8" w:name="_Toc13146"/>
      <w:bookmarkStart w:id="9" w:name="_Toc11450"/>
      <w:bookmarkStart w:id="10" w:name="_Toc31813"/>
      <w:bookmarkStart w:id="11" w:name="_Toc21195"/>
      <w:bookmarkStart w:id="12" w:name="_Toc11826"/>
      <w:bookmarkStart w:id="13" w:name="_Toc16683"/>
      <w:bookmarkStart w:id="14" w:name="_Toc28406"/>
      <w:bookmarkStart w:id="15" w:name="_Toc19246"/>
      <w:bookmarkStart w:id="16" w:name="_Toc4679"/>
      <w:bookmarkStart w:id="17" w:name="_Toc26595"/>
      <w:bookmarkStart w:id="18" w:name="_Toc31520"/>
      <w:bookmarkStart w:id="19" w:name="_Toc389582037"/>
      <w:bookmarkStart w:id="20" w:name="_Toc8333"/>
      <w:bookmarkStart w:id="21" w:name="_Toc19199"/>
      <w:bookmarkStart w:id="22" w:name="_Toc29888"/>
      <w:bookmarkEnd w:id="15"/>
      <w:bookmarkEnd w:id="16"/>
      <w:bookmarkEnd w:id="17"/>
      <w:bookmarkEnd w:id="18"/>
      <w:bookmarkEnd w:id="19"/>
      <w:bookmarkEnd w:id="20"/>
      <w:bookmarkEnd w:id="21"/>
      <w:bookmarkEnd w:id="22"/>
      <w:r w:rsidRPr="00986FC4">
        <w:rPr>
          <w:rFonts w:cs="楷体" w:hint="eastAsia"/>
          <w:b/>
          <w:bCs/>
          <w:sz w:val="36"/>
          <w:szCs w:val="36"/>
        </w:rPr>
        <w:t>采购内容及技术要求</w:t>
      </w:r>
      <w:bookmarkEnd w:id="10"/>
      <w:bookmarkEnd w:id="13"/>
      <w:bookmarkEnd w:id="14"/>
    </w:p>
    <w:p w14:paraId="5E3A606F" w14:textId="77777777" w:rsidR="0007036F" w:rsidRDefault="00AF7681">
      <w:pPr>
        <w:adjustRightInd w:val="0"/>
        <w:spacing w:line="360" w:lineRule="auto"/>
        <w:jc w:val="left"/>
        <w:textAlignment w:val="baseline"/>
        <w:rPr>
          <w:rFonts w:hAnsi="宋体" w:cs="宋体"/>
          <w:b/>
          <w:bCs/>
          <w:szCs w:val="24"/>
        </w:rPr>
      </w:pPr>
      <w:r>
        <w:rPr>
          <w:rFonts w:hAnsi="宋体" w:cs="宋体" w:hint="eastAsia"/>
          <w:b/>
          <w:bCs/>
          <w:szCs w:val="24"/>
        </w:rPr>
        <w:t>一、项目概况</w:t>
      </w:r>
    </w:p>
    <w:p w14:paraId="009266BC" w14:textId="77777777" w:rsidR="0007036F" w:rsidRDefault="00AF7681">
      <w:pPr>
        <w:adjustRightInd w:val="0"/>
        <w:spacing w:line="360" w:lineRule="auto"/>
        <w:ind w:firstLineChars="200" w:firstLine="482"/>
        <w:textAlignment w:val="baseline"/>
        <w:rPr>
          <w:rFonts w:hAnsi="宋体" w:cs="宋体"/>
          <w:szCs w:val="24"/>
        </w:rPr>
      </w:pPr>
      <w:bookmarkStart w:id="23" w:name="_Toc55201338"/>
      <w:r>
        <w:rPr>
          <w:rFonts w:hAnsi="宋体" w:cs="宋体" w:hint="eastAsia"/>
          <w:b/>
          <w:bCs/>
          <w:szCs w:val="24"/>
        </w:rPr>
        <w:t>（一）</w:t>
      </w:r>
      <w:bookmarkEnd w:id="23"/>
      <w:r>
        <w:rPr>
          <w:rFonts w:hAnsi="宋体" w:cs="宋体" w:hint="eastAsia"/>
          <w:b/>
          <w:bCs/>
          <w:szCs w:val="24"/>
        </w:rPr>
        <w:t>运维项目内容</w:t>
      </w:r>
    </w:p>
    <w:p w14:paraId="0B7BEDB4" w14:textId="77777777" w:rsidR="0007036F" w:rsidRDefault="00AF7681">
      <w:pPr>
        <w:spacing w:line="360" w:lineRule="auto"/>
        <w:ind w:firstLineChars="200" w:firstLine="480"/>
        <w:rPr>
          <w:rFonts w:hAnsi="宋体" w:cs="宋体"/>
          <w:szCs w:val="24"/>
        </w:rPr>
      </w:pPr>
      <w:r>
        <w:rPr>
          <w:rFonts w:hAnsi="宋体" w:cs="宋体" w:hint="eastAsia"/>
          <w:szCs w:val="24"/>
        </w:rPr>
        <w:t>西安市2021年启动《西安市重点区域环境空气颗粒物监管能力运维项目》，在全市重点区域工地、堆场、拆迁工地及重点道路安装68套（含可挪点设备）颗粒物自动监测设备。为保证监测设备的稳定运行，对建成的68套颗粒物监测系统提供运维服务。运维项目主要内容包括：现场仪器维护、仪器校准、流量校准、标准膜校准、温度气压校准、数据质控、手工比对（34站）、故障维修、日常巡检等。以及颗粒物监测仪器不限于34座（次）挪机、安装、调试、数据比对（工地扬尘监测系统）服务。</w:t>
      </w:r>
    </w:p>
    <w:p w14:paraId="2C5AB6BC" w14:textId="77777777" w:rsidR="0007036F" w:rsidRPr="00E25023" w:rsidRDefault="00AF7681">
      <w:pPr>
        <w:adjustRightInd w:val="0"/>
        <w:spacing w:line="360" w:lineRule="auto"/>
        <w:ind w:firstLineChars="200" w:firstLine="482"/>
        <w:textAlignment w:val="baseline"/>
        <w:rPr>
          <w:rFonts w:hAnsi="宋体" w:cs="宋体"/>
          <w:b/>
          <w:bCs/>
          <w:szCs w:val="24"/>
        </w:rPr>
      </w:pPr>
      <w:bookmarkStart w:id="24" w:name="_Toc55201339"/>
      <w:r w:rsidRPr="00E25023">
        <w:rPr>
          <w:rFonts w:hAnsi="宋体" w:cs="宋体" w:hint="eastAsia"/>
          <w:b/>
          <w:bCs/>
          <w:szCs w:val="24"/>
        </w:rPr>
        <w:t>（二）</w:t>
      </w:r>
      <w:bookmarkEnd w:id="24"/>
      <w:r w:rsidRPr="00E25023">
        <w:rPr>
          <w:rFonts w:hAnsi="宋体" w:cs="宋体" w:hint="eastAsia"/>
          <w:b/>
          <w:bCs/>
          <w:szCs w:val="24"/>
        </w:rPr>
        <w:t>服务周期</w:t>
      </w:r>
    </w:p>
    <w:p w14:paraId="1FB89896" w14:textId="77777777" w:rsidR="00557C66" w:rsidRPr="00E25023" w:rsidRDefault="00557C66" w:rsidP="00557C66">
      <w:pPr>
        <w:pStyle w:val="aff5"/>
        <w:adjustRightInd w:val="0"/>
        <w:snapToGrid w:val="0"/>
        <w:spacing w:line="360" w:lineRule="auto"/>
        <w:ind w:firstLineChars="200" w:firstLine="480"/>
        <w:rPr>
          <w:rFonts w:ascii="宋体" w:eastAsia="宋体" w:hAnsi="宋体" w:cs="宋体"/>
          <w:sz w:val="24"/>
          <w:szCs w:val="24"/>
        </w:rPr>
      </w:pPr>
      <w:r w:rsidRPr="00E25023">
        <w:rPr>
          <w:rFonts w:ascii="宋体" w:eastAsia="宋体" w:hAnsi="宋体" w:cs="宋体" w:hint="eastAsia"/>
          <w:sz w:val="24"/>
          <w:szCs w:val="24"/>
        </w:rPr>
        <w:t>1年（2024年</w:t>
      </w:r>
      <w:r w:rsidRPr="00E25023">
        <w:rPr>
          <w:rFonts w:ascii="宋体" w:eastAsia="宋体" w:hAnsi="宋体" w:cs="宋体"/>
          <w:sz w:val="24"/>
          <w:szCs w:val="24"/>
        </w:rPr>
        <w:t>4</w:t>
      </w:r>
      <w:r w:rsidRPr="00E25023">
        <w:rPr>
          <w:rFonts w:ascii="宋体" w:eastAsia="宋体" w:hAnsi="宋体" w:cs="宋体" w:hint="eastAsia"/>
          <w:sz w:val="24"/>
          <w:szCs w:val="24"/>
        </w:rPr>
        <w:t>月1</w:t>
      </w:r>
      <w:r w:rsidRPr="00E25023">
        <w:rPr>
          <w:rFonts w:ascii="宋体" w:eastAsia="宋体" w:hAnsi="宋体" w:cs="宋体"/>
          <w:sz w:val="24"/>
          <w:szCs w:val="24"/>
        </w:rPr>
        <w:t>6</w:t>
      </w:r>
      <w:r w:rsidRPr="00E25023">
        <w:rPr>
          <w:rFonts w:ascii="宋体" w:eastAsia="宋体" w:hAnsi="宋体" w:cs="宋体" w:hint="eastAsia"/>
          <w:sz w:val="24"/>
          <w:szCs w:val="24"/>
        </w:rPr>
        <w:t>日至2025年</w:t>
      </w:r>
      <w:r w:rsidRPr="00E25023">
        <w:rPr>
          <w:rFonts w:ascii="宋体" w:eastAsia="宋体" w:hAnsi="宋体" w:cs="宋体"/>
          <w:sz w:val="24"/>
          <w:szCs w:val="24"/>
        </w:rPr>
        <w:t>4</w:t>
      </w:r>
      <w:r w:rsidRPr="00E25023">
        <w:rPr>
          <w:rFonts w:ascii="宋体" w:eastAsia="宋体" w:hAnsi="宋体" w:cs="宋体" w:hint="eastAsia"/>
          <w:sz w:val="24"/>
          <w:szCs w:val="24"/>
        </w:rPr>
        <w:t>月</w:t>
      </w:r>
      <w:r w:rsidRPr="00E25023">
        <w:rPr>
          <w:rFonts w:ascii="宋体" w:eastAsia="宋体" w:hAnsi="宋体" w:cs="宋体"/>
          <w:sz w:val="24"/>
          <w:szCs w:val="24"/>
        </w:rPr>
        <w:t>15</w:t>
      </w:r>
      <w:r w:rsidRPr="00E25023">
        <w:rPr>
          <w:rFonts w:ascii="宋体" w:eastAsia="宋体" w:hAnsi="宋体" w:cs="宋体" w:hint="eastAsia"/>
          <w:sz w:val="24"/>
          <w:szCs w:val="24"/>
        </w:rPr>
        <w:t>日）</w:t>
      </w:r>
    </w:p>
    <w:p w14:paraId="07C28451" w14:textId="77777777" w:rsidR="00557C66" w:rsidRPr="00E25023" w:rsidRDefault="00557C66" w:rsidP="00557C66">
      <w:pPr>
        <w:pStyle w:val="aff5"/>
        <w:adjustRightInd w:val="0"/>
        <w:snapToGrid w:val="0"/>
        <w:spacing w:line="360" w:lineRule="auto"/>
        <w:ind w:firstLineChars="200" w:firstLine="480"/>
        <w:rPr>
          <w:rFonts w:ascii="宋体" w:eastAsia="宋体" w:hAnsi="宋体" w:cs="宋体"/>
          <w:sz w:val="24"/>
          <w:szCs w:val="24"/>
        </w:rPr>
      </w:pPr>
      <w:r w:rsidRPr="00E25023">
        <w:rPr>
          <w:rFonts w:ascii="宋体" w:eastAsia="宋体" w:hAnsi="宋体" w:cs="宋体" w:hint="eastAsia"/>
          <w:sz w:val="24"/>
          <w:szCs w:val="24"/>
        </w:rPr>
        <w:t>中标人应向原运维单位支付自2024年</w:t>
      </w:r>
      <w:r w:rsidRPr="00E25023">
        <w:rPr>
          <w:rFonts w:ascii="宋体" w:eastAsia="宋体" w:hAnsi="宋体" w:cs="宋体"/>
          <w:sz w:val="24"/>
          <w:szCs w:val="24"/>
        </w:rPr>
        <w:t>4</w:t>
      </w:r>
      <w:r w:rsidRPr="00E25023">
        <w:rPr>
          <w:rFonts w:ascii="宋体" w:eastAsia="宋体" w:hAnsi="宋体" w:cs="宋体" w:hint="eastAsia"/>
          <w:sz w:val="24"/>
          <w:szCs w:val="24"/>
        </w:rPr>
        <w:t>月1</w:t>
      </w:r>
      <w:r w:rsidRPr="00E25023">
        <w:rPr>
          <w:rFonts w:ascii="宋体" w:eastAsia="宋体" w:hAnsi="宋体" w:cs="宋体"/>
          <w:sz w:val="24"/>
          <w:szCs w:val="24"/>
        </w:rPr>
        <w:t>6</w:t>
      </w:r>
      <w:r w:rsidRPr="00E25023">
        <w:rPr>
          <w:rFonts w:ascii="宋体" w:eastAsia="宋体" w:hAnsi="宋体" w:cs="宋体" w:hint="eastAsia"/>
          <w:sz w:val="24"/>
          <w:szCs w:val="24"/>
        </w:rPr>
        <w:t>日至交接完成之日的运维费用，费用按以下方式计算：</w:t>
      </w:r>
    </w:p>
    <w:p w14:paraId="4C5AD863" w14:textId="77777777" w:rsidR="00557C66" w:rsidRPr="00E25023" w:rsidRDefault="00557C66" w:rsidP="00557C66">
      <w:pPr>
        <w:pStyle w:val="aff5"/>
        <w:adjustRightInd w:val="0"/>
        <w:snapToGrid w:val="0"/>
        <w:spacing w:line="360" w:lineRule="auto"/>
        <w:ind w:firstLineChars="200" w:firstLine="480"/>
        <w:rPr>
          <w:rFonts w:ascii="宋体" w:eastAsia="宋体" w:hAnsi="宋体" w:cs="宋体"/>
          <w:sz w:val="24"/>
          <w:szCs w:val="24"/>
        </w:rPr>
      </w:pPr>
      <w:r w:rsidRPr="00E25023">
        <w:rPr>
          <w:rFonts w:ascii="宋体" w:eastAsia="宋体" w:hAnsi="宋体" w:cs="宋体" w:hint="eastAsia"/>
          <w:sz w:val="24"/>
          <w:szCs w:val="24"/>
        </w:rPr>
        <w:t xml:space="preserve">支付金额 = </w:t>
      </w:r>
      <w:r w:rsidRPr="00E25023">
        <w:rPr>
          <w:rFonts w:hint="eastAsia"/>
          <w:position w:val="-24"/>
        </w:rPr>
        <w:object w:dxaOrig="1055" w:dyaOrig="636" w14:anchorId="153B51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52.75pt;height:31.8pt" o:ole="">
            <v:imagedata r:id="rId9" o:title=""/>
          </v:shape>
          <o:OLEObject Type="Embed" ProgID="Equation.3" ShapeID="_x0000_i1037" DrawAspect="Content" ObjectID="_1774157116" r:id="rId10"/>
        </w:object>
      </w:r>
      <w:r w:rsidRPr="00E25023">
        <w:rPr>
          <w:rFonts w:ascii="宋体" w:eastAsia="宋体" w:hAnsi="宋体" w:cs="宋体" w:hint="eastAsia"/>
          <w:sz w:val="24"/>
          <w:szCs w:val="24"/>
        </w:rPr>
        <w:t xml:space="preserve"> *自2024年</w:t>
      </w:r>
      <w:r w:rsidRPr="00E25023">
        <w:rPr>
          <w:rFonts w:ascii="宋体" w:eastAsia="宋体" w:hAnsi="宋体" w:cs="宋体"/>
          <w:sz w:val="24"/>
          <w:szCs w:val="24"/>
        </w:rPr>
        <w:t>4</w:t>
      </w:r>
      <w:r w:rsidRPr="00E25023">
        <w:rPr>
          <w:rFonts w:ascii="宋体" w:eastAsia="宋体" w:hAnsi="宋体" w:cs="宋体" w:hint="eastAsia"/>
          <w:sz w:val="24"/>
          <w:szCs w:val="24"/>
        </w:rPr>
        <w:t>月1</w:t>
      </w:r>
      <w:r w:rsidRPr="00E25023">
        <w:rPr>
          <w:rFonts w:ascii="宋体" w:eastAsia="宋体" w:hAnsi="宋体" w:cs="宋体"/>
          <w:sz w:val="24"/>
          <w:szCs w:val="24"/>
        </w:rPr>
        <w:t>6</w:t>
      </w:r>
      <w:r w:rsidRPr="00E25023">
        <w:rPr>
          <w:rFonts w:ascii="宋体" w:eastAsia="宋体" w:hAnsi="宋体" w:cs="宋体" w:hint="eastAsia"/>
          <w:sz w:val="24"/>
          <w:szCs w:val="24"/>
        </w:rPr>
        <w:t>日至交接完成之日原运维单位已运维天数</w:t>
      </w:r>
    </w:p>
    <w:p w14:paraId="542C3A4F" w14:textId="77777777" w:rsidR="00557C66" w:rsidRPr="00E25023" w:rsidRDefault="00557C66" w:rsidP="00557C66">
      <w:pPr>
        <w:pStyle w:val="aff5"/>
        <w:adjustRightInd w:val="0"/>
        <w:snapToGrid w:val="0"/>
        <w:spacing w:line="360" w:lineRule="auto"/>
        <w:ind w:firstLineChars="200" w:firstLine="480"/>
        <w:rPr>
          <w:rFonts w:ascii="宋体" w:eastAsia="宋体" w:hAnsi="宋体" w:cs="宋体"/>
          <w:sz w:val="24"/>
          <w:szCs w:val="24"/>
        </w:rPr>
      </w:pPr>
      <w:r w:rsidRPr="00E25023">
        <w:rPr>
          <w:rFonts w:ascii="宋体" w:eastAsia="宋体" w:hAnsi="宋体" w:cs="宋体" w:hint="eastAsia"/>
          <w:sz w:val="24"/>
          <w:szCs w:val="24"/>
        </w:rPr>
        <w:t>中标人应及时完成交接工作并提供服务，运维服务不得以任何理由中断，如对招标人工作产生影响，中标人应承担相应责任。</w:t>
      </w:r>
    </w:p>
    <w:p w14:paraId="21FA7C6A" w14:textId="77777777" w:rsidR="0007036F" w:rsidRPr="00E25023" w:rsidRDefault="00AF7681">
      <w:pPr>
        <w:adjustRightInd w:val="0"/>
        <w:spacing w:line="360" w:lineRule="auto"/>
        <w:ind w:firstLineChars="200" w:firstLine="482"/>
        <w:textAlignment w:val="baseline"/>
        <w:rPr>
          <w:rFonts w:hAnsi="宋体" w:cs="宋体"/>
          <w:b/>
          <w:bCs/>
          <w:szCs w:val="24"/>
        </w:rPr>
      </w:pPr>
      <w:bookmarkStart w:id="25" w:name="_Toc55201340"/>
      <w:r w:rsidRPr="00E25023">
        <w:rPr>
          <w:rFonts w:hAnsi="宋体" w:cs="宋体" w:hint="eastAsia"/>
          <w:b/>
          <w:bCs/>
          <w:szCs w:val="24"/>
        </w:rPr>
        <w:t>（三）</w:t>
      </w:r>
      <w:bookmarkEnd w:id="25"/>
      <w:r w:rsidRPr="00E25023">
        <w:rPr>
          <w:rFonts w:hAnsi="宋体" w:cs="宋体" w:hint="eastAsia"/>
          <w:b/>
          <w:bCs/>
          <w:szCs w:val="24"/>
        </w:rPr>
        <w:t>付款方式</w:t>
      </w:r>
    </w:p>
    <w:p w14:paraId="2183BE32" w14:textId="77777777" w:rsidR="0007036F" w:rsidRDefault="00AF7681">
      <w:pPr>
        <w:widowControl/>
        <w:shd w:val="clear" w:color="auto" w:fill="FFFFFF"/>
        <w:spacing w:line="360" w:lineRule="auto"/>
        <w:ind w:firstLineChars="200" w:firstLine="480"/>
        <w:jc w:val="left"/>
        <w:rPr>
          <w:rFonts w:hAnsi="宋体" w:cs="宋体"/>
          <w:szCs w:val="24"/>
        </w:rPr>
      </w:pPr>
      <w:r>
        <w:rPr>
          <w:rFonts w:hAnsi="宋体" w:cs="宋体" w:hint="eastAsia"/>
          <w:szCs w:val="24"/>
        </w:rPr>
        <w:t>付款方式：本项目按进度付款，自项目启动之日起算四个月后支付合同总价的30%，项目运维结束后支付余款。支付余款时对全年增减项综合评价（含手工比对及挪点），并按绩效考核成绩得分核算应付运维费用。</w:t>
      </w:r>
    </w:p>
    <w:p w14:paraId="56245187" w14:textId="77777777" w:rsidR="0007036F" w:rsidRDefault="00AF7681">
      <w:pPr>
        <w:adjustRightInd w:val="0"/>
        <w:spacing w:line="360" w:lineRule="auto"/>
        <w:textAlignment w:val="baseline"/>
        <w:rPr>
          <w:rFonts w:hAnsi="宋体" w:cs="宋体"/>
          <w:b/>
          <w:bCs/>
          <w:szCs w:val="24"/>
        </w:rPr>
      </w:pPr>
      <w:bookmarkStart w:id="26" w:name="_Toc55201342"/>
      <w:r>
        <w:rPr>
          <w:rFonts w:hAnsi="宋体" w:cs="宋体" w:hint="eastAsia"/>
          <w:b/>
          <w:bCs/>
          <w:szCs w:val="24"/>
        </w:rPr>
        <w:t>二、运维技术需求</w:t>
      </w:r>
      <w:bookmarkEnd w:id="26"/>
    </w:p>
    <w:p w14:paraId="4A588391" w14:textId="77777777" w:rsidR="0007036F" w:rsidRDefault="00AF7681">
      <w:pPr>
        <w:adjustRightInd w:val="0"/>
        <w:spacing w:line="360" w:lineRule="auto"/>
        <w:ind w:firstLineChars="200" w:firstLine="482"/>
        <w:textAlignment w:val="baseline"/>
        <w:rPr>
          <w:rFonts w:hAnsi="宋体" w:cs="宋体"/>
          <w:b/>
          <w:bCs/>
          <w:szCs w:val="24"/>
        </w:rPr>
      </w:pPr>
      <w:r>
        <w:rPr>
          <w:rFonts w:hAnsi="宋体" w:cs="宋体" w:hint="eastAsia"/>
          <w:b/>
          <w:bCs/>
          <w:szCs w:val="24"/>
        </w:rPr>
        <w:t>1、项目内容</w:t>
      </w:r>
    </w:p>
    <w:p w14:paraId="67B82CA1" w14:textId="7D9AFE22" w:rsidR="0007036F" w:rsidRDefault="00AF7681" w:rsidP="00557C66">
      <w:pPr>
        <w:spacing w:line="360" w:lineRule="auto"/>
        <w:ind w:rightChars="13" w:right="31" w:firstLineChars="200" w:firstLine="480"/>
        <w:rPr>
          <w:rFonts w:hAnsi="宋体" w:cs="宋体"/>
          <w:szCs w:val="24"/>
          <w:lang w:val="zh-CN"/>
        </w:rPr>
      </w:pPr>
      <w:r>
        <w:rPr>
          <w:rFonts w:hAnsi="宋体" w:cs="宋体" w:hint="eastAsia"/>
          <w:szCs w:val="24"/>
          <w:lang w:val="zh-CN"/>
        </w:rPr>
        <w:t>项目运维服务为西安市建成的68套颗粒物监测系统。运维服务内容包含所有站点监测分析仪器及数据采集与传输设备、辅助设备、用电及网络保障、视频监控、护栏等辅助基础设施的日常维护、质量控制、故障维修、年度检修、预防性维护等工作，确保颗粒物监测仪器设备稳定运行并与智慧环保软件平台联网正常；颗粒物监测仪器不限于34座（次）挪机、安装、调试、数据比对服务。接受招标人质控检查和考核。</w:t>
      </w:r>
    </w:p>
    <w:p w14:paraId="7E85BEA1" w14:textId="77777777" w:rsidR="00557C66" w:rsidRDefault="00557C66">
      <w:pPr>
        <w:spacing w:line="360" w:lineRule="auto"/>
        <w:jc w:val="center"/>
        <w:rPr>
          <w:rFonts w:hAnsi="宋体" w:cs="宋体"/>
          <w:color w:val="000000"/>
          <w:szCs w:val="24"/>
          <w:lang w:val="zh-CN" w:eastAsia="en-US" w:bidi="en-US"/>
        </w:rPr>
      </w:pPr>
      <w:bookmarkStart w:id="27" w:name="_Toc55201345"/>
    </w:p>
    <w:p w14:paraId="10C6F625" w14:textId="77777777" w:rsidR="00557C66" w:rsidRDefault="00557C66">
      <w:pPr>
        <w:spacing w:line="360" w:lineRule="auto"/>
        <w:jc w:val="center"/>
        <w:rPr>
          <w:rFonts w:hAnsi="宋体" w:cs="宋体"/>
          <w:color w:val="000000"/>
          <w:szCs w:val="24"/>
          <w:lang w:val="zh-CN" w:eastAsia="en-US" w:bidi="en-US"/>
        </w:rPr>
      </w:pPr>
    </w:p>
    <w:p w14:paraId="217F7F8D" w14:textId="163CDAA7" w:rsidR="0007036F" w:rsidRDefault="0007036F">
      <w:pPr>
        <w:spacing w:line="360" w:lineRule="auto"/>
        <w:jc w:val="center"/>
        <w:rPr>
          <w:rFonts w:hAnsi="宋体" w:cs="宋体"/>
          <w:color w:val="000000"/>
          <w:szCs w:val="24"/>
          <w:lang w:val="zh-CN" w:eastAsia="en-US" w:bidi="en-US"/>
        </w:rPr>
      </w:pPr>
    </w:p>
    <w:p w14:paraId="334CF5D4" w14:textId="77777777" w:rsidR="0007036F" w:rsidRDefault="00AF7681">
      <w:pPr>
        <w:spacing w:line="360" w:lineRule="auto"/>
        <w:ind w:rightChars="13" w:right="31" w:firstLineChars="200" w:firstLine="482"/>
        <w:jc w:val="center"/>
        <w:rPr>
          <w:rFonts w:hAnsi="宋体" w:cs="宋体"/>
          <w:b/>
          <w:szCs w:val="24"/>
          <w:lang w:val="zh-CN"/>
        </w:rPr>
      </w:pPr>
      <w:r>
        <w:rPr>
          <w:rFonts w:hAnsi="宋体" w:cs="宋体" w:hint="eastAsia"/>
          <w:b/>
          <w:szCs w:val="24"/>
        </w:rPr>
        <w:lastRenderedPageBreak/>
        <w:t>68</w:t>
      </w:r>
      <w:r>
        <w:rPr>
          <w:rFonts w:hAnsi="宋体" w:cs="宋体" w:hint="eastAsia"/>
          <w:b/>
          <w:szCs w:val="24"/>
          <w:lang w:val="zh-CN"/>
        </w:rPr>
        <w:t>套设备清单</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2429"/>
        <w:gridCol w:w="1998"/>
        <w:gridCol w:w="1263"/>
        <w:gridCol w:w="1263"/>
        <w:gridCol w:w="1263"/>
      </w:tblGrid>
      <w:tr w:rsidR="0007036F" w14:paraId="118C8907" w14:textId="77777777">
        <w:trPr>
          <w:trHeight w:val="629"/>
          <w:jc w:val="center"/>
        </w:trPr>
        <w:tc>
          <w:tcPr>
            <w:tcW w:w="1120" w:type="dxa"/>
            <w:vAlign w:val="center"/>
          </w:tcPr>
          <w:p w14:paraId="2A7F8E6F" w14:textId="77777777" w:rsidR="0007036F" w:rsidRDefault="00AF7681">
            <w:pPr>
              <w:spacing w:line="360" w:lineRule="auto"/>
              <w:jc w:val="center"/>
              <w:rPr>
                <w:rFonts w:hAnsi="宋体" w:cs="宋体"/>
                <w:b/>
                <w:color w:val="000000"/>
                <w:szCs w:val="24"/>
                <w:lang w:eastAsia="en-US" w:bidi="en-US"/>
              </w:rPr>
            </w:pPr>
            <w:r>
              <w:rPr>
                <w:rFonts w:hAnsi="宋体" w:cs="宋体" w:hint="eastAsia"/>
                <w:b/>
                <w:color w:val="000000"/>
                <w:szCs w:val="24"/>
                <w:lang w:bidi="en-US"/>
              </w:rPr>
              <w:t>序号</w:t>
            </w:r>
          </w:p>
        </w:tc>
        <w:tc>
          <w:tcPr>
            <w:tcW w:w="2429" w:type="dxa"/>
            <w:vAlign w:val="center"/>
          </w:tcPr>
          <w:p w14:paraId="7A88144C" w14:textId="77777777" w:rsidR="0007036F" w:rsidRDefault="00AF7681">
            <w:pPr>
              <w:spacing w:line="360" w:lineRule="auto"/>
              <w:jc w:val="center"/>
              <w:rPr>
                <w:rFonts w:hAnsi="宋体" w:cs="宋体"/>
                <w:b/>
                <w:color w:val="000000"/>
                <w:szCs w:val="24"/>
                <w:lang w:eastAsia="en-US" w:bidi="en-US"/>
              </w:rPr>
            </w:pPr>
            <w:r>
              <w:rPr>
                <w:rFonts w:hAnsi="宋体" w:cs="宋体" w:hint="eastAsia"/>
                <w:b/>
                <w:color w:val="000000"/>
                <w:szCs w:val="24"/>
                <w:lang w:bidi="en-US"/>
              </w:rPr>
              <w:t>产品名称</w:t>
            </w:r>
          </w:p>
        </w:tc>
        <w:tc>
          <w:tcPr>
            <w:tcW w:w="1998" w:type="dxa"/>
            <w:vAlign w:val="center"/>
          </w:tcPr>
          <w:p w14:paraId="517F933E" w14:textId="77777777" w:rsidR="0007036F" w:rsidRDefault="00AF7681">
            <w:pPr>
              <w:spacing w:line="360" w:lineRule="auto"/>
              <w:jc w:val="center"/>
              <w:rPr>
                <w:rFonts w:hAnsi="宋体" w:cs="宋体"/>
                <w:b/>
                <w:color w:val="000000"/>
                <w:szCs w:val="24"/>
                <w:lang w:eastAsia="en-US" w:bidi="en-US"/>
              </w:rPr>
            </w:pPr>
            <w:r>
              <w:rPr>
                <w:rFonts w:hAnsi="宋体" w:cs="宋体" w:hint="eastAsia"/>
                <w:b/>
                <w:color w:val="000000"/>
                <w:szCs w:val="24"/>
                <w:lang w:bidi="en-US"/>
              </w:rPr>
              <w:t>品牌</w:t>
            </w:r>
          </w:p>
        </w:tc>
        <w:tc>
          <w:tcPr>
            <w:tcW w:w="1263" w:type="dxa"/>
            <w:vAlign w:val="center"/>
          </w:tcPr>
          <w:p w14:paraId="26409BD9" w14:textId="77777777" w:rsidR="0007036F" w:rsidRDefault="00AF7681">
            <w:pPr>
              <w:spacing w:line="360" w:lineRule="auto"/>
              <w:jc w:val="center"/>
              <w:rPr>
                <w:rFonts w:hAnsi="宋体" w:cs="宋体"/>
                <w:b/>
                <w:color w:val="000000"/>
                <w:szCs w:val="24"/>
                <w:lang w:eastAsia="en-US" w:bidi="en-US"/>
              </w:rPr>
            </w:pPr>
            <w:r>
              <w:rPr>
                <w:rFonts w:hAnsi="宋体" w:cs="宋体" w:hint="eastAsia"/>
                <w:b/>
                <w:color w:val="000000"/>
                <w:szCs w:val="24"/>
                <w:lang w:bidi="en-US"/>
              </w:rPr>
              <w:t>数量</w:t>
            </w:r>
          </w:p>
        </w:tc>
        <w:tc>
          <w:tcPr>
            <w:tcW w:w="1263" w:type="dxa"/>
            <w:vAlign w:val="center"/>
          </w:tcPr>
          <w:p w14:paraId="17A7A402" w14:textId="77777777" w:rsidR="0007036F" w:rsidRDefault="00AF7681">
            <w:pPr>
              <w:spacing w:line="360" w:lineRule="auto"/>
              <w:jc w:val="center"/>
              <w:rPr>
                <w:rFonts w:hAnsi="宋体" w:cs="宋体"/>
                <w:b/>
                <w:color w:val="000000"/>
                <w:szCs w:val="24"/>
                <w:lang w:eastAsia="en-US" w:bidi="en-US"/>
              </w:rPr>
            </w:pPr>
            <w:r>
              <w:rPr>
                <w:rFonts w:hAnsi="宋体" w:cs="宋体" w:hint="eastAsia"/>
                <w:b/>
                <w:color w:val="000000"/>
                <w:szCs w:val="24"/>
                <w:lang w:bidi="en-US"/>
              </w:rPr>
              <w:t>单位</w:t>
            </w:r>
          </w:p>
        </w:tc>
        <w:tc>
          <w:tcPr>
            <w:tcW w:w="1263" w:type="dxa"/>
            <w:vAlign w:val="center"/>
          </w:tcPr>
          <w:p w14:paraId="154BA1D8" w14:textId="77777777" w:rsidR="0007036F" w:rsidRDefault="00AF7681">
            <w:pPr>
              <w:spacing w:line="360" w:lineRule="auto"/>
              <w:jc w:val="center"/>
              <w:rPr>
                <w:rFonts w:hAnsi="宋体" w:cs="宋体"/>
                <w:b/>
                <w:color w:val="000000"/>
                <w:szCs w:val="24"/>
                <w:lang w:bidi="en-US"/>
              </w:rPr>
            </w:pPr>
            <w:r>
              <w:rPr>
                <w:rFonts w:hAnsi="宋体" w:cs="宋体" w:hint="eastAsia"/>
                <w:b/>
                <w:color w:val="000000"/>
                <w:szCs w:val="24"/>
                <w:lang w:bidi="en-US"/>
              </w:rPr>
              <w:t>备注</w:t>
            </w:r>
          </w:p>
        </w:tc>
      </w:tr>
      <w:tr w:rsidR="0007036F" w14:paraId="3BC11834" w14:textId="77777777">
        <w:trPr>
          <w:trHeight w:hRule="exact" w:val="870"/>
          <w:jc w:val="center"/>
        </w:trPr>
        <w:tc>
          <w:tcPr>
            <w:tcW w:w="1120" w:type="dxa"/>
            <w:vAlign w:val="center"/>
          </w:tcPr>
          <w:p w14:paraId="577195CD"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eastAsia="en-US" w:bidi="en-US"/>
              </w:rPr>
              <w:t>1</w:t>
            </w:r>
          </w:p>
        </w:tc>
        <w:tc>
          <w:tcPr>
            <w:tcW w:w="2429" w:type="dxa"/>
            <w:vAlign w:val="center"/>
          </w:tcPr>
          <w:p w14:paraId="3B8CC585"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颗粒物在线监测系统</w:t>
            </w:r>
          </w:p>
        </w:tc>
        <w:tc>
          <w:tcPr>
            <w:tcW w:w="1998" w:type="dxa"/>
            <w:vAlign w:val="center"/>
          </w:tcPr>
          <w:p w14:paraId="2282564F"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蓝盾光电</w:t>
            </w:r>
          </w:p>
        </w:tc>
        <w:tc>
          <w:tcPr>
            <w:tcW w:w="1263" w:type="dxa"/>
            <w:vAlign w:val="center"/>
          </w:tcPr>
          <w:p w14:paraId="7D35EA1D"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68</w:t>
            </w:r>
          </w:p>
        </w:tc>
        <w:tc>
          <w:tcPr>
            <w:tcW w:w="1263" w:type="dxa"/>
            <w:vAlign w:val="center"/>
          </w:tcPr>
          <w:p w14:paraId="18635D70"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套</w:t>
            </w:r>
          </w:p>
        </w:tc>
        <w:tc>
          <w:tcPr>
            <w:tcW w:w="1263" w:type="dxa"/>
            <w:vAlign w:val="center"/>
          </w:tcPr>
          <w:p w14:paraId="370451C1" w14:textId="77777777" w:rsidR="0007036F" w:rsidRDefault="0007036F">
            <w:pPr>
              <w:spacing w:line="360" w:lineRule="auto"/>
              <w:jc w:val="center"/>
              <w:rPr>
                <w:rFonts w:hAnsi="宋体" w:cs="宋体"/>
                <w:color w:val="000000"/>
                <w:szCs w:val="24"/>
                <w:lang w:bidi="en-US"/>
              </w:rPr>
            </w:pPr>
          </w:p>
        </w:tc>
      </w:tr>
      <w:tr w:rsidR="0007036F" w14:paraId="40A681E0" w14:textId="77777777">
        <w:trPr>
          <w:trHeight w:hRule="exact" w:val="715"/>
          <w:jc w:val="center"/>
        </w:trPr>
        <w:tc>
          <w:tcPr>
            <w:tcW w:w="1120" w:type="dxa"/>
            <w:vAlign w:val="center"/>
          </w:tcPr>
          <w:p w14:paraId="79CA5A7B"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2</w:t>
            </w:r>
          </w:p>
        </w:tc>
        <w:tc>
          <w:tcPr>
            <w:tcW w:w="2429" w:type="dxa"/>
            <w:vAlign w:val="center"/>
          </w:tcPr>
          <w:p w14:paraId="62FE077C"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噪声单元</w:t>
            </w:r>
          </w:p>
        </w:tc>
        <w:tc>
          <w:tcPr>
            <w:tcW w:w="1998" w:type="dxa"/>
            <w:vAlign w:val="center"/>
          </w:tcPr>
          <w:p w14:paraId="467201FA"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蓝盾光电</w:t>
            </w:r>
          </w:p>
        </w:tc>
        <w:tc>
          <w:tcPr>
            <w:tcW w:w="1263" w:type="dxa"/>
            <w:vAlign w:val="center"/>
          </w:tcPr>
          <w:p w14:paraId="1EC2BD2C"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5</w:t>
            </w:r>
          </w:p>
        </w:tc>
        <w:tc>
          <w:tcPr>
            <w:tcW w:w="1263" w:type="dxa"/>
            <w:vAlign w:val="center"/>
          </w:tcPr>
          <w:p w14:paraId="2FE0034C"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套</w:t>
            </w:r>
          </w:p>
        </w:tc>
        <w:tc>
          <w:tcPr>
            <w:tcW w:w="1263" w:type="dxa"/>
            <w:vAlign w:val="center"/>
          </w:tcPr>
          <w:p w14:paraId="3FEB4AEF" w14:textId="77777777" w:rsidR="0007036F" w:rsidRDefault="0007036F">
            <w:pPr>
              <w:spacing w:line="360" w:lineRule="auto"/>
              <w:ind w:firstLineChars="100" w:firstLine="240"/>
              <w:jc w:val="center"/>
              <w:rPr>
                <w:rFonts w:hAnsi="宋体" w:cs="宋体"/>
                <w:color w:val="000000"/>
                <w:szCs w:val="24"/>
                <w:lang w:eastAsia="en-US" w:bidi="en-US"/>
              </w:rPr>
            </w:pPr>
          </w:p>
        </w:tc>
      </w:tr>
      <w:tr w:rsidR="0007036F" w14:paraId="6330E86C" w14:textId="77777777">
        <w:trPr>
          <w:trHeight w:hRule="exact" w:val="851"/>
          <w:jc w:val="center"/>
        </w:trPr>
        <w:tc>
          <w:tcPr>
            <w:tcW w:w="1120" w:type="dxa"/>
            <w:vAlign w:val="center"/>
          </w:tcPr>
          <w:p w14:paraId="4ED13A0D"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3</w:t>
            </w:r>
          </w:p>
        </w:tc>
        <w:tc>
          <w:tcPr>
            <w:tcW w:w="2429" w:type="dxa"/>
            <w:vAlign w:val="center"/>
          </w:tcPr>
          <w:p w14:paraId="4BACF018"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视频监测单元</w:t>
            </w:r>
          </w:p>
        </w:tc>
        <w:tc>
          <w:tcPr>
            <w:tcW w:w="1998" w:type="dxa"/>
            <w:vAlign w:val="center"/>
          </w:tcPr>
          <w:p w14:paraId="4483ADB9"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海康威视</w:t>
            </w:r>
          </w:p>
        </w:tc>
        <w:tc>
          <w:tcPr>
            <w:tcW w:w="1263" w:type="dxa"/>
            <w:vAlign w:val="center"/>
          </w:tcPr>
          <w:p w14:paraId="0AAC665B"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68</w:t>
            </w:r>
          </w:p>
        </w:tc>
        <w:tc>
          <w:tcPr>
            <w:tcW w:w="1263" w:type="dxa"/>
            <w:vAlign w:val="center"/>
          </w:tcPr>
          <w:p w14:paraId="12DF63DD"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套</w:t>
            </w:r>
          </w:p>
        </w:tc>
        <w:tc>
          <w:tcPr>
            <w:tcW w:w="1263" w:type="dxa"/>
            <w:vAlign w:val="center"/>
          </w:tcPr>
          <w:p w14:paraId="1F06CE9C" w14:textId="77777777" w:rsidR="0007036F" w:rsidRDefault="0007036F">
            <w:pPr>
              <w:spacing w:line="360" w:lineRule="auto"/>
              <w:ind w:firstLineChars="100" w:firstLine="240"/>
              <w:jc w:val="center"/>
              <w:rPr>
                <w:rFonts w:hAnsi="宋体" w:cs="宋体"/>
                <w:color w:val="000000"/>
                <w:szCs w:val="24"/>
                <w:lang w:eastAsia="en-US" w:bidi="en-US"/>
              </w:rPr>
            </w:pPr>
          </w:p>
        </w:tc>
      </w:tr>
      <w:tr w:rsidR="0007036F" w14:paraId="7FCC934A" w14:textId="77777777">
        <w:trPr>
          <w:trHeight w:hRule="exact" w:val="834"/>
          <w:jc w:val="center"/>
        </w:trPr>
        <w:tc>
          <w:tcPr>
            <w:tcW w:w="1120" w:type="dxa"/>
            <w:vAlign w:val="center"/>
          </w:tcPr>
          <w:p w14:paraId="66516873"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4</w:t>
            </w:r>
          </w:p>
        </w:tc>
        <w:tc>
          <w:tcPr>
            <w:tcW w:w="2429" w:type="dxa"/>
            <w:vAlign w:val="center"/>
          </w:tcPr>
          <w:p w14:paraId="5C20EF39"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4G通讯</w:t>
            </w:r>
            <w:r>
              <w:rPr>
                <w:rFonts w:hAnsi="宋体" w:cs="宋体" w:hint="eastAsia"/>
                <w:color w:val="000000"/>
                <w:szCs w:val="24"/>
                <w:lang w:bidi="en-US"/>
              </w:rPr>
              <w:t>模块</w:t>
            </w:r>
          </w:p>
        </w:tc>
        <w:tc>
          <w:tcPr>
            <w:tcW w:w="1998" w:type="dxa"/>
            <w:vAlign w:val="center"/>
          </w:tcPr>
          <w:p w14:paraId="768649AD"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计讯物联</w:t>
            </w:r>
          </w:p>
        </w:tc>
        <w:tc>
          <w:tcPr>
            <w:tcW w:w="1263" w:type="dxa"/>
            <w:vAlign w:val="center"/>
          </w:tcPr>
          <w:p w14:paraId="18C5683D"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68</w:t>
            </w:r>
          </w:p>
        </w:tc>
        <w:tc>
          <w:tcPr>
            <w:tcW w:w="1263" w:type="dxa"/>
            <w:vAlign w:val="center"/>
          </w:tcPr>
          <w:p w14:paraId="683C9F56"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套</w:t>
            </w:r>
          </w:p>
        </w:tc>
        <w:tc>
          <w:tcPr>
            <w:tcW w:w="1263" w:type="dxa"/>
            <w:vAlign w:val="center"/>
          </w:tcPr>
          <w:p w14:paraId="78B98267" w14:textId="77777777" w:rsidR="0007036F" w:rsidRDefault="0007036F">
            <w:pPr>
              <w:spacing w:line="360" w:lineRule="auto"/>
              <w:ind w:firstLineChars="100" w:firstLine="240"/>
              <w:jc w:val="center"/>
              <w:rPr>
                <w:rFonts w:hAnsi="宋体" w:cs="宋体"/>
                <w:color w:val="000000"/>
                <w:szCs w:val="24"/>
                <w:lang w:eastAsia="en-US" w:bidi="en-US"/>
              </w:rPr>
            </w:pPr>
          </w:p>
        </w:tc>
      </w:tr>
      <w:tr w:rsidR="0007036F" w14:paraId="27D3A02B" w14:textId="77777777">
        <w:trPr>
          <w:trHeight w:hRule="exact" w:val="706"/>
          <w:jc w:val="center"/>
        </w:trPr>
        <w:tc>
          <w:tcPr>
            <w:tcW w:w="1120" w:type="dxa"/>
            <w:vAlign w:val="center"/>
          </w:tcPr>
          <w:p w14:paraId="663B710C"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5</w:t>
            </w:r>
          </w:p>
        </w:tc>
        <w:tc>
          <w:tcPr>
            <w:tcW w:w="2429" w:type="dxa"/>
            <w:vAlign w:val="center"/>
          </w:tcPr>
          <w:p w14:paraId="116CBA3F"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GPS定位</w:t>
            </w:r>
          </w:p>
        </w:tc>
        <w:tc>
          <w:tcPr>
            <w:tcW w:w="1998" w:type="dxa"/>
            <w:vAlign w:val="center"/>
          </w:tcPr>
          <w:p w14:paraId="1331B10C"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计讯物联</w:t>
            </w:r>
          </w:p>
        </w:tc>
        <w:tc>
          <w:tcPr>
            <w:tcW w:w="1263" w:type="dxa"/>
            <w:vAlign w:val="center"/>
          </w:tcPr>
          <w:p w14:paraId="7461C8A3"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68</w:t>
            </w:r>
          </w:p>
        </w:tc>
        <w:tc>
          <w:tcPr>
            <w:tcW w:w="1263" w:type="dxa"/>
            <w:vAlign w:val="center"/>
          </w:tcPr>
          <w:p w14:paraId="665B06A7"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套</w:t>
            </w:r>
          </w:p>
        </w:tc>
        <w:tc>
          <w:tcPr>
            <w:tcW w:w="1263" w:type="dxa"/>
            <w:vAlign w:val="center"/>
          </w:tcPr>
          <w:p w14:paraId="4D1B352B" w14:textId="77777777" w:rsidR="0007036F" w:rsidRDefault="0007036F">
            <w:pPr>
              <w:spacing w:line="360" w:lineRule="auto"/>
              <w:ind w:firstLineChars="100" w:firstLine="240"/>
              <w:jc w:val="center"/>
              <w:rPr>
                <w:rFonts w:hAnsi="宋体" w:cs="宋体"/>
                <w:color w:val="000000"/>
                <w:szCs w:val="24"/>
                <w:lang w:bidi="en-US"/>
              </w:rPr>
            </w:pPr>
          </w:p>
        </w:tc>
      </w:tr>
      <w:tr w:rsidR="0007036F" w14:paraId="24BDC3DD" w14:textId="77777777">
        <w:trPr>
          <w:trHeight w:hRule="exact" w:val="702"/>
          <w:jc w:val="center"/>
        </w:trPr>
        <w:tc>
          <w:tcPr>
            <w:tcW w:w="1120" w:type="dxa"/>
            <w:vAlign w:val="center"/>
          </w:tcPr>
          <w:p w14:paraId="7CB45A86"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6</w:t>
            </w:r>
          </w:p>
        </w:tc>
        <w:tc>
          <w:tcPr>
            <w:tcW w:w="2429" w:type="dxa"/>
            <w:vAlign w:val="center"/>
          </w:tcPr>
          <w:p w14:paraId="2E01BCC5"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稳压电源</w:t>
            </w:r>
          </w:p>
        </w:tc>
        <w:tc>
          <w:tcPr>
            <w:tcW w:w="1998" w:type="dxa"/>
            <w:vAlign w:val="center"/>
          </w:tcPr>
          <w:p w14:paraId="13B38F3C"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八联</w:t>
            </w:r>
          </w:p>
        </w:tc>
        <w:tc>
          <w:tcPr>
            <w:tcW w:w="1263" w:type="dxa"/>
            <w:vAlign w:val="center"/>
          </w:tcPr>
          <w:p w14:paraId="6A8AB714"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68</w:t>
            </w:r>
          </w:p>
        </w:tc>
        <w:tc>
          <w:tcPr>
            <w:tcW w:w="1263" w:type="dxa"/>
            <w:vAlign w:val="center"/>
          </w:tcPr>
          <w:p w14:paraId="669E62A4"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套</w:t>
            </w:r>
          </w:p>
        </w:tc>
        <w:tc>
          <w:tcPr>
            <w:tcW w:w="1263" w:type="dxa"/>
            <w:vAlign w:val="center"/>
          </w:tcPr>
          <w:p w14:paraId="653B0864" w14:textId="77777777" w:rsidR="0007036F" w:rsidRDefault="0007036F">
            <w:pPr>
              <w:spacing w:line="360" w:lineRule="auto"/>
              <w:ind w:firstLineChars="100" w:firstLine="240"/>
              <w:jc w:val="center"/>
              <w:rPr>
                <w:rFonts w:hAnsi="宋体" w:cs="宋体"/>
                <w:color w:val="000000"/>
                <w:szCs w:val="24"/>
                <w:lang w:eastAsia="en-US" w:bidi="en-US"/>
              </w:rPr>
            </w:pPr>
          </w:p>
        </w:tc>
      </w:tr>
      <w:tr w:rsidR="0007036F" w14:paraId="2C576217" w14:textId="77777777">
        <w:trPr>
          <w:trHeight w:hRule="exact" w:val="713"/>
          <w:jc w:val="center"/>
        </w:trPr>
        <w:tc>
          <w:tcPr>
            <w:tcW w:w="1120" w:type="dxa"/>
            <w:vAlign w:val="center"/>
          </w:tcPr>
          <w:p w14:paraId="1F0FBF77"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7</w:t>
            </w:r>
          </w:p>
        </w:tc>
        <w:tc>
          <w:tcPr>
            <w:tcW w:w="2429" w:type="dxa"/>
            <w:vAlign w:val="center"/>
          </w:tcPr>
          <w:p w14:paraId="3A310B54"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LED显示屏</w:t>
            </w:r>
          </w:p>
        </w:tc>
        <w:tc>
          <w:tcPr>
            <w:tcW w:w="1998" w:type="dxa"/>
            <w:vAlign w:val="center"/>
          </w:tcPr>
          <w:p w14:paraId="068C59DB"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创凯光</w:t>
            </w:r>
          </w:p>
        </w:tc>
        <w:tc>
          <w:tcPr>
            <w:tcW w:w="1263" w:type="dxa"/>
            <w:vAlign w:val="center"/>
          </w:tcPr>
          <w:p w14:paraId="515FCCD9"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5</w:t>
            </w:r>
          </w:p>
        </w:tc>
        <w:tc>
          <w:tcPr>
            <w:tcW w:w="1263" w:type="dxa"/>
            <w:vAlign w:val="center"/>
          </w:tcPr>
          <w:p w14:paraId="634273B3"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套</w:t>
            </w:r>
          </w:p>
        </w:tc>
        <w:tc>
          <w:tcPr>
            <w:tcW w:w="1263" w:type="dxa"/>
            <w:vAlign w:val="center"/>
          </w:tcPr>
          <w:p w14:paraId="075D9630" w14:textId="77777777" w:rsidR="0007036F" w:rsidRDefault="0007036F">
            <w:pPr>
              <w:spacing w:line="360" w:lineRule="auto"/>
              <w:ind w:firstLineChars="100" w:firstLine="240"/>
              <w:jc w:val="center"/>
              <w:rPr>
                <w:rFonts w:hAnsi="宋体" w:cs="宋体"/>
                <w:color w:val="000000"/>
                <w:szCs w:val="24"/>
                <w:lang w:eastAsia="en-US" w:bidi="en-US"/>
              </w:rPr>
            </w:pPr>
          </w:p>
        </w:tc>
      </w:tr>
      <w:tr w:rsidR="0007036F" w14:paraId="29F7F252" w14:textId="77777777">
        <w:trPr>
          <w:trHeight w:hRule="exact" w:val="848"/>
          <w:jc w:val="center"/>
        </w:trPr>
        <w:tc>
          <w:tcPr>
            <w:tcW w:w="1120" w:type="dxa"/>
            <w:vAlign w:val="center"/>
          </w:tcPr>
          <w:p w14:paraId="2F5ADE1B"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8</w:t>
            </w:r>
          </w:p>
        </w:tc>
        <w:tc>
          <w:tcPr>
            <w:tcW w:w="2429" w:type="dxa"/>
            <w:vAlign w:val="center"/>
          </w:tcPr>
          <w:p w14:paraId="4C076BCD"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数据</w:t>
            </w:r>
            <w:r>
              <w:rPr>
                <w:rFonts w:hAnsi="宋体" w:cs="宋体" w:hint="eastAsia"/>
                <w:color w:val="000000"/>
                <w:szCs w:val="24"/>
                <w:lang w:eastAsia="en-US" w:bidi="en-US"/>
              </w:rPr>
              <w:t>采集</w:t>
            </w:r>
            <w:r>
              <w:rPr>
                <w:rFonts w:hAnsi="宋体" w:cs="宋体" w:hint="eastAsia"/>
                <w:color w:val="000000"/>
                <w:szCs w:val="24"/>
                <w:lang w:bidi="en-US"/>
              </w:rPr>
              <w:t>传输</w:t>
            </w:r>
          </w:p>
        </w:tc>
        <w:tc>
          <w:tcPr>
            <w:tcW w:w="1998" w:type="dxa"/>
            <w:vAlign w:val="center"/>
          </w:tcPr>
          <w:p w14:paraId="53BF87F0"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艾讯宏达</w:t>
            </w:r>
          </w:p>
        </w:tc>
        <w:tc>
          <w:tcPr>
            <w:tcW w:w="1263" w:type="dxa"/>
            <w:vAlign w:val="center"/>
          </w:tcPr>
          <w:p w14:paraId="75CEF4AD"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68</w:t>
            </w:r>
          </w:p>
        </w:tc>
        <w:tc>
          <w:tcPr>
            <w:tcW w:w="1263" w:type="dxa"/>
            <w:vAlign w:val="center"/>
          </w:tcPr>
          <w:p w14:paraId="1F8D7FAB"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套</w:t>
            </w:r>
          </w:p>
        </w:tc>
        <w:tc>
          <w:tcPr>
            <w:tcW w:w="1263" w:type="dxa"/>
            <w:vAlign w:val="center"/>
          </w:tcPr>
          <w:p w14:paraId="12678F7A" w14:textId="77777777" w:rsidR="0007036F" w:rsidRDefault="0007036F">
            <w:pPr>
              <w:spacing w:line="360" w:lineRule="auto"/>
              <w:jc w:val="center"/>
              <w:rPr>
                <w:rFonts w:hAnsi="宋体" w:cs="宋体"/>
                <w:color w:val="000000"/>
                <w:szCs w:val="24"/>
                <w:lang w:eastAsia="en-US" w:bidi="en-US"/>
              </w:rPr>
            </w:pPr>
          </w:p>
        </w:tc>
      </w:tr>
      <w:tr w:rsidR="0007036F" w14:paraId="27D87787" w14:textId="77777777">
        <w:trPr>
          <w:trHeight w:hRule="exact" w:val="706"/>
          <w:jc w:val="center"/>
        </w:trPr>
        <w:tc>
          <w:tcPr>
            <w:tcW w:w="1120" w:type="dxa"/>
            <w:vAlign w:val="center"/>
          </w:tcPr>
          <w:p w14:paraId="2817F3B4"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9</w:t>
            </w:r>
          </w:p>
        </w:tc>
        <w:tc>
          <w:tcPr>
            <w:tcW w:w="2429" w:type="dxa"/>
            <w:vAlign w:val="center"/>
          </w:tcPr>
          <w:p w14:paraId="39ED17E8"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温控机柜</w:t>
            </w:r>
          </w:p>
        </w:tc>
        <w:tc>
          <w:tcPr>
            <w:tcW w:w="1998" w:type="dxa"/>
            <w:vAlign w:val="center"/>
          </w:tcPr>
          <w:p w14:paraId="57BAFF1D"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陆丰</w:t>
            </w:r>
          </w:p>
        </w:tc>
        <w:tc>
          <w:tcPr>
            <w:tcW w:w="1263" w:type="dxa"/>
            <w:vAlign w:val="center"/>
          </w:tcPr>
          <w:p w14:paraId="3BD9E197"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68</w:t>
            </w:r>
          </w:p>
        </w:tc>
        <w:tc>
          <w:tcPr>
            <w:tcW w:w="1263" w:type="dxa"/>
            <w:vAlign w:val="center"/>
          </w:tcPr>
          <w:p w14:paraId="30B02078"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套</w:t>
            </w:r>
          </w:p>
        </w:tc>
        <w:tc>
          <w:tcPr>
            <w:tcW w:w="1263" w:type="dxa"/>
            <w:vAlign w:val="center"/>
          </w:tcPr>
          <w:p w14:paraId="6FDA616D" w14:textId="77777777" w:rsidR="0007036F" w:rsidRDefault="0007036F">
            <w:pPr>
              <w:spacing w:line="360" w:lineRule="auto"/>
              <w:jc w:val="center"/>
              <w:rPr>
                <w:rFonts w:hAnsi="宋体" w:cs="宋体"/>
                <w:color w:val="000000"/>
                <w:szCs w:val="24"/>
                <w:lang w:eastAsia="en-US" w:bidi="en-US"/>
              </w:rPr>
            </w:pPr>
          </w:p>
        </w:tc>
      </w:tr>
      <w:tr w:rsidR="0007036F" w14:paraId="704C5B5D" w14:textId="77777777">
        <w:trPr>
          <w:trHeight w:hRule="exact" w:val="989"/>
          <w:jc w:val="center"/>
        </w:trPr>
        <w:tc>
          <w:tcPr>
            <w:tcW w:w="1120" w:type="dxa"/>
            <w:vAlign w:val="center"/>
          </w:tcPr>
          <w:p w14:paraId="366E434C"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eastAsia="en-US" w:bidi="en-US"/>
              </w:rPr>
              <w:t>1</w:t>
            </w:r>
            <w:r>
              <w:rPr>
                <w:rFonts w:hAnsi="宋体" w:cs="宋体" w:hint="eastAsia"/>
                <w:color w:val="000000"/>
                <w:szCs w:val="24"/>
                <w:lang w:bidi="en-US"/>
              </w:rPr>
              <w:t>0</w:t>
            </w:r>
          </w:p>
        </w:tc>
        <w:tc>
          <w:tcPr>
            <w:tcW w:w="2429" w:type="dxa"/>
            <w:vAlign w:val="center"/>
          </w:tcPr>
          <w:p w14:paraId="3F187880"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围栏、立杆安装工具</w:t>
            </w:r>
          </w:p>
        </w:tc>
        <w:tc>
          <w:tcPr>
            <w:tcW w:w="1998" w:type="dxa"/>
            <w:vAlign w:val="center"/>
          </w:tcPr>
          <w:p w14:paraId="28D3A1B1"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定制</w:t>
            </w:r>
          </w:p>
        </w:tc>
        <w:tc>
          <w:tcPr>
            <w:tcW w:w="1263" w:type="dxa"/>
            <w:vAlign w:val="center"/>
          </w:tcPr>
          <w:p w14:paraId="59EEB8F3"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68</w:t>
            </w:r>
          </w:p>
        </w:tc>
        <w:tc>
          <w:tcPr>
            <w:tcW w:w="1263" w:type="dxa"/>
            <w:vAlign w:val="center"/>
          </w:tcPr>
          <w:p w14:paraId="363A1E37"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eastAsia="en-US" w:bidi="en-US"/>
              </w:rPr>
              <w:t>套</w:t>
            </w:r>
          </w:p>
        </w:tc>
        <w:tc>
          <w:tcPr>
            <w:tcW w:w="1263" w:type="dxa"/>
            <w:vAlign w:val="center"/>
          </w:tcPr>
          <w:p w14:paraId="6EA5F8F2" w14:textId="77777777" w:rsidR="0007036F" w:rsidRDefault="0007036F">
            <w:pPr>
              <w:spacing w:line="360" w:lineRule="auto"/>
              <w:jc w:val="center"/>
              <w:rPr>
                <w:rFonts w:hAnsi="宋体" w:cs="宋体"/>
                <w:color w:val="000000"/>
                <w:szCs w:val="24"/>
                <w:lang w:eastAsia="en-US" w:bidi="en-US"/>
              </w:rPr>
            </w:pPr>
          </w:p>
        </w:tc>
      </w:tr>
    </w:tbl>
    <w:p w14:paraId="3C59FDF0" w14:textId="77777777" w:rsidR="0007036F" w:rsidRDefault="0007036F">
      <w:pPr>
        <w:spacing w:line="360" w:lineRule="auto"/>
        <w:jc w:val="center"/>
        <w:rPr>
          <w:rFonts w:hAnsi="宋体" w:cs="宋体"/>
          <w:color w:val="000000"/>
          <w:szCs w:val="24"/>
          <w:lang w:val="zh-CN" w:eastAsia="en-US" w:bidi="en-US"/>
        </w:rPr>
      </w:pPr>
    </w:p>
    <w:p w14:paraId="636FC377" w14:textId="77777777" w:rsidR="0007036F" w:rsidRDefault="0007036F">
      <w:pPr>
        <w:pStyle w:val="21"/>
        <w:ind w:left="480" w:firstLine="480"/>
        <w:rPr>
          <w:rFonts w:ascii="宋体" w:hAnsi="宋体" w:cs="宋体"/>
          <w:color w:val="000000"/>
          <w:sz w:val="24"/>
          <w:szCs w:val="24"/>
          <w:lang w:val="zh-CN" w:eastAsia="en-US" w:bidi="en-US"/>
        </w:rPr>
      </w:pPr>
    </w:p>
    <w:p w14:paraId="51AA9FEB" w14:textId="77777777" w:rsidR="0007036F" w:rsidRDefault="0007036F">
      <w:pPr>
        <w:rPr>
          <w:rFonts w:hAnsi="宋体" w:cs="宋体"/>
          <w:color w:val="000000"/>
          <w:szCs w:val="24"/>
          <w:lang w:val="zh-CN" w:eastAsia="en-US" w:bidi="en-US"/>
        </w:rPr>
      </w:pPr>
    </w:p>
    <w:p w14:paraId="19C5E599" w14:textId="77777777" w:rsidR="0007036F" w:rsidRDefault="0007036F">
      <w:pPr>
        <w:pStyle w:val="21"/>
        <w:ind w:left="480" w:firstLine="480"/>
        <w:rPr>
          <w:rFonts w:ascii="宋体" w:hAnsi="宋体" w:cs="宋体"/>
          <w:color w:val="000000"/>
          <w:sz w:val="24"/>
          <w:szCs w:val="24"/>
          <w:lang w:val="zh-CN" w:eastAsia="en-US" w:bidi="en-US"/>
        </w:rPr>
      </w:pPr>
    </w:p>
    <w:p w14:paraId="5805CF49" w14:textId="77777777" w:rsidR="0007036F" w:rsidRDefault="0007036F">
      <w:pPr>
        <w:rPr>
          <w:rFonts w:hAnsi="宋体" w:cs="宋体"/>
          <w:color w:val="000000"/>
          <w:szCs w:val="24"/>
          <w:lang w:val="zh-CN" w:eastAsia="en-US" w:bidi="en-US"/>
        </w:rPr>
      </w:pPr>
    </w:p>
    <w:p w14:paraId="71EDFFE7" w14:textId="77777777" w:rsidR="0007036F" w:rsidRDefault="0007036F">
      <w:pPr>
        <w:pStyle w:val="21"/>
        <w:ind w:left="480" w:firstLine="480"/>
        <w:rPr>
          <w:rFonts w:ascii="宋体" w:hAnsi="宋体" w:cs="宋体"/>
          <w:color w:val="000000"/>
          <w:sz w:val="24"/>
          <w:szCs w:val="24"/>
          <w:lang w:val="zh-CN" w:eastAsia="en-US" w:bidi="en-US"/>
        </w:rPr>
      </w:pPr>
    </w:p>
    <w:p w14:paraId="527F3FB2" w14:textId="77777777" w:rsidR="0007036F" w:rsidRDefault="0007036F">
      <w:pPr>
        <w:rPr>
          <w:rFonts w:hAnsi="宋体" w:cs="宋体"/>
          <w:color w:val="000000"/>
          <w:szCs w:val="24"/>
          <w:lang w:val="zh-CN" w:eastAsia="en-US" w:bidi="en-US"/>
        </w:rPr>
      </w:pPr>
    </w:p>
    <w:p w14:paraId="76BB7663" w14:textId="77777777" w:rsidR="0007036F" w:rsidRDefault="0007036F">
      <w:pPr>
        <w:pStyle w:val="21"/>
        <w:ind w:left="480" w:firstLine="480"/>
        <w:rPr>
          <w:rFonts w:ascii="宋体" w:hAnsi="宋体" w:cs="宋体"/>
          <w:color w:val="000000"/>
          <w:sz w:val="24"/>
          <w:szCs w:val="24"/>
          <w:lang w:val="zh-CN" w:eastAsia="en-US" w:bidi="en-US"/>
        </w:rPr>
      </w:pPr>
    </w:p>
    <w:p w14:paraId="10B9B54B" w14:textId="77777777" w:rsidR="0007036F" w:rsidRDefault="0007036F">
      <w:pPr>
        <w:rPr>
          <w:rFonts w:hAnsi="宋体" w:cs="宋体"/>
          <w:color w:val="000000"/>
          <w:szCs w:val="24"/>
          <w:lang w:val="zh-CN" w:eastAsia="en-US" w:bidi="en-US"/>
        </w:rPr>
      </w:pPr>
    </w:p>
    <w:p w14:paraId="3F6CC581" w14:textId="77777777" w:rsidR="0007036F" w:rsidRDefault="0007036F">
      <w:pPr>
        <w:pStyle w:val="21"/>
        <w:ind w:left="480" w:firstLine="480"/>
        <w:rPr>
          <w:rFonts w:ascii="宋体" w:hAnsi="宋体" w:cs="宋体"/>
          <w:color w:val="000000"/>
          <w:sz w:val="24"/>
          <w:szCs w:val="24"/>
          <w:lang w:val="zh-CN" w:eastAsia="en-US" w:bidi="en-US"/>
        </w:rPr>
      </w:pPr>
    </w:p>
    <w:p w14:paraId="4AE1B5BD" w14:textId="77777777" w:rsidR="0007036F" w:rsidRDefault="0007036F">
      <w:pPr>
        <w:rPr>
          <w:rFonts w:hAnsi="宋体" w:cs="宋体"/>
          <w:color w:val="000000"/>
          <w:szCs w:val="24"/>
          <w:lang w:val="zh-CN" w:eastAsia="en-US" w:bidi="en-US"/>
        </w:rPr>
      </w:pPr>
    </w:p>
    <w:p w14:paraId="5005DF43" w14:textId="77777777" w:rsidR="0007036F" w:rsidRDefault="0007036F">
      <w:pPr>
        <w:pStyle w:val="21"/>
        <w:ind w:left="480" w:firstLine="560"/>
        <w:rPr>
          <w:lang w:val="zh-CN"/>
        </w:rPr>
      </w:pP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661"/>
        <w:gridCol w:w="1515"/>
        <w:gridCol w:w="1384"/>
        <w:gridCol w:w="4569"/>
      </w:tblGrid>
      <w:tr w:rsidR="0007036F" w14:paraId="6510EF25" w14:textId="77777777">
        <w:trPr>
          <w:trHeight w:hRule="exact" w:val="1003"/>
          <w:jc w:val="center"/>
        </w:trPr>
        <w:tc>
          <w:tcPr>
            <w:tcW w:w="9693" w:type="dxa"/>
            <w:gridSpan w:val="5"/>
            <w:tcBorders>
              <w:top w:val="single" w:sz="4" w:space="0" w:color="auto"/>
              <w:left w:val="nil"/>
              <w:bottom w:val="nil"/>
              <w:right w:val="nil"/>
            </w:tcBorders>
            <w:vAlign w:val="center"/>
          </w:tcPr>
          <w:p w14:paraId="0C52F1BF" w14:textId="77777777" w:rsidR="0007036F" w:rsidRDefault="00AF7681">
            <w:pPr>
              <w:spacing w:line="360" w:lineRule="auto"/>
              <w:jc w:val="center"/>
              <w:rPr>
                <w:rFonts w:hAnsi="宋体" w:cs="宋体"/>
                <w:b/>
                <w:color w:val="000000"/>
                <w:szCs w:val="24"/>
                <w:lang w:bidi="en-US"/>
              </w:rPr>
            </w:pPr>
            <w:r>
              <w:rPr>
                <w:rFonts w:hAnsi="宋体" w:cs="宋体" w:hint="eastAsia"/>
                <w:b/>
                <w:color w:val="000000"/>
                <w:szCs w:val="24"/>
                <w:lang w:eastAsia="en-US" w:bidi="en-US"/>
              </w:rPr>
              <w:lastRenderedPageBreak/>
              <w:t>68</w:t>
            </w:r>
            <w:r>
              <w:rPr>
                <w:rFonts w:hAnsi="宋体" w:cs="宋体" w:hint="eastAsia"/>
                <w:b/>
                <w:color w:val="000000"/>
                <w:szCs w:val="24"/>
                <w:lang w:val="zh-CN" w:eastAsia="en-US" w:bidi="en-US"/>
              </w:rPr>
              <w:t>套设备清单</w:t>
            </w:r>
            <w:r>
              <w:rPr>
                <w:rFonts w:hAnsi="宋体" w:cs="宋体" w:hint="eastAsia"/>
                <w:b/>
                <w:color w:val="000000"/>
                <w:szCs w:val="24"/>
                <w:lang w:bidi="en-US"/>
              </w:rPr>
              <w:t>登记表</w:t>
            </w:r>
          </w:p>
        </w:tc>
      </w:tr>
      <w:tr w:rsidR="0007036F" w14:paraId="3EB974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35893" w14:textId="77777777" w:rsidR="0007036F" w:rsidRDefault="00AF7681">
            <w:pPr>
              <w:spacing w:line="360" w:lineRule="auto"/>
              <w:jc w:val="center"/>
              <w:rPr>
                <w:rFonts w:hAnsi="宋体" w:cs="宋体"/>
                <w:b/>
                <w:color w:val="000000"/>
                <w:szCs w:val="24"/>
                <w:lang w:eastAsia="en-US" w:bidi="en-US"/>
              </w:rPr>
            </w:pPr>
            <w:r>
              <w:rPr>
                <w:rFonts w:hAnsi="宋体" w:cs="宋体" w:hint="eastAsia"/>
                <w:b/>
                <w:color w:val="000000"/>
                <w:szCs w:val="24"/>
                <w:lang w:bidi="en-US"/>
              </w:rPr>
              <w:t>序号</w:t>
            </w:r>
          </w:p>
        </w:tc>
        <w:tc>
          <w:tcPr>
            <w:tcW w:w="166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9DC16" w14:textId="77777777" w:rsidR="0007036F" w:rsidRDefault="00AF7681">
            <w:pPr>
              <w:spacing w:line="360" w:lineRule="auto"/>
              <w:jc w:val="center"/>
              <w:rPr>
                <w:rFonts w:hAnsi="宋体" w:cs="宋体"/>
                <w:b/>
                <w:color w:val="000000"/>
                <w:szCs w:val="24"/>
                <w:lang w:eastAsia="en-US" w:bidi="en-US"/>
              </w:rPr>
            </w:pPr>
            <w:r>
              <w:rPr>
                <w:rFonts w:hAnsi="宋体" w:cs="宋体" w:hint="eastAsia"/>
                <w:b/>
                <w:color w:val="000000"/>
                <w:szCs w:val="24"/>
                <w:lang w:bidi="en-US"/>
              </w:rPr>
              <w:t>站点编号</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D2C47" w14:textId="77777777" w:rsidR="0007036F" w:rsidRDefault="00AF7681">
            <w:pPr>
              <w:spacing w:line="360" w:lineRule="auto"/>
              <w:jc w:val="center"/>
              <w:rPr>
                <w:rFonts w:hAnsi="宋体" w:cs="宋体"/>
                <w:b/>
                <w:color w:val="000000"/>
                <w:szCs w:val="24"/>
                <w:lang w:eastAsia="en-US" w:bidi="en-US"/>
              </w:rPr>
            </w:pPr>
            <w:r>
              <w:rPr>
                <w:rFonts w:hAnsi="宋体" w:cs="宋体" w:hint="eastAsia"/>
                <w:b/>
                <w:color w:val="000000"/>
                <w:szCs w:val="24"/>
                <w:lang w:bidi="en-US"/>
              </w:rPr>
              <w:t>路段</w:t>
            </w:r>
          </w:p>
        </w:tc>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789C66" w14:textId="77777777" w:rsidR="0007036F" w:rsidRDefault="00AF7681">
            <w:pPr>
              <w:spacing w:line="360" w:lineRule="auto"/>
              <w:jc w:val="center"/>
              <w:rPr>
                <w:rFonts w:hAnsi="宋体" w:cs="宋体"/>
                <w:b/>
                <w:color w:val="000000"/>
                <w:szCs w:val="24"/>
                <w:lang w:eastAsia="en-US" w:bidi="en-US"/>
              </w:rPr>
            </w:pPr>
            <w:r>
              <w:rPr>
                <w:rFonts w:hAnsi="宋体" w:cs="宋体" w:hint="eastAsia"/>
                <w:b/>
                <w:color w:val="000000"/>
                <w:szCs w:val="24"/>
                <w:lang w:bidi="en-US"/>
              </w:rPr>
              <w:t>区县</w:t>
            </w:r>
          </w:p>
        </w:tc>
        <w:tc>
          <w:tcPr>
            <w:tcW w:w="45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14D197" w14:textId="77777777" w:rsidR="0007036F" w:rsidRDefault="00AF7681">
            <w:pPr>
              <w:spacing w:line="360" w:lineRule="auto"/>
              <w:jc w:val="center"/>
              <w:rPr>
                <w:rFonts w:hAnsi="宋体" w:cs="宋体"/>
                <w:b/>
                <w:color w:val="000000"/>
                <w:szCs w:val="24"/>
                <w:lang w:eastAsia="en-US" w:bidi="en-US"/>
              </w:rPr>
            </w:pPr>
            <w:r>
              <w:rPr>
                <w:rFonts w:hAnsi="宋体" w:cs="宋体" w:hint="eastAsia"/>
                <w:b/>
                <w:color w:val="000000"/>
                <w:szCs w:val="24"/>
                <w:lang w:bidi="en-US"/>
              </w:rPr>
              <w:t>站点位置</w:t>
            </w:r>
          </w:p>
        </w:tc>
      </w:tr>
      <w:tr w:rsidR="0007036F" w14:paraId="723222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3"/>
          <w:jc w:val="center"/>
        </w:trPr>
        <w:tc>
          <w:tcPr>
            <w:tcW w:w="56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ABF3BC" w14:textId="77777777" w:rsidR="0007036F" w:rsidRDefault="0007036F">
            <w:pPr>
              <w:spacing w:line="360" w:lineRule="auto"/>
              <w:jc w:val="center"/>
              <w:rPr>
                <w:rFonts w:hAnsi="宋体" w:cs="宋体"/>
                <w:color w:val="000000"/>
                <w:szCs w:val="24"/>
                <w:lang w:eastAsia="en-US" w:bidi="en-US"/>
              </w:rPr>
            </w:pPr>
          </w:p>
        </w:tc>
        <w:tc>
          <w:tcPr>
            <w:tcW w:w="16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2755F" w14:textId="77777777" w:rsidR="0007036F" w:rsidRDefault="0007036F">
            <w:pPr>
              <w:spacing w:line="360" w:lineRule="auto"/>
              <w:jc w:val="center"/>
              <w:rPr>
                <w:rFonts w:hAnsi="宋体" w:cs="宋体"/>
                <w:color w:val="000000"/>
                <w:szCs w:val="24"/>
                <w:lang w:eastAsia="en-US" w:bidi="en-US"/>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DA3F0" w14:textId="77777777" w:rsidR="0007036F" w:rsidRDefault="0007036F">
            <w:pPr>
              <w:spacing w:line="360" w:lineRule="auto"/>
              <w:jc w:val="center"/>
              <w:rPr>
                <w:rFonts w:hAnsi="宋体" w:cs="宋体"/>
                <w:color w:val="000000"/>
                <w:szCs w:val="24"/>
                <w:lang w:eastAsia="en-US" w:bidi="en-US"/>
              </w:rPr>
            </w:pPr>
          </w:p>
        </w:tc>
        <w:tc>
          <w:tcPr>
            <w:tcW w:w="13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713A4" w14:textId="77777777" w:rsidR="0007036F" w:rsidRDefault="0007036F">
            <w:pPr>
              <w:spacing w:line="360" w:lineRule="auto"/>
              <w:jc w:val="center"/>
              <w:rPr>
                <w:rFonts w:hAnsi="宋体" w:cs="宋体"/>
                <w:color w:val="000000"/>
                <w:szCs w:val="24"/>
                <w:lang w:eastAsia="en-US" w:bidi="en-US"/>
              </w:rPr>
            </w:pPr>
          </w:p>
        </w:tc>
        <w:tc>
          <w:tcPr>
            <w:tcW w:w="45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9522A" w14:textId="77777777" w:rsidR="0007036F" w:rsidRDefault="0007036F">
            <w:pPr>
              <w:spacing w:line="360" w:lineRule="auto"/>
              <w:jc w:val="center"/>
              <w:rPr>
                <w:rFonts w:hAnsi="宋体" w:cs="宋体"/>
                <w:color w:val="000000"/>
                <w:szCs w:val="24"/>
                <w:lang w:eastAsia="en-US" w:bidi="en-US"/>
              </w:rPr>
            </w:pPr>
          </w:p>
        </w:tc>
      </w:tr>
      <w:tr w:rsidR="0007036F" w14:paraId="661BB2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F6B2B"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1</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F13AE"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610100523</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2E9DB"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咸宁路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242C2"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雁塔区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180243"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咸宁东路与东三环十字西北角</w:t>
            </w:r>
          </w:p>
        </w:tc>
      </w:tr>
      <w:tr w:rsidR="0007036F" w14:paraId="1D52E5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8"/>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A978B0"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2</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87DED1"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610100524</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BBA75"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咸宁路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AD2618"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碑林区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B4FD7"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咸宁西路与兴庆西路十字向东100米路北</w:t>
            </w:r>
          </w:p>
        </w:tc>
      </w:tr>
      <w:tr w:rsidR="0007036F" w14:paraId="6E1169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411CC"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3</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9B6985"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610100525</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2BE5D0"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长乐东路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C35E0"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灞桥区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BBFFF"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长乐东路灞桥区松林家园</w:t>
            </w:r>
          </w:p>
        </w:tc>
      </w:tr>
      <w:tr w:rsidR="0007036F" w14:paraId="649571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99232"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4</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A4647"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610100526</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701E3"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华清路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00311E"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新城区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90298"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华清西路与二环东路西南角</w:t>
            </w:r>
          </w:p>
        </w:tc>
      </w:tr>
      <w:tr w:rsidR="0007036F" w14:paraId="02640E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6"/>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2B89F"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5</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19111"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610100527</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702D5"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华清路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46E10"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新城区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F16A1"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华清东路西安市公共交通集团有限公司第三分公司</w:t>
            </w:r>
          </w:p>
        </w:tc>
      </w:tr>
      <w:tr w:rsidR="0007036F" w14:paraId="40EB85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4"/>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BB942"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F0BEC"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610100528</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91946"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108国道</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B89A4"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临潼区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0C321D"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108国道临潼区新丰工业园（带屏幕）</w:t>
            </w:r>
          </w:p>
        </w:tc>
      </w:tr>
      <w:tr w:rsidR="0007036F" w14:paraId="5D8D27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C7A7A"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7</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34E9F"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610100529</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BFB5B"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108国道</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66CAD8"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临潼区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092D1"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108国道临潼区108国道－闫新路向西400米路南</w:t>
            </w:r>
          </w:p>
        </w:tc>
      </w:tr>
      <w:tr w:rsidR="0007036F" w14:paraId="5E816A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6"/>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9AAD7"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8</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BA2DE"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610100530</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3F14A"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108国道</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CB17F"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临潼区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B23AAA"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108国道临潼区气象局</w:t>
            </w:r>
          </w:p>
        </w:tc>
      </w:tr>
      <w:tr w:rsidR="0007036F" w14:paraId="75E3D7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8881C"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9</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EA561C"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610100531</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67C5C"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108国道</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DCFEE"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临潼区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EB6B4"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108国道临潼区-108国道-凤凰大道-延长加油站</w:t>
            </w:r>
          </w:p>
        </w:tc>
      </w:tr>
      <w:tr w:rsidR="0007036F" w14:paraId="4EBC49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8"/>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60235"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10</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F768E"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610100532</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4147A"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108国道</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285ED"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临潼区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8CDCE"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108国道临潼区-东城国际铝材门窗</w:t>
            </w:r>
          </w:p>
        </w:tc>
      </w:tr>
      <w:tr w:rsidR="0007036F" w14:paraId="4961A3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26223"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11</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BA3B7"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610100533</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49CDE"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108国道</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2AE04"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灞桥区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AA03A"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108国道灞桥区官厅佳苑</w:t>
            </w:r>
          </w:p>
        </w:tc>
      </w:tr>
      <w:tr w:rsidR="0007036F" w14:paraId="0A5579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8"/>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CCAFE"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12</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43987"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610100534</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FE648"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108国道</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E223C2"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浐灞生态区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2ADE2"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108国道灞桥区灞桥街社区</w:t>
            </w:r>
          </w:p>
        </w:tc>
      </w:tr>
      <w:tr w:rsidR="0007036F" w14:paraId="782FD0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3"/>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0E70F"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13</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CE0C6"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610100535</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7D9DB"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东三环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D7CCD"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雁塔区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9A0EF"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东三环辅路与云扉巷向南300米路东加油站</w:t>
            </w:r>
          </w:p>
        </w:tc>
      </w:tr>
      <w:tr w:rsidR="0007036F" w14:paraId="137C5E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363DC"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lastRenderedPageBreak/>
              <w:t>14</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2ACA42"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610100536</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9E2FEC"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东三环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A16ACA"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浐灞生态区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AC38B"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东三环-世博中路十字东北角加油站附近</w:t>
            </w:r>
          </w:p>
        </w:tc>
      </w:tr>
      <w:tr w:rsidR="0007036F" w14:paraId="14B01D0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5"/>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7896D"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15</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FD078"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610100537</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D7C70"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东三环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B9D4C"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浐灞生态区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E2076"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东三环-通塬路十字西北角加油站附近</w:t>
            </w:r>
          </w:p>
        </w:tc>
      </w:tr>
      <w:tr w:rsidR="0007036F" w14:paraId="337DF9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60D9A"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16</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49D0B"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610100538</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98F80"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东二环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31FE7"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碑林区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BCB2A"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二环东路-互助路丁字口立交转盘下</w:t>
            </w:r>
          </w:p>
        </w:tc>
      </w:tr>
      <w:tr w:rsidR="0007036F" w14:paraId="156247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5FF41"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17</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E0DCB"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610100539</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412E5"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太华北路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5A61F"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未央区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2BF50"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太华北路未央区奇星御园</w:t>
            </w:r>
          </w:p>
        </w:tc>
      </w:tr>
      <w:tr w:rsidR="0007036F" w14:paraId="22A77C6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4"/>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DAC67"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18</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BE7CC"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610100540</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86B07"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北辰大道</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ED74A"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未央区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61384"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未央区北辰路-浐灞一路（麦德龙商场）</w:t>
            </w:r>
          </w:p>
        </w:tc>
      </w:tr>
      <w:tr w:rsidR="0007036F" w14:paraId="2E6B7A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D5AC3"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19</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6F934D"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610100541</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2CE1D"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北辰大道</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9D98C"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未央区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FB8D60"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未央区北辰路-秦汉大道向南250米路西</w:t>
            </w:r>
          </w:p>
        </w:tc>
      </w:tr>
      <w:tr w:rsidR="0007036F" w14:paraId="46E6A1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A96BE"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20</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5F774"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610100542</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2DD82"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朱宏路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878D4"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未央区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0241F"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未央区-朱宏路-锦宏路（壳牌加油站）</w:t>
            </w:r>
          </w:p>
        </w:tc>
      </w:tr>
      <w:tr w:rsidR="0007036F" w14:paraId="5F0363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7"/>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0E529"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21</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41330"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610100543</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0E23E"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朱宏路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43B24"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未央区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DAD04"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未央区-朱宏路-北三环西北角中国石油加油站</w:t>
            </w:r>
          </w:p>
        </w:tc>
      </w:tr>
      <w:tr w:rsidR="0007036F" w14:paraId="1F1B61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0A2DA"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22</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43680"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610100544</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EB93E9"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秦汉大道</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60917"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临潼区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7A115"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秦汉大道临潼区下朱村村委会</w:t>
            </w:r>
          </w:p>
        </w:tc>
      </w:tr>
      <w:tr w:rsidR="0007036F" w14:paraId="44BE77F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4"/>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527F3"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23</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A8C90"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610100545</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F50BE"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秦汉大道</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98076"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国际港务区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1F706"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 xml:space="preserve">秦汉大道灞桥区西安国际陆港假日酒店 </w:t>
            </w:r>
          </w:p>
        </w:tc>
      </w:tr>
      <w:tr w:rsidR="0007036F" w14:paraId="55A755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C65CA"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24</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9DF49"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610100546</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7B263"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秦汉大道</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B342A7"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未央区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0CD79"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秦汉大道正奥能源加油站门口</w:t>
            </w:r>
          </w:p>
        </w:tc>
      </w:tr>
      <w:tr w:rsidR="0007036F" w14:paraId="6318AF7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841DF9"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25</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7E8CDB"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610100547</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E9EA0"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秦汉大道</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83DA3"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国际港务区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16411"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秦汉大道保税区地铁站西北角</w:t>
            </w:r>
          </w:p>
        </w:tc>
      </w:tr>
      <w:tr w:rsidR="0007036F" w14:paraId="7A069C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FAF5C"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26</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73B6F"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610100522</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FD117"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西太路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528EF"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长安区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4040E6"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西太路与纬三十二路十字南100米路西</w:t>
            </w:r>
          </w:p>
        </w:tc>
      </w:tr>
      <w:tr w:rsidR="0007036F" w14:paraId="7C8DE2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F4D72"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27</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AF956"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610100548</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C39CC"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港务西路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233FB"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国际港务区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0FB1A"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国际港务区地铁站B1出口向南400米</w:t>
            </w:r>
          </w:p>
        </w:tc>
      </w:tr>
      <w:tr w:rsidR="0007036F" w14:paraId="182734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3"/>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64BD9"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28</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8A9F6"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610100521</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D0BF3"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西太路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02AFE"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高新区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E1136"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西太路与翠北路十字向南100米路东</w:t>
            </w:r>
          </w:p>
        </w:tc>
      </w:tr>
      <w:tr w:rsidR="0007036F" w14:paraId="779182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3"/>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B19F9"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lastRenderedPageBreak/>
              <w:t>29</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0273F"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610100549</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E61CC"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港务西路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A94A5"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国际港务区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54700"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灞桥区港务西路-港兴三路</w:t>
            </w:r>
          </w:p>
        </w:tc>
      </w:tr>
      <w:tr w:rsidR="0007036F" w14:paraId="08F381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3"/>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07966"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30</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E0529"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610100520</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8DE31"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西太路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0F803"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长安区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74875"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西太路与灵和路十字东北角路北</w:t>
            </w:r>
          </w:p>
        </w:tc>
      </w:tr>
      <w:tr w:rsidR="0007036F" w14:paraId="038E55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1"/>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3534B"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31</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F1732"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610100519</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9C6C9"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西太路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BE883"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长安区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394C0"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西太路庆镇村村口（带屏幕）</w:t>
            </w:r>
          </w:p>
        </w:tc>
      </w:tr>
      <w:tr w:rsidR="0007036F" w14:paraId="29BBFD5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1"/>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78DDD"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32</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A0A93"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610100518</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47CD5"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太白南路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5EE36"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高新区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0911D"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太白南路与电子四路东南方向60米</w:t>
            </w:r>
          </w:p>
        </w:tc>
      </w:tr>
      <w:tr w:rsidR="0007036F" w14:paraId="0A5C59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303E5"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33</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92363"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610100550</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F537A"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草滩八路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21FE0"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未央区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DA2D3"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草滩八路-尚林路（带屏幕）</w:t>
            </w:r>
          </w:p>
        </w:tc>
      </w:tr>
      <w:tr w:rsidR="0007036F" w14:paraId="35B3C4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4"/>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B11AE"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34</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41FBDA"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610100517</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7CA83"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环山路(关中环线)</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0E824"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长安区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6A425"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环山路东石村公交站公厕旁路南（带屏幕）</w:t>
            </w:r>
          </w:p>
        </w:tc>
      </w:tr>
      <w:tr w:rsidR="0007036F" w14:paraId="0471F3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6"/>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D2B9D"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35</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F0F28"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610100551</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56BAA"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草堂八路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03572"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未央区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F2456"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草滩八路-尚稷路向南300米路东</w:t>
            </w:r>
          </w:p>
        </w:tc>
      </w:tr>
      <w:tr w:rsidR="0007036F" w14:paraId="4EBD0D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4A85F"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36</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C0481"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610100516</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580FD"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环山路(关中环线)</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21F43"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长安区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60D67"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环山路秦岭生态文化园</w:t>
            </w:r>
          </w:p>
        </w:tc>
      </w:tr>
      <w:tr w:rsidR="0007036F" w14:paraId="264182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5"/>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C9FB9A"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37</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629BF"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610100552</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C6651"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草滩六路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E1ADA"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未央区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8E68D"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草滩六路-尚稷路向西200米路北（西安博爱学校）</w:t>
            </w:r>
          </w:p>
        </w:tc>
      </w:tr>
      <w:tr w:rsidR="0007036F" w14:paraId="40F606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3"/>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427FF"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38</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F2A2A"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610100515</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186DD"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环山路(关中环线)</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FC4FF"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长安区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53603"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环山路中国石油西安长安团结加油站</w:t>
            </w:r>
          </w:p>
        </w:tc>
      </w:tr>
      <w:tr w:rsidR="0007036F" w14:paraId="0F5BC0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6"/>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58DD7"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39</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F4AB8"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610100553</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257F9"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草滩六路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A5D148"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未央区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AB198"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草滩六路-尚林路丁字口</w:t>
            </w:r>
          </w:p>
        </w:tc>
      </w:tr>
      <w:tr w:rsidR="0007036F" w14:paraId="7C8344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5"/>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E95645"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40</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9F7012"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610100514</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B19FC"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环山路(关中环线)</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0C246"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长安区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9B64C"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环山路南五台壳牌加油站</w:t>
            </w:r>
          </w:p>
        </w:tc>
      </w:tr>
      <w:tr w:rsidR="0007036F" w14:paraId="2C484E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8"/>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FE469"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41</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A7106"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610100554</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EEE10"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草滩五路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5FB174"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未央区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7A096"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草滩五路-尚稷路十字西北角</w:t>
            </w:r>
          </w:p>
        </w:tc>
      </w:tr>
      <w:tr w:rsidR="0007036F" w14:paraId="4FB376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8"/>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F743F"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lastRenderedPageBreak/>
              <w:t>42</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B8428"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610100513</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9C255"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环山路(关中环线)</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0FB83"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长安区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DB91D"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环山路王莽街道长安区农家乐示范村</w:t>
            </w:r>
          </w:p>
        </w:tc>
      </w:tr>
      <w:tr w:rsidR="0007036F" w14:paraId="5DD282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8"/>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085C2"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43</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A83142"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610100555</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652EB"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草滩四路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57E614"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未央区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2458A"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草滩四路-尚苑路（带屏幕）</w:t>
            </w:r>
          </w:p>
        </w:tc>
      </w:tr>
      <w:tr w:rsidR="0007036F" w14:paraId="1FA55A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8"/>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2210E"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44</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AFC4A"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610100512</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4D736F"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环山路(关中环线)</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226EB"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长安区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BC4AF"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环山路太乙驿（M智慧房车太乙官露营地西南）</w:t>
            </w:r>
          </w:p>
        </w:tc>
      </w:tr>
      <w:tr w:rsidR="0007036F" w14:paraId="563E08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8"/>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7D3EFB"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45</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5DFE0"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610100556</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A7329"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北三环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0BD1D"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未央区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3FDD7"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北三环与明光路十字向西300米路北</w:t>
            </w:r>
          </w:p>
        </w:tc>
      </w:tr>
      <w:tr w:rsidR="0007036F" w14:paraId="49C345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7"/>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AD0D4"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46</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A0BA4"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610100511</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D5603"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韦鸣路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99D37"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长安区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D0FE95"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韦鸣路昆仑石油韦鸣路加油站</w:t>
            </w:r>
          </w:p>
        </w:tc>
      </w:tr>
      <w:tr w:rsidR="0007036F" w14:paraId="081F41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D53B9"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47</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1DA0A"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610100557</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698D0"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北二环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11B9C"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未央区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D046A"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二环北路西段－桃园北路向东200米路南</w:t>
            </w:r>
          </w:p>
        </w:tc>
      </w:tr>
      <w:tr w:rsidR="0007036F" w14:paraId="0F77736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8"/>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F9B2A"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48</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07560"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610100510</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3928E"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雁引路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A31A5"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长安区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F5B89"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雁引路昆仑石油引镇加油站</w:t>
            </w:r>
          </w:p>
        </w:tc>
      </w:tr>
      <w:tr w:rsidR="0007036F" w14:paraId="5BA02D9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8"/>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23D8E"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49</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07151"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610100509</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7E64D"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雁引路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AE274"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长安区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E44BF"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雁引路中国石化云龙加油站</w:t>
            </w:r>
          </w:p>
        </w:tc>
      </w:tr>
      <w:tr w:rsidR="0007036F" w14:paraId="61C053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8"/>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023B19"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50</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A1F2DF"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610100558</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EFEBF"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昆明路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FC5E5"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未央区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7BA3C"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昆明路石桥立交地铁站A口向西300米路北绿化带内</w:t>
            </w:r>
          </w:p>
        </w:tc>
      </w:tr>
      <w:tr w:rsidR="0007036F" w14:paraId="62A751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8"/>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5729C8"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51</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AA2E3"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610100559</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7D861"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昆明路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4A2BC"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莲湖区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3C130"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昆明路－团结南路向西250米路中间绿化带</w:t>
            </w:r>
          </w:p>
        </w:tc>
      </w:tr>
      <w:tr w:rsidR="0007036F" w14:paraId="358369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8"/>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6C6C5"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52</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45E90"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610100508</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CA2D6"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雁引路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4FD491"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长安区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A9CF0"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雁引路中国石油西安长安大兆加油站</w:t>
            </w:r>
          </w:p>
        </w:tc>
      </w:tr>
      <w:tr w:rsidR="0007036F" w14:paraId="01D91A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8"/>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62811"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lastRenderedPageBreak/>
              <w:t>53</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BD224"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610100507</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9913C"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长鸣路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582D6"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长安区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935FD"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长鸣路公交首末站</w:t>
            </w:r>
          </w:p>
        </w:tc>
      </w:tr>
      <w:tr w:rsidR="0007036F" w14:paraId="7D46FD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8"/>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F65AA"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54</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BCFB4"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610100560</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BE58F"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昆明路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25600"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西咸新区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A3318"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昆明路－西三环立交桥西北角</w:t>
            </w:r>
          </w:p>
        </w:tc>
      </w:tr>
      <w:tr w:rsidR="0007036F" w14:paraId="279C4E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8"/>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1AD61"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55</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53B2E"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610100506</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C1E7D"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长鸣路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A85E4"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长安区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F458F"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长鸣路延长壳牌长鸣酒铺加油站</w:t>
            </w:r>
          </w:p>
        </w:tc>
      </w:tr>
      <w:tr w:rsidR="0007036F" w14:paraId="4827BEF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8"/>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020A5"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56</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12458"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610100505</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C2BF9"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西沣路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FA76E"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长安区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6F4BE"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西沣路－环山路北500米路西</w:t>
            </w:r>
          </w:p>
        </w:tc>
      </w:tr>
      <w:tr w:rsidR="0007036F" w14:paraId="62A6C0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8"/>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5EE6F"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57</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8F6F6"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610100561</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96FEA7"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富鱼路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42ADA"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雁塔区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CD365"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富鱼路与铁路高架桥向西200米路北工地门口</w:t>
            </w:r>
          </w:p>
        </w:tc>
      </w:tr>
      <w:tr w:rsidR="0007036F" w14:paraId="5C78FF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7B7FA"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58</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9B81B"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610100504</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8A5D3"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西沣路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E441A"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长安区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778FC"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西沣路跃进村村口向北250米路东</w:t>
            </w:r>
          </w:p>
        </w:tc>
      </w:tr>
      <w:tr w:rsidR="0007036F" w14:paraId="1CE9C5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8"/>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965E2"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59</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66A71"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610100562</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E34A3"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富鱼路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624EA"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高新区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2D45C"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富鱼路与富源三路十字向东40米处绿化带内</w:t>
            </w:r>
          </w:p>
        </w:tc>
      </w:tr>
      <w:tr w:rsidR="0007036F" w14:paraId="11D24F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8"/>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75252"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60</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DFABD"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610100503</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91488"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西沣路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E56027"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长安区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67B3A"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西沣路洨河桥北450米路西，加油站对面</w:t>
            </w:r>
          </w:p>
        </w:tc>
      </w:tr>
      <w:tr w:rsidR="0007036F" w14:paraId="630B6CF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8"/>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48EBAF"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66800"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610100563</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09028"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富鱼路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7254C"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高新区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EBB7D"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富鱼路西安外事学院北教学区门口</w:t>
            </w:r>
          </w:p>
        </w:tc>
      </w:tr>
      <w:tr w:rsidR="0007036F" w14:paraId="627182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8"/>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F6524"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62</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7FF22"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610100502</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361CA"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西沣路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B6331"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高新区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91C5A"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西沣路与香积大街丁字口向北100米路西</w:t>
            </w:r>
          </w:p>
        </w:tc>
      </w:tr>
      <w:tr w:rsidR="0007036F" w14:paraId="051617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8"/>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6B392"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63</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3C58E"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610100564</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E8012"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大庆路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4282E"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莲湖区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62715"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大庆路与汉城路十字向东150米中间绿化带内</w:t>
            </w:r>
          </w:p>
        </w:tc>
      </w:tr>
      <w:tr w:rsidR="0007036F" w14:paraId="4E01C6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8"/>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55081"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lastRenderedPageBreak/>
              <w:t>64</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E2F32"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610100565</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154BD6"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大庆路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B0CD5"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莲湖区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83B26"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大庆路天朗城市公园</w:t>
            </w:r>
          </w:p>
        </w:tc>
      </w:tr>
      <w:tr w:rsidR="0007036F" w14:paraId="7DDB9D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8"/>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01804"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65</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61351"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610100501</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FD74E"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西沣路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38CC1"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高新区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B6B2F"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西沣路云龙酒店向南130米路西</w:t>
            </w:r>
          </w:p>
        </w:tc>
      </w:tr>
      <w:tr w:rsidR="0007036F" w14:paraId="1969FA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8"/>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37B60"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66</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1014B"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610100566</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B77FB"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阿房一路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6BAF0"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未央区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E7277"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阿房一路与富源一路向东100米</w:t>
            </w:r>
          </w:p>
        </w:tc>
      </w:tr>
      <w:tr w:rsidR="0007036F" w14:paraId="0BEA9C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8"/>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BEADDA"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67</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02C81"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610100567</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8466C"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阿房一路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29D36"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未央区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A603BF"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阿房一路海伦春天小区门口</w:t>
            </w:r>
          </w:p>
        </w:tc>
      </w:tr>
      <w:tr w:rsidR="0007036F" w14:paraId="02F556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8"/>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4DE2E"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68</w:t>
            </w:r>
          </w:p>
        </w:tc>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C6108"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610100568</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32CF8"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西二环路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127B8" w14:textId="77777777" w:rsidR="0007036F" w:rsidRDefault="00AF7681">
            <w:pPr>
              <w:spacing w:line="360" w:lineRule="auto"/>
              <w:jc w:val="center"/>
              <w:rPr>
                <w:rFonts w:hAnsi="宋体" w:cs="宋体"/>
                <w:color w:val="000000"/>
                <w:szCs w:val="24"/>
                <w:lang w:eastAsia="en-US" w:bidi="en-US"/>
              </w:rPr>
            </w:pPr>
            <w:r>
              <w:rPr>
                <w:rFonts w:hAnsi="宋体" w:cs="宋体" w:hint="eastAsia"/>
                <w:color w:val="000000"/>
                <w:szCs w:val="24"/>
                <w:lang w:bidi="en-US"/>
              </w:rPr>
              <w:t>莲湖区</w:t>
            </w:r>
          </w:p>
        </w:tc>
        <w:tc>
          <w:tcPr>
            <w:tcW w:w="4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DA0F9" w14:textId="77777777" w:rsidR="0007036F" w:rsidRDefault="00AF7681">
            <w:pPr>
              <w:spacing w:line="360" w:lineRule="auto"/>
              <w:jc w:val="center"/>
              <w:rPr>
                <w:rFonts w:hAnsi="宋体" w:cs="宋体"/>
                <w:color w:val="000000"/>
                <w:szCs w:val="24"/>
                <w:lang w:bidi="en-US"/>
              </w:rPr>
            </w:pPr>
            <w:r>
              <w:rPr>
                <w:rFonts w:hAnsi="宋体" w:cs="宋体" w:hint="eastAsia"/>
                <w:color w:val="000000"/>
                <w:szCs w:val="24"/>
                <w:lang w:bidi="en-US"/>
              </w:rPr>
              <w:t>西二环路－西安高架快速干道立交桥十字东南角</w:t>
            </w:r>
          </w:p>
        </w:tc>
      </w:tr>
    </w:tbl>
    <w:p w14:paraId="18FC0297" w14:textId="77777777" w:rsidR="0007036F" w:rsidRDefault="00AF7681">
      <w:pPr>
        <w:adjustRightInd w:val="0"/>
        <w:spacing w:line="360" w:lineRule="auto"/>
        <w:ind w:firstLineChars="200" w:firstLine="482"/>
        <w:textAlignment w:val="baseline"/>
        <w:rPr>
          <w:rFonts w:hAnsi="宋体" w:cs="宋体"/>
          <w:b/>
          <w:bCs/>
          <w:szCs w:val="24"/>
        </w:rPr>
      </w:pPr>
      <w:r>
        <w:rPr>
          <w:rFonts w:hAnsi="宋体" w:cs="宋体" w:hint="eastAsia"/>
          <w:b/>
          <w:bCs/>
          <w:szCs w:val="24"/>
        </w:rPr>
        <w:t>注：根据西安市生态环境局与指挥中心的任务安排，部分设备用于比对监测。</w:t>
      </w:r>
    </w:p>
    <w:p w14:paraId="16FC2D0F" w14:textId="77777777" w:rsidR="0007036F" w:rsidRDefault="00AF7681">
      <w:pPr>
        <w:adjustRightInd w:val="0"/>
        <w:spacing w:line="360" w:lineRule="auto"/>
        <w:ind w:firstLineChars="200" w:firstLine="482"/>
        <w:textAlignment w:val="baseline"/>
        <w:rPr>
          <w:rFonts w:hAnsi="宋体" w:cs="宋体"/>
          <w:b/>
          <w:bCs/>
          <w:szCs w:val="24"/>
        </w:rPr>
      </w:pPr>
      <w:r>
        <w:rPr>
          <w:rFonts w:hAnsi="宋体" w:cs="宋体" w:hint="eastAsia"/>
          <w:b/>
          <w:bCs/>
          <w:szCs w:val="24"/>
        </w:rPr>
        <w:t>2、运维工作目标</w:t>
      </w:r>
    </w:p>
    <w:p w14:paraId="63594687" w14:textId="77777777" w:rsidR="0007036F" w:rsidRDefault="00AF7681">
      <w:pPr>
        <w:adjustRightInd w:val="0"/>
        <w:spacing w:line="360" w:lineRule="auto"/>
        <w:ind w:firstLineChars="200" w:firstLine="480"/>
        <w:textAlignment w:val="baseline"/>
        <w:rPr>
          <w:rFonts w:hAnsi="宋体" w:cs="宋体"/>
          <w:szCs w:val="24"/>
        </w:rPr>
      </w:pPr>
      <w:bookmarkStart w:id="28" w:name="_Toc405479910"/>
      <w:bookmarkEnd w:id="27"/>
      <w:r>
        <w:rPr>
          <w:rFonts w:hAnsi="宋体" w:cs="宋体" w:hint="eastAsia"/>
          <w:szCs w:val="24"/>
        </w:rPr>
        <w:t>运行维护工作应按照安全生产有关规定，建立安全生产制度，切实消除安全隐患；运行维护工作必须确保提供及时、准确、有效的监测数据，站点运行质量应达到以下指标：</w:t>
      </w:r>
    </w:p>
    <w:p w14:paraId="72F39E14"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（1）所获取的各项指标的有效监测数据必须满足《环境空气质量标准》（GB 3095-2012）中规定的污染物浓度数据有效性最低要求；</w:t>
      </w:r>
    </w:p>
    <w:p w14:paraId="07045AD5"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（2）数据有效采集率达到90%（以小时值计）以上；</w:t>
      </w:r>
    </w:p>
    <w:p w14:paraId="4D1D50B4"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（3）数据质控合格率达到80%（以小时值计）以上；</w:t>
      </w:r>
    </w:p>
    <w:p w14:paraId="78ADF37C"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（4）运维任务完成率100%；</w:t>
      </w:r>
    </w:p>
    <w:p w14:paraId="4462E40B"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（5）异常情况处理率100%；</w:t>
      </w:r>
      <w:bookmarkStart w:id="29" w:name="_Toc55201346"/>
    </w:p>
    <w:p w14:paraId="20D3478D" w14:textId="77777777" w:rsidR="0007036F" w:rsidRDefault="00AF7681">
      <w:pPr>
        <w:adjustRightInd w:val="0"/>
        <w:spacing w:line="360" w:lineRule="auto"/>
        <w:ind w:firstLineChars="200" w:firstLine="482"/>
        <w:textAlignment w:val="baseline"/>
        <w:rPr>
          <w:rFonts w:hAnsi="宋体" w:cs="宋体"/>
          <w:b/>
          <w:bCs/>
          <w:szCs w:val="24"/>
        </w:rPr>
      </w:pPr>
      <w:r>
        <w:rPr>
          <w:rFonts w:hAnsi="宋体" w:cs="宋体" w:hint="eastAsia"/>
          <w:b/>
          <w:bCs/>
          <w:szCs w:val="24"/>
        </w:rPr>
        <w:t>3、运维工作内容</w:t>
      </w:r>
      <w:bookmarkStart w:id="30" w:name="OLE_LINK12"/>
      <w:bookmarkEnd w:id="28"/>
      <w:bookmarkEnd w:id="29"/>
    </w:p>
    <w:p w14:paraId="646C9F9F"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运维过程中主要完成以下工作：</w:t>
      </w:r>
    </w:p>
    <w:p w14:paraId="363487D4"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（1）站点的日常运行维护，仪器备件耗材更换；</w:t>
      </w:r>
    </w:p>
    <w:p w14:paraId="184BAD87"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（2）站点设备的维护保养及维修；</w:t>
      </w:r>
    </w:p>
    <w:p w14:paraId="2A4CE1E5"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（3）当仪器出现故障不能及时修复时，应在48小时之内使用备机开展监测；</w:t>
      </w:r>
    </w:p>
    <w:p w14:paraId="6282DD77"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 xml:space="preserve">（4）站点的内部质控措施； </w:t>
      </w:r>
    </w:p>
    <w:p w14:paraId="5176FED0"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（5）站点通讯及数据采集系统的维护及维修，保障颗粒物监测系统与西安市智慧环保</w:t>
      </w:r>
      <w:r>
        <w:rPr>
          <w:rFonts w:hAnsi="宋体" w:cs="宋体" w:hint="eastAsia"/>
          <w:szCs w:val="24"/>
        </w:rPr>
        <w:lastRenderedPageBreak/>
        <w:t>指挥平台通讯正常；</w:t>
      </w:r>
    </w:p>
    <w:p w14:paraId="5D1A5092"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（6）站点相关辅助设施的维护、保养、维修；</w:t>
      </w:r>
    </w:p>
    <w:p w14:paraId="5591D72A"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（7）运维电费和通讯费用由运维单位承担；</w:t>
      </w:r>
    </w:p>
    <w:p w14:paraId="56F85633" w14:textId="77777777" w:rsidR="0007036F" w:rsidRDefault="00AF7681">
      <w:pPr>
        <w:adjustRightInd w:val="0"/>
        <w:spacing w:line="360" w:lineRule="auto"/>
        <w:ind w:firstLineChars="200" w:firstLine="480"/>
        <w:textAlignment w:val="baseline"/>
        <w:rPr>
          <w:rFonts w:hAnsi="宋体" w:cs="宋体"/>
          <w:szCs w:val="24"/>
        </w:rPr>
      </w:pPr>
      <w:bookmarkStart w:id="31" w:name="_Toc405479911"/>
      <w:bookmarkEnd w:id="30"/>
      <w:r>
        <w:rPr>
          <w:rFonts w:hAnsi="宋体" w:cs="宋体" w:hint="eastAsia"/>
          <w:szCs w:val="24"/>
        </w:rPr>
        <w:t>（8）运维过程中所产生的备机及耗材费用由运维单位承担；</w:t>
      </w:r>
    </w:p>
    <w:p w14:paraId="100FCA9B"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（9）运维单位在运维期内须无条件配合西安市生态环境局组织的相关设备补充、系统升级工作，并保障监测数据的完整性、准确性；</w:t>
      </w:r>
    </w:p>
    <w:p w14:paraId="48DC5B40" w14:textId="77777777" w:rsidR="0007036F" w:rsidRDefault="00AF7681">
      <w:pPr>
        <w:adjustRightInd w:val="0"/>
        <w:spacing w:line="360" w:lineRule="auto"/>
        <w:ind w:firstLineChars="200" w:firstLine="480"/>
        <w:textAlignment w:val="baseline"/>
        <w:rPr>
          <w:rFonts w:hAnsi="宋体" w:cs="宋体"/>
          <w:szCs w:val="21"/>
        </w:rPr>
      </w:pPr>
      <w:r>
        <w:rPr>
          <w:rFonts w:hAnsi="宋体" w:cs="宋体" w:hint="eastAsia"/>
          <w:szCs w:val="24"/>
        </w:rPr>
        <w:t>（10）委托运行维护及管理的全部资产（包括全部产权和建筑物、设备及配套设施）属招标人所有。未经招标人同意，运维单位不得以任何方式对各类财产进行出售、抵押或转移；同时，在委托运行及管理期间，运维单位有责任保证上述全部资产的完整、安全并处于良好状态，避免出现被盗、人为破坏等原因造成的资产损失。出现站点资产丢失、损坏等情况，一切责任由运维单位承担，并尽快恢复运行，所发生的费用全部由运维单位承担；</w:t>
      </w:r>
    </w:p>
    <w:p w14:paraId="48A56FE8"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（11）运维单位须为所有参与本项目运维的人员购买能覆盖此次运维周期的人身意外保险，制定并执行运维相关的安全措施，确保不发生意外，若发生运维安全事故，全部责任由运维单位承担。</w:t>
      </w:r>
    </w:p>
    <w:p w14:paraId="0DC2DFF7" w14:textId="77777777" w:rsidR="0007036F" w:rsidRDefault="00AF7681">
      <w:pPr>
        <w:adjustRightInd w:val="0"/>
        <w:spacing w:line="360" w:lineRule="auto"/>
        <w:ind w:firstLineChars="200" w:firstLine="482"/>
        <w:textAlignment w:val="baseline"/>
        <w:rPr>
          <w:rFonts w:hAnsi="宋体" w:cs="宋体"/>
          <w:b/>
          <w:bCs/>
          <w:szCs w:val="24"/>
        </w:rPr>
      </w:pPr>
      <w:bookmarkStart w:id="32" w:name="_Toc55201347"/>
      <w:r>
        <w:rPr>
          <w:rFonts w:hAnsi="宋体" w:cs="宋体" w:hint="eastAsia"/>
          <w:b/>
          <w:bCs/>
          <w:szCs w:val="24"/>
        </w:rPr>
        <w:t>4、运维工作具体要求</w:t>
      </w:r>
      <w:bookmarkEnd w:id="31"/>
      <w:bookmarkEnd w:id="32"/>
    </w:p>
    <w:p w14:paraId="0816C18E"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运维单位应遵守关于站点管理的各项规定，严格按照国家相关标准要求开展运维工作。</w:t>
      </w:r>
    </w:p>
    <w:p w14:paraId="6C0C0840" w14:textId="77777777" w:rsidR="0007036F" w:rsidRDefault="00AF7681">
      <w:pPr>
        <w:adjustRightInd w:val="0"/>
        <w:spacing w:line="360" w:lineRule="auto"/>
        <w:ind w:firstLineChars="200" w:firstLine="482"/>
        <w:textAlignment w:val="baseline"/>
        <w:rPr>
          <w:rFonts w:hAnsi="宋体" w:cs="宋体"/>
          <w:b/>
          <w:bCs/>
          <w:szCs w:val="24"/>
        </w:rPr>
      </w:pPr>
      <w:bookmarkStart w:id="33" w:name="_Toc403547824"/>
      <w:bookmarkStart w:id="34" w:name="_Toc403547771"/>
      <w:bookmarkStart w:id="35" w:name="_Toc405479912"/>
      <w:r>
        <w:rPr>
          <w:rFonts w:hAnsi="宋体" w:cs="宋体" w:hint="eastAsia"/>
          <w:b/>
          <w:bCs/>
          <w:szCs w:val="24"/>
        </w:rPr>
        <w:t>4.1  一般维护要求</w:t>
      </w:r>
      <w:bookmarkEnd w:id="33"/>
      <w:bookmarkEnd w:id="34"/>
      <w:bookmarkEnd w:id="35"/>
    </w:p>
    <w:p w14:paraId="24A56AC6" w14:textId="77777777" w:rsidR="0007036F" w:rsidRDefault="00AF7681">
      <w:pPr>
        <w:adjustRightInd w:val="0"/>
        <w:spacing w:line="360" w:lineRule="auto"/>
        <w:ind w:firstLineChars="200" w:firstLine="480"/>
        <w:textAlignment w:val="baseline"/>
        <w:rPr>
          <w:rFonts w:hAnsi="宋体" w:cs="宋体"/>
          <w:szCs w:val="24"/>
        </w:rPr>
      </w:pPr>
      <w:bookmarkStart w:id="36" w:name="_Toc403547772"/>
      <w:bookmarkStart w:id="37" w:name="_Toc405479913"/>
      <w:bookmarkStart w:id="38" w:name="_Toc403547825"/>
      <w:r>
        <w:rPr>
          <w:rFonts w:hAnsi="宋体" w:cs="宋体" w:hint="eastAsia"/>
          <w:szCs w:val="24"/>
        </w:rPr>
        <w:t>（1）保持站点内部环境清洁，布置整齐，各仪器设备干净清洁，设备标识清楚；</w:t>
      </w:r>
    </w:p>
    <w:p w14:paraId="78FDFA94"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（2）检查供电、网络通讯、气象设备、噪声设备、视频监控设备的情况，保证系统的正常运行；</w:t>
      </w:r>
    </w:p>
    <w:p w14:paraId="4282F900"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 xml:space="preserve">（3）保证空调正常工作，仪器运行温度保持在25℃左右，站房内温度日波动范围小于3℃，相对湿度保持在80%RH以下； </w:t>
      </w:r>
    </w:p>
    <w:p w14:paraId="35974AF2"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（4）指派专人维护，设备固定牢固，人走关门，非工作人员未经许可不得入内；</w:t>
      </w:r>
    </w:p>
    <w:p w14:paraId="0822E682"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（5）每次维护后做好系统运行维护记录，所有记录表格参照国家站标准填写；</w:t>
      </w:r>
    </w:p>
    <w:p w14:paraId="3DF1AC5E"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（6）进行维护时，应规范操作，注意安全，防止意外发生；</w:t>
      </w:r>
    </w:p>
    <w:p w14:paraId="7B6E7341"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（7）挪点拆除、安装时，应按流程规范施工，保证土建、用电、人员安全，以及植被破坏赔偿，绿化恢复，确保站点各设备实施稳定运行。</w:t>
      </w:r>
    </w:p>
    <w:p w14:paraId="57486E09"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（8）配合西安市生态环境局其他交办监测任务。</w:t>
      </w:r>
    </w:p>
    <w:p w14:paraId="10B23EFE" w14:textId="77777777" w:rsidR="0007036F" w:rsidRDefault="00AF7681">
      <w:pPr>
        <w:adjustRightInd w:val="0"/>
        <w:spacing w:line="360" w:lineRule="auto"/>
        <w:ind w:firstLineChars="200" w:firstLine="482"/>
        <w:textAlignment w:val="baseline"/>
        <w:rPr>
          <w:rFonts w:hAnsi="宋体" w:cs="宋体"/>
          <w:b/>
          <w:bCs/>
          <w:szCs w:val="24"/>
        </w:rPr>
      </w:pPr>
      <w:r>
        <w:rPr>
          <w:rFonts w:hAnsi="宋体" w:cs="宋体" w:hint="eastAsia"/>
          <w:b/>
          <w:bCs/>
          <w:szCs w:val="24"/>
        </w:rPr>
        <w:t>4.1.1 每日维护要求</w:t>
      </w:r>
    </w:p>
    <w:p w14:paraId="21274315"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每日对站点运行情况进行远程诊断和运行管理，包括：</w:t>
      </w:r>
    </w:p>
    <w:p w14:paraId="7A4547EE"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lastRenderedPageBreak/>
        <w:t>（1）判断系统数据采集与传输情况；</w:t>
      </w:r>
    </w:p>
    <w:p w14:paraId="4EE5645B"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（2）每日对噪声测试设备进行一次电校准；</w:t>
      </w:r>
    </w:p>
    <w:p w14:paraId="5147CA4E"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（3）每日检查数据是否及时上传至数据平台并正常发布，发现数据断网及时恢复；</w:t>
      </w:r>
    </w:p>
    <w:p w14:paraId="4A28E49B"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 xml:space="preserve">（4）根据数据分析结果、设备状态参数和仪器故障报警信号，判断仪器运行情况和现场状况； </w:t>
      </w:r>
    </w:p>
    <w:p w14:paraId="1DD6F915"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（5）发生重污染天气等特殊情况后，应在4小时内开展相应运维工作；</w:t>
      </w:r>
    </w:p>
    <w:p w14:paraId="5B1E6E3F"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6）发现监测数据异常，应立即通知指挥中心，在每日6时～23时出现的异常，应在4小时内解决；在每日23时～次日6时出现的异常，应在次日10时前解决（通信线路，电力线路故障除外，但应及时与相关部门联系解决）；</w:t>
      </w:r>
    </w:p>
    <w:p w14:paraId="39785C00" w14:textId="77777777" w:rsidR="0007036F" w:rsidRDefault="00AF7681">
      <w:pPr>
        <w:adjustRightInd w:val="0"/>
        <w:spacing w:line="360" w:lineRule="auto"/>
        <w:ind w:firstLineChars="200" w:firstLine="482"/>
        <w:textAlignment w:val="baseline"/>
        <w:rPr>
          <w:rFonts w:hAnsi="宋体" w:cs="宋体"/>
          <w:b/>
          <w:bCs/>
          <w:szCs w:val="24"/>
        </w:rPr>
      </w:pPr>
      <w:r>
        <w:rPr>
          <w:rFonts w:hAnsi="宋体" w:cs="宋体" w:hint="eastAsia"/>
          <w:b/>
          <w:bCs/>
          <w:szCs w:val="24"/>
        </w:rPr>
        <w:t>4.1.2每周工作要求</w:t>
      </w:r>
    </w:p>
    <w:p w14:paraId="596E422B"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每周至少巡查站点1次，并做好巡查记录，巡检时需要完成的工作包括：</w:t>
      </w:r>
    </w:p>
    <w:p w14:paraId="75ED411C"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（1）查看站点设备是否齐备，有无丢失和损坏；检查接地线路是否可靠，排风排气装置工作是否正常；</w:t>
      </w:r>
    </w:p>
    <w:p w14:paraId="29E7D90B"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（2）检查采样和排气管路是否有漏气和堵塞现象，各监测仪器采样流量是否正常；</w:t>
      </w:r>
    </w:p>
    <w:p w14:paraId="3E7E36DD"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（3）检查各监测仪器运行状况和工作参数，判断是否正常，如有异常情况及时处理，保证仪器运行正常；</w:t>
      </w:r>
    </w:p>
    <w:p w14:paraId="0B0B9B26"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（4）检查颗粒物检测仪动态加热装置及采样总管加热装置是否工作正常；</w:t>
      </w:r>
    </w:p>
    <w:p w14:paraId="574BB2A2"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（5）检查外部环境是否正常，有没有对测定结果或运行环境存在明显影响的污染源；</w:t>
      </w:r>
    </w:p>
    <w:p w14:paraId="0E10C2AD"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（6）检查电路系统和通讯系统，保证系统供电正常，电压稳定；</w:t>
      </w:r>
    </w:p>
    <w:p w14:paraId="340927D0"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（7）检查站点通讯系统，保证与数据平台的连接正常，数据传输正常；确保无远程控制软件；</w:t>
      </w:r>
    </w:p>
    <w:p w14:paraId="5E491C8B"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（8）对仪器显示数据、时间与数据采集仪之间的一致性进行检查和校准；</w:t>
      </w:r>
    </w:p>
    <w:p w14:paraId="35D8F35D"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（9）应及时清除站点附近的杂草和积水，当周围树木生长超过规范规定时，应及时剪除对采样有影响的树枝；</w:t>
      </w:r>
    </w:p>
    <w:p w14:paraId="5EFCFBB8"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（10）应经常检查机柜是否有漏雨现象，发现渗漏情况及时进行密封，机柜外围设备是否有损坏或被水淹，如遇到以上问题应及时处理，保证系统安全运行；</w:t>
      </w:r>
    </w:p>
    <w:p w14:paraId="2A519FE1"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（11）检查站房的安全措施，做好防火防盗工作；</w:t>
      </w:r>
    </w:p>
    <w:p w14:paraId="186F5302"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（12）每周对颗粒物监测仪至少进行一次流量检查，流量误差超过±5%时应进行校准。同时对仪器的采样纸带进行检查，如纸带即将用尽及时进行更换；</w:t>
      </w:r>
    </w:p>
    <w:p w14:paraId="01D02628"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（13）空气质量达到重度及以上时，应及时清洗采样管和切割器。在污染过程结束后清洗采样系统；</w:t>
      </w:r>
    </w:p>
    <w:p w14:paraId="29548960"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lastRenderedPageBreak/>
        <w:t>（14）每周对机柜内外环境卫生进行检查，及时保洁；</w:t>
      </w:r>
    </w:p>
    <w:p w14:paraId="2B26EE3D"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（15）认真填写每周运行维护记录表。</w:t>
      </w:r>
    </w:p>
    <w:p w14:paraId="0F8E53C9" w14:textId="77777777" w:rsidR="0007036F" w:rsidRDefault="00AF7681">
      <w:pPr>
        <w:adjustRightInd w:val="0"/>
        <w:spacing w:line="360" w:lineRule="auto"/>
        <w:ind w:firstLineChars="200" w:firstLine="482"/>
        <w:textAlignment w:val="baseline"/>
        <w:rPr>
          <w:rFonts w:hAnsi="宋体" w:cs="宋体"/>
          <w:b/>
          <w:bCs/>
          <w:szCs w:val="24"/>
        </w:rPr>
      </w:pPr>
      <w:r>
        <w:rPr>
          <w:rFonts w:hAnsi="宋体" w:cs="宋体" w:hint="eastAsia"/>
          <w:b/>
          <w:bCs/>
          <w:szCs w:val="24"/>
        </w:rPr>
        <w:t>4.1.3每月工作要求</w:t>
      </w:r>
    </w:p>
    <w:p w14:paraId="6230ED48"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（1）清洗颗粒物检测仪采样头，检查β射线法颗粒物监测仪仪器喷嘴、压环、密封圈等部件；</w:t>
      </w:r>
    </w:p>
    <w:p w14:paraId="0A0BC3E4"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（2） 检查颗粒物检测仪流量，超过国家相关规范要求时进行校准，检查仪器是否泄漏；</w:t>
      </w:r>
    </w:p>
    <w:p w14:paraId="0066C86A"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（3）每月开展颗粒物标准膜测试，流量误差超过±2%时应进行校准；</w:t>
      </w:r>
    </w:p>
    <w:p w14:paraId="02234209"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（4）每月对气象五参数、噪声测试设备进行一次校准；</w:t>
      </w:r>
    </w:p>
    <w:p w14:paraId="1DA8F73D"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（5）每月清洗一次空调过滤网；</w:t>
      </w:r>
    </w:p>
    <w:p w14:paraId="7621A833"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（6）每月对数据和运维记录进行备份；</w:t>
      </w:r>
    </w:p>
    <w:p w14:paraId="043EB0AB"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（7）认真填写每月运行维护记录表。</w:t>
      </w:r>
    </w:p>
    <w:p w14:paraId="740C3CDA" w14:textId="77777777" w:rsidR="0007036F" w:rsidRDefault="00AF7681">
      <w:pPr>
        <w:adjustRightInd w:val="0"/>
        <w:spacing w:line="360" w:lineRule="auto"/>
        <w:ind w:firstLineChars="200" w:firstLine="482"/>
        <w:textAlignment w:val="baseline"/>
        <w:rPr>
          <w:rFonts w:hAnsi="宋体" w:cs="宋体"/>
          <w:b/>
          <w:bCs/>
          <w:szCs w:val="24"/>
        </w:rPr>
      </w:pPr>
      <w:r>
        <w:rPr>
          <w:rFonts w:hAnsi="宋体" w:cs="宋体" w:hint="eastAsia"/>
          <w:b/>
          <w:bCs/>
          <w:szCs w:val="24"/>
        </w:rPr>
        <w:t>4.1.4每季度工作要求</w:t>
      </w:r>
    </w:p>
    <w:p w14:paraId="148761E5"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（1）每季度进行一次监测仪器的精密度审核。颗粒物监测仪的精密度审核采用标准流量计测定监测仪器的工作流量来确定；</w:t>
      </w:r>
    </w:p>
    <w:p w14:paraId="28C35AD8"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（2）检查校准颗粒物检测仪相对湿度、温度传感器和压力传感器；</w:t>
      </w:r>
    </w:p>
    <w:p w14:paraId="6980E356"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（3）认真填写季度运行维护记录表。</w:t>
      </w:r>
    </w:p>
    <w:p w14:paraId="109E5667" w14:textId="77777777" w:rsidR="0007036F" w:rsidRDefault="00AF7681">
      <w:pPr>
        <w:adjustRightInd w:val="0"/>
        <w:spacing w:line="360" w:lineRule="auto"/>
        <w:ind w:firstLineChars="200" w:firstLine="482"/>
        <w:textAlignment w:val="baseline"/>
        <w:rPr>
          <w:rFonts w:hAnsi="宋体" w:cs="宋体"/>
          <w:b/>
          <w:bCs/>
          <w:szCs w:val="24"/>
        </w:rPr>
      </w:pPr>
      <w:r>
        <w:rPr>
          <w:rFonts w:hAnsi="宋体" w:cs="宋体" w:hint="eastAsia"/>
          <w:b/>
          <w:bCs/>
          <w:szCs w:val="24"/>
        </w:rPr>
        <w:t>4.1.5每半年工作要求</w:t>
      </w:r>
    </w:p>
    <w:p w14:paraId="25656012"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（1）对机柜、风绳（等电位联结体）等外部组件进行除锈处理；</w:t>
      </w:r>
    </w:p>
    <w:p w14:paraId="3D236449"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（2）认真填写每半年运行维护记录表。</w:t>
      </w:r>
    </w:p>
    <w:p w14:paraId="11CB24E1" w14:textId="77777777" w:rsidR="0007036F" w:rsidRDefault="00AF7681">
      <w:pPr>
        <w:adjustRightInd w:val="0"/>
        <w:spacing w:line="360" w:lineRule="auto"/>
        <w:ind w:firstLineChars="200" w:firstLine="482"/>
        <w:textAlignment w:val="baseline"/>
        <w:rPr>
          <w:rFonts w:hAnsi="宋体" w:cs="宋体"/>
          <w:b/>
          <w:bCs/>
          <w:szCs w:val="24"/>
        </w:rPr>
      </w:pPr>
      <w:r>
        <w:rPr>
          <w:rFonts w:hAnsi="宋体" w:cs="宋体" w:hint="eastAsia"/>
          <w:b/>
          <w:bCs/>
          <w:szCs w:val="24"/>
        </w:rPr>
        <w:t>4.1.6每年工作要求</w:t>
      </w:r>
    </w:p>
    <w:p w14:paraId="395295D8"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（1）每年至少抽取站点总数的1/2的设备开展一次PM</w:t>
      </w:r>
      <w:r>
        <w:rPr>
          <w:rFonts w:hAnsi="宋体" w:cs="宋体" w:hint="eastAsia"/>
          <w:szCs w:val="24"/>
          <w:vertAlign w:val="subscript"/>
        </w:rPr>
        <w:t>10</w:t>
      </w:r>
      <w:r>
        <w:rPr>
          <w:rFonts w:hAnsi="宋体" w:cs="宋体" w:hint="eastAsia"/>
          <w:szCs w:val="24"/>
        </w:rPr>
        <w:t>监测仪器准确度审核，每次有效数据不少于5个日均值（每日有效采样时间不少于20小时），以手工监测比对的方式，将自动监测数据同手工监测数据进行比较分析，按照准确度审核指标，及时完成自动监测系统的检查与维修。具体工作参照《环境空气颗粒物（PM</w:t>
      </w:r>
      <w:r>
        <w:rPr>
          <w:rFonts w:hAnsi="宋体" w:cs="宋体" w:hint="eastAsia"/>
          <w:szCs w:val="24"/>
          <w:vertAlign w:val="subscript"/>
        </w:rPr>
        <w:t>10</w:t>
      </w:r>
      <w:r>
        <w:rPr>
          <w:rFonts w:hAnsi="宋体" w:cs="宋体" w:hint="eastAsia"/>
          <w:szCs w:val="24"/>
        </w:rPr>
        <w:t>和PM</w:t>
      </w:r>
      <w:r>
        <w:rPr>
          <w:rFonts w:hAnsi="宋体" w:cs="宋体" w:hint="eastAsia"/>
          <w:szCs w:val="24"/>
          <w:vertAlign w:val="subscript"/>
        </w:rPr>
        <w:t>2.5</w:t>
      </w:r>
      <w:r>
        <w:rPr>
          <w:rFonts w:hAnsi="宋体" w:cs="宋体" w:hint="eastAsia"/>
          <w:szCs w:val="24"/>
        </w:rPr>
        <w:t xml:space="preserve">）连续自动监测系统运行和质控技术规范》（HJ 817-2018），采用审核采样器进行准确度审核。手工采样样品的称量须在CMA实验室完成，确保称量结果真实准确；以年度质量目标为数据质量评价依据，所有自动监测结果与手工采样结果的相对误差均应达到质量目标，否则视为自动监测数据质量不合格。 </w:t>
      </w:r>
    </w:p>
    <w:p w14:paraId="304B4B99"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 xml:space="preserve">注：年度质量目标参考西安市（街、镇）小型站PM10年度质量目标； </w:t>
      </w:r>
    </w:p>
    <w:p w14:paraId="539FF509"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（2）对所有的仪器进行预防性维护，按说明书要求更换备件；</w:t>
      </w:r>
    </w:p>
    <w:p w14:paraId="3A884CE9"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lastRenderedPageBreak/>
        <w:t>（3）更换所有泵组件；</w:t>
      </w:r>
    </w:p>
    <w:p w14:paraId="19FB5D0A"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（4）认真填写每年运行维护记录表。</w:t>
      </w:r>
    </w:p>
    <w:p w14:paraId="5B2D0CAB" w14:textId="77777777" w:rsidR="0007036F" w:rsidRDefault="00AF7681">
      <w:pPr>
        <w:adjustRightInd w:val="0"/>
        <w:spacing w:line="360" w:lineRule="auto"/>
        <w:ind w:firstLineChars="200" w:firstLine="482"/>
        <w:textAlignment w:val="baseline"/>
        <w:rPr>
          <w:rFonts w:hAnsi="宋体" w:cs="宋体"/>
          <w:b/>
          <w:bCs/>
          <w:szCs w:val="24"/>
        </w:rPr>
      </w:pPr>
      <w:r>
        <w:rPr>
          <w:rFonts w:hAnsi="宋体" w:cs="宋体" w:hint="eastAsia"/>
          <w:b/>
          <w:bCs/>
          <w:szCs w:val="24"/>
        </w:rPr>
        <w:t>4.1.7日常运行维护记录</w:t>
      </w:r>
    </w:p>
    <w:p w14:paraId="6A4BD343" w14:textId="77777777" w:rsidR="0007036F" w:rsidRDefault="00AF7681">
      <w:pPr>
        <w:spacing w:line="360" w:lineRule="auto"/>
        <w:ind w:firstLineChars="200" w:firstLine="480"/>
        <w:rPr>
          <w:rFonts w:hAnsi="宋体" w:cs="宋体"/>
          <w:szCs w:val="24"/>
        </w:rPr>
      </w:pPr>
      <w:r>
        <w:rPr>
          <w:rFonts w:hAnsi="宋体" w:cs="宋体" w:hint="eastAsia"/>
          <w:szCs w:val="24"/>
        </w:rPr>
        <w:t>应建立站点维护档案，将站点的运行过程和运行事件进行详细记录，并进行归档管理。日常运维中使用运行管理相关记录至少应包括：</w:t>
      </w:r>
    </w:p>
    <w:p w14:paraId="79F494B1" w14:textId="77777777" w:rsidR="0007036F" w:rsidRDefault="00AF7681">
      <w:pPr>
        <w:spacing w:line="360" w:lineRule="auto"/>
        <w:ind w:firstLineChars="200" w:firstLine="480"/>
        <w:rPr>
          <w:rFonts w:hAnsi="宋体" w:cs="宋体"/>
          <w:szCs w:val="24"/>
        </w:rPr>
      </w:pPr>
      <w:r>
        <w:rPr>
          <w:rFonts w:hAnsi="宋体" w:cs="宋体" w:hint="eastAsia"/>
          <w:szCs w:val="24"/>
        </w:rPr>
        <w:t>（1）站点运行维护记录；</w:t>
      </w:r>
    </w:p>
    <w:p w14:paraId="36F944F6" w14:textId="77777777" w:rsidR="0007036F" w:rsidRDefault="00AF7681">
      <w:pPr>
        <w:spacing w:line="360" w:lineRule="auto"/>
        <w:ind w:firstLineChars="200" w:firstLine="480"/>
        <w:rPr>
          <w:rFonts w:hAnsi="宋体" w:cs="宋体"/>
          <w:szCs w:val="24"/>
        </w:rPr>
      </w:pPr>
      <w:r>
        <w:rPr>
          <w:rFonts w:hAnsi="宋体" w:cs="宋体" w:hint="eastAsia"/>
          <w:szCs w:val="24"/>
        </w:rPr>
        <w:t>（2）颗粒物监测仪校准检查记录；</w:t>
      </w:r>
    </w:p>
    <w:p w14:paraId="13D7522F" w14:textId="77777777" w:rsidR="0007036F" w:rsidRDefault="00AF7681">
      <w:pPr>
        <w:spacing w:line="360" w:lineRule="auto"/>
        <w:ind w:firstLineChars="200" w:firstLine="480"/>
        <w:rPr>
          <w:rFonts w:hAnsi="宋体" w:cs="宋体"/>
          <w:szCs w:val="24"/>
        </w:rPr>
      </w:pPr>
      <w:r>
        <w:rPr>
          <w:rFonts w:hAnsi="宋体" w:cs="宋体" w:hint="eastAsia"/>
          <w:szCs w:val="24"/>
        </w:rPr>
        <w:t>（3）颗粒物监测系统仪器设备维修记录；</w:t>
      </w:r>
    </w:p>
    <w:p w14:paraId="46788D1F" w14:textId="77777777" w:rsidR="0007036F" w:rsidRDefault="00AF7681">
      <w:pPr>
        <w:spacing w:line="360" w:lineRule="auto"/>
        <w:ind w:firstLineChars="200" w:firstLine="480"/>
        <w:rPr>
          <w:rFonts w:hAnsi="宋体" w:cs="宋体"/>
          <w:szCs w:val="24"/>
        </w:rPr>
      </w:pPr>
      <w:r>
        <w:rPr>
          <w:rFonts w:hAnsi="宋体" w:cs="宋体" w:hint="eastAsia"/>
          <w:szCs w:val="24"/>
        </w:rPr>
        <w:t>（4）颗粒物监测系统备品备件管理记录；</w:t>
      </w:r>
    </w:p>
    <w:p w14:paraId="19CAB302" w14:textId="77777777" w:rsidR="0007036F" w:rsidRDefault="00AF7681">
      <w:pPr>
        <w:spacing w:line="360" w:lineRule="auto"/>
        <w:ind w:firstLineChars="200" w:firstLine="480"/>
        <w:rPr>
          <w:rFonts w:hAnsi="宋体" w:cs="宋体"/>
          <w:szCs w:val="24"/>
        </w:rPr>
      </w:pPr>
      <w:r>
        <w:rPr>
          <w:rFonts w:hAnsi="宋体" w:cs="宋体" w:hint="eastAsia"/>
          <w:szCs w:val="24"/>
        </w:rPr>
        <w:t>（5）站点主要消耗耗材使用记录；</w:t>
      </w:r>
    </w:p>
    <w:p w14:paraId="104217EA" w14:textId="77777777" w:rsidR="0007036F" w:rsidRDefault="00AF7681">
      <w:pPr>
        <w:spacing w:line="360" w:lineRule="auto"/>
        <w:ind w:firstLineChars="200" w:firstLine="480"/>
        <w:rPr>
          <w:rFonts w:hAnsi="宋体" w:cs="宋体"/>
          <w:szCs w:val="24"/>
        </w:rPr>
      </w:pPr>
      <w:r>
        <w:rPr>
          <w:rFonts w:hAnsi="宋体" w:cs="宋体" w:hint="eastAsia"/>
          <w:szCs w:val="24"/>
        </w:rPr>
        <w:t>（6）标准物质使用记录；</w:t>
      </w:r>
    </w:p>
    <w:p w14:paraId="529C2AB9" w14:textId="77777777" w:rsidR="0007036F" w:rsidRDefault="00AF7681">
      <w:pPr>
        <w:spacing w:line="360" w:lineRule="auto"/>
        <w:ind w:firstLineChars="200" w:firstLine="480"/>
        <w:rPr>
          <w:rFonts w:hAnsi="宋体" w:cs="宋体"/>
          <w:szCs w:val="24"/>
        </w:rPr>
      </w:pPr>
      <w:r>
        <w:rPr>
          <w:rFonts w:hAnsi="宋体" w:cs="宋体" w:hint="eastAsia"/>
          <w:szCs w:val="24"/>
        </w:rPr>
        <w:t>（7）站点机柜内外环境检查记录；</w:t>
      </w:r>
    </w:p>
    <w:p w14:paraId="4C1FD652" w14:textId="77777777" w:rsidR="0007036F" w:rsidRDefault="00AF7681">
      <w:pPr>
        <w:spacing w:line="360" w:lineRule="auto"/>
        <w:ind w:firstLineChars="200" w:firstLine="480"/>
        <w:rPr>
          <w:rFonts w:hAnsi="宋体" w:cs="宋体"/>
          <w:szCs w:val="24"/>
        </w:rPr>
      </w:pPr>
      <w:r>
        <w:rPr>
          <w:rFonts w:hAnsi="宋体" w:cs="宋体" w:hint="eastAsia"/>
          <w:szCs w:val="24"/>
        </w:rPr>
        <w:t>（8）颗粒物监测系统仪器资料保管清单；</w:t>
      </w:r>
    </w:p>
    <w:p w14:paraId="7C6DDCD4" w14:textId="77777777" w:rsidR="0007036F" w:rsidRDefault="00AF7681">
      <w:pPr>
        <w:spacing w:line="360" w:lineRule="auto"/>
        <w:ind w:firstLineChars="200" w:firstLine="480"/>
        <w:rPr>
          <w:rFonts w:hAnsi="宋体" w:cs="宋体"/>
          <w:szCs w:val="24"/>
        </w:rPr>
      </w:pPr>
      <w:r>
        <w:rPr>
          <w:rFonts w:hAnsi="宋体" w:cs="宋体" w:hint="eastAsia"/>
          <w:szCs w:val="24"/>
        </w:rPr>
        <w:t>（9）挪点各设备拆除、安装管理记录；</w:t>
      </w:r>
    </w:p>
    <w:p w14:paraId="1DBDB770" w14:textId="77777777" w:rsidR="0007036F" w:rsidRDefault="00AF7681">
      <w:pPr>
        <w:spacing w:line="360" w:lineRule="auto"/>
        <w:ind w:firstLineChars="200" w:firstLine="480"/>
        <w:rPr>
          <w:rFonts w:hAnsi="宋体" w:cs="宋体"/>
          <w:szCs w:val="24"/>
        </w:rPr>
      </w:pPr>
      <w:r>
        <w:rPr>
          <w:rFonts w:hAnsi="宋体" w:cs="宋体" w:hint="eastAsia"/>
          <w:szCs w:val="24"/>
        </w:rPr>
        <w:t>投标人须在投标文件中提供以上记录表格。</w:t>
      </w:r>
    </w:p>
    <w:p w14:paraId="1233186F" w14:textId="77777777" w:rsidR="0007036F" w:rsidRDefault="00AF7681">
      <w:pPr>
        <w:adjustRightInd w:val="0"/>
        <w:spacing w:line="360" w:lineRule="auto"/>
        <w:ind w:firstLineChars="200" w:firstLine="482"/>
        <w:textAlignment w:val="baseline"/>
        <w:rPr>
          <w:rFonts w:hAnsi="宋体" w:cs="宋体"/>
          <w:b/>
          <w:bCs/>
          <w:szCs w:val="24"/>
        </w:rPr>
      </w:pPr>
      <w:r>
        <w:rPr>
          <w:rFonts w:hAnsi="宋体" w:cs="宋体" w:hint="eastAsia"/>
          <w:b/>
          <w:bCs/>
          <w:szCs w:val="24"/>
        </w:rPr>
        <w:t>4.1.8其他要求</w:t>
      </w:r>
    </w:p>
    <w:p w14:paraId="4D3D1E82" w14:textId="77777777" w:rsidR="0007036F" w:rsidRDefault="00AF7681">
      <w:pPr>
        <w:spacing w:line="360" w:lineRule="auto"/>
        <w:ind w:firstLineChars="200" w:firstLine="480"/>
        <w:rPr>
          <w:rFonts w:hAnsi="宋体" w:cs="宋体"/>
          <w:szCs w:val="24"/>
        </w:rPr>
      </w:pPr>
      <w:r>
        <w:rPr>
          <w:rFonts w:hAnsi="宋体" w:cs="宋体" w:hint="eastAsia"/>
          <w:szCs w:val="24"/>
        </w:rPr>
        <w:t>（1）运维所使用耗材、备件要求为原厂耗材及备件；</w:t>
      </w:r>
    </w:p>
    <w:p w14:paraId="3CC8464E" w14:textId="77777777" w:rsidR="0007036F" w:rsidRDefault="00AF7681">
      <w:pPr>
        <w:spacing w:line="360" w:lineRule="auto"/>
        <w:ind w:firstLineChars="200" w:firstLine="480"/>
        <w:rPr>
          <w:rFonts w:hAnsi="宋体" w:cs="宋体"/>
          <w:szCs w:val="24"/>
        </w:rPr>
      </w:pPr>
      <w:r>
        <w:rPr>
          <w:rFonts w:hAnsi="宋体" w:cs="宋体" w:hint="eastAsia"/>
          <w:szCs w:val="24"/>
        </w:rPr>
        <w:t>（2）应及时制定每月工作计划，并严格按计划执行，若有变更及时通知指挥中心；</w:t>
      </w:r>
    </w:p>
    <w:p w14:paraId="6A3DF972" w14:textId="77777777" w:rsidR="0007036F" w:rsidRDefault="00AF7681">
      <w:pPr>
        <w:spacing w:line="360" w:lineRule="auto"/>
        <w:ind w:firstLineChars="200" w:firstLine="480"/>
        <w:rPr>
          <w:rFonts w:hAnsi="宋体" w:cs="宋体"/>
          <w:szCs w:val="24"/>
        </w:rPr>
      </w:pPr>
      <w:r>
        <w:rPr>
          <w:rFonts w:hAnsi="宋体" w:cs="宋体" w:hint="eastAsia"/>
          <w:szCs w:val="24"/>
        </w:rPr>
        <w:t>（3）运维单位需保证满足环保部门对仪器设备故障的响应时间的要求，当仪器设备每日6时～23时出现故障，应在1小时内响应，4小时内到达现场解决（通信线路、电力线路故障除外，但应及时与相关部门联系积极解决）。当仪器设备每日23时～次日6时出现故障，应在次日10时前到达现场解决（通信线路、电力线路故障除外，但应及时与相关部门联系积极解决）。若仪器故障无法排除，运维单位必须在48小时内提供并更换相应的备机，保证自动站正常运行；</w:t>
      </w:r>
    </w:p>
    <w:p w14:paraId="669785D2" w14:textId="77777777" w:rsidR="0007036F" w:rsidRDefault="00AF7681">
      <w:pPr>
        <w:spacing w:line="360" w:lineRule="auto"/>
        <w:ind w:firstLineChars="200" w:firstLine="480"/>
        <w:rPr>
          <w:rFonts w:hAnsi="宋体" w:cs="宋体"/>
          <w:szCs w:val="24"/>
        </w:rPr>
      </w:pPr>
      <w:r>
        <w:rPr>
          <w:rFonts w:hAnsi="宋体" w:cs="宋体" w:hint="eastAsia"/>
          <w:szCs w:val="24"/>
        </w:rPr>
        <w:t>（4）严禁擅自改变采样管路连接方式和更改仪器参数设置；</w:t>
      </w:r>
    </w:p>
    <w:p w14:paraId="5DF5A958" w14:textId="77777777" w:rsidR="0007036F" w:rsidRDefault="00AF7681">
      <w:pPr>
        <w:spacing w:line="360" w:lineRule="auto"/>
        <w:ind w:firstLineChars="200" w:firstLine="480"/>
        <w:rPr>
          <w:rFonts w:hAnsi="宋体" w:cs="宋体"/>
          <w:szCs w:val="24"/>
        </w:rPr>
      </w:pPr>
      <w:r>
        <w:rPr>
          <w:rFonts w:hAnsi="宋体" w:cs="宋体" w:hint="eastAsia"/>
          <w:szCs w:val="24"/>
        </w:rPr>
        <w:t>（5）运维单位须每月5日前提交各站点上一月的运维记录纸质表格记录至指挥中心。</w:t>
      </w:r>
    </w:p>
    <w:p w14:paraId="346E8FED" w14:textId="77777777" w:rsidR="0007036F" w:rsidRDefault="00AF7681">
      <w:pPr>
        <w:adjustRightInd w:val="0"/>
        <w:spacing w:line="360" w:lineRule="auto"/>
        <w:ind w:firstLineChars="200" w:firstLine="482"/>
        <w:textAlignment w:val="baseline"/>
        <w:rPr>
          <w:rFonts w:hAnsi="宋体" w:cs="宋体"/>
          <w:b/>
          <w:bCs/>
          <w:szCs w:val="24"/>
        </w:rPr>
      </w:pPr>
      <w:r>
        <w:rPr>
          <w:rFonts w:hAnsi="宋体" w:cs="宋体" w:hint="eastAsia"/>
          <w:b/>
          <w:bCs/>
          <w:szCs w:val="24"/>
        </w:rPr>
        <w:t>4.2  质量控制要求</w:t>
      </w:r>
      <w:bookmarkEnd w:id="36"/>
      <w:bookmarkEnd w:id="37"/>
      <w:bookmarkEnd w:id="38"/>
    </w:p>
    <w:p w14:paraId="109453B6" w14:textId="77777777" w:rsidR="0007036F" w:rsidRDefault="00AF7681">
      <w:pPr>
        <w:spacing w:line="360" w:lineRule="auto"/>
        <w:ind w:firstLineChars="200" w:firstLine="480"/>
        <w:rPr>
          <w:rFonts w:hAnsi="宋体" w:cs="宋体"/>
          <w:szCs w:val="24"/>
        </w:rPr>
      </w:pPr>
      <w:r>
        <w:rPr>
          <w:rFonts w:hAnsi="宋体" w:cs="宋体" w:hint="eastAsia"/>
          <w:szCs w:val="24"/>
        </w:rPr>
        <w:t>中标人需认真落实质量管理制度，做好相应记录。</w:t>
      </w:r>
    </w:p>
    <w:p w14:paraId="255C3414" w14:textId="77777777" w:rsidR="0007036F" w:rsidRDefault="00AF7681">
      <w:pPr>
        <w:adjustRightInd w:val="0"/>
        <w:spacing w:line="360" w:lineRule="auto"/>
        <w:ind w:firstLineChars="200" w:firstLine="482"/>
        <w:textAlignment w:val="baseline"/>
        <w:rPr>
          <w:rFonts w:hAnsi="宋体" w:cs="宋体"/>
          <w:b/>
          <w:bCs/>
          <w:szCs w:val="24"/>
        </w:rPr>
      </w:pPr>
      <w:r>
        <w:rPr>
          <w:rFonts w:hAnsi="宋体" w:cs="宋体" w:hint="eastAsia"/>
          <w:b/>
          <w:bCs/>
          <w:szCs w:val="24"/>
        </w:rPr>
        <w:t>4.2.1量值溯源要求</w:t>
      </w:r>
    </w:p>
    <w:p w14:paraId="5D469744" w14:textId="77777777" w:rsidR="0007036F" w:rsidRDefault="00AF7681">
      <w:pPr>
        <w:spacing w:line="360" w:lineRule="auto"/>
        <w:ind w:firstLineChars="200" w:firstLine="480"/>
        <w:rPr>
          <w:rFonts w:hAnsi="宋体" w:cs="宋体"/>
          <w:szCs w:val="24"/>
        </w:rPr>
      </w:pPr>
      <w:r>
        <w:rPr>
          <w:rFonts w:hAnsi="宋体" w:cs="宋体" w:hint="eastAsia"/>
          <w:szCs w:val="24"/>
        </w:rPr>
        <w:t>运维单位应将运维所使用的流量计、温度计、气压计、湿度计、风速风向仪等标准质控器具溯源到标准设备，由省级及以上计量部门出具鉴定报告。</w:t>
      </w:r>
    </w:p>
    <w:p w14:paraId="7825E7C9" w14:textId="77777777" w:rsidR="0007036F" w:rsidRDefault="00AF7681">
      <w:pPr>
        <w:adjustRightInd w:val="0"/>
        <w:spacing w:line="360" w:lineRule="auto"/>
        <w:ind w:firstLineChars="200" w:firstLine="482"/>
        <w:textAlignment w:val="baseline"/>
        <w:rPr>
          <w:rFonts w:hAnsi="宋体" w:cs="宋体"/>
          <w:b/>
          <w:bCs/>
          <w:szCs w:val="24"/>
        </w:rPr>
      </w:pPr>
      <w:r>
        <w:rPr>
          <w:rFonts w:hAnsi="宋体" w:cs="宋体" w:hint="eastAsia"/>
          <w:b/>
          <w:bCs/>
          <w:szCs w:val="24"/>
        </w:rPr>
        <w:lastRenderedPageBreak/>
        <w:t>4.2.2日常质量控制要求</w:t>
      </w:r>
    </w:p>
    <w:p w14:paraId="613A1349" w14:textId="77777777" w:rsidR="0007036F" w:rsidRDefault="00AF7681">
      <w:pPr>
        <w:spacing w:line="360" w:lineRule="auto"/>
        <w:ind w:firstLineChars="200" w:firstLine="480"/>
        <w:rPr>
          <w:rFonts w:hAnsi="宋体" w:cs="宋体"/>
          <w:szCs w:val="24"/>
        </w:rPr>
      </w:pPr>
      <w:r>
        <w:rPr>
          <w:rFonts w:hAnsi="宋体" w:cs="宋体" w:hint="eastAsia"/>
          <w:szCs w:val="24"/>
        </w:rPr>
        <w:t>监测仪在以下情况下需进行校准：</w:t>
      </w:r>
    </w:p>
    <w:p w14:paraId="0C02CEBC" w14:textId="77777777" w:rsidR="0007036F" w:rsidRDefault="00AF7681">
      <w:pPr>
        <w:spacing w:line="360" w:lineRule="auto"/>
        <w:ind w:firstLineChars="200" w:firstLine="480"/>
        <w:rPr>
          <w:rFonts w:hAnsi="宋体" w:cs="宋体"/>
          <w:szCs w:val="24"/>
        </w:rPr>
      </w:pPr>
      <w:r>
        <w:rPr>
          <w:rFonts w:hAnsi="宋体" w:cs="宋体" w:hint="eastAsia"/>
          <w:szCs w:val="24"/>
        </w:rPr>
        <w:t>（1）挪点移动时；</w:t>
      </w:r>
    </w:p>
    <w:p w14:paraId="62C1B565" w14:textId="77777777" w:rsidR="0007036F" w:rsidRDefault="00AF7681">
      <w:pPr>
        <w:spacing w:line="360" w:lineRule="auto"/>
        <w:ind w:firstLineChars="200" w:firstLine="480"/>
        <w:rPr>
          <w:rFonts w:hAnsi="宋体" w:cs="宋体"/>
          <w:szCs w:val="24"/>
        </w:rPr>
      </w:pPr>
      <w:r>
        <w:rPr>
          <w:rFonts w:hAnsi="宋体" w:cs="宋体" w:hint="eastAsia"/>
          <w:szCs w:val="24"/>
        </w:rPr>
        <w:t>（2）工地现场比对时；</w:t>
      </w:r>
    </w:p>
    <w:p w14:paraId="3C58DF40" w14:textId="77777777" w:rsidR="0007036F" w:rsidRDefault="00AF7681">
      <w:pPr>
        <w:spacing w:line="360" w:lineRule="auto"/>
        <w:ind w:firstLineChars="200" w:firstLine="480"/>
        <w:rPr>
          <w:rFonts w:hAnsi="宋体" w:cs="宋体"/>
          <w:szCs w:val="24"/>
        </w:rPr>
      </w:pPr>
      <w:r>
        <w:rPr>
          <w:rFonts w:hAnsi="宋体" w:cs="宋体" w:hint="eastAsia"/>
          <w:szCs w:val="24"/>
        </w:rPr>
        <w:t>（3）进行可能影响校准结果的维修或维护后；</w:t>
      </w:r>
    </w:p>
    <w:p w14:paraId="387961E2" w14:textId="77777777" w:rsidR="0007036F" w:rsidRDefault="00AF7681">
      <w:pPr>
        <w:spacing w:line="360" w:lineRule="auto"/>
        <w:ind w:firstLineChars="200" w:firstLine="480"/>
        <w:rPr>
          <w:rFonts w:hAnsi="宋体" w:cs="宋体"/>
          <w:szCs w:val="24"/>
        </w:rPr>
      </w:pPr>
      <w:r>
        <w:rPr>
          <w:rFonts w:hAnsi="宋体" w:cs="宋体" w:hint="eastAsia"/>
          <w:szCs w:val="24"/>
        </w:rPr>
        <w:t>（4）监测仪暂停工作一段时间后；</w:t>
      </w:r>
    </w:p>
    <w:p w14:paraId="23ACE775" w14:textId="77777777" w:rsidR="0007036F" w:rsidRDefault="00AF7681">
      <w:pPr>
        <w:spacing w:line="360" w:lineRule="auto"/>
        <w:ind w:firstLineChars="200" w:firstLine="480"/>
        <w:rPr>
          <w:rFonts w:hAnsi="宋体" w:cs="宋体"/>
          <w:szCs w:val="24"/>
        </w:rPr>
      </w:pPr>
      <w:r>
        <w:rPr>
          <w:rFonts w:hAnsi="宋体" w:cs="宋体" w:hint="eastAsia"/>
          <w:szCs w:val="24"/>
        </w:rPr>
        <w:t>（5）有迹象表明监测仪器工作不正常或校准结果出现变化。</w:t>
      </w:r>
    </w:p>
    <w:p w14:paraId="3B382A80" w14:textId="77777777" w:rsidR="0007036F" w:rsidRDefault="00AF7681">
      <w:pPr>
        <w:adjustRightInd w:val="0"/>
        <w:spacing w:line="360" w:lineRule="auto"/>
        <w:ind w:firstLineChars="200" w:firstLine="482"/>
        <w:textAlignment w:val="baseline"/>
        <w:rPr>
          <w:rFonts w:hAnsi="宋体" w:cs="宋体"/>
          <w:b/>
          <w:bCs/>
          <w:szCs w:val="24"/>
        </w:rPr>
      </w:pPr>
      <w:r>
        <w:rPr>
          <w:rFonts w:hAnsi="宋体" w:cs="宋体" w:hint="eastAsia"/>
          <w:b/>
          <w:bCs/>
          <w:szCs w:val="24"/>
        </w:rPr>
        <w:t>4.2.3质量检查</w:t>
      </w:r>
    </w:p>
    <w:p w14:paraId="74C356C6" w14:textId="77777777" w:rsidR="0007036F" w:rsidRDefault="00AF7681">
      <w:pPr>
        <w:spacing w:line="360" w:lineRule="auto"/>
        <w:ind w:firstLineChars="200" w:firstLine="480"/>
        <w:rPr>
          <w:rFonts w:hAnsi="宋体" w:cs="宋体"/>
          <w:szCs w:val="24"/>
        </w:rPr>
      </w:pPr>
      <w:r>
        <w:rPr>
          <w:rFonts w:hAnsi="宋体" w:cs="宋体" w:hint="eastAsia"/>
          <w:szCs w:val="24"/>
        </w:rPr>
        <w:t>运维单位必须接受西安市生态环境局、指挥中心及其委托单位和人员的质量检查。</w:t>
      </w:r>
    </w:p>
    <w:p w14:paraId="04E4E7D0" w14:textId="77777777" w:rsidR="0007036F" w:rsidRDefault="00AF7681">
      <w:pPr>
        <w:adjustRightInd w:val="0"/>
        <w:spacing w:line="360" w:lineRule="auto"/>
        <w:ind w:firstLineChars="200" w:firstLine="482"/>
        <w:textAlignment w:val="baseline"/>
        <w:rPr>
          <w:rFonts w:hAnsi="宋体" w:cs="宋体"/>
          <w:b/>
          <w:bCs/>
          <w:szCs w:val="24"/>
        </w:rPr>
      </w:pPr>
      <w:r>
        <w:rPr>
          <w:rFonts w:hAnsi="宋体" w:cs="宋体" w:hint="eastAsia"/>
          <w:b/>
          <w:bCs/>
          <w:szCs w:val="24"/>
        </w:rPr>
        <w:t>4.2.4</w:t>
      </w:r>
      <w:bookmarkStart w:id="39" w:name="_Toc405479914"/>
      <w:bookmarkStart w:id="40" w:name="_Toc403547826"/>
      <w:bookmarkStart w:id="41" w:name="_Toc403547773"/>
      <w:r>
        <w:rPr>
          <w:rFonts w:hAnsi="宋体" w:cs="宋体" w:hint="eastAsia"/>
          <w:b/>
          <w:bCs/>
          <w:szCs w:val="24"/>
        </w:rPr>
        <w:t>质量控制资料整理</w:t>
      </w:r>
    </w:p>
    <w:p w14:paraId="5C9DD008" w14:textId="77777777" w:rsidR="0007036F" w:rsidRDefault="00AF7681">
      <w:pPr>
        <w:spacing w:line="360" w:lineRule="auto"/>
        <w:ind w:firstLineChars="200" w:firstLine="480"/>
        <w:rPr>
          <w:rFonts w:hAnsi="宋体" w:cs="宋体"/>
          <w:szCs w:val="24"/>
        </w:rPr>
      </w:pPr>
      <w:r>
        <w:rPr>
          <w:rFonts w:hAnsi="宋体" w:cs="宋体" w:hint="eastAsia"/>
          <w:szCs w:val="24"/>
        </w:rPr>
        <w:t>各种技术与质量文件均保持现行有效，可根据管理需要进行调整或修订。以纸质表格的形式，将巡检记录、维修维护记录、日常检查等质量保证与质量控制记录按要求及时进行填写。</w:t>
      </w:r>
    </w:p>
    <w:p w14:paraId="2D42A8F6" w14:textId="77777777" w:rsidR="0007036F" w:rsidRDefault="00AF7681">
      <w:pPr>
        <w:adjustRightInd w:val="0"/>
        <w:spacing w:line="360" w:lineRule="auto"/>
        <w:ind w:firstLineChars="200" w:firstLine="482"/>
        <w:textAlignment w:val="baseline"/>
        <w:rPr>
          <w:rFonts w:hAnsi="宋体" w:cs="宋体"/>
          <w:b/>
          <w:bCs/>
          <w:szCs w:val="24"/>
        </w:rPr>
      </w:pPr>
      <w:r>
        <w:rPr>
          <w:rFonts w:hAnsi="宋体" w:cs="宋体" w:hint="eastAsia"/>
          <w:b/>
          <w:bCs/>
          <w:szCs w:val="24"/>
        </w:rPr>
        <w:t>4.2.5质量控制资料提交</w:t>
      </w:r>
    </w:p>
    <w:p w14:paraId="7158A7FA" w14:textId="77777777" w:rsidR="0007036F" w:rsidRDefault="00AF7681">
      <w:pPr>
        <w:spacing w:line="360" w:lineRule="auto"/>
        <w:ind w:firstLineChars="200" w:firstLine="480"/>
        <w:rPr>
          <w:rFonts w:hAnsi="宋体" w:cs="宋体"/>
          <w:szCs w:val="24"/>
        </w:rPr>
      </w:pPr>
      <w:r>
        <w:rPr>
          <w:rFonts w:hAnsi="宋体" w:cs="宋体" w:hint="eastAsia"/>
          <w:szCs w:val="24"/>
        </w:rPr>
        <w:t>运维单位须每月5日前将各站点上一月的质控记录的纸质表格提交至指挥中心。</w:t>
      </w:r>
    </w:p>
    <w:p w14:paraId="71310E04" w14:textId="77777777" w:rsidR="0007036F" w:rsidRDefault="00AF7681">
      <w:pPr>
        <w:adjustRightInd w:val="0"/>
        <w:spacing w:line="360" w:lineRule="auto"/>
        <w:ind w:firstLineChars="200" w:firstLine="482"/>
        <w:textAlignment w:val="baseline"/>
        <w:rPr>
          <w:rFonts w:hAnsi="宋体" w:cs="宋体"/>
          <w:b/>
          <w:bCs/>
          <w:szCs w:val="24"/>
        </w:rPr>
      </w:pPr>
      <w:r>
        <w:rPr>
          <w:rFonts w:hAnsi="宋体" w:cs="宋体" w:hint="eastAsia"/>
          <w:b/>
          <w:bCs/>
          <w:szCs w:val="24"/>
        </w:rPr>
        <w:t>4.3 系统设备维修要求</w:t>
      </w:r>
      <w:bookmarkEnd w:id="39"/>
      <w:bookmarkEnd w:id="40"/>
      <w:bookmarkEnd w:id="41"/>
    </w:p>
    <w:p w14:paraId="01F39463" w14:textId="77777777" w:rsidR="0007036F" w:rsidRDefault="00AF7681">
      <w:pPr>
        <w:adjustRightInd w:val="0"/>
        <w:spacing w:line="360" w:lineRule="auto"/>
        <w:ind w:firstLineChars="200" w:firstLine="482"/>
        <w:textAlignment w:val="baseline"/>
        <w:rPr>
          <w:rFonts w:hAnsi="宋体" w:cs="宋体"/>
          <w:b/>
          <w:bCs/>
          <w:szCs w:val="24"/>
        </w:rPr>
      </w:pPr>
      <w:r>
        <w:rPr>
          <w:rFonts w:hAnsi="宋体" w:cs="宋体" w:hint="eastAsia"/>
          <w:b/>
          <w:bCs/>
          <w:szCs w:val="24"/>
        </w:rPr>
        <w:t>4.3.1维修更换工作要求</w:t>
      </w:r>
    </w:p>
    <w:p w14:paraId="789040D9" w14:textId="77777777" w:rsidR="0007036F" w:rsidRDefault="00AF7681">
      <w:pPr>
        <w:spacing w:line="360" w:lineRule="auto"/>
        <w:ind w:firstLineChars="200" w:firstLine="480"/>
        <w:rPr>
          <w:rFonts w:hAnsi="宋体" w:cs="宋体"/>
          <w:szCs w:val="24"/>
        </w:rPr>
      </w:pPr>
      <w:r>
        <w:rPr>
          <w:rFonts w:hAnsi="宋体" w:cs="宋体" w:hint="eastAsia"/>
          <w:szCs w:val="24"/>
        </w:rPr>
        <w:t>运维单位负责系统所有设备和仪器的维护、维修和部件更换。</w:t>
      </w:r>
    </w:p>
    <w:p w14:paraId="5114CF73" w14:textId="77777777" w:rsidR="0007036F" w:rsidRDefault="00AF7681">
      <w:pPr>
        <w:adjustRightInd w:val="0"/>
        <w:spacing w:line="360" w:lineRule="auto"/>
        <w:ind w:firstLineChars="200" w:firstLine="482"/>
        <w:textAlignment w:val="baseline"/>
        <w:rPr>
          <w:rFonts w:hAnsi="宋体" w:cs="宋体"/>
          <w:b/>
          <w:bCs/>
          <w:szCs w:val="24"/>
        </w:rPr>
      </w:pPr>
      <w:r>
        <w:rPr>
          <w:rFonts w:hAnsi="宋体" w:cs="宋体" w:hint="eastAsia"/>
          <w:b/>
          <w:bCs/>
          <w:szCs w:val="24"/>
        </w:rPr>
        <w:t>4.3.2设备维修质量控制要求</w:t>
      </w:r>
    </w:p>
    <w:p w14:paraId="2667610B" w14:textId="77777777" w:rsidR="0007036F" w:rsidRDefault="00AF7681">
      <w:pPr>
        <w:spacing w:line="360" w:lineRule="auto"/>
        <w:ind w:firstLineChars="200" w:firstLine="480"/>
        <w:rPr>
          <w:rFonts w:hAnsi="宋体" w:cs="宋体"/>
          <w:szCs w:val="24"/>
        </w:rPr>
      </w:pPr>
      <w:r>
        <w:rPr>
          <w:rFonts w:hAnsi="宋体" w:cs="宋体" w:hint="eastAsia"/>
          <w:szCs w:val="24"/>
        </w:rPr>
        <w:t>监测仪器修复后，当其监测性能受到影响时，采用关键参数检查、颗粒物流量测定、标准膜测试或手工比对等方法进行测试。</w:t>
      </w:r>
    </w:p>
    <w:p w14:paraId="6702BCE8" w14:textId="77777777" w:rsidR="0007036F" w:rsidRDefault="00AF7681">
      <w:pPr>
        <w:adjustRightInd w:val="0"/>
        <w:spacing w:line="360" w:lineRule="auto"/>
        <w:ind w:firstLineChars="200" w:firstLine="480"/>
        <w:textAlignment w:val="baseline"/>
        <w:rPr>
          <w:rFonts w:hAnsi="宋体" w:cs="宋体"/>
          <w:szCs w:val="24"/>
        </w:rPr>
      </w:pPr>
      <w:r>
        <w:rPr>
          <w:rFonts w:hAnsi="宋体" w:cs="宋体" w:hint="eastAsia"/>
          <w:szCs w:val="24"/>
        </w:rPr>
        <w:t>仪器大修后，颗粒物监测设备应开展手工比对测试，测试应严格按照《环境空气颗粒物（PM</w:t>
      </w:r>
      <w:r>
        <w:rPr>
          <w:rFonts w:hAnsi="宋体" w:cs="宋体" w:hint="eastAsia"/>
          <w:szCs w:val="24"/>
          <w:vertAlign w:val="subscript"/>
        </w:rPr>
        <w:t>10</w:t>
      </w:r>
      <w:r>
        <w:rPr>
          <w:rFonts w:hAnsi="宋体" w:cs="宋体" w:hint="eastAsia"/>
          <w:szCs w:val="24"/>
        </w:rPr>
        <w:t>和PM</w:t>
      </w:r>
      <w:r>
        <w:rPr>
          <w:rFonts w:hAnsi="宋体" w:cs="宋体" w:hint="eastAsia"/>
          <w:szCs w:val="24"/>
          <w:vertAlign w:val="subscript"/>
        </w:rPr>
        <w:t>2.5</w:t>
      </w:r>
      <w:r>
        <w:rPr>
          <w:rFonts w:hAnsi="宋体" w:cs="宋体" w:hint="eastAsia"/>
          <w:szCs w:val="24"/>
        </w:rPr>
        <w:t>）连续自动监测系统运行和质控技术规范》（HJ 817-2018）中准确度审核要求实施，并遵守《环境空气中PM</w:t>
      </w:r>
      <w:r>
        <w:rPr>
          <w:rFonts w:hAnsi="宋体" w:cs="宋体" w:hint="eastAsia"/>
          <w:szCs w:val="24"/>
          <w:vertAlign w:val="subscript"/>
        </w:rPr>
        <w:t>10</w:t>
      </w:r>
      <w:r>
        <w:rPr>
          <w:rFonts w:hAnsi="宋体" w:cs="宋体" w:hint="eastAsia"/>
          <w:szCs w:val="24"/>
        </w:rPr>
        <w:t>和PM</w:t>
      </w:r>
      <w:r>
        <w:rPr>
          <w:rFonts w:hAnsi="宋体" w:cs="宋体" w:hint="eastAsia"/>
          <w:szCs w:val="24"/>
          <w:vertAlign w:val="subscript"/>
        </w:rPr>
        <w:t>2.5</w:t>
      </w:r>
      <w:r>
        <w:rPr>
          <w:rFonts w:hAnsi="宋体" w:cs="宋体" w:hint="eastAsia"/>
          <w:szCs w:val="24"/>
        </w:rPr>
        <w:t>的测定 重量法》（HJ618－2011）和《环境空气质量手工监测技术规范》（HJ 194-2017）等相关规范要求，同时提交相应报告。</w:t>
      </w:r>
    </w:p>
    <w:p w14:paraId="6F160F48" w14:textId="77777777" w:rsidR="0007036F" w:rsidRDefault="00AF7681">
      <w:pPr>
        <w:adjustRightInd w:val="0"/>
        <w:spacing w:line="360" w:lineRule="auto"/>
        <w:ind w:firstLineChars="200" w:firstLine="482"/>
        <w:textAlignment w:val="baseline"/>
        <w:rPr>
          <w:rFonts w:hAnsi="宋体" w:cs="宋体"/>
          <w:b/>
          <w:bCs/>
          <w:szCs w:val="24"/>
        </w:rPr>
      </w:pPr>
      <w:r>
        <w:rPr>
          <w:rFonts w:hAnsi="宋体" w:cs="宋体" w:hint="eastAsia"/>
          <w:b/>
          <w:bCs/>
          <w:szCs w:val="24"/>
        </w:rPr>
        <w:t>4.4人员、车辆、设备配备、挪点及技术标准要求</w:t>
      </w:r>
    </w:p>
    <w:p w14:paraId="3C5538CA" w14:textId="77777777" w:rsidR="0007036F" w:rsidRDefault="00AF7681">
      <w:pPr>
        <w:adjustRightInd w:val="0"/>
        <w:spacing w:line="360" w:lineRule="auto"/>
        <w:ind w:firstLineChars="200" w:firstLine="482"/>
        <w:textAlignment w:val="baseline"/>
        <w:rPr>
          <w:rFonts w:hAnsi="宋体" w:cs="宋体"/>
          <w:b/>
          <w:bCs/>
          <w:szCs w:val="24"/>
        </w:rPr>
      </w:pPr>
      <w:r>
        <w:rPr>
          <w:rFonts w:hAnsi="宋体" w:cs="宋体" w:hint="eastAsia"/>
          <w:b/>
          <w:bCs/>
          <w:szCs w:val="24"/>
        </w:rPr>
        <w:t>4.4.1人员配备要求</w:t>
      </w:r>
    </w:p>
    <w:p w14:paraId="2C706C22" w14:textId="77777777" w:rsidR="0007036F" w:rsidRDefault="00AF7681">
      <w:pPr>
        <w:spacing w:line="360" w:lineRule="auto"/>
        <w:ind w:firstLineChars="200" w:firstLine="480"/>
        <w:rPr>
          <w:rFonts w:hAnsi="宋体" w:cs="宋体"/>
          <w:szCs w:val="24"/>
        </w:rPr>
      </w:pPr>
      <w:r>
        <w:rPr>
          <w:rFonts w:hAnsi="宋体" w:cs="宋体" w:hint="eastAsia"/>
          <w:szCs w:val="24"/>
        </w:rPr>
        <w:t>68套颗粒物自动监测设备分布于西安市多个重点区域和重点道路，运维单位应保证配备的运维技术人员数量与其负责日常维护的站点数量比值不低于1/9。本项目需安排1名项目负责人进行项目管理，另至少安排1名人员进行站点质控管理，配合指挥中心进行检查考核。</w:t>
      </w:r>
    </w:p>
    <w:p w14:paraId="6FF12A84" w14:textId="77777777" w:rsidR="0007036F" w:rsidRDefault="00AF7681">
      <w:pPr>
        <w:spacing w:line="360" w:lineRule="auto"/>
        <w:ind w:firstLineChars="200" w:firstLine="480"/>
        <w:rPr>
          <w:rFonts w:hAnsi="宋体" w:cs="宋体"/>
          <w:szCs w:val="24"/>
        </w:rPr>
      </w:pPr>
      <w:r>
        <w:rPr>
          <w:rFonts w:hAnsi="宋体" w:cs="宋体" w:hint="eastAsia"/>
          <w:szCs w:val="24"/>
        </w:rPr>
        <w:lastRenderedPageBreak/>
        <w:t>运行维护单位投入本项目运维的全部专业技术人员须取得省级及以上相关部门颁发的空气站自动监测培训上岗证。</w:t>
      </w:r>
    </w:p>
    <w:p w14:paraId="11F905D0" w14:textId="77777777" w:rsidR="0007036F" w:rsidRDefault="00AF7681">
      <w:pPr>
        <w:adjustRightInd w:val="0"/>
        <w:spacing w:line="360" w:lineRule="auto"/>
        <w:ind w:firstLineChars="200" w:firstLine="482"/>
        <w:textAlignment w:val="baseline"/>
        <w:rPr>
          <w:rFonts w:hAnsi="宋体" w:cs="宋体"/>
          <w:b/>
          <w:bCs/>
          <w:szCs w:val="24"/>
        </w:rPr>
      </w:pPr>
      <w:r>
        <w:rPr>
          <w:rFonts w:hAnsi="宋体" w:cs="宋体" w:hint="eastAsia"/>
          <w:b/>
          <w:bCs/>
          <w:szCs w:val="24"/>
        </w:rPr>
        <w:t>4.4.2车辆配置要求</w:t>
      </w:r>
    </w:p>
    <w:p w14:paraId="1960B9C8" w14:textId="77777777" w:rsidR="0007036F" w:rsidRDefault="00AF7681">
      <w:pPr>
        <w:spacing w:line="360" w:lineRule="auto"/>
        <w:ind w:firstLineChars="200" w:firstLine="480"/>
        <w:rPr>
          <w:rFonts w:hAnsi="宋体" w:cs="宋体"/>
          <w:szCs w:val="24"/>
        </w:rPr>
      </w:pPr>
      <w:r>
        <w:rPr>
          <w:rFonts w:hAnsi="宋体" w:cs="宋体" w:hint="eastAsia"/>
          <w:szCs w:val="24"/>
        </w:rPr>
        <w:t>运维单位应保证配备的运维保障车辆数量不少于5辆，其中应包含：</w:t>
      </w:r>
    </w:p>
    <w:p w14:paraId="2EC3F07E" w14:textId="77777777" w:rsidR="0007036F" w:rsidRDefault="00AF7681">
      <w:pPr>
        <w:spacing w:line="360" w:lineRule="auto"/>
        <w:ind w:firstLineChars="200" w:firstLine="480"/>
        <w:rPr>
          <w:rFonts w:hAnsi="宋体" w:cs="宋体"/>
          <w:szCs w:val="24"/>
        </w:rPr>
      </w:pPr>
      <w:r>
        <w:rPr>
          <w:rFonts w:hAnsi="宋体" w:cs="宋体" w:hint="eastAsia"/>
          <w:szCs w:val="24"/>
        </w:rPr>
        <w:t>运维巡检用车4辆：主要用于站点的日常巡查维护、备件耗材运输、工具运输；</w:t>
      </w:r>
    </w:p>
    <w:p w14:paraId="2DEDEC83" w14:textId="77777777" w:rsidR="0007036F" w:rsidRDefault="00AF7681">
      <w:pPr>
        <w:spacing w:line="360" w:lineRule="auto"/>
        <w:ind w:firstLineChars="200" w:firstLine="480"/>
        <w:rPr>
          <w:rFonts w:hAnsi="宋体" w:cs="宋体"/>
          <w:szCs w:val="24"/>
        </w:rPr>
      </w:pPr>
      <w:r>
        <w:rPr>
          <w:rFonts w:hAnsi="宋体" w:cs="宋体" w:hint="eastAsia"/>
          <w:szCs w:val="24"/>
        </w:rPr>
        <w:t>应急用车1：主要用于各种计量器具、质控器具的检定运输，以及站点的应急故障处理和配合指挥中心进行检查考核等。</w:t>
      </w:r>
    </w:p>
    <w:p w14:paraId="1B973628" w14:textId="77777777" w:rsidR="0007036F" w:rsidRDefault="00AF7681">
      <w:pPr>
        <w:adjustRightInd w:val="0"/>
        <w:spacing w:line="360" w:lineRule="auto"/>
        <w:ind w:firstLineChars="200" w:firstLine="482"/>
        <w:textAlignment w:val="baseline"/>
        <w:rPr>
          <w:rFonts w:hAnsi="宋体" w:cs="宋体"/>
          <w:b/>
          <w:bCs/>
          <w:szCs w:val="24"/>
        </w:rPr>
      </w:pPr>
      <w:r>
        <w:rPr>
          <w:rFonts w:hAnsi="宋体" w:cs="宋体" w:hint="eastAsia"/>
          <w:b/>
          <w:bCs/>
          <w:szCs w:val="24"/>
        </w:rPr>
        <w:t>4.4.3备机配置要求</w:t>
      </w:r>
    </w:p>
    <w:p w14:paraId="13056AD6" w14:textId="77777777" w:rsidR="0007036F" w:rsidRDefault="00AF7681">
      <w:pPr>
        <w:spacing w:line="360" w:lineRule="auto"/>
        <w:ind w:firstLineChars="200" w:firstLine="480"/>
        <w:rPr>
          <w:rFonts w:hAnsi="宋体" w:cs="宋体"/>
          <w:szCs w:val="24"/>
        </w:rPr>
      </w:pPr>
      <w:r>
        <w:rPr>
          <w:rFonts w:hAnsi="宋体" w:cs="宋体" w:hint="eastAsia"/>
          <w:szCs w:val="24"/>
        </w:rPr>
        <w:t>（1）运维单位须配置不少于4台备机满足运维需求，包括颗粒物监测仪、气象单元、噪声单元、监控视频模块等，备机须使用同品牌型号设备。</w:t>
      </w:r>
    </w:p>
    <w:p w14:paraId="51E04019" w14:textId="77777777" w:rsidR="0007036F" w:rsidRDefault="00AF7681">
      <w:pPr>
        <w:spacing w:line="360" w:lineRule="auto"/>
        <w:ind w:firstLineChars="200" w:firstLine="480"/>
        <w:rPr>
          <w:rFonts w:hAnsi="宋体" w:cs="宋体"/>
          <w:szCs w:val="24"/>
        </w:rPr>
      </w:pPr>
      <w:r>
        <w:rPr>
          <w:rFonts w:hAnsi="宋体" w:cs="宋体" w:hint="eastAsia"/>
          <w:szCs w:val="24"/>
        </w:rPr>
        <w:t>（2）运维单位需为本项目至少配备2台笔记本计算机，用于现场运维和质控工作。</w:t>
      </w:r>
    </w:p>
    <w:p w14:paraId="2307ED4E" w14:textId="77777777" w:rsidR="0007036F" w:rsidRDefault="00AF7681">
      <w:pPr>
        <w:adjustRightInd w:val="0"/>
        <w:spacing w:line="360" w:lineRule="auto"/>
        <w:ind w:firstLineChars="200" w:firstLine="482"/>
        <w:textAlignment w:val="baseline"/>
        <w:rPr>
          <w:rFonts w:hAnsi="宋体" w:cs="宋体"/>
          <w:b/>
          <w:bCs/>
          <w:szCs w:val="24"/>
        </w:rPr>
      </w:pPr>
      <w:r>
        <w:rPr>
          <w:rFonts w:hAnsi="宋体" w:cs="宋体" w:hint="eastAsia"/>
          <w:b/>
          <w:bCs/>
          <w:szCs w:val="24"/>
        </w:rPr>
        <w:t>4.4.4备件配置需求</w:t>
      </w:r>
    </w:p>
    <w:p w14:paraId="0227843C" w14:textId="77777777" w:rsidR="0007036F" w:rsidRDefault="00AF7681">
      <w:pPr>
        <w:spacing w:line="360" w:lineRule="auto"/>
        <w:ind w:firstLineChars="200" w:firstLine="480"/>
        <w:rPr>
          <w:rFonts w:hAnsi="宋体" w:cs="宋体"/>
          <w:szCs w:val="24"/>
        </w:rPr>
      </w:pPr>
      <w:r>
        <w:rPr>
          <w:rFonts w:hAnsi="宋体" w:cs="宋体" w:hint="eastAsia"/>
          <w:szCs w:val="24"/>
        </w:rPr>
        <w:t>运维单位应按不少于半年的使用量配置运维所需备件（原厂）。备件应做好出入库登记，在备件使用过程中，要遵循先备先用的原则。</w:t>
      </w:r>
    </w:p>
    <w:p w14:paraId="41089C6E" w14:textId="77777777" w:rsidR="0007036F" w:rsidRDefault="00AF7681">
      <w:pPr>
        <w:spacing w:line="360" w:lineRule="auto"/>
        <w:ind w:firstLineChars="200" w:firstLine="480"/>
        <w:rPr>
          <w:rFonts w:hAnsi="宋体" w:cs="宋体"/>
          <w:szCs w:val="24"/>
        </w:rPr>
      </w:pPr>
      <w:r>
        <w:rPr>
          <w:rFonts w:hAnsi="宋体" w:cs="宋体" w:hint="eastAsia"/>
          <w:szCs w:val="24"/>
        </w:rPr>
        <w:t>本项目涉及备件包括但不限于以下内容：</w:t>
      </w:r>
    </w:p>
    <w:p w14:paraId="02660F5E" w14:textId="77777777" w:rsidR="0007036F" w:rsidRDefault="00AF7681">
      <w:pPr>
        <w:spacing w:line="360" w:lineRule="auto"/>
        <w:ind w:firstLineChars="200" w:firstLine="480"/>
        <w:rPr>
          <w:rFonts w:hAnsi="宋体" w:cs="宋体"/>
          <w:szCs w:val="24"/>
        </w:rPr>
      </w:pPr>
      <w:r>
        <w:rPr>
          <w:rFonts w:hAnsi="宋体" w:cs="宋体" w:hint="eastAsia"/>
          <w:szCs w:val="24"/>
        </w:rPr>
        <w:t>（1）颗粒物监测仪器备件：计数器、流量控制器、流量电磁阀、温湿度传感器、颗粒物加热杆、采样泵、24V电源、开关电源、保险管等；</w:t>
      </w:r>
    </w:p>
    <w:p w14:paraId="206846BE" w14:textId="77777777" w:rsidR="0007036F" w:rsidRDefault="00AF7681">
      <w:pPr>
        <w:spacing w:line="360" w:lineRule="auto"/>
        <w:ind w:firstLineChars="200" w:firstLine="480"/>
        <w:rPr>
          <w:rFonts w:hAnsi="宋体" w:cs="宋体"/>
          <w:szCs w:val="24"/>
        </w:rPr>
      </w:pPr>
      <w:r>
        <w:rPr>
          <w:rFonts w:hAnsi="宋体" w:cs="宋体" w:hint="eastAsia"/>
          <w:szCs w:val="24"/>
        </w:rPr>
        <w:t>（2）其他备品备件：LED显示屏、4g路由器、空调电机、空调主板、稳压器、温控仪、监控球机、电表、空开、电源适配器、插线板等。</w:t>
      </w:r>
    </w:p>
    <w:p w14:paraId="5B6EA657" w14:textId="77777777" w:rsidR="0007036F" w:rsidRDefault="00AF7681">
      <w:pPr>
        <w:spacing w:line="360" w:lineRule="auto"/>
        <w:ind w:firstLineChars="200" w:firstLine="482"/>
        <w:rPr>
          <w:rFonts w:hAnsi="宋体" w:cs="宋体"/>
          <w:b/>
          <w:bCs/>
          <w:szCs w:val="24"/>
        </w:rPr>
      </w:pPr>
      <w:r>
        <w:rPr>
          <w:rFonts w:hAnsi="宋体" w:cs="宋体" w:hint="eastAsia"/>
          <w:b/>
          <w:bCs/>
          <w:szCs w:val="24"/>
        </w:rPr>
        <w:t>4.4.5耗材配置要求</w:t>
      </w:r>
    </w:p>
    <w:p w14:paraId="3EF034BE" w14:textId="77777777" w:rsidR="0007036F" w:rsidRDefault="00AF7681">
      <w:pPr>
        <w:spacing w:line="360" w:lineRule="auto"/>
        <w:ind w:firstLineChars="200" w:firstLine="480"/>
        <w:rPr>
          <w:rFonts w:hAnsi="宋体" w:cs="宋体"/>
          <w:szCs w:val="24"/>
        </w:rPr>
      </w:pPr>
      <w:r>
        <w:rPr>
          <w:rFonts w:hAnsi="宋体" w:cs="宋体" w:hint="eastAsia"/>
          <w:szCs w:val="24"/>
        </w:rPr>
        <w:t>运维单位应按不少于半年的消耗量配置运维所需耗材（原厂）。耗材应做好出入库登记，在耗材使用过程中，要遵循先备先用的原则。</w:t>
      </w:r>
    </w:p>
    <w:p w14:paraId="20242E66" w14:textId="77777777" w:rsidR="0007036F" w:rsidRDefault="00AF7681">
      <w:pPr>
        <w:spacing w:line="360" w:lineRule="auto"/>
        <w:ind w:firstLineChars="200" w:firstLine="480"/>
        <w:rPr>
          <w:rFonts w:hAnsi="宋体" w:cs="宋体"/>
          <w:szCs w:val="24"/>
        </w:rPr>
      </w:pPr>
      <w:r>
        <w:rPr>
          <w:rFonts w:hAnsi="宋体" w:cs="宋体" w:hint="eastAsia"/>
          <w:szCs w:val="24"/>
        </w:rPr>
        <w:t>本项目涉及耗材包括但不限于以下内容：</w:t>
      </w:r>
    </w:p>
    <w:p w14:paraId="2714BC93" w14:textId="77777777" w:rsidR="0007036F" w:rsidRDefault="00AF7681">
      <w:pPr>
        <w:spacing w:line="360" w:lineRule="auto"/>
        <w:ind w:firstLineChars="200" w:firstLine="480"/>
        <w:rPr>
          <w:rFonts w:hAnsi="宋体" w:cs="宋体"/>
          <w:szCs w:val="24"/>
        </w:rPr>
      </w:pPr>
      <w:r>
        <w:rPr>
          <w:rFonts w:hAnsi="宋体" w:cs="宋体" w:hint="eastAsia"/>
          <w:szCs w:val="24"/>
        </w:rPr>
        <w:t>（1）PM10监测仪：纸带、O型密封圈、软管、泵维护包等；</w:t>
      </w:r>
    </w:p>
    <w:p w14:paraId="61930BBF" w14:textId="77777777" w:rsidR="0007036F" w:rsidRDefault="00AF7681">
      <w:pPr>
        <w:spacing w:line="360" w:lineRule="auto"/>
        <w:ind w:firstLineChars="200" w:firstLine="480"/>
        <w:rPr>
          <w:rFonts w:hAnsi="宋体" w:cs="宋体"/>
          <w:szCs w:val="24"/>
        </w:rPr>
      </w:pPr>
      <w:r>
        <w:rPr>
          <w:rFonts w:hAnsi="宋体" w:cs="宋体" w:hint="eastAsia"/>
          <w:szCs w:val="24"/>
        </w:rPr>
        <w:t>（2）其他耗材：中性透明玻璃胶、不锈钢除锈剂、酒精湿巾、黄油等。</w:t>
      </w:r>
    </w:p>
    <w:p w14:paraId="61368F01" w14:textId="77777777" w:rsidR="0007036F" w:rsidRDefault="00AF7681">
      <w:pPr>
        <w:adjustRightInd w:val="0"/>
        <w:spacing w:line="360" w:lineRule="auto"/>
        <w:ind w:firstLineChars="200" w:firstLine="482"/>
        <w:textAlignment w:val="baseline"/>
        <w:rPr>
          <w:rFonts w:hAnsi="宋体" w:cs="宋体"/>
          <w:b/>
          <w:bCs/>
          <w:szCs w:val="24"/>
        </w:rPr>
      </w:pPr>
      <w:r>
        <w:rPr>
          <w:rFonts w:hAnsi="宋体" w:cs="宋体" w:hint="eastAsia"/>
          <w:b/>
          <w:bCs/>
          <w:szCs w:val="24"/>
        </w:rPr>
        <w:t>4.4.6校准设配置要求</w:t>
      </w:r>
    </w:p>
    <w:p w14:paraId="0518F36E" w14:textId="77777777" w:rsidR="0007036F" w:rsidRDefault="00AF7681">
      <w:pPr>
        <w:spacing w:line="360" w:lineRule="auto"/>
        <w:ind w:firstLineChars="200" w:firstLine="480"/>
        <w:rPr>
          <w:rFonts w:hAnsi="宋体" w:cs="宋体"/>
          <w:szCs w:val="24"/>
        </w:rPr>
      </w:pPr>
      <w:r>
        <w:rPr>
          <w:rFonts w:hAnsi="宋体" w:cs="宋体" w:hint="eastAsia"/>
          <w:szCs w:val="24"/>
        </w:rPr>
        <w:t>运维单位需配备必要的质量校准设备：</w:t>
      </w:r>
    </w:p>
    <w:p w14:paraId="293F832D" w14:textId="77777777" w:rsidR="0007036F" w:rsidRDefault="00AF7681">
      <w:pPr>
        <w:spacing w:line="360" w:lineRule="auto"/>
        <w:ind w:firstLineChars="200" w:firstLine="480"/>
        <w:rPr>
          <w:rFonts w:hAnsi="宋体" w:cs="宋体"/>
          <w:szCs w:val="24"/>
        </w:rPr>
      </w:pPr>
      <w:r>
        <w:rPr>
          <w:rFonts w:hAnsi="宋体" w:cs="宋体" w:hint="eastAsia"/>
          <w:szCs w:val="24"/>
        </w:rPr>
        <w:t>（1）至少每9个站点配备1套流量计、1台一级压力计、1台一级温湿度计；</w:t>
      </w:r>
    </w:p>
    <w:p w14:paraId="04982261" w14:textId="77777777" w:rsidR="0007036F" w:rsidRDefault="00AF7681">
      <w:pPr>
        <w:spacing w:line="360" w:lineRule="auto"/>
        <w:ind w:firstLineChars="200" w:firstLine="480"/>
        <w:rPr>
          <w:rFonts w:hAnsi="宋体" w:cs="宋体"/>
          <w:szCs w:val="24"/>
        </w:rPr>
      </w:pPr>
      <w:r>
        <w:rPr>
          <w:rFonts w:hAnsi="宋体" w:cs="宋体" w:hint="eastAsia"/>
          <w:szCs w:val="24"/>
        </w:rPr>
        <w:t>（2）至少每9个子站配备一套标准膜片（用于颗粒物监测仪标准膜标定检查校准）；</w:t>
      </w:r>
    </w:p>
    <w:p w14:paraId="5B6B8C39" w14:textId="77777777" w:rsidR="0007036F" w:rsidRDefault="00AF7681">
      <w:pPr>
        <w:spacing w:line="360" w:lineRule="auto"/>
        <w:ind w:firstLineChars="200" w:firstLine="480"/>
        <w:rPr>
          <w:rFonts w:hAnsi="宋体" w:cs="宋体"/>
          <w:szCs w:val="24"/>
        </w:rPr>
      </w:pPr>
      <w:r>
        <w:rPr>
          <w:rFonts w:hAnsi="宋体" w:cs="宋体" w:hint="eastAsia"/>
          <w:szCs w:val="24"/>
        </w:rPr>
        <w:t>（3）运维单位应将运维所使用的流量计、温度计、气压计、湿度计、风速风向仪等标准质控器具溯源到标准设备，由省级及以上计量部门出具鉴定报告。</w:t>
      </w:r>
    </w:p>
    <w:p w14:paraId="47EF4E42" w14:textId="77777777" w:rsidR="0007036F" w:rsidRDefault="00AF7681">
      <w:pPr>
        <w:adjustRightInd w:val="0"/>
        <w:spacing w:line="360" w:lineRule="auto"/>
        <w:ind w:firstLineChars="200" w:firstLine="482"/>
        <w:textAlignment w:val="baseline"/>
        <w:rPr>
          <w:rFonts w:hAnsi="宋体" w:cs="宋体"/>
          <w:b/>
          <w:bCs/>
          <w:szCs w:val="24"/>
        </w:rPr>
      </w:pPr>
      <w:bookmarkStart w:id="42" w:name="_Toc29897"/>
      <w:bookmarkStart w:id="43" w:name="_Toc83659339"/>
      <w:bookmarkStart w:id="44" w:name="_Toc88119996"/>
      <w:bookmarkStart w:id="45" w:name="_Toc13054234"/>
      <w:bookmarkStart w:id="46" w:name="_Toc6767_WPSOffice_Level2"/>
      <w:r>
        <w:rPr>
          <w:rFonts w:hAnsi="宋体" w:cs="宋体" w:hint="eastAsia"/>
          <w:b/>
          <w:bCs/>
          <w:szCs w:val="24"/>
        </w:rPr>
        <w:lastRenderedPageBreak/>
        <w:t>4.4.7挪点设备拆除、安装、比对要求</w:t>
      </w:r>
    </w:p>
    <w:p w14:paraId="429A14DD" w14:textId="77777777" w:rsidR="0007036F" w:rsidRDefault="00AF7681">
      <w:pPr>
        <w:adjustRightInd w:val="0"/>
        <w:spacing w:line="360" w:lineRule="auto"/>
        <w:ind w:firstLineChars="200" w:firstLine="480"/>
        <w:textAlignment w:val="baseline"/>
        <w:rPr>
          <w:rFonts w:hAnsi="宋体" w:cs="宋体"/>
          <w:bCs/>
          <w:szCs w:val="24"/>
        </w:rPr>
      </w:pPr>
      <w:r>
        <w:rPr>
          <w:rFonts w:hAnsi="宋体" w:cs="宋体" w:hint="eastAsia"/>
          <w:bCs/>
          <w:szCs w:val="24"/>
        </w:rPr>
        <w:t>（1）拆除时，各设备按操作规范拆除、装箱、运输，完成旧站点垃圾清运、地面恢复等工作；</w:t>
      </w:r>
    </w:p>
    <w:p w14:paraId="2C1F48CA" w14:textId="77777777" w:rsidR="0007036F" w:rsidRDefault="00AF7681">
      <w:pPr>
        <w:adjustRightInd w:val="0"/>
        <w:spacing w:line="360" w:lineRule="auto"/>
        <w:ind w:firstLineChars="200" w:firstLine="480"/>
        <w:textAlignment w:val="baseline"/>
        <w:rPr>
          <w:rFonts w:hAnsi="宋体" w:cs="宋体"/>
          <w:bCs/>
          <w:szCs w:val="24"/>
        </w:rPr>
      </w:pPr>
      <w:r>
        <w:rPr>
          <w:rFonts w:hAnsi="宋体" w:cs="宋体" w:hint="eastAsia"/>
          <w:bCs/>
          <w:szCs w:val="24"/>
        </w:rPr>
        <w:t>（2）安装时，按流程规范施工，保证土建、人员、电力供应需求和安全，以及植被破坏赔偿，绿化恢复等，确保站点各设备实施稳定运行；</w:t>
      </w:r>
    </w:p>
    <w:p w14:paraId="47383371" w14:textId="77777777" w:rsidR="0007036F" w:rsidRDefault="00AF7681">
      <w:pPr>
        <w:adjustRightInd w:val="0"/>
        <w:spacing w:line="360" w:lineRule="auto"/>
        <w:ind w:firstLineChars="200" w:firstLine="480"/>
        <w:textAlignment w:val="baseline"/>
        <w:rPr>
          <w:rFonts w:hAnsi="宋体" w:cs="宋体"/>
          <w:bCs/>
          <w:szCs w:val="24"/>
        </w:rPr>
      </w:pPr>
      <w:r>
        <w:rPr>
          <w:rFonts w:hAnsi="宋体" w:cs="宋体" w:hint="eastAsia"/>
          <w:bCs/>
          <w:szCs w:val="24"/>
        </w:rPr>
        <w:t>（3）按要求对工地、重点区域或重点方向开展管控性监测作业，依技术规范进行现场数据比对及抽检工作；</w:t>
      </w:r>
    </w:p>
    <w:p w14:paraId="521A4985" w14:textId="77777777" w:rsidR="0007036F" w:rsidRDefault="00AF7681">
      <w:pPr>
        <w:adjustRightInd w:val="0"/>
        <w:spacing w:line="360" w:lineRule="auto"/>
        <w:ind w:firstLineChars="200" w:firstLine="480"/>
        <w:textAlignment w:val="baseline"/>
        <w:rPr>
          <w:rFonts w:hAnsi="宋体" w:cs="宋体"/>
          <w:bCs/>
          <w:szCs w:val="24"/>
        </w:rPr>
      </w:pPr>
      <w:r>
        <w:rPr>
          <w:rFonts w:hAnsi="宋体" w:cs="宋体" w:hint="eastAsia"/>
          <w:bCs/>
          <w:szCs w:val="24"/>
        </w:rPr>
        <w:t>（4）认真填写挪点情况记录统计表。</w:t>
      </w:r>
    </w:p>
    <w:p w14:paraId="55835A7E" w14:textId="77777777" w:rsidR="0007036F" w:rsidRDefault="00AF7681">
      <w:pPr>
        <w:adjustRightInd w:val="0"/>
        <w:spacing w:line="360" w:lineRule="auto"/>
        <w:ind w:firstLineChars="200" w:firstLine="482"/>
        <w:textAlignment w:val="baseline"/>
        <w:rPr>
          <w:rFonts w:hAnsi="宋体" w:cs="宋体"/>
          <w:b/>
          <w:bCs/>
          <w:szCs w:val="24"/>
        </w:rPr>
      </w:pPr>
      <w:r>
        <w:rPr>
          <w:rFonts w:hAnsi="宋体" w:cs="宋体" w:hint="eastAsia"/>
          <w:b/>
          <w:bCs/>
          <w:szCs w:val="24"/>
        </w:rPr>
        <w:t>4.4.</w:t>
      </w:r>
      <w:r>
        <w:rPr>
          <w:rFonts w:hAnsi="宋体" w:cs="宋体"/>
          <w:b/>
          <w:bCs/>
          <w:szCs w:val="24"/>
        </w:rPr>
        <w:t>8</w:t>
      </w:r>
      <w:r>
        <w:rPr>
          <w:rFonts w:hAnsi="宋体" w:cs="宋体" w:hint="eastAsia"/>
          <w:b/>
          <w:bCs/>
          <w:szCs w:val="24"/>
        </w:rPr>
        <w:t>空气质量连续监测（AQMS）技术服务遵循的标准及规范</w:t>
      </w:r>
      <w:bookmarkEnd w:id="42"/>
      <w:bookmarkEnd w:id="43"/>
      <w:bookmarkEnd w:id="44"/>
      <w:bookmarkEnd w:id="45"/>
      <w:bookmarkEnd w:id="46"/>
    </w:p>
    <w:p w14:paraId="2B33722F" w14:textId="77777777" w:rsidR="0007036F" w:rsidRDefault="00AF7681">
      <w:pPr>
        <w:spacing w:line="360" w:lineRule="auto"/>
        <w:ind w:firstLineChars="200" w:firstLine="480"/>
        <w:rPr>
          <w:rFonts w:hAnsi="宋体" w:cs="宋体"/>
          <w:szCs w:val="24"/>
        </w:rPr>
      </w:pPr>
      <w:r>
        <w:rPr>
          <w:rFonts w:hAnsi="宋体" w:cs="宋体" w:hint="eastAsia"/>
          <w:szCs w:val="24"/>
        </w:rPr>
        <w:t>《环境空气质量标准》（GB 3095-2012）；</w:t>
      </w:r>
    </w:p>
    <w:p w14:paraId="6FB049D1" w14:textId="77777777" w:rsidR="0007036F" w:rsidRDefault="00AF7681">
      <w:pPr>
        <w:spacing w:line="360" w:lineRule="auto"/>
        <w:ind w:firstLineChars="200" w:firstLine="480"/>
        <w:rPr>
          <w:rFonts w:hAnsi="宋体" w:cs="宋体"/>
          <w:szCs w:val="24"/>
        </w:rPr>
      </w:pPr>
      <w:r>
        <w:rPr>
          <w:rFonts w:hAnsi="宋体" w:cs="宋体" w:hint="eastAsia"/>
          <w:szCs w:val="24"/>
        </w:rPr>
        <w:t>《环境监测质量管理技术导则》（HJ 630-2011）；</w:t>
      </w:r>
    </w:p>
    <w:p w14:paraId="590CC179" w14:textId="77777777" w:rsidR="0007036F" w:rsidRDefault="00AF7681">
      <w:pPr>
        <w:spacing w:line="360" w:lineRule="auto"/>
        <w:ind w:firstLineChars="200" w:firstLine="480"/>
        <w:rPr>
          <w:rFonts w:hAnsi="宋体" w:cs="宋体"/>
          <w:szCs w:val="24"/>
        </w:rPr>
      </w:pPr>
      <w:r>
        <w:rPr>
          <w:rFonts w:hAnsi="宋体" w:cs="宋体" w:hint="eastAsia"/>
          <w:szCs w:val="24"/>
        </w:rPr>
        <w:t>《环境空气颗粒物（PM10和PM2.5）连续自动监测系统安装和验收技术规范》（HJ 655-2013）；</w:t>
      </w:r>
    </w:p>
    <w:p w14:paraId="5967242F" w14:textId="77777777" w:rsidR="0007036F" w:rsidRDefault="00AF7681">
      <w:pPr>
        <w:spacing w:line="360" w:lineRule="auto"/>
        <w:ind w:firstLineChars="200" w:firstLine="480"/>
        <w:rPr>
          <w:rFonts w:hAnsi="宋体" w:cs="宋体"/>
          <w:szCs w:val="24"/>
        </w:rPr>
      </w:pPr>
      <w:r>
        <w:rPr>
          <w:rFonts w:hAnsi="宋体" w:cs="宋体" w:hint="eastAsia"/>
          <w:szCs w:val="24"/>
        </w:rPr>
        <w:t>《环境空气颗粒物（PM10和PM2.5）连续自动监测系统技术要求及检测方法》（HJ 653-2013）；</w:t>
      </w:r>
    </w:p>
    <w:p w14:paraId="64E4081F" w14:textId="77777777" w:rsidR="0007036F" w:rsidRDefault="00AF7681">
      <w:pPr>
        <w:spacing w:line="360" w:lineRule="auto"/>
        <w:ind w:firstLineChars="200" w:firstLine="480"/>
        <w:rPr>
          <w:rFonts w:hAnsi="宋体" w:cs="宋体"/>
          <w:szCs w:val="24"/>
        </w:rPr>
      </w:pPr>
      <w:r>
        <w:rPr>
          <w:rFonts w:hAnsi="宋体" w:cs="宋体" w:hint="eastAsia"/>
          <w:szCs w:val="24"/>
        </w:rPr>
        <w:t>《环境空气颗粒物（PM10和PM2.5）连续自动监测系统运行和质控技术规范》（HJ 817-2018）；</w:t>
      </w:r>
    </w:p>
    <w:p w14:paraId="1B18806E" w14:textId="77777777" w:rsidR="0007036F" w:rsidRDefault="00AF7681">
      <w:pPr>
        <w:spacing w:line="360" w:lineRule="auto"/>
        <w:ind w:firstLine="560"/>
        <w:rPr>
          <w:rFonts w:hAnsi="宋体" w:cs="宋体"/>
          <w:szCs w:val="24"/>
        </w:rPr>
      </w:pPr>
      <w:r>
        <w:rPr>
          <w:rFonts w:hAnsi="宋体" w:cs="宋体" w:hint="eastAsia"/>
          <w:szCs w:val="24"/>
        </w:rPr>
        <w:t>《环境空气质量手工监测技术规范》（HJ 194-2017）；</w:t>
      </w:r>
    </w:p>
    <w:p w14:paraId="1603B668" w14:textId="77777777" w:rsidR="0007036F" w:rsidRDefault="00AF7681">
      <w:pPr>
        <w:spacing w:line="360" w:lineRule="auto"/>
        <w:ind w:firstLine="560"/>
        <w:rPr>
          <w:rFonts w:hAnsi="宋体" w:cs="宋体"/>
          <w:szCs w:val="24"/>
        </w:rPr>
      </w:pPr>
      <w:r>
        <w:rPr>
          <w:rFonts w:hAnsi="宋体" w:cs="宋体" w:hint="eastAsia"/>
          <w:szCs w:val="24"/>
        </w:rPr>
        <w:t>《环境空气质量评价技术规范（试行）》（HJ 663-2013）；</w:t>
      </w:r>
    </w:p>
    <w:p w14:paraId="27798155" w14:textId="77777777" w:rsidR="0007036F" w:rsidRDefault="00AF7681">
      <w:pPr>
        <w:spacing w:line="360" w:lineRule="auto"/>
        <w:ind w:firstLine="560"/>
        <w:rPr>
          <w:rFonts w:hAnsi="宋体" w:cs="宋体"/>
          <w:szCs w:val="24"/>
        </w:rPr>
      </w:pPr>
      <w:r>
        <w:rPr>
          <w:rFonts w:hAnsi="宋体" w:cs="宋体" w:hint="eastAsia"/>
          <w:szCs w:val="24"/>
        </w:rPr>
        <w:t>《环境空气质量指数（AQI）技术规定（试行）》（HJ 633-2012）；</w:t>
      </w:r>
    </w:p>
    <w:p w14:paraId="7B6373A4" w14:textId="77777777" w:rsidR="0007036F" w:rsidRDefault="00AF7681">
      <w:pPr>
        <w:spacing w:line="360" w:lineRule="auto"/>
        <w:ind w:firstLine="560"/>
        <w:rPr>
          <w:rFonts w:hAnsi="宋体" w:cs="宋体"/>
          <w:szCs w:val="24"/>
        </w:rPr>
      </w:pPr>
      <w:r>
        <w:rPr>
          <w:rFonts w:hAnsi="宋体" w:cs="宋体" w:hint="eastAsia"/>
          <w:szCs w:val="24"/>
        </w:rPr>
        <w:t>《环境空气PM</w:t>
      </w:r>
      <w:r>
        <w:rPr>
          <w:rFonts w:hAnsi="宋体" w:cs="宋体" w:hint="eastAsia"/>
          <w:szCs w:val="24"/>
          <w:vertAlign w:val="subscript"/>
        </w:rPr>
        <w:t>10</w:t>
      </w:r>
      <w:r>
        <w:rPr>
          <w:rFonts w:hAnsi="宋体" w:cs="宋体" w:hint="eastAsia"/>
          <w:szCs w:val="24"/>
        </w:rPr>
        <w:t>和PM</w:t>
      </w:r>
      <w:r>
        <w:rPr>
          <w:rFonts w:hAnsi="宋体" w:cs="宋体" w:hint="eastAsia"/>
          <w:szCs w:val="24"/>
          <w:vertAlign w:val="subscript"/>
        </w:rPr>
        <w:t>2.5</w:t>
      </w:r>
      <w:r>
        <w:rPr>
          <w:rFonts w:hAnsi="宋体" w:cs="宋体" w:hint="eastAsia"/>
          <w:szCs w:val="24"/>
        </w:rPr>
        <w:t>的测定 重量法》（HJ 618－2011）。</w:t>
      </w:r>
    </w:p>
    <w:p w14:paraId="31584BA5" w14:textId="77777777" w:rsidR="0007036F" w:rsidRDefault="00AF7681">
      <w:pPr>
        <w:spacing w:line="360" w:lineRule="auto"/>
        <w:ind w:firstLine="560"/>
        <w:rPr>
          <w:rFonts w:hAnsi="宋体" w:cs="宋体"/>
          <w:szCs w:val="24"/>
        </w:rPr>
      </w:pPr>
      <w:r>
        <w:rPr>
          <w:rFonts w:hAnsi="宋体" w:cs="宋体" w:hint="eastAsia"/>
          <w:szCs w:val="24"/>
        </w:rPr>
        <w:t>其他规范及要求：中华人民共和国环境保护行业标准中规定的涉及空气质量连续自动监测内容的要求；生态环境部印发《城市环境空气质量排名技术规定》；省、市级生态环境部门的管理要求和工作要求。</w:t>
      </w:r>
    </w:p>
    <w:p w14:paraId="235AD687" w14:textId="77777777" w:rsidR="0007036F" w:rsidRDefault="00AF7681">
      <w:pPr>
        <w:spacing w:line="360" w:lineRule="auto"/>
        <w:ind w:firstLineChars="200" w:firstLine="482"/>
        <w:rPr>
          <w:rFonts w:hAnsi="宋体" w:cs="宋体"/>
          <w:b/>
          <w:szCs w:val="24"/>
        </w:rPr>
      </w:pPr>
      <w:bookmarkStart w:id="47" w:name="_Toc405479915"/>
      <w:bookmarkStart w:id="48" w:name="_Toc55201348"/>
      <w:r>
        <w:rPr>
          <w:rFonts w:hAnsi="宋体" w:cs="宋体" w:hint="eastAsia"/>
          <w:b/>
          <w:szCs w:val="24"/>
        </w:rPr>
        <w:t>5、站点交接</w:t>
      </w:r>
      <w:bookmarkEnd w:id="47"/>
      <w:r>
        <w:rPr>
          <w:rFonts w:hAnsi="宋体" w:cs="宋体" w:hint="eastAsia"/>
          <w:b/>
          <w:szCs w:val="24"/>
        </w:rPr>
        <w:t>内容</w:t>
      </w:r>
      <w:bookmarkEnd w:id="48"/>
    </w:p>
    <w:p w14:paraId="6EE4CDDC" w14:textId="77777777" w:rsidR="0007036F" w:rsidRDefault="00AF7681">
      <w:pPr>
        <w:spacing w:line="360" w:lineRule="auto"/>
        <w:ind w:firstLineChars="200" w:firstLine="482"/>
        <w:rPr>
          <w:rFonts w:hAnsi="宋体" w:cs="宋体"/>
          <w:b/>
          <w:szCs w:val="24"/>
        </w:rPr>
      </w:pPr>
      <w:r>
        <w:rPr>
          <w:rFonts w:hAnsi="宋体" w:cs="宋体" w:hint="eastAsia"/>
          <w:b/>
          <w:szCs w:val="24"/>
        </w:rPr>
        <w:t>5.1勘查安装现场</w:t>
      </w:r>
    </w:p>
    <w:p w14:paraId="5ABA6270" w14:textId="77777777" w:rsidR="0007036F" w:rsidRDefault="00AF7681">
      <w:pPr>
        <w:spacing w:line="360" w:lineRule="auto"/>
        <w:ind w:firstLineChars="200" w:firstLine="480"/>
        <w:rPr>
          <w:rFonts w:hAnsi="宋体" w:cs="宋体"/>
          <w:szCs w:val="24"/>
        </w:rPr>
      </w:pPr>
      <w:r>
        <w:rPr>
          <w:rFonts w:hAnsi="宋体" w:cs="宋体" w:hint="eastAsia"/>
          <w:szCs w:val="24"/>
        </w:rPr>
        <w:t>对所有设备安装现场进行勘察，了解各现场工作条件是否符合相关标准要求、自动监测设备是否正常运行、各项指标是否满足标准要求，总结各个监测设备安装现场情况、存在的问题，根据勘察结果提出整改的建议，并为各个监测设备建立档案。</w:t>
      </w:r>
    </w:p>
    <w:p w14:paraId="3B5F43B8" w14:textId="77777777" w:rsidR="0007036F" w:rsidRDefault="00AF7681">
      <w:pPr>
        <w:spacing w:line="360" w:lineRule="auto"/>
        <w:ind w:firstLineChars="200" w:firstLine="482"/>
        <w:rPr>
          <w:rFonts w:hAnsi="宋体" w:cs="宋体"/>
          <w:b/>
          <w:szCs w:val="24"/>
        </w:rPr>
      </w:pPr>
      <w:r>
        <w:rPr>
          <w:rFonts w:hAnsi="宋体" w:cs="宋体" w:hint="eastAsia"/>
          <w:b/>
          <w:szCs w:val="24"/>
        </w:rPr>
        <w:t>5.2完善设备资料</w:t>
      </w:r>
    </w:p>
    <w:p w14:paraId="50B5CC4D" w14:textId="77777777" w:rsidR="0007036F" w:rsidRDefault="00AF7681">
      <w:pPr>
        <w:spacing w:line="360" w:lineRule="auto"/>
        <w:ind w:firstLineChars="200" w:firstLine="480"/>
        <w:rPr>
          <w:rFonts w:hAnsi="宋体" w:cs="宋体"/>
          <w:szCs w:val="24"/>
        </w:rPr>
      </w:pPr>
      <w:r>
        <w:rPr>
          <w:rFonts w:hAnsi="宋体" w:cs="宋体" w:hint="eastAsia"/>
          <w:szCs w:val="24"/>
        </w:rPr>
        <w:t>站点自动监测设备的现场资料，主要有：设备的中文说明书、维护手册、技术图纸、</w:t>
      </w:r>
      <w:r>
        <w:rPr>
          <w:rFonts w:hAnsi="宋体" w:cs="宋体" w:hint="eastAsia"/>
          <w:szCs w:val="24"/>
        </w:rPr>
        <w:lastRenderedPageBreak/>
        <w:t>国家认证检测报告与合格证（复印件）、设备自带的软件备份、安装厂家的调试报告。</w:t>
      </w:r>
    </w:p>
    <w:p w14:paraId="696B735F" w14:textId="77777777" w:rsidR="0007036F" w:rsidRDefault="00AF7681">
      <w:pPr>
        <w:spacing w:line="360" w:lineRule="auto"/>
        <w:ind w:firstLineChars="200" w:firstLine="482"/>
        <w:rPr>
          <w:rFonts w:hAnsi="宋体" w:cs="宋体"/>
          <w:b/>
          <w:szCs w:val="24"/>
        </w:rPr>
      </w:pPr>
      <w:r>
        <w:rPr>
          <w:rFonts w:hAnsi="宋体" w:cs="宋体" w:hint="eastAsia"/>
          <w:b/>
          <w:szCs w:val="24"/>
        </w:rPr>
        <w:t>5.3设备检修调试</w:t>
      </w:r>
    </w:p>
    <w:p w14:paraId="5A35F5B3" w14:textId="77777777" w:rsidR="0007036F" w:rsidRDefault="00AF7681">
      <w:pPr>
        <w:spacing w:line="360" w:lineRule="auto"/>
        <w:ind w:firstLineChars="200" w:firstLine="480"/>
        <w:rPr>
          <w:rFonts w:hAnsi="宋体" w:cs="宋体"/>
          <w:szCs w:val="24"/>
        </w:rPr>
      </w:pPr>
      <w:r>
        <w:rPr>
          <w:rFonts w:hAnsi="宋体" w:cs="宋体" w:hint="eastAsia"/>
          <w:szCs w:val="24"/>
        </w:rPr>
        <w:t>根据国家相关标准，对已安装的自动监测设备进行调试，并对各个主要技术指标进行检测，检测结果必须符合国家相关标准要求。</w:t>
      </w:r>
    </w:p>
    <w:p w14:paraId="631FCD56" w14:textId="77777777" w:rsidR="0007036F" w:rsidRDefault="00AF7681">
      <w:pPr>
        <w:spacing w:line="360" w:lineRule="auto"/>
        <w:ind w:firstLineChars="200" w:firstLine="482"/>
        <w:rPr>
          <w:rFonts w:hAnsi="宋体" w:cs="宋体"/>
          <w:b/>
          <w:szCs w:val="24"/>
        </w:rPr>
      </w:pPr>
      <w:r>
        <w:rPr>
          <w:rFonts w:hAnsi="宋体" w:cs="宋体" w:hint="eastAsia"/>
          <w:b/>
          <w:szCs w:val="24"/>
        </w:rPr>
        <w:t>5.4调取运行数据</w:t>
      </w:r>
    </w:p>
    <w:p w14:paraId="56153901" w14:textId="77777777" w:rsidR="0007036F" w:rsidRDefault="00AF7681">
      <w:pPr>
        <w:spacing w:line="360" w:lineRule="auto"/>
        <w:ind w:firstLineChars="200" w:firstLine="480"/>
        <w:rPr>
          <w:rFonts w:hAnsi="宋体" w:cs="宋体"/>
          <w:szCs w:val="24"/>
        </w:rPr>
      </w:pPr>
      <w:r>
        <w:rPr>
          <w:rFonts w:hAnsi="宋体" w:cs="宋体" w:hint="eastAsia"/>
          <w:szCs w:val="24"/>
        </w:rPr>
        <w:t>运维单位在设备安装现场将调取设备运行前一个月连续的历史数据，分析并判断数据能否正确反映当地实际监测状况，从而判断设备是否工作正常。</w:t>
      </w:r>
    </w:p>
    <w:p w14:paraId="0738B043" w14:textId="77777777" w:rsidR="0007036F" w:rsidRDefault="00AF7681">
      <w:pPr>
        <w:spacing w:line="360" w:lineRule="auto"/>
        <w:ind w:firstLineChars="200" w:firstLine="482"/>
        <w:rPr>
          <w:rFonts w:hAnsi="宋体" w:cs="宋体"/>
          <w:b/>
          <w:szCs w:val="24"/>
        </w:rPr>
      </w:pPr>
      <w:r>
        <w:rPr>
          <w:rFonts w:hAnsi="宋体" w:cs="宋体" w:hint="eastAsia"/>
          <w:b/>
          <w:szCs w:val="24"/>
        </w:rPr>
        <w:t>5.5接收运行设备</w:t>
      </w:r>
    </w:p>
    <w:p w14:paraId="24CEA61A" w14:textId="77777777" w:rsidR="0007036F" w:rsidRDefault="00AF7681">
      <w:pPr>
        <w:spacing w:line="360" w:lineRule="auto"/>
        <w:ind w:firstLineChars="200" w:firstLine="480"/>
        <w:rPr>
          <w:rFonts w:hAnsi="宋体" w:cs="宋体"/>
          <w:szCs w:val="24"/>
        </w:rPr>
      </w:pPr>
      <w:r>
        <w:rPr>
          <w:rFonts w:hAnsi="宋体" w:cs="宋体" w:hint="eastAsia"/>
          <w:szCs w:val="24"/>
        </w:rPr>
        <w:t>运维单位在现场确认自动监测设备运行正常、测试结果符合要求，运维单位将正式接收自动监测设备。</w:t>
      </w:r>
    </w:p>
    <w:p w14:paraId="26C6E9EC" w14:textId="77777777" w:rsidR="0007036F" w:rsidRDefault="00AF7681">
      <w:pPr>
        <w:spacing w:line="360" w:lineRule="auto"/>
        <w:ind w:firstLineChars="200" w:firstLine="482"/>
        <w:rPr>
          <w:rFonts w:hAnsi="宋体" w:cs="宋体"/>
          <w:b/>
          <w:szCs w:val="24"/>
        </w:rPr>
      </w:pPr>
      <w:r>
        <w:rPr>
          <w:rFonts w:hAnsi="宋体" w:cs="宋体" w:hint="eastAsia"/>
          <w:b/>
          <w:szCs w:val="24"/>
        </w:rPr>
        <w:t>5.6建立设备档案</w:t>
      </w:r>
    </w:p>
    <w:p w14:paraId="3808B83C" w14:textId="77777777" w:rsidR="0007036F" w:rsidRDefault="00AF7681">
      <w:pPr>
        <w:spacing w:line="360" w:lineRule="auto"/>
        <w:ind w:firstLineChars="200" w:firstLine="480"/>
        <w:rPr>
          <w:rFonts w:hAnsi="宋体" w:cs="宋体"/>
          <w:szCs w:val="24"/>
        </w:rPr>
      </w:pPr>
      <w:r>
        <w:rPr>
          <w:rFonts w:hAnsi="宋体" w:cs="宋体" w:hint="eastAsia"/>
          <w:szCs w:val="24"/>
        </w:rPr>
        <w:t>根据勘察情况、设备测试数据和测试结果，运维单位将对每套自动监测设备建立一个单独的档案，将每次维护的表格都存在这个档案中。在运维移交时，将这些设备档案交给后续的运维单位。</w:t>
      </w:r>
      <w:bookmarkStart w:id="49" w:name="_Toc27350"/>
    </w:p>
    <w:p w14:paraId="4190A3CC" w14:textId="77777777" w:rsidR="0007036F" w:rsidRDefault="00AF7681">
      <w:pPr>
        <w:spacing w:line="360" w:lineRule="auto"/>
        <w:ind w:firstLineChars="200" w:firstLine="482"/>
        <w:rPr>
          <w:rFonts w:hAnsi="宋体" w:cs="宋体"/>
          <w:b/>
          <w:szCs w:val="24"/>
        </w:rPr>
      </w:pPr>
      <w:bookmarkStart w:id="50" w:name="_Toc405479916"/>
      <w:bookmarkStart w:id="51" w:name="_Toc55201349"/>
      <w:bookmarkEnd w:id="49"/>
      <w:r>
        <w:rPr>
          <w:rFonts w:hAnsi="宋体" w:cs="宋体" w:hint="eastAsia"/>
          <w:b/>
          <w:szCs w:val="24"/>
        </w:rPr>
        <w:t>6、监督考核要求</w:t>
      </w:r>
      <w:bookmarkEnd w:id="50"/>
      <w:bookmarkEnd w:id="51"/>
    </w:p>
    <w:p w14:paraId="64E8A651" w14:textId="77777777" w:rsidR="0007036F" w:rsidRDefault="00AF7681">
      <w:pPr>
        <w:spacing w:line="360" w:lineRule="auto"/>
        <w:ind w:firstLineChars="200" w:firstLine="480"/>
        <w:rPr>
          <w:rFonts w:hAnsi="宋体" w:cs="宋体"/>
          <w:szCs w:val="24"/>
        </w:rPr>
      </w:pPr>
      <w:r>
        <w:rPr>
          <w:rFonts w:hAnsi="宋体" w:cs="宋体" w:hint="eastAsia"/>
          <w:szCs w:val="24"/>
        </w:rPr>
        <w:t>每月对运维单位绩效考核一次，考核采取百分制、单站考核的方式，主要包括单个站点数据有效采集率、数据质控合格率（以下简称“两率”）以及运行维护的内容。</w:t>
      </w:r>
    </w:p>
    <w:p w14:paraId="4C417021" w14:textId="77777777" w:rsidR="0007036F" w:rsidRDefault="00AF7681">
      <w:pPr>
        <w:spacing w:line="360" w:lineRule="auto"/>
        <w:ind w:firstLineChars="200" w:firstLine="482"/>
        <w:rPr>
          <w:rFonts w:hAnsi="宋体" w:cs="宋体"/>
          <w:b/>
          <w:szCs w:val="24"/>
        </w:rPr>
      </w:pPr>
      <w:bookmarkStart w:id="52" w:name="_Toc21388_WPSOffice_Level2"/>
      <w:bookmarkStart w:id="53" w:name="_Toc20790"/>
      <w:bookmarkStart w:id="54" w:name="_Toc13054237"/>
      <w:r>
        <w:rPr>
          <w:rFonts w:hAnsi="宋体" w:cs="宋体" w:hint="eastAsia"/>
          <w:b/>
          <w:szCs w:val="24"/>
        </w:rPr>
        <w:t>6.1 考核办法</w:t>
      </w:r>
      <w:bookmarkEnd w:id="52"/>
      <w:bookmarkEnd w:id="53"/>
      <w:bookmarkEnd w:id="54"/>
    </w:p>
    <w:p w14:paraId="057781C0" w14:textId="77777777" w:rsidR="0007036F" w:rsidRDefault="00AF7681">
      <w:pPr>
        <w:spacing w:line="360" w:lineRule="auto"/>
        <w:ind w:firstLineChars="200" w:firstLine="480"/>
        <w:rPr>
          <w:rFonts w:hAnsi="宋体" w:cs="宋体"/>
          <w:szCs w:val="24"/>
        </w:rPr>
      </w:pPr>
      <w:r>
        <w:rPr>
          <w:rFonts w:hAnsi="宋体" w:cs="宋体" w:hint="eastAsia"/>
          <w:szCs w:val="24"/>
        </w:rPr>
        <w:t>数据有效采集率指考核时段内各监测项目实际接收的小时值数量总和除以应获得的小时值数量总和。</w:t>
      </w:r>
    </w:p>
    <w:p w14:paraId="54B95B78" w14:textId="77777777" w:rsidR="0007036F" w:rsidRDefault="00AF7681">
      <w:pPr>
        <w:spacing w:line="360" w:lineRule="auto"/>
        <w:ind w:firstLineChars="200" w:firstLine="480"/>
        <w:rPr>
          <w:rFonts w:hAnsi="宋体" w:cs="宋体"/>
          <w:szCs w:val="24"/>
        </w:rPr>
      </w:pPr>
      <w:r>
        <w:rPr>
          <w:rFonts w:hAnsi="宋体" w:cs="宋体" w:hint="eastAsia"/>
          <w:szCs w:val="24"/>
        </w:rPr>
        <w:t>数据质控合格率指考核时段内各监测项目实际获取的质控合格的小时值数量总和除以应获得的小时值数量总和。</w:t>
      </w:r>
    </w:p>
    <w:p w14:paraId="65F6F7B0" w14:textId="77777777" w:rsidR="0007036F" w:rsidRDefault="00AF7681">
      <w:pPr>
        <w:spacing w:line="360" w:lineRule="auto"/>
        <w:ind w:firstLineChars="200" w:firstLine="480"/>
        <w:rPr>
          <w:rFonts w:hAnsi="宋体" w:cs="宋体"/>
          <w:szCs w:val="24"/>
        </w:rPr>
      </w:pPr>
      <w:r>
        <w:rPr>
          <w:rFonts w:hAnsi="宋体" w:cs="宋体" w:hint="eastAsia"/>
          <w:szCs w:val="24"/>
        </w:rPr>
        <w:t>每日各项目应获得小时值数量均按24个计，考核时段天数按考核时段内日历天数计。</w:t>
      </w:r>
    </w:p>
    <w:p w14:paraId="4E8906C2" w14:textId="77777777" w:rsidR="0007036F" w:rsidRDefault="00AF7681">
      <w:pPr>
        <w:spacing w:line="360" w:lineRule="auto"/>
        <w:ind w:firstLineChars="200" w:firstLine="480"/>
        <w:rPr>
          <w:rFonts w:hAnsi="宋体" w:cs="宋体"/>
          <w:szCs w:val="24"/>
        </w:rPr>
      </w:pPr>
      <w:r>
        <w:rPr>
          <w:rFonts w:hAnsi="宋体" w:cs="宋体" w:hint="eastAsia"/>
          <w:szCs w:val="24"/>
        </w:rPr>
        <w:t>除固定点位监测设备外，参与市局等其他管理单位交办临时性监测任务（参与工地设备比对，驾校监测等）的站点，以实际监测数据计算。</w:t>
      </w:r>
    </w:p>
    <w:p w14:paraId="79D528EC" w14:textId="77777777" w:rsidR="0007036F" w:rsidRDefault="00AF7681">
      <w:pPr>
        <w:spacing w:line="360" w:lineRule="auto"/>
        <w:rPr>
          <w:rFonts w:hAnsi="宋体" w:cs="宋体"/>
          <w:b/>
          <w:szCs w:val="24"/>
        </w:rPr>
      </w:pPr>
      <w:r>
        <w:rPr>
          <w:rFonts w:hAnsi="宋体" w:cs="宋体" w:hint="eastAsia"/>
          <w:b/>
          <w:szCs w:val="24"/>
        </w:rPr>
        <w:t>（1）数据有效性：</w:t>
      </w:r>
    </w:p>
    <w:p w14:paraId="018FEDE2" w14:textId="77777777" w:rsidR="0007036F" w:rsidRDefault="00AF7681">
      <w:pPr>
        <w:spacing w:line="360" w:lineRule="auto"/>
        <w:ind w:firstLineChars="200" w:firstLine="480"/>
        <w:rPr>
          <w:rFonts w:hAnsi="宋体" w:cs="宋体"/>
          <w:szCs w:val="24"/>
        </w:rPr>
      </w:pPr>
      <w:r>
        <w:rPr>
          <w:rFonts w:hAnsi="宋体" w:cs="宋体" w:hint="eastAsia"/>
          <w:szCs w:val="24"/>
        </w:rPr>
        <w:t>考核时段内单个站点任一监测项目有效数据量应满足《环境空气质量标准》（GB 3095-2012）中规定的污染物浓度数据有效性的最低要求，否则考核总分为0分；</w:t>
      </w:r>
    </w:p>
    <w:p w14:paraId="09A5AC3B" w14:textId="77777777" w:rsidR="0007036F" w:rsidRDefault="00AF7681">
      <w:pPr>
        <w:spacing w:line="360" w:lineRule="auto"/>
        <w:ind w:firstLineChars="200" w:firstLine="480"/>
        <w:rPr>
          <w:rFonts w:hAnsi="宋体" w:cs="宋体"/>
          <w:szCs w:val="24"/>
        </w:rPr>
      </w:pPr>
      <w:r>
        <w:rPr>
          <w:rFonts w:hAnsi="宋体" w:cs="宋体" w:hint="eastAsia"/>
          <w:szCs w:val="24"/>
        </w:rPr>
        <w:t>单站设备数据有效采集率必须高于90%（含），否则不予支付运维费用；单站设备数据质控合格率必须高于80%（含），否则不予支付运维费用。计算应获得的小时值数量总和，应剔除客观停电、设备遭受人为破坏未能正常运行等原因</w:t>
      </w:r>
      <w:r>
        <w:rPr>
          <w:rStyle w:val="aff2"/>
          <w:rFonts w:hint="eastAsia"/>
        </w:rPr>
        <w:t>。</w:t>
      </w:r>
    </w:p>
    <w:p w14:paraId="33CCFE98" w14:textId="77777777" w:rsidR="0007036F" w:rsidRDefault="00AF7681">
      <w:pPr>
        <w:spacing w:line="360" w:lineRule="auto"/>
        <w:rPr>
          <w:rFonts w:hAnsi="宋体" w:cs="宋体"/>
          <w:b/>
          <w:szCs w:val="24"/>
        </w:rPr>
      </w:pPr>
      <w:r>
        <w:rPr>
          <w:rFonts w:hAnsi="宋体" w:cs="宋体" w:hint="eastAsia"/>
          <w:b/>
          <w:szCs w:val="24"/>
        </w:rPr>
        <w:lastRenderedPageBreak/>
        <w:t>（2）两率及运行维护：</w:t>
      </w:r>
    </w:p>
    <w:p w14:paraId="5A4FE42C" w14:textId="77777777" w:rsidR="0007036F" w:rsidRDefault="00AF7681">
      <w:pPr>
        <w:spacing w:line="360" w:lineRule="auto"/>
        <w:ind w:firstLineChars="200" w:firstLine="480"/>
        <w:rPr>
          <w:rFonts w:hAnsi="宋体" w:cs="宋体"/>
          <w:szCs w:val="24"/>
        </w:rPr>
      </w:pPr>
      <w:bookmarkStart w:id="55" w:name="_Toc29642_WPSOffice_Level3"/>
      <w:r>
        <w:rPr>
          <w:rFonts w:hAnsi="宋体" w:cs="宋体" w:hint="eastAsia"/>
          <w:szCs w:val="24"/>
        </w:rPr>
        <w:t>1）两率部分（60分）</w:t>
      </w:r>
      <w:bookmarkEnd w:id="55"/>
    </w:p>
    <w:p w14:paraId="45F1511A" w14:textId="77777777" w:rsidR="0007036F" w:rsidRDefault="00AF7681">
      <w:pPr>
        <w:spacing w:line="360" w:lineRule="auto"/>
        <w:ind w:firstLineChars="200" w:firstLine="480"/>
        <w:rPr>
          <w:rFonts w:hAnsi="宋体" w:cs="宋体"/>
          <w:szCs w:val="24"/>
        </w:rPr>
      </w:pPr>
      <w:r>
        <w:rPr>
          <w:rFonts w:hAnsi="宋体" w:cs="宋体" w:hint="eastAsia"/>
          <w:szCs w:val="24"/>
        </w:rPr>
        <w:t>单站设备数据质控合格率高于90%（含）的，得60分；80%（含）-90%的，得分为60×（数据有效率/90%）。</w:t>
      </w:r>
      <w:bookmarkStart w:id="56" w:name="_Toc3611_WPSOffice_Level3"/>
    </w:p>
    <w:p w14:paraId="55C11DD2" w14:textId="77777777" w:rsidR="0007036F" w:rsidRDefault="00AF7681">
      <w:pPr>
        <w:spacing w:line="360" w:lineRule="auto"/>
        <w:ind w:firstLineChars="200" w:firstLine="480"/>
        <w:rPr>
          <w:rFonts w:hAnsi="宋体" w:cs="宋体"/>
          <w:szCs w:val="24"/>
        </w:rPr>
      </w:pPr>
      <w:r>
        <w:rPr>
          <w:rFonts w:hAnsi="宋体" w:cs="宋体" w:hint="eastAsia"/>
          <w:szCs w:val="24"/>
        </w:rPr>
        <w:t>2）运行维护部分（30分）</w:t>
      </w:r>
      <w:bookmarkEnd w:id="56"/>
    </w:p>
    <w:p w14:paraId="6CA1F726" w14:textId="77777777" w:rsidR="0007036F" w:rsidRDefault="00AF7681">
      <w:pPr>
        <w:spacing w:line="360" w:lineRule="auto"/>
        <w:ind w:firstLineChars="200" w:firstLine="480"/>
        <w:rPr>
          <w:rFonts w:hAnsi="宋体" w:cs="宋体"/>
          <w:szCs w:val="24"/>
        </w:rPr>
      </w:pPr>
      <w:r>
        <w:rPr>
          <w:rFonts w:hAnsi="宋体" w:cs="宋体" w:hint="eastAsia"/>
          <w:szCs w:val="24"/>
        </w:rPr>
        <w:t>运行维护部分由指挥中心组织检查考核，每月抽10%至20%站点进行运行维护部分现场检查，以现场检查得分平均分计为所有站点本月运行维护部分得分。检查内容包括日常站点环境保障效果、采样系统维护效果、仪器日常维护效果、质量控制效果、通讯系统维护效果（数据上传发布情况）、人员与档案记录管理情况等。</w:t>
      </w:r>
    </w:p>
    <w:p w14:paraId="1C93624B" w14:textId="77777777" w:rsidR="0007036F" w:rsidRDefault="00AF7681">
      <w:pPr>
        <w:spacing w:line="360" w:lineRule="auto"/>
        <w:ind w:firstLineChars="200" w:firstLine="480"/>
        <w:rPr>
          <w:rFonts w:hAnsi="宋体" w:cs="宋体"/>
          <w:szCs w:val="24"/>
        </w:rPr>
      </w:pPr>
      <w:r>
        <w:rPr>
          <w:rFonts w:hAnsi="宋体" w:cs="宋体" w:hint="eastAsia"/>
          <w:szCs w:val="24"/>
        </w:rPr>
        <w:t>检查满分100分，运维得分=检查得分×0.3分。</w:t>
      </w:r>
    </w:p>
    <w:p w14:paraId="5D2EA9E4" w14:textId="77777777" w:rsidR="0007036F" w:rsidRDefault="00AF7681">
      <w:pPr>
        <w:spacing w:line="360" w:lineRule="auto"/>
        <w:ind w:firstLineChars="200" w:firstLine="480"/>
        <w:rPr>
          <w:rFonts w:hAnsi="宋体" w:cs="宋体"/>
          <w:szCs w:val="24"/>
        </w:rPr>
      </w:pPr>
      <w:r>
        <w:rPr>
          <w:rFonts w:hAnsi="宋体" w:cs="宋体" w:hint="eastAsia"/>
          <w:szCs w:val="24"/>
        </w:rPr>
        <w:t>3）运维任务完成及异常情况处理情况（10分）</w:t>
      </w:r>
    </w:p>
    <w:p w14:paraId="62387714" w14:textId="77777777" w:rsidR="0007036F" w:rsidRDefault="00AF7681">
      <w:pPr>
        <w:spacing w:line="360" w:lineRule="auto"/>
        <w:ind w:firstLineChars="200" w:firstLine="480"/>
        <w:rPr>
          <w:rFonts w:hAnsi="宋体" w:cs="宋体"/>
          <w:szCs w:val="24"/>
        </w:rPr>
      </w:pPr>
      <w:r>
        <w:rPr>
          <w:rFonts w:hAnsi="宋体" w:cs="宋体" w:hint="eastAsia"/>
          <w:szCs w:val="24"/>
        </w:rPr>
        <w:t>单站运维任务完成率100%，并且站点异常情况处理率达100%的，得10分；两项未达100%的，得分为10×（任务完成及异常情况处理率/100%）</w:t>
      </w:r>
    </w:p>
    <w:p w14:paraId="2B3D1FA5" w14:textId="77777777" w:rsidR="0007036F" w:rsidRDefault="00AF7681">
      <w:pPr>
        <w:spacing w:line="360" w:lineRule="auto"/>
        <w:ind w:firstLineChars="200" w:firstLine="480"/>
        <w:rPr>
          <w:rFonts w:hAnsi="宋体" w:cs="宋体"/>
          <w:szCs w:val="24"/>
        </w:rPr>
      </w:pPr>
      <w:r>
        <w:rPr>
          <w:rFonts w:hAnsi="宋体" w:cs="宋体" w:hint="eastAsia"/>
          <w:szCs w:val="24"/>
        </w:rPr>
        <w:t>4）考核总分（100分）</w:t>
      </w:r>
    </w:p>
    <w:p w14:paraId="62F3CD90" w14:textId="77777777" w:rsidR="0007036F" w:rsidRDefault="00AF7681">
      <w:pPr>
        <w:pStyle w:val="a9"/>
        <w:spacing w:line="360" w:lineRule="auto"/>
        <w:rPr>
          <w:rFonts w:ascii="仿宋" w:eastAsia="仿宋" w:hAnsi="仿宋" w:cs="仿宋"/>
          <w:sz w:val="32"/>
          <w:szCs w:val="32"/>
        </w:rPr>
      </w:pPr>
      <w:r>
        <w:rPr>
          <w:rFonts w:ascii="宋体" w:hAnsi="宋体" w:cs="宋体" w:hint="eastAsia"/>
          <w:sz w:val="24"/>
          <w:szCs w:val="24"/>
        </w:rPr>
        <w:t>考核总分=两率得分+运维得分+任务完成及异常情况处理得分。</w:t>
      </w:r>
    </w:p>
    <w:p w14:paraId="3E21F83C" w14:textId="77777777" w:rsidR="0007036F" w:rsidRDefault="0007036F">
      <w:pPr>
        <w:spacing w:line="360" w:lineRule="auto"/>
        <w:rPr>
          <w:rFonts w:ascii="仿宋" w:eastAsia="仿宋" w:hAnsi="仿宋" w:cs="仿宋"/>
          <w:sz w:val="32"/>
          <w:szCs w:val="32"/>
        </w:rPr>
      </w:pPr>
    </w:p>
    <w:p w14:paraId="383CF75B" w14:textId="77777777" w:rsidR="0007036F" w:rsidRDefault="0007036F">
      <w:pPr>
        <w:spacing w:line="360" w:lineRule="auto"/>
        <w:rPr>
          <w:rFonts w:ascii="仿宋" w:eastAsia="仿宋" w:hAnsi="仿宋" w:cs="仿宋"/>
          <w:sz w:val="32"/>
          <w:szCs w:val="32"/>
        </w:rPr>
        <w:sectPr w:rsidR="0007036F">
          <w:headerReference w:type="default" r:id="rId11"/>
          <w:footerReference w:type="even" r:id="rId12"/>
          <w:footerReference w:type="default" r:id="rId13"/>
          <w:pgSz w:w="11907" w:h="16840"/>
          <w:pgMar w:top="1247" w:right="1247" w:bottom="1213" w:left="1247" w:header="851" w:footer="680" w:gutter="0"/>
          <w:cols w:space="720"/>
          <w:docGrid w:linePitch="312"/>
        </w:sectPr>
      </w:pPr>
    </w:p>
    <w:p w14:paraId="15EA2492" w14:textId="77777777" w:rsidR="0007036F" w:rsidRDefault="0007036F">
      <w:pPr>
        <w:spacing w:line="360" w:lineRule="auto"/>
        <w:ind w:right="440"/>
        <w:jc w:val="center"/>
        <w:rPr>
          <w:b/>
          <w:sz w:val="22"/>
        </w:rPr>
      </w:pPr>
    </w:p>
    <w:p w14:paraId="5289A597" w14:textId="77777777" w:rsidR="0007036F" w:rsidRDefault="00AF7681">
      <w:pPr>
        <w:spacing w:line="360" w:lineRule="auto"/>
        <w:jc w:val="center"/>
        <w:rPr>
          <w:rFonts w:hAnsi="宋体" w:cs="宋体"/>
          <w:b/>
          <w:szCs w:val="24"/>
        </w:rPr>
      </w:pPr>
      <w:r>
        <w:rPr>
          <w:rFonts w:hAnsi="宋体" w:cs="宋体" w:hint="eastAsia"/>
          <w:b/>
          <w:szCs w:val="24"/>
        </w:rPr>
        <w:t>重点区域道路扬尘自动监测站点运维现场检查评分表</w:t>
      </w:r>
    </w:p>
    <w:p w14:paraId="05A286AC" w14:textId="77777777" w:rsidR="0007036F" w:rsidRDefault="00AF7681">
      <w:pPr>
        <w:spacing w:line="360" w:lineRule="auto"/>
        <w:rPr>
          <w:rFonts w:hAnsi="宋体" w:cs="宋体"/>
          <w:szCs w:val="24"/>
          <w:u w:val="single"/>
        </w:rPr>
      </w:pPr>
      <w:r>
        <w:rPr>
          <w:rFonts w:hAnsi="宋体" w:cs="宋体" w:hint="eastAsia"/>
          <w:b/>
          <w:szCs w:val="24"/>
        </w:rPr>
        <w:t>站点位置</w:t>
      </w:r>
      <w:r>
        <w:rPr>
          <w:rFonts w:hAnsi="宋体" w:cs="宋体" w:hint="eastAsia"/>
          <w:szCs w:val="24"/>
        </w:rPr>
        <w:t>：</w:t>
      </w:r>
      <w:r>
        <w:rPr>
          <w:rFonts w:hAnsi="宋体" w:cs="宋体" w:hint="eastAsia"/>
          <w:szCs w:val="24"/>
          <w:u w:val="single"/>
        </w:rPr>
        <w:t xml:space="preserve">        </w:t>
      </w:r>
      <w:r>
        <w:rPr>
          <w:rFonts w:hAnsi="宋体" w:cs="宋体" w:hint="eastAsia"/>
          <w:szCs w:val="24"/>
        </w:rPr>
        <w:t>区（县/管委会）</w:t>
      </w:r>
      <w:r>
        <w:rPr>
          <w:rFonts w:hAnsi="宋体" w:cs="宋体" w:hint="eastAsia"/>
          <w:szCs w:val="24"/>
          <w:u w:val="single"/>
        </w:rPr>
        <w:t xml:space="preserve">        </w:t>
      </w:r>
      <w:r>
        <w:rPr>
          <w:rFonts w:hAnsi="宋体" w:cs="宋体" w:hint="eastAsia"/>
          <w:szCs w:val="24"/>
        </w:rPr>
        <w:t xml:space="preserve">街（路）                                       </w:t>
      </w:r>
      <w:r>
        <w:rPr>
          <w:rFonts w:hAnsi="宋体" w:cs="宋体" w:hint="eastAsia"/>
          <w:b/>
          <w:szCs w:val="24"/>
        </w:rPr>
        <w:t>监测站点名称</w:t>
      </w:r>
      <w:r>
        <w:rPr>
          <w:rFonts w:hAnsi="宋体" w:cs="宋体" w:hint="eastAsia"/>
          <w:szCs w:val="24"/>
        </w:rPr>
        <w:t>：</w:t>
      </w:r>
      <w:r>
        <w:rPr>
          <w:rFonts w:hAnsi="宋体" w:cs="宋体" w:hint="eastAsia"/>
          <w:szCs w:val="24"/>
          <w:u w:val="single"/>
        </w:rPr>
        <w:t xml:space="preserve">                         </w:t>
      </w:r>
    </w:p>
    <w:p w14:paraId="47152EC7" w14:textId="77777777" w:rsidR="0007036F" w:rsidRDefault="00AF7681">
      <w:pPr>
        <w:spacing w:line="360" w:lineRule="auto"/>
        <w:rPr>
          <w:rFonts w:hAnsi="宋体" w:cs="宋体"/>
          <w:b/>
          <w:szCs w:val="24"/>
        </w:rPr>
      </w:pPr>
      <w:r>
        <w:rPr>
          <w:rFonts w:hAnsi="宋体" w:cs="宋体" w:hint="eastAsia"/>
          <w:b/>
          <w:szCs w:val="24"/>
        </w:rPr>
        <w:t>检查日期</w:t>
      </w:r>
      <w:r>
        <w:rPr>
          <w:rFonts w:hAnsi="宋体" w:cs="宋体" w:hint="eastAsia"/>
          <w:szCs w:val="24"/>
        </w:rPr>
        <w:t>：</w:t>
      </w:r>
      <w:r>
        <w:rPr>
          <w:rFonts w:hAnsi="宋体" w:cs="宋体" w:hint="eastAsia"/>
          <w:szCs w:val="24"/>
          <w:u w:val="single"/>
        </w:rPr>
        <w:t xml:space="preserve">                      </w:t>
      </w:r>
      <w:r>
        <w:rPr>
          <w:rFonts w:hAnsi="宋体" w:cs="宋体" w:hint="eastAsia"/>
          <w:szCs w:val="24"/>
        </w:rPr>
        <w:t xml:space="preserve">                                                                        </w:t>
      </w:r>
      <w:r>
        <w:rPr>
          <w:rFonts w:hAnsi="宋体" w:cs="宋体" w:hint="eastAsia"/>
          <w:b/>
          <w:szCs w:val="24"/>
        </w:rPr>
        <w:t xml:space="preserve"> </w:t>
      </w:r>
    </w:p>
    <w:tbl>
      <w:tblPr>
        <w:tblpPr w:leftFromText="180" w:rightFromText="180" w:vertAnchor="text" w:horzAnchor="page" w:tblpXSpec="center" w:tblpY="198"/>
        <w:tblOverlap w:val="never"/>
        <w:tblW w:w="15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623"/>
        <w:gridCol w:w="4406"/>
        <w:gridCol w:w="851"/>
        <w:gridCol w:w="5670"/>
        <w:gridCol w:w="1893"/>
        <w:gridCol w:w="623"/>
      </w:tblGrid>
      <w:tr w:rsidR="0007036F" w14:paraId="539C25BD" w14:textId="77777777">
        <w:trPr>
          <w:jc w:val="center"/>
        </w:trPr>
        <w:tc>
          <w:tcPr>
            <w:tcW w:w="1217" w:type="dxa"/>
            <w:tcBorders>
              <w:top w:val="single" w:sz="4" w:space="0" w:color="auto"/>
              <w:left w:val="single" w:sz="4" w:space="0" w:color="auto"/>
              <w:bottom w:val="single" w:sz="4" w:space="0" w:color="auto"/>
              <w:right w:val="single" w:sz="4" w:space="0" w:color="auto"/>
            </w:tcBorders>
            <w:vAlign w:val="center"/>
          </w:tcPr>
          <w:p w14:paraId="12B06E46" w14:textId="77777777" w:rsidR="0007036F" w:rsidRDefault="00AF7681">
            <w:pPr>
              <w:jc w:val="center"/>
              <w:rPr>
                <w:rFonts w:hAnsi="宋体" w:cs="宋体"/>
                <w:b/>
                <w:szCs w:val="24"/>
              </w:rPr>
            </w:pPr>
            <w:r>
              <w:rPr>
                <w:rFonts w:hAnsi="宋体" w:cs="宋体" w:hint="eastAsia"/>
                <w:b/>
                <w:szCs w:val="24"/>
              </w:rPr>
              <w:t>检查内容</w:t>
            </w:r>
          </w:p>
        </w:tc>
        <w:tc>
          <w:tcPr>
            <w:tcW w:w="5029" w:type="dxa"/>
            <w:gridSpan w:val="2"/>
            <w:tcBorders>
              <w:top w:val="single" w:sz="4" w:space="0" w:color="auto"/>
              <w:left w:val="single" w:sz="4" w:space="0" w:color="auto"/>
              <w:bottom w:val="single" w:sz="4" w:space="0" w:color="auto"/>
              <w:right w:val="single" w:sz="4" w:space="0" w:color="auto"/>
            </w:tcBorders>
            <w:vAlign w:val="center"/>
          </w:tcPr>
          <w:p w14:paraId="15832F13" w14:textId="77777777" w:rsidR="0007036F" w:rsidRDefault="00AF7681">
            <w:pPr>
              <w:jc w:val="center"/>
              <w:rPr>
                <w:rFonts w:hAnsi="宋体" w:cs="宋体"/>
                <w:b/>
                <w:szCs w:val="24"/>
              </w:rPr>
            </w:pPr>
            <w:r>
              <w:rPr>
                <w:rFonts w:hAnsi="宋体" w:cs="宋体" w:hint="eastAsia"/>
                <w:b/>
                <w:szCs w:val="24"/>
              </w:rPr>
              <w:t>检查要点</w:t>
            </w:r>
          </w:p>
        </w:tc>
        <w:tc>
          <w:tcPr>
            <w:tcW w:w="851" w:type="dxa"/>
            <w:tcBorders>
              <w:top w:val="single" w:sz="4" w:space="0" w:color="auto"/>
              <w:left w:val="single" w:sz="4" w:space="0" w:color="auto"/>
              <w:bottom w:val="single" w:sz="4" w:space="0" w:color="auto"/>
              <w:right w:val="single" w:sz="4" w:space="0" w:color="auto"/>
            </w:tcBorders>
            <w:vAlign w:val="center"/>
          </w:tcPr>
          <w:p w14:paraId="64B1B5DB" w14:textId="77777777" w:rsidR="0007036F" w:rsidRDefault="00AF7681">
            <w:pPr>
              <w:jc w:val="center"/>
              <w:rPr>
                <w:rFonts w:hAnsi="宋体" w:cs="宋体"/>
                <w:b/>
                <w:szCs w:val="24"/>
              </w:rPr>
            </w:pPr>
            <w:r>
              <w:rPr>
                <w:rFonts w:hAnsi="宋体" w:cs="宋体" w:hint="eastAsia"/>
                <w:b/>
                <w:szCs w:val="24"/>
              </w:rPr>
              <w:t>单项</w:t>
            </w:r>
          </w:p>
          <w:p w14:paraId="109A771E" w14:textId="77777777" w:rsidR="0007036F" w:rsidRDefault="00AF7681">
            <w:pPr>
              <w:jc w:val="center"/>
              <w:rPr>
                <w:rFonts w:hAnsi="宋体" w:cs="宋体"/>
                <w:b/>
                <w:szCs w:val="24"/>
              </w:rPr>
            </w:pPr>
            <w:r>
              <w:rPr>
                <w:rFonts w:hAnsi="宋体" w:cs="宋体" w:hint="eastAsia"/>
                <w:b/>
                <w:szCs w:val="24"/>
              </w:rPr>
              <w:t>分值</w:t>
            </w:r>
          </w:p>
        </w:tc>
        <w:tc>
          <w:tcPr>
            <w:tcW w:w="5670" w:type="dxa"/>
            <w:tcBorders>
              <w:top w:val="single" w:sz="4" w:space="0" w:color="auto"/>
              <w:left w:val="single" w:sz="4" w:space="0" w:color="auto"/>
              <w:bottom w:val="single" w:sz="4" w:space="0" w:color="auto"/>
              <w:right w:val="single" w:sz="4" w:space="0" w:color="auto"/>
            </w:tcBorders>
            <w:vAlign w:val="center"/>
          </w:tcPr>
          <w:p w14:paraId="10D8643C" w14:textId="77777777" w:rsidR="0007036F" w:rsidRDefault="00AF7681">
            <w:pPr>
              <w:jc w:val="center"/>
              <w:rPr>
                <w:rFonts w:hAnsi="宋体" w:cs="宋体"/>
                <w:b/>
                <w:szCs w:val="24"/>
              </w:rPr>
            </w:pPr>
            <w:r>
              <w:rPr>
                <w:rFonts w:hAnsi="宋体" w:cs="宋体" w:hint="eastAsia"/>
                <w:b/>
                <w:szCs w:val="24"/>
              </w:rPr>
              <w:t>评分标准</w:t>
            </w:r>
          </w:p>
        </w:tc>
        <w:tc>
          <w:tcPr>
            <w:tcW w:w="1893" w:type="dxa"/>
            <w:tcBorders>
              <w:top w:val="single" w:sz="4" w:space="0" w:color="auto"/>
              <w:left w:val="single" w:sz="4" w:space="0" w:color="auto"/>
              <w:bottom w:val="single" w:sz="4" w:space="0" w:color="auto"/>
              <w:right w:val="single" w:sz="4" w:space="0" w:color="auto"/>
            </w:tcBorders>
            <w:vAlign w:val="center"/>
          </w:tcPr>
          <w:p w14:paraId="588A1D53" w14:textId="77777777" w:rsidR="0007036F" w:rsidRDefault="00AF7681">
            <w:pPr>
              <w:jc w:val="center"/>
              <w:rPr>
                <w:rFonts w:hAnsi="宋体" w:cs="宋体"/>
                <w:b/>
                <w:szCs w:val="24"/>
              </w:rPr>
            </w:pPr>
            <w:r>
              <w:rPr>
                <w:rFonts w:hAnsi="宋体" w:cs="宋体" w:hint="eastAsia"/>
                <w:b/>
                <w:szCs w:val="24"/>
              </w:rPr>
              <w:t>检查情况</w:t>
            </w:r>
          </w:p>
        </w:tc>
        <w:tc>
          <w:tcPr>
            <w:tcW w:w="623" w:type="dxa"/>
            <w:tcBorders>
              <w:top w:val="single" w:sz="4" w:space="0" w:color="auto"/>
              <w:left w:val="single" w:sz="4" w:space="0" w:color="auto"/>
              <w:bottom w:val="single" w:sz="4" w:space="0" w:color="auto"/>
              <w:right w:val="single" w:sz="4" w:space="0" w:color="auto"/>
            </w:tcBorders>
            <w:vAlign w:val="center"/>
          </w:tcPr>
          <w:p w14:paraId="4593D697" w14:textId="77777777" w:rsidR="0007036F" w:rsidRDefault="00AF7681">
            <w:pPr>
              <w:jc w:val="center"/>
              <w:rPr>
                <w:rFonts w:hAnsi="宋体" w:cs="宋体"/>
                <w:b/>
                <w:szCs w:val="24"/>
              </w:rPr>
            </w:pPr>
            <w:r>
              <w:rPr>
                <w:rFonts w:hAnsi="宋体" w:cs="宋体" w:hint="eastAsia"/>
                <w:b/>
                <w:szCs w:val="24"/>
              </w:rPr>
              <w:t>得分</w:t>
            </w:r>
          </w:p>
        </w:tc>
      </w:tr>
      <w:tr w:rsidR="0007036F" w14:paraId="4F30867A" w14:textId="77777777">
        <w:trPr>
          <w:jc w:val="center"/>
        </w:trPr>
        <w:tc>
          <w:tcPr>
            <w:tcW w:w="1217" w:type="dxa"/>
            <w:vMerge w:val="restart"/>
            <w:tcBorders>
              <w:top w:val="single" w:sz="4" w:space="0" w:color="auto"/>
              <w:left w:val="single" w:sz="4" w:space="0" w:color="auto"/>
              <w:bottom w:val="single" w:sz="4" w:space="0" w:color="auto"/>
              <w:right w:val="single" w:sz="4" w:space="0" w:color="auto"/>
            </w:tcBorders>
            <w:vAlign w:val="center"/>
          </w:tcPr>
          <w:p w14:paraId="2860970F" w14:textId="77777777" w:rsidR="0007036F" w:rsidRDefault="00AF7681">
            <w:pPr>
              <w:rPr>
                <w:rFonts w:hAnsi="宋体" w:cs="宋体"/>
                <w:b/>
                <w:szCs w:val="24"/>
              </w:rPr>
            </w:pPr>
            <w:r>
              <w:rPr>
                <w:rFonts w:hAnsi="宋体" w:cs="宋体" w:hint="eastAsia"/>
                <w:b/>
                <w:szCs w:val="24"/>
              </w:rPr>
              <w:t>1.站点运行环境保障效果</w:t>
            </w:r>
          </w:p>
          <w:p w14:paraId="1C8FD44C" w14:textId="77777777" w:rsidR="0007036F" w:rsidRDefault="00AF7681">
            <w:pPr>
              <w:rPr>
                <w:rFonts w:hAnsi="宋体" w:cs="宋体"/>
                <w:b/>
                <w:szCs w:val="24"/>
              </w:rPr>
            </w:pPr>
            <w:r>
              <w:rPr>
                <w:rFonts w:hAnsi="宋体" w:cs="宋体" w:hint="eastAsia"/>
                <w:b/>
                <w:szCs w:val="24"/>
              </w:rPr>
              <w:t>（10分）</w:t>
            </w:r>
          </w:p>
          <w:p w14:paraId="54D023C7" w14:textId="77777777" w:rsidR="0007036F" w:rsidRDefault="0007036F">
            <w:pPr>
              <w:rPr>
                <w:rFonts w:hAnsi="宋体" w:cs="宋体"/>
                <w:szCs w:val="24"/>
              </w:rPr>
            </w:pPr>
          </w:p>
        </w:tc>
        <w:tc>
          <w:tcPr>
            <w:tcW w:w="5029" w:type="dxa"/>
            <w:gridSpan w:val="2"/>
            <w:tcBorders>
              <w:top w:val="single" w:sz="4" w:space="0" w:color="auto"/>
              <w:left w:val="single" w:sz="4" w:space="0" w:color="auto"/>
              <w:bottom w:val="single" w:sz="4" w:space="0" w:color="auto"/>
              <w:right w:val="single" w:sz="4" w:space="0" w:color="auto"/>
            </w:tcBorders>
            <w:vAlign w:val="center"/>
          </w:tcPr>
          <w:p w14:paraId="4FF95DA9" w14:textId="77777777" w:rsidR="0007036F" w:rsidRDefault="00AF7681">
            <w:pPr>
              <w:numPr>
                <w:ilvl w:val="0"/>
                <w:numId w:val="2"/>
              </w:numPr>
              <w:jc w:val="left"/>
              <w:rPr>
                <w:rFonts w:hAnsi="宋体" w:cs="宋体"/>
                <w:szCs w:val="24"/>
              </w:rPr>
            </w:pPr>
            <w:r>
              <w:rPr>
                <w:rFonts w:hAnsi="宋体" w:cs="宋体" w:hint="eastAsia"/>
                <w:szCs w:val="24"/>
              </w:rPr>
              <w:t>站点内部是否清洁，是否符合要求</w:t>
            </w:r>
          </w:p>
        </w:tc>
        <w:tc>
          <w:tcPr>
            <w:tcW w:w="851" w:type="dxa"/>
            <w:tcBorders>
              <w:top w:val="single" w:sz="4" w:space="0" w:color="auto"/>
              <w:left w:val="single" w:sz="4" w:space="0" w:color="auto"/>
              <w:bottom w:val="single" w:sz="4" w:space="0" w:color="auto"/>
              <w:right w:val="single" w:sz="4" w:space="0" w:color="auto"/>
            </w:tcBorders>
            <w:vAlign w:val="center"/>
          </w:tcPr>
          <w:p w14:paraId="2C8B0A77" w14:textId="77777777" w:rsidR="0007036F" w:rsidRDefault="00AF7681">
            <w:pPr>
              <w:jc w:val="center"/>
              <w:rPr>
                <w:rFonts w:hAnsi="宋体" w:cs="宋体"/>
                <w:szCs w:val="24"/>
              </w:rPr>
            </w:pPr>
            <w:r>
              <w:rPr>
                <w:rFonts w:hAnsi="宋体" w:cs="宋体" w:hint="eastAsia"/>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6D1D4A8C" w14:textId="77777777" w:rsidR="0007036F" w:rsidRDefault="00AF7681">
            <w:pPr>
              <w:numPr>
                <w:ilvl w:val="0"/>
                <w:numId w:val="3"/>
              </w:numPr>
              <w:jc w:val="left"/>
              <w:rPr>
                <w:rFonts w:hAnsi="宋体" w:cs="宋体"/>
                <w:szCs w:val="24"/>
              </w:rPr>
            </w:pPr>
            <w:r>
              <w:rPr>
                <w:rFonts w:hAnsi="宋体" w:cs="宋体" w:hint="eastAsia"/>
                <w:szCs w:val="24"/>
              </w:rPr>
              <w:t>站点内部干净，无灰尘；</w:t>
            </w:r>
          </w:p>
          <w:p w14:paraId="17C1DC77" w14:textId="77777777" w:rsidR="0007036F" w:rsidRDefault="00AF7681">
            <w:pPr>
              <w:numPr>
                <w:ilvl w:val="0"/>
                <w:numId w:val="3"/>
              </w:numPr>
              <w:jc w:val="left"/>
              <w:rPr>
                <w:rFonts w:hAnsi="宋体" w:cs="宋体"/>
                <w:szCs w:val="24"/>
              </w:rPr>
            </w:pPr>
            <w:r>
              <w:rPr>
                <w:rFonts w:hAnsi="宋体" w:cs="宋体" w:hint="eastAsia"/>
                <w:szCs w:val="24"/>
              </w:rPr>
              <w:t>站点物品摆放整齐；无明显异味；</w:t>
            </w:r>
          </w:p>
          <w:p w14:paraId="03338199" w14:textId="77777777" w:rsidR="0007036F" w:rsidRDefault="00AF7681">
            <w:pPr>
              <w:numPr>
                <w:ilvl w:val="0"/>
                <w:numId w:val="3"/>
              </w:numPr>
              <w:jc w:val="left"/>
              <w:rPr>
                <w:rFonts w:hAnsi="宋体" w:cs="宋体"/>
                <w:szCs w:val="24"/>
              </w:rPr>
            </w:pPr>
            <w:r>
              <w:rPr>
                <w:rFonts w:hAnsi="宋体" w:cs="宋体" w:hint="eastAsia"/>
                <w:szCs w:val="24"/>
              </w:rPr>
              <w:t>仪器电源线路、气体线路规整；</w:t>
            </w:r>
          </w:p>
          <w:p w14:paraId="69FF7F2E" w14:textId="77777777" w:rsidR="0007036F" w:rsidRDefault="00AF7681">
            <w:pPr>
              <w:numPr>
                <w:ilvl w:val="0"/>
                <w:numId w:val="3"/>
              </w:numPr>
              <w:jc w:val="left"/>
              <w:rPr>
                <w:rFonts w:hAnsi="宋体" w:cs="宋体"/>
                <w:szCs w:val="24"/>
              </w:rPr>
            </w:pPr>
            <w:r>
              <w:rPr>
                <w:rFonts w:hAnsi="宋体" w:cs="宋体" w:hint="eastAsia"/>
                <w:szCs w:val="24"/>
              </w:rPr>
              <w:t>站点内部没有无关的设备及杂物。</w:t>
            </w:r>
          </w:p>
          <w:p w14:paraId="09BEF530" w14:textId="77777777" w:rsidR="0007036F" w:rsidRDefault="00AF7681">
            <w:pPr>
              <w:numPr>
                <w:ilvl w:val="0"/>
                <w:numId w:val="3"/>
              </w:numPr>
              <w:jc w:val="left"/>
              <w:rPr>
                <w:rFonts w:hAnsi="宋体" w:cs="宋体"/>
                <w:szCs w:val="24"/>
              </w:rPr>
            </w:pPr>
            <w:r>
              <w:rPr>
                <w:rFonts w:hAnsi="宋体" w:cs="宋体" w:hint="eastAsia"/>
                <w:szCs w:val="24"/>
              </w:rPr>
              <w:t>防护栏满足安全需求，无破损；</w:t>
            </w:r>
          </w:p>
          <w:p w14:paraId="7DD0E503" w14:textId="77777777" w:rsidR="0007036F" w:rsidRDefault="00AF7681">
            <w:pPr>
              <w:jc w:val="left"/>
              <w:rPr>
                <w:rFonts w:hAnsi="宋体" w:cs="宋体"/>
                <w:szCs w:val="24"/>
              </w:rPr>
            </w:pPr>
            <w:r>
              <w:rPr>
                <w:rFonts w:hAnsi="宋体" w:cs="宋体" w:hint="eastAsia"/>
                <w:szCs w:val="24"/>
              </w:rPr>
              <w:t>备注：若①③⑤任一项不满足扣5分；其他项不满足扣除2分，扣分上限为单项分值。</w:t>
            </w:r>
          </w:p>
        </w:tc>
        <w:tc>
          <w:tcPr>
            <w:tcW w:w="1893" w:type="dxa"/>
            <w:tcBorders>
              <w:top w:val="single" w:sz="4" w:space="0" w:color="auto"/>
              <w:left w:val="single" w:sz="4" w:space="0" w:color="auto"/>
              <w:bottom w:val="single" w:sz="4" w:space="0" w:color="auto"/>
              <w:right w:val="single" w:sz="4" w:space="0" w:color="auto"/>
            </w:tcBorders>
            <w:vAlign w:val="center"/>
          </w:tcPr>
          <w:p w14:paraId="51EE953B" w14:textId="77777777" w:rsidR="0007036F" w:rsidRDefault="0007036F">
            <w:pPr>
              <w:jc w:val="center"/>
              <w:rPr>
                <w:rFonts w:hAnsi="宋体" w:cs="宋体"/>
                <w:szCs w:val="24"/>
              </w:rPr>
            </w:pPr>
          </w:p>
        </w:tc>
        <w:tc>
          <w:tcPr>
            <w:tcW w:w="623" w:type="dxa"/>
            <w:tcBorders>
              <w:top w:val="single" w:sz="4" w:space="0" w:color="auto"/>
              <w:left w:val="single" w:sz="4" w:space="0" w:color="auto"/>
              <w:bottom w:val="single" w:sz="4" w:space="0" w:color="auto"/>
              <w:right w:val="single" w:sz="4" w:space="0" w:color="auto"/>
            </w:tcBorders>
            <w:vAlign w:val="center"/>
          </w:tcPr>
          <w:p w14:paraId="48DFDD10" w14:textId="77777777" w:rsidR="0007036F" w:rsidRDefault="0007036F">
            <w:pPr>
              <w:ind w:left="330"/>
              <w:jc w:val="left"/>
              <w:rPr>
                <w:rFonts w:hAnsi="宋体" w:cs="宋体"/>
                <w:szCs w:val="24"/>
              </w:rPr>
            </w:pPr>
          </w:p>
        </w:tc>
      </w:tr>
      <w:tr w:rsidR="0007036F" w14:paraId="0F69627E" w14:textId="77777777">
        <w:trPr>
          <w:trHeight w:val="1411"/>
          <w:jc w:val="center"/>
        </w:trPr>
        <w:tc>
          <w:tcPr>
            <w:tcW w:w="1217" w:type="dxa"/>
            <w:vMerge/>
            <w:tcBorders>
              <w:top w:val="single" w:sz="4" w:space="0" w:color="auto"/>
              <w:left w:val="single" w:sz="4" w:space="0" w:color="auto"/>
              <w:bottom w:val="single" w:sz="4" w:space="0" w:color="auto"/>
              <w:right w:val="single" w:sz="4" w:space="0" w:color="auto"/>
            </w:tcBorders>
            <w:vAlign w:val="center"/>
          </w:tcPr>
          <w:p w14:paraId="13A3E418" w14:textId="77777777" w:rsidR="0007036F" w:rsidRDefault="0007036F">
            <w:pPr>
              <w:widowControl/>
              <w:rPr>
                <w:rFonts w:hAnsi="宋体" w:cs="宋体"/>
                <w:szCs w:val="24"/>
              </w:rPr>
            </w:pPr>
          </w:p>
        </w:tc>
        <w:tc>
          <w:tcPr>
            <w:tcW w:w="5029" w:type="dxa"/>
            <w:gridSpan w:val="2"/>
            <w:tcBorders>
              <w:top w:val="single" w:sz="4" w:space="0" w:color="auto"/>
              <w:left w:val="single" w:sz="4" w:space="0" w:color="auto"/>
              <w:bottom w:val="single" w:sz="4" w:space="0" w:color="auto"/>
              <w:right w:val="single" w:sz="4" w:space="0" w:color="auto"/>
            </w:tcBorders>
            <w:vAlign w:val="center"/>
          </w:tcPr>
          <w:p w14:paraId="1172242B" w14:textId="77777777" w:rsidR="0007036F" w:rsidRDefault="00AF7681">
            <w:pPr>
              <w:numPr>
                <w:ilvl w:val="0"/>
                <w:numId w:val="2"/>
              </w:numPr>
              <w:jc w:val="left"/>
              <w:rPr>
                <w:rFonts w:hAnsi="宋体" w:cs="宋体"/>
                <w:szCs w:val="24"/>
              </w:rPr>
            </w:pPr>
            <w:r>
              <w:rPr>
                <w:rFonts w:hAnsi="宋体" w:cs="宋体" w:hint="eastAsia"/>
                <w:szCs w:val="24"/>
              </w:rPr>
              <w:t>站点箱内温度是否控制在25±5℃，相对湿度控制在80%RH以下</w:t>
            </w:r>
          </w:p>
        </w:tc>
        <w:tc>
          <w:tcPr>
            <w:tcW w:w="851" w:type="dxa"/>
            <w:tcBorders>
              <w:top w:val="single" w:sz="4" w:space="0" w:color="auto"/>
              <w:left w:val="single" w:sz="4" w:space="0" w:color="auto"/>
              <w:bottom w:val="single" w:sz="4" w:space="0" w:color="auto"/>
              <w:right w:val="single" w:sz="4" w:space="0" w:color="auto"/>
            </w:tcBorders>
            <w:vAlign w:val="center"/>
          </w:tcPr>
          <w:p w14:paraId="62E248FB" w14:textId="77777777" w:rsidR="0007036F" w:rsidRDefault="00AF7681">
            <w:pPr>
              <w:jc w:val="center"/>
              <w:rPr>
                <w:rFonts w:hAnsi="宋体" w:cs="宋体"/>
                <w:szCs w:val="24"/>
              </w:rPr>
            </w:pPr>
            <w:r>
              <w:rPr>
                <w:rFonts w:hAnsi="宋体" w:cs="宋体" w:hint="eastAsia"/>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1E16AA57" w14:textId="77777777" w:rsidR="0007036F" w:rsidRDefault="00AF7681">
            <w:pPr>
              <w:numPr>
                <w:ilvl w:val="0"/>
                <w:numId w:val="4"/>
              </w:numPr>
              <w:jc w:val="left"/>
              <w:rPr>
                <w:rFonts w:hAnsi="宋体" w:cs="宋体"/>
                <w:spacing w:val="-2"/>
                <w:szCs w:val="24"/>
              </w:rPr>
            </w:pPr>
            <w:r>
              <w:rPr>
                <w:rFonts w:hAnsi="宋体" w:cs="宋体" w:hint="eastAsia"/>
                <w:spacing w:val="-2"/>
                <w:szCs w:val="24"/>
              </w:rPr>
              <w:t>站点配有温湿度计；</w:t>
            </w:r>
          </w:p>
          <w:p w14:paraId="66918752" w14:textId="77777777" w:rsidR="0007036F" w:rsidRDefault="00AF7681">
            <w:pPr>
              <w:numPr>
                <w:ilvl w:val="0"/>
                <w:numId w:val="4"/>
              </w:numPr>
              <w:jc w:val="left"/>
              <w:rPr>
                <w:rFonts w:hAnsi="宋体" w:cs="宋体"/>
                <w:spacing w:val="-2"/>
                <w:szCs w:val="24"/>
              </w:rPr>
            </w:pPr>
            <w:r>
              <w:rPr>
                <w:rFonts w:hAnsi="宋体" w:cs="宋体" w:hint="eastAsia"/>
                <w:spacing w:val="-2"/>
                <w:szCs w:val="24"/>
              </w:rPr>
              <w:t>箱内温满足25±5℃；</w:t>
            </w:r>
          </w:p>
          <w:p w14:paraId="78014C12" w14:textId="77777777" w:rsidR="0007036F" w:rsidRDefault="00AF7681">
            <w:pPr>
              <w:numPr>
                <w:ilvl w:val="0"/>
                <w:numId w:val="4"/>
              </w:numPr>
              <w:jc w:val="left"/>
              <w:rPr>
                <w:rFonts w:hAnsi="宋体" w:cs="宋体"/>
                <w:spacing w:val="-2"/>
                <w:szCs w:val="24"/>
              </w:rPr>
            </w:pPr>
            <w:r>
              <w:rPr>
                <w:rFonts w:hAnsi="宋体" w:cs="宋体" w:hint="eastAsia"/>
                <w:spacing w:val="-2"/>
                <w:szCs w:val="24"/>
              </w:rPr>
              <w:t>箱内湿度满足≤80%。</w:t>
            </w:r>
          </w:p>
          <w:p w14:paraId="64D05555" w14:textId="77777777" w:rsidR="0007036F" w:rsidRDefault="00AF7681">
            <w:pPr>
              <w:jc w:val="left"/>
              <w:rPr>
                <w:rFonts w:hAnsi="宋体" w:cs="宋体"/>
                <w:spacing w:val="-2"/>
                <w:szCs w:val="24"/>
              </w:rPr>
            </w:pPr>
            <w:r>
              <w:rPr>
                <w:rFonts w:hAnsi="宋体" w:cs="宋体" w:hint="eastAsia"/>
                <w:szCs w:val="24"/>
              </w:rPr>
              <w:t>备注：任一项不满足扣除2分，扣分上限为单项分值。</w:t>
            </w:r>
          </w:p>
        </w:tc>
        <w:tc>
          <w:tcPr>
            <w:tcW w:w="1893" w:type="dxa"/>
            <w:tcBorders>
              <w:top w:val="single" w:sz="4" w:space="0" w:color="auto"/>
              <w:left w:val="single" w:sz="4" w:space="0" w:color="auto"/>
              <w:bottom w:val="single" w:sz="4" w:space="0" w:color="auto"/>
              <w:right w:val="single" w:sz="4" w:space="0" w:color="auto"/>
            </w:tcBorders>
            <w:vAlign w:val="center"/>
          </w:tcPr>
          <w:p w14:paraId="27669564" w14:textId="77777777" w:rsidR="0007036F" w:rsidRDefault="00AF7681">
            <w:pPr>
              <w:rPr>
                <w:rFonts w:hAnsi="宋体" w:cs="宋体"/>
                <w:szCs w:val="24"/>
                <w:u w:val="single"/>
              </w:rPr>
            </w:pPr>
            <w:r>
              <w:rPr>
                <w:rFonts w:hAnsi="宋体" w:cs="宋体" w:hint="eastAsia"/>
                <w:szCs w:val="24"/>
              </w:rPr>
              <w:t>温度计：</w:t>
            </w:r>
            <w:r>
              <w:rPr>
                <w:rFonts w:hAnsi="宋体" w:cs="宋体" w:hint="eastAsia"/>
                <w:szCs w:val="24"/>
                <w:u w:val="single"/>
              </w:rPr>
              <w:t xml:space="preserve">   </w:t>
            </w:r>
            <w:r>
              <w:rPr>
                <w:rFonts w:hAnsi="宋体" w:cs="宋体" w:hint="eastAsia"/>
                <w:szCs w:val="24"/>
              </w:rPr>
              <w:t>℃</w:t>
            </w:r>
            <w:r>
              <w:rPr>
                <w:rFonts w:hAnsi="宋体" w:cs="宋体" w:hint="eastAsia"/>
                <w:szCs w:val="24"/>
                <w:u w:val="single"/>
              </w:rPr>
              <w:t xml:space="preserve">   </w:t>
            </w:r>
            <w:r>
              <w:rPr>
                <w:rFonts w:hAnsi="宋体" w:cs="宋体" w:hint="eastAsia"/>
                <w:szCs w:val="24"/>
              </w:rPr>
              <w:t>RH</w:t>
            </w:r>
          </w:p>
          <w:p w14:paraId="257DEC4E" w14:textId="77777777" w:rsidR="0007036F" w:rsidRDefault="00AF7681">
            <w:pPr>
              <w:rPr>
                <w:rFonts w:hAnsi="宋体" w:cs="宋体"/>
                <w:szCs w:val="24"/>
              </w:rPr>
            </w:pPr>
            <w:r>
              <w:rPr>
                <w:rFonts w:hAnsi="宋体" w:cs="宋体" w:hint="eastAsia"/>
                <w:szCs w:val="24"/>
              </w:rPr>
              <w:t>空调：</w:t>
            </w:r>
            <w:r>
              <w:rPr>
                <w:rFonts w:hAnsi="宋体" w:cs="宋体" w:hint="eastAsia"/>
                <w:szCs w:val="24"/>
                <w:u w:val="single"/>
              </w:rPr>
              <w:t xml:space="preserve">   </w:t>
            </w:r>
            <w:r>
              <w:rPr>
                <w:rFonts w:hAnsi="宋体" w:cs="宋体" w:hint="eastAsia"/>
                <w:szCs w:val="24"/>
              </w:rPr>
              <w:t>℃</w:t>
            </w:r>
          </w:p>
        </w:tc>
        <w:tc>
          <w:tcPr>
            <w:tcW w:w="623" w:type="dxa"/>
            <w:tcBorders>
              <w:top w:val="single" w:sz="4" w:space="0" w:color="auto"/>
              <w:left w:val="single" w:sz="4" w:space="0" w:color="auto"/>
              <w:bottom w:val="single" w:sz="4" w:space="0" w:color="auto"/>
              <w:right w:val="single" w:sz="4" w:space="0" w:color="auto"/>
            </w:tcBorders>
            <w:vAlign w:val="center"/>
          </w:tcPr>
          <w:p w14:paraId="6ADF310B" w14:textId="77777777" w:rsidR="0007036F" w:rsidRDefault="0007036F">
            <w:pPr>
              <w:ind w:leftChars="-150" w:left="-360"/>
              <w:jc w:val="left"/>
              <w:rPr>
                <w:rFonts w:hAnsi="宋体" w:cs="宋体"/>
                <w:spacing w:val="-2"/>
                <w:szCs w:val="24"/>
              </w:rPr>
            </w:pPr>
          </w:p>
        </w:tc>
      </w:tr>
      <w:tr w:rsidR="0007036F" w14:paraId="7C867CF8" w14:textId="77777777">
        <w:trPr>
          <w:jc w:val="center"/>
        </w:trPr>
        <w:tc>
          <w:tcPr>
            <w:tcW w:w="1217" w:type="dxa"/>
            <w:vMerge/>
            <w:tcBorders>
              <w:top w:val="single" w:sz="4" w:space="0" w:color="auto"/>
              <w:left w:val="single" w:sz="4" w:space="0" w:color="auto"/>
              <w:bottom w:val="single" w:sz="4" w:space="0" w:color="auto"/>
              <w:right w:val="single" w:sz="4" w:space="0" w:color="auto"/>
            </w:tcBorders>
            <w:vAlign w:val="center"/>
          </w:tcPr>
          <w:p w14:paraId="58F43A0A" w14:textId="77777777" w:rsidR="0007036F" w:rsidRDefault="0007036F">
            <w:pPr>
              <w:widowControl/>
              <w:rPr>
                <w:rFonts w:hAnsi="宋体" w:cs="宋体"/>
                <w:szCs w:val="24"/>
              </w:rPr>
            </w:pPr>
          </w:p>
        </w:tc>
        <w:tc>
          <w:tcPr>
            <w:tcW w:w="5029" w:type="dxa"/>
            <w:gridSpan w:val="2"/>
            <w:tcBorders>
              <w:top w:val="single" w:sz="4" w:space="0" w:color="auto"/>
              <w:left w:val="single" w:sz="4" w:space="0" w:color="auto"/>
              <w:bottom w:val="single" w:sz="4" w:space="0" w:color="auto"/>
              <w:right w:val="single" w:sz="4" w:space="0" w:color="auto"/>
            </w:tcBorders>
            <w:vAlign w:val="center"/>
          </w:tcPr>
          <w:p w14:paraId="2C63694D" w14:textId="77777777" w:rsidR="0007036F" w:rsidRDefault="00AF7681">
            <w:pPr>
              <w:numPr>
                <w:ilvl w:val="0"/>
                <w:numId w:val="2"/>
              </w:numPr>
              <w:jc w:val="left"/>
              <w:rPr>
                <w:rFonts w:hAnsi="宋体" w:cs="宋体"/>
                <w:szCs w:val="24"/>
              </w:rPr>
            </w:pPr>
            <w:r>
              <w:rPr>
                <w:rFonts w:hAnsi="宋体" w:cs="宋体" w:hint="eastAsia"/>
                <w:szCs w:val="24"/>
              </w:rPr>
              <w:t>防水、供电、监控是否满足运行要求，其他基础设施是否满足监测要求</w:t>
            </w:r>
          </w:p>
        </w:tc>
        <w:tc>
          <w:tcPr>
            <w:tcW w:w="851" w:type="dxa"/>
            <w:tcBorders>
              <w:top w:val="single" w:sz="4" w:space="0" w:color="auto"/>
              <w:left w:val="single" w:sz="4" w:space="0" w:color="auto"/>
              <w:bottom w:val="single" w:sz="4" w:space="0" w:color="auto"/>
              <w:right w:val="single" w:sz="4" w:space="0" w:color="auto"/>
            </w:tcBorders>
            <w:vAlign w:val="center"/>
          </w:tcPr>
          <w:p w14:paraId="7CCB7660" w14:textId="77777777" w:rsidR="0007036F" w:rsidRDefault="00AF7681">
            <w:pPr>
              <w:jc w:val="center"/>
              <w:rPr>
                <w:rFonts w:hAnsi="宋体" w:cs="宋体"/>
                <w:szCs w:val="24"/>
              </w:rPr>
            </w:pPr>
            <w:r>
              <w:rPr>
                <w:rFonts w:hAnsi="宋体" w:cs="宋体" w:hint="eastAsia"/>
                <w:szCs w:val="24"/>
              </w:rPr>
              <w:t>2</w:t>
            </w:r>
          </w:p>
        </w:tc>
        <w:tc>
          <w:tcPr>
            <w:tcW w:w="5670" w:type="dxa"/>
            <w:tcBorders>
              <w:top w:val="single" w:sz="4" w:space="0" w:color="auto"/>
              <w:left w:val="single" w:sz="4" w:space="0" w:color="auto"/>
              <w:bottom w:val="single" w:sz="4" w:space="0" w:color="auto"/>
              <w:right w:val="single" w:sz="4" w:space="0" w:color="auto"/>
            </w:tcBorders>
            <w:vAlign w:val="center"/>
          </w:tcPr>
          <w:p w14:paraId="2489450D" w14:textId="77777777" w:rsidR="0007036F" w:rsidRDefault="00AF7681">
            <w:pPr>
              <w:numPr>
                <w:ilvl w:val="0"/>
                <w:numId w:val="5"/>
              </w:numPr>
              <w:jc w:val="left"/>
              <w:rPr>
                <w:rFonts w:hAnsi="宋体" w:cs="宋体"/>
                <w:szCs w:val="24"/>
              </w:rPr>
            </w:pPr>
            <w:r>
              <w:rPr>
                <w:rFonts w:hAnsi="宋体" w:cs="宋体" w:hint="eastAsia"/>
                <w:szCs w:val="24"/>
              </w:rPr>
              <w:t>防水满足要求，站点无漏水；</w:t>
            </w:r>
          </w:p>
          <w:p w14:paraId="412AC715" w14:textId="77777777" w:rsidR="0007036F" w:rsidRDefault="00AF7681">
            <w:pPr>
              <w:numPr>
                <w:ilvl w:val="0"/>
                <w:numId w:val="5"/>
              </w:numPr>
              <w:jc w:val="left"/>
              <w:rPr>
                <w:rFonts w:hAnsi="宋体" w:cs="宋体"/>
                <w:szCs w:val="24"/>
              </w:rPr>
            </w:pPr>
            <w:r>
              <w:rPr>
                <w:rFonts w:hAnsi="宋体" w:cs="宋体" w:hint="eastAsia"/>
                <w:szCs w:val="24"/>
              </w:rPr>
              <w:t>仪器用电满足要求；</w:t>
            </w:r>
          </w:p>
          <w:p w14:paraId="212455C9" w14:textId="77777777" w:rsidR="0007036F" w:rsidRDefault="00AF7681">
            <w:pPr>
              <w:numPr>
                <w:ilvl w:val="0"/>
                <w:numId w:val="5"/>
              </w:numPr>
              <w:jc w:val="left"/>
              <w:rPr>
                <w:rFonts w:hAnsi="宋体" w:cs="宋体"/>
                <w:szCs w:val="24"/>
              </w:rPr>
            </w:pPr>
            <w:r>
              <w:rPr>
                <w:rFonts w:hAnsi="宋体" w:cs="宋体" w:hint="eastAsia"/>
                <w:szCs w:val="24"/>
              </w:rPr>
              <w:t>空调运行正常，滤芯及时清理（每季度）；</w:t>
            </w:r>
          </w:p>
          <w:p w14:paraId="09FBBBBE" w14:textId="77777777" w:rsidR="0007036F" w:rsidRDefault="00AF7681">
            <w:pPr>
              <w:numPr>
                <w:ilvl w:val="0"/>
                <w:numId w:val="5"/>
              </w:numPr>
              <w:jc w:val="left"/>
              <w:rPr>
                <w:rFonts w:hAnsi="宋体" w:cs="宋体"/>
                <w:szCs w:val="24"/>
              </w:rPr>
            </w:pPr>
            <w:r>
              <w:rPr>
                <w:rFonts w:hAnsi="宋体" w:cs="宋体" w:hint="eastAsia"/>
                <w:szCs w:val="24"/>
              </w:rPr>
              <w:t>视频监控系统正常运行，平台能查看现场监控。</w:t>
            </w:r>
          </w:p>
          <w:p w14:paraId="195E1296" w14:textId="77777777" w:rsidR="0007036F" w:rsidRDefault="00AF7681">
            <w:pPr>
              <w:jc w:val="left"/>
              <w:rPr>
                <w:rFonts w:hAnsi="宋体" w:cs="宋体"/>
                <w:szCs w:val="24"/>
              </w:rPr>
            </w:pPr>
            <w:r>
              <w:rPr>
                <w:rFonts w:hAnsi="宋体" w:cs="宋体" w:hint="eastAsia"/>
                <w:szCs w:val="24"/>
              </w:rPr>
              <w:t>备注：一项不满足扣除2分，扣分上限为单项分值。</w:t>
            </w:r>
          </w:p>
        </w:tc>
        <w:tc>
          <w:tcPr>
            <w:tcW w:w="1893" w:type="dxa"/>
            <w:tcBorders>
              <w:top w:val="single" w:sz="4" w:space="0" w:color="auto"/>
              <w:left w:val="single" w:sz="4" w:space="0" w:color="auto"/>
              <w:bottom w:val="single" w:sz="4" w:space="0" w:color="auto"/>
              <w:right w:val="single" w:sz="4" w:space="0" w:color="auto"/>
            </w:tcBorders>
            <w:vAlign w:val="center"/>
          </w:tcPr>
          <w:p w14:paraId="48FBBE90" w14:textId="77777777" w:rsidR="0007036F" w:rsidRDefault="0007036F">
            <w:pPr>
              <w:jc w:val="center"/>
              <w:rPr>
                <w:rFonts w:hAnsi="宋体" w:cs="宋体"/>
                <w:szCs w:val="24"/>
              </w:rPr>
            </w:pPr>
          </w:p>
        </w:tc>
        <w:tc>
          <w:tcPr>
            <w:tcW w:w="623" w:type="dxa"/>
            <w:tcBorders>
              <w:top w:val="single" w:sz="4" w:space="0" w:color="auto"/>
              <w:left w:val="single" w:sz="4" w:space="0" w:color="auto"/>
              <w:bottom w:val="single" w:sz="4" w:space="0" w:color="auto"/>
              <w:right w:val="single" w:sz="4" w:space="0" w:color="auto"/>
            </w:tcBorders>
            <w:vAlign w:val="center"/>
          </w:tcPr>
          <w:p w14:paraId="7CCA6B62" w14:textId="77777777" w:rsidR="0007036F" w:rsidRDefault="0007036F">
            <w:pPr>
              <w:jc w:val="left"/>
              <w:rPr>
                <w:rFonts w:hAnsi="宋体" w:cs="宋体"/>
                <w:szCs w:val="24"/>
              </w:rPr>
            </w:pPr>
          </w:p>
        </w:tc>
      </w:tr>
      <w:tr w:rsidR="0007036F" w14:paraId="00303A17" w14:textId="77777777">
        <w:trPr>
          <w:jc w:val="center"/>
        </w:trPr>
        <w:tc>
          <w:tcPr>
            <w:tcW w:w="1217" w:type="dxa"/>
            <w:tcBorders>
              <w:top w:val="single" w:sz="4" w:space="0" w:color="auto"/>
              <w:left w:val="single" w:sz="4" w:space="0" w:color="auto"/>
              <w:bottom w:val="single" w:sz="4" w:space="0" w:color="auto"/>
              <w:right w:val="single" w:sz="4" w:space="0" w:color="auto"/>
            </w:tcBorders>
            <w:vAlign w:val="center"/>
          </w:tcPr>
          <w:p w14:paraId="4E75255D" w14:textId="77777777" w:rsidR="0007036F" w:rsidRDefault="00AF7681">
            <w:pPr>
              <w:widowControl/>
              <w:rPr>
                <w:rFonts w:hAnsi="宋体" w:cs="宋体"/>
                <w:b/>
                <w:szCs w:val="24"/>
              </w:rPr>
            </w:pPr>
            <w:r>
              <w:rPr>
                <w:rFonts w:hAnsi="宋体" w:cs="宋体" w:hint="eastAsia"/>
                <w:b/>
                <w:szCs w:val="24"/>
              </w:rPr>
              <w:t>2.采样系统维护效果（10分）</w:t>
            </w:r>
          </w:p>
        </w:tc>
        <w:tc>
          <w:tcPr>
            <w:tcW w:w="5029" w:type="dxa"/>
            <w:gridSpan w:val="2"/>
            <w:tcBorders>
              <w:top w:val="single" w:sz="4" w:space="0" w:color="auto"/>
              <w:left w:val="single" w:sz="4" w:space="0" w:color="auto"/>
              <w:bottom w:val="single" w:sz="4" w:space="0" w:color="auto"/>
              <w:right w:val="single" w:sz="4" w:space="0" w:color="auto"/>
            </w:tcBorders>
            <w:vAlign w:val="center"/>
          </w:tcPr>
          <w:p w14:paraId="7F273095" w14:textId="77777777" w:rsidR="0007036F" w:rsidRDefault="00AF7681">
            <w:pPr>
              <w:numPr>
                <w:ilvl w:val="0"/>
                <w:numId w:val="6"/>
              </w:numPr>
              <w:jc w:val="left"/>
              <w:rPr>
                <w:rFonts w:hAnsi="宋体" w:cs="宋体"/>
                <w:szCs w:val="24"/>
              </w:rPr>
            </w:pPr>
            <w:r>
              <w:rPr>
                <w:rFonts w:hAnsi="宋体" w:cs="宋体" w:hint="eastAsia"/>
                <w:spacing w:val="-10"/>
                <w:szCs w:val="24"/>
              </w:rPr>
              <w:t>采样系统清洁程度：采样头、采样管道是否清洁，有无积灰、积水或障碍物，采样风机是否正常工作</w:t>
            </w:r>
          </w:p>
        </w:tc>
        <w:tc>
          <w:tcPr>
            <w:tcW w:w="851" w:type="dxa"/>
            <w:tcBorders>
              <w:top w:val="single" w:sz="4" w:space="0" w:color="auto"/>
              <w:left w:val="single" w:sz="4" w:space="0" w:color="auto"/>
              <w:bottom w:val="single" w:sz="4" w:space="0" w:color="auto"/>
              <w:right w:val="single" w:sz="4" w:space="0" w:color="auto"/>
            </w:tcBorders>
            <w:vAlign w:val="center"/>
          </w:tcPr>
          <w:p w14:paraId="1D7FAF21" w14:textId="77777777" w:rsidR="0007036F" w:rsidRDefault="00AF7681">
            <w:pPr>
              <w:jc w:val="center"/>
              <w:rPr>
                <w:rFonts w:hAnsi="宋体" w:cs="宋体"/>
                <w:szCs w:val="24"/>
              </w:rPr>
            </w:pPr>
            <w:r>
              <w:rPr>
                <w:rFonts w:hAnsi="宋体" w:cs="宋体" w:hint="eastAsia"/>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466E4726" w14:textId="77777777" w:rsidR="0007036F" w:rsidRDefault="00AF7681">
            <w:pPr>
              <w:numPr>
                <w:ilvl w:val="0"/>
                <w:numId w:val="7"/>
              </w:numPr>
              <w:jc w:val="left"/>
              <w:rPr>
                <w:rFonts w:hAnsi="宋体" w:cs="宋体"/>
                <w:szCs w:val="24"/>
              </w:rPr>
            </w:pPr>
            <w:r>
              <w:rPr>
                <w:rFonts w:hAnsi="宋体" w:cs="宋体" w:hint="eastAsia"/>
                <w:szCs w:val="24"/>
              </w:rPr>
              <w:t>颗粒物切割头无明显积灰/积水/障碍物，颗粒物采样管定期维护；</w:t>
            </w:r>
          </w:p>
          <w:p w14:paraId="0FAC658F" w14:textId="77777777" w:rsidR="0007036F" w:rsidRDefault="00AF7681">
            <w:pPr>
              <w:numPr>
                <w:ilvl w:val="0"/>
                <w:numId w:val="7"/>
              </w:numPr>
              <w:jc w:val="left"/>
              <w:rPr>
                <w:rFonts w:hAnsi="宋体" w:cs="宋体"/>
                <w:szCs w:val="24"/>
              </w:rPr>
            </w:pPr>
            <w:r>
              <w:rPr>
                <w:rFonts w:hAnsi="宋体" w:cs="宋体" w:hint="eastAsia"/>
                <w:szCs w:val="24"/>
              </w:rPr>
              <w:t>采样风机正常工作；采样管路连接规范；</w:t>
            </w:r>
          </w:p>
          <w:p w14:paraId="63C0CFE0" w14:textId="77777777" w:rsidR="0007036F" w:rsidRDefault="00AF7681">
            <w:pPr>
              <w:numPr>
                <w:ilvl w:val="0"/>
                <w:numId w:val="7"/>
              </w:numPr>
              <w:jc w:val="left"/>
              <w:rPr>
                <w:rFonts w:hAnsi="宋体" w:cs="宋体"/>
                <w:szCs w:val="24"/>
              </w:rPr>
            </w:pPr>
            <w:r>
              <w:rPr>
                <w:rFonts w:hAnsi="宋体" w:cs="宋体" w:hint="eastAsia"/>
                <w:szCs w:val="24"/>
              </w:rPr>
              <w:t>避免被空调直吹，是否采取措施避免影响；</w:t>
            </w:r>
          </w:p>
          <w:p w14:paraId="76F3B5AA" w14:textId="77777777" w:rsidR="0007036F" w:rsidRDefault="00AF7681">
            <w:pPr>
              <w:jc w:val="left"/>
              <w:rPr>
                <w:rFonts w:hAnsi="宋体" w:cs="宋体"/>
                <w:szCs w:val="24"/>
              </w:rPr>
            </w:pPr>
            <w:r>
              <w:rPr>
                <w:rFonts w:hAnsi="宋体" w:cs="宋体" w:hint="eastAsia"/>
                <w:szCs w:val="24"/>
              </w:rPr>
              <w:t>备注：任一项不满足扣除2分，扣分上限为单项分值。</w:t>
            </w:r>
          </w:p>
        </w:tc>
        <w:tc>
          <w:tcPr>
            <w:tcW w:w="1893" w:type="dxa"/>
            <w:tcBorders>
              <w:top w:val="single" w:sz="4" w:space="0" w:color="auto"/>
              <w:left w:val="single" w:sz="4" w:space="0" w:color="auto"/>
              <w:bottom w:val="single" w:sz="4" w:space="0" w:color="auto"/>
              <w:right w:val="single" w:sz="4" w:space="0" w:color="auto"/>
            </w:tcBorders>
            <w:vAlign w:val="center"/>
          </w:tcPr>
          <w:p w14:paraId="7E8D2D2B" w14:textId="77777777" w:rsidR="0007036F" w:rsidRDefault="0007036F">
            <w:pPr>
              <w:jc w:val="center"/>
              <w:rPr>
                <w:rFonts w:hAnsi="宋体" w:cs="宋体"/>
                <w:szCs w:val="24"/>
              </w:rPr>
            </w:pPr>
          </w:p>
        </w:tc>
        <w:tc>
          <w:tcPr>
            <w:tcW w:w="623" w:type="dxa"/>
            <w:tcBorders>
              <w:top w:val="single" w:sz="4" w:space="0" w:color="auto"/>
              <w:left w:val="single" w:sz="4" w:space="0" w:color="auto"/>
              <w:bottom w:val="single" w:sz="4" w:space="0" w:color="auto"/>
              <w:right w:val="single" w:sz="4" w:space="0" w:color="auto"/>
            </w:tcBorders>
            <w:vAlign w:val="center"/>
          </w:tcPr>
          <w:p w14:paraId="090AD8EA" w14:textId="77777777" w:rsidR="0007036F" w:rsidRDefault="0007036F">
            <w:pPr>
              <w:jc w:val="left"/>
              <w:rPr>
                <w:rFonts w:hAnsi="宋体" w:cs="宋体"/>
                <w:szCs w:val="24"/>
              </w:rPr>
            </w:pPr>
          </w:p>
        </w:tc>
      </w:tr>
      <w:tr w:rsidR="0007036F" w14:paraId="50000BBD" w14:textId="77777777">
        <w:trPr>
          <w:jc w:val="center"/>
        </w:trPr>
        <w:tc>
          <w:tcPr>
            <w:tcW w:w="1217" w:type="dxa"/>
            <w:vMerge w:val="restart"/>
            <w:tcBorders>
              <w:top w:val="single" w:sz="4" w:space="0" w:color="auto"/>
              <w:left w:val="single" w:sz="4" w:space="0" w:color="auto"/>
              <w:right w:val="single" w:sz="4" w:space="0" w:color="auto"/>
            </w:tcBorders>
            <w:vAlign w:val="center"/>
          </w:tcPr>
          <w:p w14:paraId="553136DB" w14:textId="77777777" w:rsidR="0007036F" w:rsidRDefault="00AF7681">
            <w:pPr>
              <w:rPr>
                <w:rFonts w:hAnsi="宋体" w:cs="宋体"/>
                <w:b/>
                <w:szCs w:val="24"/>
              </w:rPr>
            </w:pPr>
            <w:r>
              <w:rPr>
                <w:rFonts w:hAnsi="宋体" w:cs="宋体" w:hint="eastAsia"/>
                <w:b/>
                <w:szCs w:val="24"/>
              </w:rPr>
              <w:lastRenderedPageBreak/>
              <w:t>3.仪器日常维护效果（15分）</w:t>
            </w:r>
          </w:p>
        </w:tc>
        <w:tc>
          <w:tcPr>
            <w:tcW w:w="5029" w:type="dxa"/>
            <w:gridSpan w:val="2"/>
            <w:tcBorders>
              <w:top w:val="single" w:sz="4" w:space="0" w:color="auto"/>
              <w:left w:val="single" w:sz="4" w:space="0" w:color="auto"/>
              <w:bottom w:val="single" w:sz="4" w:space="0" w:color="auto"/>
              <w:right w:val="single" w:sz="4" w:space="0" w:color="auto"/>
            </w:tcBorders>
            <w:vAlign w:val="center"/>
          </w:tcPr>
          <w:p w14:paraId="5C1259BB" w14:textId="77777777" w:rsidR="0007036F" w:rsidRDefault="00AF7681">
            <w:pPr>
              <w:jc w:val="left"/>
              <w:rPr>
                <w:rFonts w:hAnsi="宋体" w:cs="宋体"/>
                <w:szCs w:val="24"/>
              </w:rPr>
            </w:pPr>
            <w:r>
              <w:rPr>
                <w:rFonts w:hAnsi="宋体" w:cs="宋体" w:hint="eastAsia"/>
                <w:szCs w:val="24"/>
              </w:rPr>
              <w:t>A) 仪器工作状态是否正常，是否存在报警信息</w:t>
            </w:r>
          </w:p>
        </w:tc>
        <w:tc>
          <w:tcPr>
            <w:tcW w:w="851" w:type="dxa"/>
            <w:tcBorders>
              <w:top w:val="single" w:sz="4" w:space="0" w:color="auto"/>
              <w:left w:val="single" w:sz="4" w:space="0" w:color="auto"/>
              <w:bottom w:val="single" w:sz="4" w:space="0" w:color="auto"/>
              <w:right w:val="single" w:sz="4" w:space="0" w:color="auto"/>
            </w:tcBorders>
            <w:vAlign w:val="center"/>
          </w:tcPr>
          <w:p w14:paraId="470951EB" w14:textId="77777777" w:rsidR="0007036F" w:rsidRDefault="00AF7681">
            <w:pPr>
              <w:jc w:val="center"/>
              <w:rPr>
                <w:rFonts w:hAnsi="宋体" w:cs="宋体"/>
                <w:szCs w:val="24"/>
              </w:rPr>
            </w:pPr>
            <w:r>
              <w:rPr>
                <w:rFonts w:hAnsi="宋体" w:cs="宋体" w:hint="eastAsia"/>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4B988F4B" w14:textId="77777777" w:rsidR="0007036F" w:rsidRDefault="00AF7681">
            <w:pPr>
              <w:numPr>
                <w:ilvl w:val="0"/>
                <w:numId w:val="8"/>
              </w:numPr>
              <w:jc w:val="left"/>
              <w:rPr>
                <w:rFonts w:hAnsi="宋体" w:cs="宋体"/>
                <w:szCs w:val="24"/>
              </w:rPr>
            </w:pPr>
            <w:r>
              <w:rPr>
                <w:rFonts w:hAnsi="宋体" w:cs="宋体" w:hint="eastAsia"/>
                <w:szCs w:val="24"/>
              </w:rPr>
              <w:t>PM10、气象、噪声等设备任一项不正常，扣3分；</w:t>
            </w:r>
          </w:p>
          <w:p w14:paraId="36BE11CE" w14:textId="77777777" w:rsidR="0007036F" w:rsidRDefault="00AF7681">
            <w:pPr>
              <w:numPr>
                <w:ilvl w:val="0"/>
                <w:numId w:val="8"/>
              </w:numPr>
              <w:jc w:val="left"/>
              <w:rPr>
                <w:rFonts w:hAnsi="宋体" w:cs="宋体"/>
                <w:szCs w:val="24"/>
              </w:rPr>
            </w:pPr>
            <w:r>
              <w:rPr>
                <w:rFonts w:hAnsi="宋体" w:cs="宋体" w:hint="eastAsia"/>
                <w:szCs w:val="24"/>
              </w:rPr>
              <w:t>每存在一条报警信息扣1分。</w:t>
            </w:r>
          </w:p>
          <w:p w14:paraId="34BDD258" w14:textId="77777777" w:rsidR="0007036F" w:rsidRDefault="00AF7681">
            <w:pPr>
              <w:jc w:val="left"/>
              <w:rPr>
                <w:rFonts w:hAnsi="宋体" w:cs="宋体"/>
                <w:szCs w:val="24"/>
              </w:rPr>
            </w:pPr>
            <w:r>
              <w:rPr>
                <w:rFonts w:hAnsi="宋体" w:cs="宋体" w:hint="eastAsia"/>
                <w:szCs w:val="24"/>
              </w:rPr>
              <w:t>备注：扣分上限为单项分值。</w:t>
            </w:r>
          </w:p>
        </w:tc>
        <w:tc>
          <w:tcPr>
            <w:tcW w:w="1893" w:type="dxa"/>
            <w:tcBorders>
              <w:top w:val="single" w:sz="4" w:space="0" w:color="auto"/>
              <w:left w:val="single" w:sz="4" w:space="0" w:color="auto"/>
              <w:bottom w:val="single" w:sz="4" w:space="0" w:color="auto"/>
              <w:right w:val="single" w:sz="4" w:space="0" w:color="auto"/>
            </w:tcBorders>
            <w:vAlign w:val="center"/>
          </w:tcPr>
          <w:p w14:paraId="713B50E2" w14:textId="77777777" w:rsidR="0007036F" w:rsidRDefault="0007036F">
            <w:pPr>
              <w:jc w:val="center"/>
              <w:rPr>
                <w:rFonts w:hAnsi="宋体" w:cs="宋体"/>
                <w:szCs w:val="24"/>
              </w:rPr>
            </w:pPr>
          </w:p>
        </w:tc>
        <w:tc>
          <w:tcPr>
            <w:tcW w:w="623" w:type="dxa"/>
            <w:tcBorders>
              <w:top w:val="single" w:sz="4" w:space="0" w:color="auto"/>
              <w:left w:val="single" w:sz="4" w:space="0" w:color="auto"/>
              <w:bottom w:val="single" w:sz="4" w:space="0" w:color="auto"/>
              <w:right w:val="single" w:sz="4" w:space="0" w:color="auto"/>
            </w:tcBorders>
            <w:vAlign w:val="center"/>
          </w:tcPr>
          <w:p w14:paraId="0B9AE2EB" w14:textId="77777777" w:rsidR="0007036F" w:rsidRDefault="0007036F">
            <w:pPr>
              <w:jc w:val="left"/>
              <w:rPr>
                <w:rFonts w:hAnsi="宋体" w:cs="宋体"/>
                <w:szCs w:val="24"/>
              </w:rPr>
            </w:pPr>
          </w:p>
        </w:tc>
      </w:tr>
      <w:tr w:rsidR="0007036F" w14:paraId="478B3F8E" w14:textId="77777777">
        <w:trPr>
          <w:jc w:val="center"/>
        </w:trPr>
        <w:tc>
          <w:tcPr>
            <w:tcW w:w="1217" w:type="dxa"/>
            <w:vMerge/>
            <w:tcBorders>
              <w:left w:val="single" w:sz="4" w:space="0" w:color="auto"/>
              <w:right w:val="single" w:sz="4" w:space="0" w:color="auto"/>
            </w:tcBorders>
            <w:vAlign w:val="center"/>
          </w:tcPr>
          <w:p w14:paraId="2CCF3E9B" w14:textId="77777777" w:rsidR="0007036F" w:rsidRDefault="0007036F">
            <w:pPr>
              <w:widowControl/>
              <w:rPr>
                <w:rFonts w:hAnsi="宋体" w:cs="宋体"/>
                <w:b/>
                <w:szCs w:val="24"/>
              </w:rPr>
            </w:pPr>
          </w:p>
        </w:tc>
        <w:tc>
          <w:tcPr>
            <w:tcW w:w="5029" w:type="dxa"/>
            <w:gridSpan w:val="2"/>
            <w:tcBorders>
              <w:top w:val="single" w:sz="4" w:space="0" w:color="auto"/>
              <w:left w:val="single" w:sz="4" w:space="0" w:color="auto"/>
              <w:bottom w:val="single" w:sz="4" w:space="0" w:color="auto"/>
              <w:right w:val="single" w:sz="4" w:space="0" w:color="auto"/>
            </w:tcBorders>
            <w:vAlign w:val="center"/>
          </w:tcPr>
          <w:p w14:paraId="25A19E32" w14:textId="77777777" w:rsidR="0007036F" w:rsidRDefault="00AF7681">
            <w:pPr>
              <w:numPr>
                <w:ilvl w:val="0"/>
                <w:numId w:val="9"/>
              </w:numPr>
              <w:jc w:val="left"/>
              <w:rPr>
                <w:rFonts w:hAnsi="宋体" w:cs="宋体"/>
                <w:szCs w:val="24"/>
              </w:rPr>
            </w:pPr>
            <w:r>
              <w:rPr>
                <w:rFonts w:hAnsi="宋体" w:cs="宋体" w:hint="eastAsia"/>
                <w:szCs w:val="24"/>
              </w:rPr>
              <w:t>采样管加热装置是否工作正常</w:t>
            </w:r>
          </w:p>
        </w:tc>
        <w:tc>
          <w:tcPr>
            <w:tcW w:w="851" w:type="dxa"/>
            <w:tcBorders>
              <w:top w:val="single" w:sz="4" w:space="0" w:color="auto"/>
              <w:left w:val="single" w:sz="4" w:space="0" w:color="auto"/>
              <w:bottom w:val="single" w:sz="4" w:space="0" w:color="auto"/>
              <w:right w:val="single" w:sz="4" w:space="0" w:color="auto"/>
            </w:tcBorders>
            <w:vAlign w:val="center"/>
          </w:tcPr>
          <w:p w14:paraId="443EAE7E" w14:textId="77777777" w:rsidR="0007036F" w:rsidRDefault="00AF7681">
            <w:pPr>
              <w:jc w:val="center"/>
              <w:rPr>
                <w:rFonts w:hAnsi="宋体" w:cs="宋体"/>
                <w:szCs w:val="24"/>
              </w:rPr>
            </w:pPr>
            <w:r>
              <w:rPr>
                <w:rFonts w:hAnsi="宋体" w:cs="宋体" w:hint="eastAsia"/>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33B8F8CF" w14:textId="77777777" w:rsidR="0007036F" w:rsidRDefault="00AF7681">
            <w:pPr>
              <w:numPr>
                <w:ilvl w:val="0"/>
                <w:numId w:val="10"/>
              </w:numPr>
              <w:jc w:val="left"/>
              <w:rPr>
                <w:rFonts w:hAnsi="宋体" w:cs="宋体"/>
                <w:szCs w:val="24"/>
              </w:rPr>
            </w:pPr>
            <w:r>
              <w:rPr>
                <w:rFonts w:hAnsi="宋体" w:cs="宋体" w:hint="eastAsia"/>
                <w:szCs w:val="24"/>
              </w:rPr>
              <w:t>颗粒物采样管加热装置、参数设置是否正常工作；</w:t>
            </w:r>
          </w:p>
          <w:p w14:paraId="5A2DD94A" w14:textId="77777777" w:rsidR="0007036F" w:rsidRDefault="00AF7681">
            <w:pPr>
              <w:numPr>
                <w:ilvl w:val="0"/>
                <w:numId w:val="10"/>
              </w:numPr>
              <w:jc w:val="left"/>
              <w:rPr>
                <w:rFonts w:hAnsi="宋体" w:cs="宋体"/>
                <w:szCs w:val="24"/>
              </w:rPr>
            </w:pPr>
            <w:r>
              <w:rPr>
                <w:rFonts w:hAnsi="宋体" w:cs="宋体" w:hint="eastAsia"/>
                <w:szCs w:val="24"/>
              </w:rPr>
              <w:t>加热温度小于30℃、大于50℃，扣2分；</w:t>
            </w:r>
          </w:p>
          <w:p w14:paraId="2BF5DFA6" w14:textId="77777777" w:rsidR="0007036F" w:rsidRDefault="00AF7681">
            <w:pPr>
              <w:numPr>
                <w:ilvl w:val="0"/>
                <w:numId w:val="10"/>
              </w:numPr>
              <w:jc w:val="left"/>
              <w:rPr>
                <w:rFonts w:hAnsi="宋体" w:cs="宋体"/>
                <w:szCs w:val="24"/>
              </w:rPr>
            </w:pPr>
            <w:r>
              <w:rPr>
                <w:rFonts w:hAnsi="宋体" w:cs="宋体" w:hint="eastAsia"/>
                <w:szCs w:val="24"/>
              </w:rPr>
              <w:t>仪器散热风扇工作正常；</w:t>
            </w:r>
          </w:p>
          <w:p w14:paraId="1291AF23" w14:textId="77777777" w:rsidR="0007036F" w:rsidRDefault="00AF7681">
            <w:pPr>
              <w:jc w:val="left"/>
              <w:rPr>
                <w:rFonts w:hAnsi="宋体" w:cs="宋体"/>
                <w:szCs w:val="24"/>
              </w:rPr>
            </w:pPr>
            <w:r>
              <w:rPr>
                <w:rFonts w:hAnsi="宋体" w:cs="宋体" w:hint="eastAsia"/>
                <w:szCs w:val="24"/>
              </w:rPr>
              <w:t>备注：扣分上限为单项分值。</w:t>
            </w:r>
          </w:p>
        </w:tc>
        <w:tc>
          <w:tcPr>
            <w:tcW w:w="1893" w:type="dxa"/>
            <w:tcBorders>
              <w:top w:val="single" w:sz="4" w:space="0" w:color="auto"/>
              <w:left w:val="single" w:sz="4" w:space="0" w:color="auto"/>
              <w:bottom w:val="single" w:sz="4" w:space="0" w:color="auto"/>
              <w:right w:val="single" w:sz="4" w:space="0" w:color="auto"/>
            </w:tcBorders>
            <w:vAlign w:val="center"/>
          </w:tcPr>
          <w:p w14:paraId="79F87E4B" w14:textId="77777777" w:rsidR="0007036F" w:rsidRDefault="0007036F">
            <w:pPr>
              <w:jc w:val="center"/>
              <w:rPr>
                <w:rFonts w:hAnsi="宋体" w:cs="宋体"/>
                <w:szCs w:val="24"/>
              </w:rPr>
            </w:pPr>
          </w:p>
        </w:tc>
        <w:tc>
          <w:tcPr>
            <w:tcW w:w="623" w:type="dxa"/>
            <w:tcBorders>
              <w:top w:val="single" w:sz="4" w:space="0" w:color="auto"/>
              <w:left w:val="single" w:sz="4" w:space="0" w:color="auto"/>
              <w:bottom w:val="single" w:sz="4" w:space="0" w:color="auto"/>
              <w:right w:val="single" w:sz="4" w:space="0" w:color="auto"/>
            </w:tcBorders>
            <w:vAlign w:val="center"/>
          </w:tcPr>
          <w:p w14:paraId="4D12065F" w14:textId="77777777" w:rsidR="0007036F" w:rsidRDefault="0007036F">
            <w:pPr>
              <w:jc w:val="left"/>
              <w:rPr>
                <w:rFonts w:hAnsi="宋体" w:cs="宋体"/>
                <w:szCs w:val="24"/>
              </w:rPr>
            </w:pPr>
          </w:p>
        </w:tc>
      </w:tr>
      <w:tr w:rsidR="0007036F" w14:paraId="57DFBDB5" w14:textId="77777777">
        <w:trPr>
          <w:trHeight w:val="1152"/>
          <w:jc w:val="center"/>
        </w:trPr>
        <w:tc>
          <w:tcPr>
            <w:tcW w:w="1217" w:type="dxa"/>
            <w:vMerge/>
            <w:tcBorders>
              <w:left w:val="single" w:sz="4" w:space="0" w:color="auto"/>
              <w:bottom w:val="single" w:sz="4" w:space="0" w:color="auto"/>
              <w:right w:val="single" w:sz="4" w:space="0" w:color="auto"/>
            </w:tcBorders>
            <w:vAlign w:val="center"/>
          </w:tcPr>
          <w:p w14:paraId="44120AA5" w14:textId="77777777" w:rsidR="0007036F" w:rsidRDefault="0007036F">
            <w:pPr>
              <w:widowControl/>
              <w:rPr>
                <w:rFonts w:hAnsi="宋体" w:cs="宋体"/>
                <w:b/>
                <w:szCs w:val="24"/>
              </w:rPr>
            </w:pPr>
          </w:p>
        </w:tc>
        <w:tc>
          <w:tcPr>
            <w:tcW w:w="5029" w:type="dxa"/>
            <w:gridSpan w:val="2"/>
            <w:tcBorders>
              <w:top w:val="single" w:sz="4" w:space="0" w:color="auto"/>
              <w:left w:val="single" w:sz="4" w:space="0" w:color="auto"/>
              <w:bottom w:val="single" w:sz="4" w:space="0" w:color="auto"/>
              <w:right w:val="single" w:sz="4" w:space="0" w:color="auto"/>
            </w:tcBorders>
            <w:vAlign w:val="center"/>
          </w:tcPr>
          <w:p w14:paraId="032F308A" w14:textId="77777777" w:rsidR="0007036F" w:rsidRDefault="00AF7681">
            <w:pPr>
              <w:numPr>
                <w:ilvl w:val="0"/>
                <w:numId w:val="9"/>
              </w:numPr>
              <w:jc w:val="left"/>
              <w:rPr>
                <w:rFonts w:hAnsi="宋体" w:cs="宋体"/>
                <w:szCs w:val="24"/>
              </w:rPr>
            </w:pPr>
            <w:r>
              <w:rPr>
                <w:rFonts w:hAnsi="宋体" w:cs="宋体" w:hint="eastAsia"/>
                <w:szCs w:val="24"/>
              </w:rPr>
              <w:t>采样纸带、O型圈、采样泵等相关耗材及时更换</w:t>
            </w:r>
          </w:p>
        </w:tc>
        <w:tc>
          <w:tcPr>
            <w:tcW w:w="851" w:type="dxa"/>
            <w:tcBorders>
              <w:top w:val="single" w:sz="4" w:space="0" w:color="auto"/>
              <w:left w:val="single" w:sz="4" w:space="0" w:color="auto"/>
              <w:bottom w:val="single" w:sz="4" w:space="0" w:color="auto"/>
              <w:right w:val="single" w:sz="4" w:space="0" w:color="auto"/>
            </w:tcBorders>
            <w:vAlign w:val="center"/>
          </w:tcPr>
          <w:p w14:paraId="4465D462" w14:textId="77777777" w:rsidR="0007036F" w:rsidRDefault="00AF7681">
            <w:pPr>
              <w:jc w:val="center"/>
              <w:rPr>
                <w:rFonts w:hAnsi="宋体" w:cs="宋体"/>
                <w:szCs w:val="24"/>
              </w:rPr>
            </w:pPr>
            <w:r>
              <w:rPr>
                <w:rFonts w:hAnsi="宋体" w:cs="宋体" w:hint="eastAsia"/>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11917A90" w14:textId="77777777" w:rsidR="0007036F" w:rsidRDefault="00AF7681">
            <w:pPr>
              <w:numPr>
                <w:ilvl w:val="0"/>
                <w:numId w:val="11"/>
              </w:numPr>
              <w:jc w:val="left"/>
              <w:rPr>
                <w:rFonts w:hAnsi="宋体" w:cs="宋体"/>
                <w:szCs w:val="24"/>
              </w:rPr>
            </w:pPr>
            <w:r>
              <w:rPr>
                <w:rFonts w:hAnsi="宋体" w:cs="宋体" w:hint="eastAsia"/>
                <w:szCs w:val="24"/>
              </w:rPr>
              <w:t>及时更换纸带；</w:t>
            </w:r>
          </w:p>
          <w:p w14:paraId="1517B152" w14:textId="77777777" w:rsidR="0007036F" w:rsidRDefault="00AF7681">
            <w:pPr>
              <w:numPr>
                <w:ilvl w:val="0"/>
                <w:numId w:val="11"/>
              </w:numPr>
              <w:jc w:val="left"/>
              <w:rPr>
                <w:rFonts w:hAnsi="宋体" w:cs="宋体"/>
                <w:szCs w:val="24"/>
              </w:rPr>
            </w:pPr>
            <w:r>
              <w:rPr>
                <w:rFonts w:hAnsi="宋体" w:cs="宋体" w:hint="eastAsia"/>
                <w:szCs w:val="24"/>
              </w:rPr>
              <w:t>及时更换O型圈；</w:t>
            </w:r>
          </w:p>
          <w:p w14:paraId="48FA4372" w14:textId="77777777" w:rsidR="0007036F" w:rsidRDefault="00AF7681">
            <w:pPr>
              <w:numPr>
                <w:ilvl w:val="0"/>
                <w:numId w:val="11"/>
              </w:numPr>
              <w:jc w:val="left"/>
              <w:rPr>
                <w:rFonts w:hAnsi="宋体" w:cs="宋体"/>
                <w:szCs w:val="24"/>
              </w:rPr>
            </w:pPr>
            <w:r>
              <w:rPr>
                <w:rFonts w:hAnsi="宋体" w:cs="宋体" w:hint="eastAsia"/>
                <w:szCs w:val="24"/>
              </w:rPr>
              <w:t>及时更换采样泵相关耗材；</w:t>
            </w:r>
          </w:p>
          <w:p w14:paraId="43FA5025" w14:textId="77777777" w:rsidR="0007036F" w:rsidRDefault="00AF7681">
            <w:pPr>
              <w:jc w:val="left"/>
              <w:rPr>
                <w:rFonts w:hAnsi="宋体" w:cs="宋体"/>
                <w:szCs w:val="24"/>
              </w:rPr>
            </w:pPr>
            <w:r>
              <w:rPr>
                <w:rFonts w:hAnsi="宋体" w:cs="宋体" w:hint="eastAsia"/>
                <w:szCs w:val="24"/>
              </w:rPr>
              <w:t>备注：任一项不满足要求的扣4分，扣分上限为单项分值。</w:t>
            </w:r>
          </w:p>
        </w:tc>
        <w:tc>
          <w:tcPr>
            <w:tcW w:w="1893" w:type="dxa"/>
            <w:tcBorders>
              <w:top w:val="single" w:sz="4" w:space="0" w:color="auto"/>
              <w:left w:val="single" w:sz="4" w:space="0" w:color="auto"/>
              <w:bottom w:val="single" w:sz="4" w:space="0" w:color="auto"/>
              <w:right w:val="single" w:sz="4" w:space="0" w:color="auto"/>
            </w:tcBorders>
            <w:vAlign w:val="center"/>
          </w:tcPr>
          <w:p w14:paraId="74E16C36" w14:textId="77777777" w:rsidR="0007036F" w:rsidRDefault="0007036F">
            <w:pPr>
              <w:jc w:val="center"/>
              <w:rPr>
                <w:rFonts w:hAnsi="宋体" w:cs="宋体"/>
                <w:szCs w:val="24"/>
              </w:rPr>
            </w:pPr>
          </w:p>
        </w:tc>
        <w:tc>
          <w:tcPr>
            <w:tcW w:w="623" w:type="dxa"/>
            <w:tcBorders>
              <w:top w:val="single" w:sz="4" w:space="0" w:color="auto"/>
              <w:left w:val="single" w:sz="4" w:space="0" w:color="auto"/>
              <w:bottom w:val="single" w:sz="4" w:space="0" w:color="auto"/>
              <w:right w:val="single" w:sz="4" w:space="0" w:color="auto"/>
            </w:tcBorders>
            <w:vAlign w:val="center"/>
          </w:tcPr>
          <w:p w14:paraId="07014C7B" w14:textId="77777777" w:rsidR="0007036F" w:rsidRDefault="0007036F">
            <w:pPr>
              <w:jc w:val="left"/>
              <w:rPr>
                <w:rFonts w:hAnsi="宋体" w:cs="宋体"/>
                <w:szCs w:val="24"/>
              </w:rPr>
            </w:pPr>
          </w:p>
        </w:tc>
      </w:tr>
      <w:tr w:rsidR="0007036F" w14:paraId="0D3A4BD9" w14:textId="77777777">
        <w:trPr>
          <w:trHeight w:val="3316"/>
          <w:jc w:val="center"/>
        </w:trPr>
        <w:tc>
          <w:tcPr>
            <w:tcW w:w="1217" w:type="dxa"/>
            <w:vMerge w:val="restart"/>
            <w:tcBorders>
              <w:left w:val="single" w:sz="4" w:space="0" w:color="auto"/>
              <w:right w:val="single" w:sz="4" w:space="0" w:color="auto"/>
            </w:tcBorders>
            <w:vAlign w:val="center"/>
          </w:tcPr>
          <w:p w14:paraId="3D7DBD58" w14:textId="77777777" w:rsidR="0007036F" w:rsidRDefault="00AF7681">
            <w:pPr>
              <w:rPr>
                <w:rFonts w:hAnsi="宋体" w:cs="宋体"/>
                <w:b/>
                <w:szCs w:val="24"/>
              </w:rPr>
            </w:pPr>
            <w:r>
              <w:rPr>
                <w:rFonts w:hAnsi="宋体" w:cs="宋体" w:hint="eastAsia"/>
                <w:b/>
                <w:szCs w:val="24"/>
              </w:rPr>
              <w:t>4.质控控制效果</w:t>
            </w:r>
          </w:p>
          <w:p w14:paraId="1BD5A4B9" w14:textId="77777777" w:rsidR="0007036F" w:rsidRDefault="00AF7681">
            <w:pPr>
              <w:rPr>
                <w:rFonts w:hAnsi="宋体" w:cs="宋体"/>
                <w:b/>
                <w:szCs w:val="24"/>
              </w:rPr>
            </w:pPr>
            <w:r>
              <w:rPr>
                <w:rFonts w:hAnsi="宋体" w:cs="宋体" w:hint="eastAsia"/>
                <w:b/>
                <w:szCs w:val="24"/>
              </w:rPr>
              <w:t>（50分）</w:t>
            </w:r>
          </w:p>
        </w:tc>
        <w:tc>
          <w:tcPr>
            <w:tcW w:w="623" w:type="dxa"/>
            <w:tcBorders>
              <w:top w:val="single" w:sz="4" w:space="0" w:color="auto"/>
              <w:left w:val="single" w:sz="4" w:space="0" w:color="auto"/>
              <w:right w:val="single" w:sz="4" w:space="0" w:color="auto"/>
            </w:tcBorders>
            <w:vAlign w:val="center"/>
          </w:tcPr>
          <w:p w14:paraId="6E1D192F" w14:textId="77777777" w:rsidR="0007036F" w:rsidRDefault="00AF7681">
            <w:pPr>
              <w:jc w:val="left"/>
              <w:rPr>
                <w:rFonts w:hAnsi="宋体" w:cs="宋体"/>
                <w:spacing w:val="-4"/>
                <w:szCs w:val="24"/>
              </w:rPr>
            </w:pPr>
            <w:r>
              <w:rPr>
                <w:rFonts w:hAnsi="宋体" w:cs="宋体" w:hint="eastAsia"/>
                <w:spacing w:val="-4"/>
                <w:szCs w:val="24"/>
              </w:rPr>
              <w:t>颗粒污染物</w:t>
            </w:r>
          </w:p>
        </w:tc>
        <w:tc>
          <w:tcPr>
            <w:tcW w:w="4406" w:type="dxa"/>
            <w:tcBorders>
              <w:top w:val="single" w:sz="4" w:space="0" w:color="auto"/>
              <w:left w:val="single" w:sz="4" w:space="0" w:color="auto"/>
              <w:bottom w:val="single" w:sz="4" w:space="0" w:color="auto"/>
              <w:right w:val="single" w:sz="4" w:space="0" w:color="auto"/>
            </w:tcBorders>
            <w:vAlign w:val="center"/>
          </w:tcPr>
          <w:p w14:paraId="6D5C00F4" w14:textId="77777777" w:rsidR="0007036F" w:rsidRDefault="00AF7681">
            <w:pPr>
              <w:jc w:val="left"/>
              <w:rPr>
                <w:rFonts w:hAnsi="宋体" w:cs="宋体"/>
                <w:spacing w:val="-4"/>
                <w:szCs w:val="24"/>
              </w:rPr>
            </w:pPr>
            <w:r>
              <w:rPr>
                <w:rFonts w:hAnsi="宋体" w:cs="宋体" w:hint="eastAsia"/>
                <w:spacing w:val="-4"/>
                <w:szCs w:val="24"/>
              </w:rPr>
              <w:t>PM10</w:t>
            </w:r>
          </w:p>
          <w:p w14:paraId="7D9D8B98" w14:textId="77777777" w:rsidR="0007036F" w:rsidRDefault="00AF7681">
            <w:pPr>
              <w:numPr>
                <w:ilvl w:val="0"/>
                <w:numId w:val="12"/>
              </w:numPr>
              <w:jc w:val="left"/>
              <w:rPr>
                <w:rFonts w:hAnsi="宋体" w:cs="宋体"/>
                <w:spacing w:val="-4"/>
                <w:szCs w:val="24"/>
              </w:rPr>
            </w:pPr>
            <w:r>
              <w:rPr>
                <w:rFonts w:hAnsi="宋体" w:cs="宋体" w:hint="eastAsia"/>
                <w:spacing w:val="-4"/>
                <w:szCs w:val="24"/>
              </w:rPr>
              <w:t>设定流量：</w:t>
            </w:r>
            <w:r>
              <w:rPr>
                <w:rFonts w:hAnsi="宋体" w:cs="宋体" w:hint="eastAsia"/>
                <w:bCs/>
                <w:szCs w:val="24"/>
                <w:u w:val="single"/>
              </w:rPr>
              <w:t xml:space="preserve">      </w:t>
            </w:r>
            <w:r>
              <w:rPr>
                <w:rFonts w:hAnsi="宋体" w:cs="宋体" w:hint="eastAsia"/>
                <w:spacing w:val="-4"/>
                <w:szCs w:val="24"/>
              </w:rPr>
              <w:t>L/min，仪器示值流量：</w:t>
            </w:r>
            <w:r>
              <w:rPr>
                <w:rFonts w:hAnsi="宋体" w:cs="宋体" w:hint="eastAsia"/>
                <w:bCs/>
                <w:szCs w:val="24"/>
                <w:u w:val="single"/>
              </w:rPr>
              <w:t xml:space="preserve">      </w:t>
            </w:r>
            <w:r>
              <w:rPr>
                <w:rFonts w:hAnsi="宋体" w:cs="宋体" w:hint="eastAsia"/>
                <w:spacing w:val="-4"/>
                <w:szCs w:val="24"/>
              </w:rPr>
              <w:t>L/min，标准流量计测值：</w:t>
            </w:r>
            <w:r>
              <w:rPr>
                <w:rFonts w:hAnsi="宋体" w:cs="宋体" w:hint="eastAsia"/>
                <w:bCs/>
                <w:szCs w:val="24"/>
                <w:u w:val="single"/>
              </w:rPr>
              <w:t xml:space="preserve">      </w:t>
            </w:r>
            <w:r>
              <w:rPr>
                <w:rFonts w:hAnsi="宋体" w:cs="宋体" w:hint="eastAsia"/>
                <w:spacing w:val="-4"/>
                <w:szCs w:val="24"/>
              </w:rPr>
              <w:t>L/min；</w:t>
            </w:r>
          </w:p>
          <w:p w14:paraId="20014945" w14:textId="77777777" w:rsidR="0007036F" w:rsidRDefault="00AF7681">
            <w:pPr>
              <w:jc w:val="left"/>
              <w:rPr>
                <w:rFonts w:hAnsi="宋体" w:cs="宋体"/>
                <w:spacing w:val="-4"/>
                <w:szCs w:val="24"/>
              </w:rPr>
            </w:pPr>
            <w:r>
              <w:rPr>
                <w:rFonts w:hAnsi="宋体" w:cs="宋体" w:hint="eastAsia"/>
                <w:spacing w:val="-4"/>
                <w:szCs w:val="24"/>
              </w:rPr>
              <w:t xml:space="preserve">  设定流量与实测流量相对误差：</w:t>
            </w:r>
            <w:r>
              <w:rPr>
                <w:rFonts w:hAnsi="宋体" w:cs="宋体" w:hint="eastAsia"/>
                <w:bCs/>
                <w:szCs w:val="24"/>
                <w:u w:val="single"/>
              </w:rPr>
              <w:t xml:space="preserve">      </w:t>
            </w:r>
            <w:r>
              <w:rPr>
                <w:rFonts w:hAnsi="宋体" w:cs="宋体" w:hint="eastAsia"/>
                <w:spacing w:val="-4"/>
                <w:szCs w:val="24"/>
              </w:rPr>
              <w:t>%；</w:t>
            </w:r>
          </w:p>
          <w:p w14:paraId="6C64AA10" w14:textId="77777777" w:rsidR="0007036F" w:rsidRDefault="00AF7681">
            <w:pPr>
              <w:jc w:val="left"/>
              <w:rPr>
                <w:rFonts w:hAnsi="宋体" w:cs="宋体"/>
                <w:spacing w:val="-4"/>
                <w:szCs w:val="24"/>
              </w:rPr>
            </w:pPr>
            <w:r>
              <w:rPr>
                <w:rFonts w:hAnsi="宋体" w:cs="宋体" w:hint="eastAsia"/>
                <w:spacing w:val="-4"/>
                <w:szCs w:val="24"/>
              </w:rPr>
              <w:t xml:space="preserve">  示值流量与实测流量相对误差：</w:t>
            </w:r>
            <w:r>
              <w:rPr>
                <w:rFonts w:hAnsi="宋体" w:cs="宋体" w:hint="eastAsia"/>
                <w:bCs/>
                <w:szCs w:val="24"/>
                <w:u w:val="single"/>
              </w:rPr>
              <w:t xml:space="preserve">      </w:t>
            </w:r>
            <w:r>
              <w:rPr>
                <w:rFonts w:hAnsi="宋体" w:cs="宋体" w:hint="eastAsia"/>
                <w:spacing w:val="-4"/>
                <w:szCs w:val="24"/>
              </w:rPr>
              <w:t>%；</w:t>
            </w:r>
          </w:p>
          <w:p w14:paraId="6CDD2B62" w14:textId="77777777" w:rsidR="0007036F" w:rsidRDefault="00AF7681">
            <w:pPr>
              <w:numPr>
                <w:ilvl w:val="0"/>
                <w:numId w:val="12"/>
              </w:numPr>
              <w:jc w:val="left"/>
              <w:rPr>
                <w:rFonts w:hAnsi="宋体" w:cs="宋体"/>
                <w:spacing w:val="-4"/>
                <w:szCs w:val="24"/>
              </w:rPr>
            </w:pPr>
            <w:r>
              <w:rPr>
                <w:rFonts w:hAnsi="宋体" w:cs="宋体" w:hint="eastAsia"/>
                <w:spacing w:val="-4"/>
                <w:szCs w:val="24"/>
              </w:rPr>
              <w:t>PM10校准膜检查</w:t>
            </w:r>
            <w:r>
              <w:rPr>
                <w:rFonts w:hAnsi="宋体" w:cs="宋体" w:hint="eastAsia"/>
                <w:bCs/>
                <w:szCs w:val="24"/>
              </w:rPr>
              <w:t xml:space="preserve"> （每季度）</w:t>
            </w:r>
            <w:r>
              <w:rPr>
                <w:rFonts w:hAnsi="宋体" w:cs="宋体" w:hint="eastAsia"/>
                <w:spacing w:val="-4"/>
                <w:szCs w:val="24"/>
              </w:rPr>
              <w:t>：</w:t>
            </w:r>
            <w:r>
              <w:rPr>
                <w:rFonts w:hAnsi="宋体" w:cs="宋体" w:hint="eastAsia"/>
                <w:bCs/>
                <w:szCs w:val="24"/>
                <w:u w:val="single"/>
              </w:rPr>
              <w:t xml:space="preserve">      </w:t>
            </w:r>
            <w:r>
              <w:rPr>
                <w:rFonts w:hAnsi="宋体" w:cs="宋体" w:hint="eastAsia"/>
                <w:spacing w:val="-4"/>
                <w:szCs w:val="24"/>
              </w:rPr>
              <w:t>%；</w:t>
            </w:r>
          </w:p>
          <w:p w14:paraId="7BD64D4D" w14:textId="77777777" w:rsidR="0007036F" w:rsidRDefault="00AF7681">
            <w:pPr>
              <w:numPr>
                <w:ilvl w:val="0"/>
                <w:numId w:val="12"/>
              </w:numPr>
              <w:jc w:val="left"/>
              <w:rPr>
                <w:rFonts w:hAnsi="宋体" w:cs="宋体"/>
                <w:spacing w:val="-4"/>
                <w:szCs w:val="24"/>
              </w:rPr>
            </w:pPr>
            <w:r>
              <w:rPr>
                <w:rFonts w:hAnsi="宋体" w:cs="宋体" w:hint="eastAsia"/>
                <w:spacing w:val="-4"/>
                <w:szCs w:val="24"/>
              </w:rPr>
              <w:t>仪器参数与说明书一致；</w:t>
            </w:r>
          </w:p>
          <w:p w14:paraId="6760892B" w14:textId="77777777" w:rsidR="0007036F" w:rsidRDefault="00AF7681">
            <w:pPr>
              <w:numPr>
                <w:ilvl w:val="0"/>
                <w:numId w:val="12"/>
              </w:numPr>
              <w:jc w:val="left"/>
              <w:rPr>
                <w:rFonts w:hAnsi="宋体" w:cs="宋体"/>
                <w:spacing w:val="-4"/>
                <w:szCs w:val="24"/>
              </w:rPr>
            </w:pPr>
            <w:r>
              <w:rPr>
                <w:rFonts w:hAnsi="宋体" w:cs="宋体" w:hint="eastAsia"/>
                <w:spacing w:val="-4"/>
                <w:szCs w:val="24"/>
              </w:rPr>
              <w:t>气温：显示值</w:t>
            </w:r>
            <w:r>
              <w:rPr>
                <w:rFonts w:hAnsi="宋体" w:cs="宋体" w:hint="eastAsia"/>
                <w:spacing w:val="-4"/>
                <w:szCs w:val="24"/>
                <w:u w:val="single"/>
              </w:rPr>
              <w:t xml:space="preserve">        </w:t>
            </w:r>
            <w:r>
              <w:rPr>
                <w:rFonts w:hAnsi="宋体" w:cs="宋体" w:hint="eastAsia"/>
                <w:spacing w:val="-4"/>
                <w:szCs w:val="24"/>
              </w:rPr>
              <w:t>℃，测量值</w:t>
            </w:r>
            <w:r>
              <w:rPr>
                <w:rFonts w:hAnsi="宋体" w:cs="宋体" w:hint="eastAsia"/>
                <w:spacing w:val="-4"/>
                <w:szCs w:val="24"/>
                <w:u w:val="single"/>
              </w:rPr>
              <w:t xml:space="preserve">        </w:t>
            </w:r>
            <w:r>
              <w:rPr>
                <w:rFonts w:hAnsi="宋体" w:cs="宋体" w:hint="eastAsia"/>
                <w:spacing w:val="-4"/>
                <w:szCs w:val="24"/>
              </w:rPr>
              <w:t>℃；</w:t>
            </w:r>
          </w:p>
          <w:p w14:paraId="7D7B1CBF" w14:textId="77777777" w:rsidR="0007036F" w:rsidRDefault="00AF7681">
            <w:pPr>
              <w:numPr>
                <w:ilvl w:val="0"/>
                <w:numId w:val="12"/>
              </w:numPr>
              <w:jc w:val="left"/>
              <w:rPr>
                <w:rFonts w:hAnsi="宋体" w:cs="宋体"/>
                <w:spacing w:val="-4"/>
                <w:szCs w:val="24"/>
              </w:rPr>
            </w:pPr>
            <w:r>
              <w:rPr>
                <w:rFonts w:hAnsi="宋体" w:cs="宋体" w:hint="eastAsia"/>
                <w:spacing w:val="-4"/>
                <w:szCs w:val="24"/>
              </w:rPr>
              <w:t>气压：显示值</w:t>
            </w:r>
            <w:r>
              <w:rPr>
                <w:rFonts w:hAnsi="宋体" w:cs="宋体" w:hint="eastAsia"/>
                <w:spacing w:val="-4"/>
                <w:szCs w:val="24"/>
                <w:u w:val="single"/>
              </w:rPr>
              <w:t xml:space="preserve">           </w:t>
            </w:r>
            <w:r>
              <w:rPr>
                <w:rFonts w:hAnsi="宋体" w:cs="宋体" w:hint="eastAsia"/>
                <w:spacing w:val="-4"/>
                <w:szCs w:val="24"/>
              </w:rPr>
              <w:t>，测量值</w:t>
            </w:r>
            <w:r>
              <w:rPr>
                <w:rFonts w:hAnsi="宋体" w:cs="宋体" w:hint="eastAsia"/>
                <w:spacing w:val="-4"/>
                <w:szCs w:val="24"/>
                <w:u w:val="single"/>
              </w:rPr>
              <w:t xml:space="preserve">         </w:t>
            </w:r>
            <w:r>
              <w:rPr>
                <w:rFonts w:hAnsi="宋体" w:cs="宋体" w:hint="eastAsia"/>
                <w:spacing w:val="-4"/>
                <w:szCs w:val="24"/>
              </w:rPr>
              <w:t>；</w:t>
            </w:r>
          </w:p>
          <w:p w14:paraId="770ABB54" w14:textId="77777777" w:rsidR="0007036F" w:rsidRDefault="00AF7681">
            <w:pPr>
              <w:numPr>
                <w:ilvl w:val="0"/>
                <w:numId w:val="12"/>
              </w:numPr>
              <w:jc w:val="left"/>
              <w:rPr>
                <w:rFonts w:hAnsi="宋体" w:cs="宋体"/>
                <w:spacing w:val="-4"/>
                <w:szCs w:val="24"/>
              </w:rPr>
            </w:pPr>
            <w:r>
              <w:rPr>
                <w:rFonts w:hAnsi="宋体" w:cs="宋体" w:hint="eastAsia"/>
                <w:bCs/>
                <w:szCs w:val="24"/>
              </w:rPr>
              <w:t>气路检漏；</w:t>
            </w:r>
          </w:p>
        </w:tc>
        <w:tc>
          <w:tcPr>
            <w:tcW w:w="851" w:type="dxa"/>
            <w:tcBorders>
              <w:top w:val="single" w:sz="4" w:space="0" w:color="auto"/>
              <w:left w:val="single" w:sz="4" w:space="0" w:color="auto"/>
              <w:bottom w:val="single" w:sz="4" w:space="0" w:color="auto"/>
              <w:right w:val="single" w:sz="4" w:space="0" w:color="auto"/>
            </w:tcBorders>
            <w:vAlign w:val="center"/>
          </w:tcPr>
          <w:p w14:paraId="71C16DBD" w14:textId="77777777" w:rsidR="0007036F" w:rsidRDefault="00AF7681">
            <w:pPr>
              <w:jc w:val="center"/>
              <w:rPr>
                <w:rFonts w:hAnsi="宋体" w:cs="宋体"/>
                <w:szCs w:val="24"/>
              </w:rPr>
            </w:pPr>
            <w:r>
              <w:rPr>
                <w:rFonts w:hAnsi="宋体" w:cs="宋体" w:hint="eastAsia"/>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14:paraId="249BDEFA" w14:textId="77777777" w:rsidR="0007036F" w:rsidRDefault="00AF7681">
            <w:pPr>
              <w:numPr>
                <w:ilvl w:val="0"/>
                <w:numId w:val="13"/>
              </w:numPr>
              <w:jc w:val="left"/>
              <w:rPr>
                <w:rFonts w:hAnsi="宋体" w:cs="宋体"/>
                <w:szCs w:val="24"/>
              </w:rPr>
            </w:pPr>
            <w:r>
              <w:rPr>
                <w:rFonts w:hAnsi="宋体" w:cs="宋体" w:hint="eastAsia"/>
                <w:szCs w:val="24"/>
              </w:rPr>
              <w:t>PM 10</w:t>
            </w:r>
            <w:r>
              <w:rPr>
                <w:rFonts w:hAnsi="宋体" w:cs="宋体" w:hint="eastAsia"/>
                <w:spacing w:val="-4"/>
                <w:szCs w:val="24"/>
              </w:rPr>
              <w:t>设定流量与实测流量相对误差</w:t>
            </w:r>
            <w:r>
              <w:rPr>
                <w:rFonts w:hAnsi="宋体" w:cs="宋体" w:hint="eastAsia"/>
                <w:szCs w:val="24"/>
              </w:rPr>
              <w:t>超出 ±5% 或</w:t>
            </w:r>
            <w:r>
              <w:rPr>
                <w:rFonts w:hAnsi="宋体" w:cs="宋体" w:hint="eastAsia"/>
                <w:spacing w:val="-4"/>
                <w:szCs w:val="24"/>
              </w:rPr>
              <w:t>示值流量与实测流量相对误差</w:t>
            </w:r>
            <w:r>
              <w:rPr>
                <w:rFonts w:hAnsi="宋体" w:cs="宋体" w:hint="eastAsia"/>
                <w:szCs w:val="24"/>
              </w:rPr>
              <w:t>超出 ±5% 的，扣5分；</w:t>
            </w:r>
          </w:p>
          <w:p w14:paraId="0AC5E548" w14:textId="77777777" w:rsidR="0007036F" w:rsidRDefault="00AF7681">
            <w:pPr>
              <w:numPr>
                <w:ilvl w:val="0"/>
                <w:numId w:val="13"/>
              </w:numPr>
              <w:jc w:val="left"/>
              <w:rPr>
                <w:rFonts w:hAnsi="宋体" w:cs="宋体"/>
                <w:szCs w:val="24"/>
              </w:rPr>
            </w:pPr>
            <w:r>
              <w:rPr>
                <w:rFonts w:hAnsi="宋体" w:cs="宋体" w:hint="eastAsia"/>
                <w:szCs w:val="24"/>
              </w:rPr>
              <w:t>标准膜检查结果超出 ±2% ，扣5分；</w:t>
            </w:r>
          </w:p>
          <w:p w14:paraId="64F9A111" w14:textId="77777777" w:rsidR="0007036F" w:rsidRDefault="00AF7681">
            <w:pPr>
              <w:numPr>
                <w:ilvl w:val="0"/>
                <w:numId w:val="13"/>
              </w:numPr>
              <w:jc w:val="left"/>
              <w:rPr>
                <w:rFonts w:hAnsi="宋体" w:cs="宋体"/>
                <w:szCs w:val="24"/>
              </w:rPr>
            </w:pPr>
            <w:r>
              <w:rPr>
                <w:rFonts w:hAnsi="宋体" w:cs="宋体" w:hint="eastAsia"/>
                <w:szCs w:val="24"/>
              </w:rPr>
              <w:t>参数不符合要求，扣2分；</w:t>
            </w:r>
          </w:p>
          <w:p w14:paraId="57A505EE" w14:textId="77777777" w:rsidR="0007036F" w:rsidRDefault="00AF7681">
            <w:pPr>
              <w:numPr>
                <w:ilvl w:val="0"/>
                <w:numId w:val="13"/>
              </w:numPr>
              <w:jc w:val="left"/>
              <w:rPr>
                <w:rFonts w:hAnsi="宋体" w:cs="宋体"/>
                <w:szCs w:val="24"/>
              </w:rPr>
            </w:pPr>
            <w:r>
              <w:rPr>
                <w:rFonts w:hAnsi="宋体" w:cs="宋体" w:hint="eastAsia"/>
                <w:szCs w:val="24"/>
              </w:rPr>
              <w:t>仪器显示温度与实测温度误差超过 ±2℃ 扣2分；</w:t>
            </w:r>
          </w:p>
          <w:p w14:paraId="70E165DB" w14:textId="77777777" w:rsidR="0007036F" w:rsidRDefault="00AF7681">
            <w:pPr>
              <w:numPr>
                <w:ilvl w:val="0"/>
                <w:numId w:val="13"/>
              </w:numPr>
              <w:jc w:val="left"/>
              <w:rPr>
                <w:rFonts w:hAnsi="宋体" w:cs="宋体"/>
                <w:szCs w:val="24"/>
              </w:rPr>
            </w:pPr>
            <w:r>
              <w:rPr>
                <w:rFonts w:hAnsi="宋体" w:cs="宋体" w:hint="eastAsia"/>
                <w:szCs w:val="24"/>
              </w:rPr>
              <w:t>仪器显示气压与实测气压误差超过 ±1千帕的扣2分；</w:t>
            </w:r>
          </w:p>
          <w:p w14:paraId="120D8011" w14:textId="77777777" w:rsidR="0007036F" w:rsidRDefault="00AF7681">
            <w:pPr>
              <w:numPr>
                <w:ilvl w:val="0"/>
                <w:numId w:val="13"/>
              </w:numPr>
              <w:jc w:val="left"/>
              <w:rPr>
                <w:rFonts w:hAnsi="宋体" w:cs="宋体"/>
                <w:szCs w:val="24"/>
              </w:rPr>
            </w:pPr>
            <w:r>
              <w:rPr>
                <w:rFonts w:hAnsi="宋体" w:cs="宋体" w:hint="eastAsia"/>
                <w:szCs w:val="24"/>
              </w:rPr>
              <w:t>检漏仪器示值大于1.0L/min，扣5分；</w:t>
            </w:r>
          </w:p>
          <w:p w14:paraId="2AF6C93E" w14:textId="77777777" w:rsidR="0007036F" w:rsidRDefault="00AF7681">
            <w:pPr>
              <w:jc w:val="left"/>
              <w:rPr>
                <w:rFonts w:hAnsi="宋体" w:cs="宋体"/>
                <w:szCs w:val="24"/>
              </w:rPr>
            </w:pPr>
            <w:r>
              <w:rPr>
                <w:rFonts w:hAnsi="宋体" w:cs="宋体" w:hint="eastAsia"/>
                <w:szCs w:val="24"/>
              </w:rPr>
              <w:t>备注：扣分上限为单项分值。</w:t>
            </w:r>
          </w:p>
        </w:tc>
        <w:tc>
          <w:tcPr>
            <w:tcW w:w="1893" w:type="dxa"/>
            <w:tcBorders>
              <w:top w:val="single" w:sz="4" w:space="0" w:color="auto"/>
              <w:left w:val="single" w:sz="4" w:space="0" w:color="auto"/>
              <w:bottom w:val="single" w:sz="4" w:space="0" w:color="auto"/>
              <w:right w:val="single" w:sz="4" w:space="0" w:color="auto"/>
            </w:tcBorders>
          </w:tcPr>
          <w:tbl>
            <w:tblPr>
              <w:tblW w:w="1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
              <w:gridCol w:w="659"/>
              <w:gridCol w:w="685"/>
            </w:tblGrid>
            <w:tr w:rsidR="0007036F" w14:paraId="3BAEA645" w14:textId="77777777">
              <w:trPr>
                <w:jc w:val="center"/>
              </w:trPr>
              <w:tc>
                <w:tcPr>
                  <w:tcW w:w="370" w:type="dxa"/>
                  <w:shd w:val="clear" w:color="auto" w:fill="auto"/>
                  <w:vAlign w:val="center"/>
                </w:tcPr>
                <w:p w14:paraId="58932AC9" w14:textId="77777777" w:rsidR="0007036F" w:rsidRDefault="0007036F" w:rsidP="00986FC4">
                  <w:pPr>
                    <w:framePr w:hSpace="180" w:wrap="around" w:vAnchor="text" w:hAnchor="page" w:xAlign="center" w:y="198"/>
                    <w:suppressOverlap/>
                    <w:jc w:val="center"/>
                    <w:rPr>
                      <w:rFonts w:hAnsi="宋体" w:cs="宋体"/>
                      <w:szCs w:val="24"/>
                    </w:rPr>
                  </w:pPr>
                </w:p>
              </w:tc>
              <w:tc>
                <w:tcPr>
                  <w:tcW w:w="659" w:type="dxa"/>
                  <w:shd w:val="clear" w:color="auto" w:fill="auto"/>
                  <w:vAlign w:val="center"/>
                </w:tcPr>
                <w:p w14:paraId="20DD4401" w14:textId="77777777" w:rsidR="0007036F" w:rsidRDefault="00AF7681" w:rsidP="00986FC4">
                  <w:pPr>
                    <w:framePr w:hSpace="180" w:wrap="around" w:vAnchor="text" w:hAnchor="page" w:xAlign="center" w:y="198"/>
                    <w:suppressOverlap/>
                    <w:jc w:val="center"/>
                    <w:rPr>
                      <w:rFonts w:hAnsi="宋体" w:cs="宋体"/>
                      <w:szCs w:val="24"/>
                    </w:rPr>
                  </w:pPr>
                  <w:r>
                    <w:rPr>
                      <w:rFonts w:hAnsi="宋体" w:cs="宋体" w:hint="eastAsia"/>
                      <w:szCs w:val="24"/>
                    </w:rPr>
                    <w:t>测量值</w:t>
                  </w:r>
                </w:p>
              </w:tc>
              <w:tc>
                <w:tcPr>
                  <w:tcW w:w="685" w:type="dxa"/>
                  <w:shd w:val="clear" w:color="auto" w:fill="auto"/>
                  <w:vAlign w:val="center"/>
                </w:tcPr>
                <w:p w14:paraId="63868BD0" w14:textId="77777777" w:rsidR="0007036F" w:rsidRDefault="00AF7681" w:rsidP="00986FC4">
                  <w:pPr>
                    <w:framePr w:hSpace="180" w:wrap="around" w:vAnchor="text" w:hAnchor="page" w:xAlign="center" w:y="198"/>
                    <w:suppressOverlap/>
                    <w:jc w:val="center"/>
                    <w:rPr>
                      <w:rFonts w:hAnsi="宋体" w:cs="宋体"/>
                      <w:szCs w:val="24"/>
                    </w:rPr>
                  </w:pPr>
                  <w:r>
                    <w:rPr>
                      <w:rFonts w:hAnsi="宋体" w:cs="宋体" w:hint="eastAsia"/>
                      <w:szCs w:val="24"/>
                    </w:rPr>
                    <w:t>显示值</w:t>
                  </w:r>
                </w:p>
              </w:tc>
            </w:tr>
            <w:tr w:rsidR="0007036F" w14:paraId="2D701A93" w14:textId="77777777">
              <w:trPr>
                <w:jc w:val="center"/>
              </w:trPr>
              <w:tc>
                <w:tcPr>
                  <w:tcW w:w="370" w:type="dxa"/>
                  <w:shd w:val="clear" w:color="auto" w:fill="auto"/>
                  <w:vAlign w:val="center"/>
                </w:tcPr>
                <w:p w14:paraId="362D7AA3" w14:textId="77777777" w:rsidR="0007036F" w:rsidRDefault="00AF7681" w:rsidP="00986FC4">
                  <w:pPr>
                    <w:framePr w:hSpace="180" w:wrap="around" w:vAnchor="text" w:hAnchor="page" w:xAlign="center" w:y="198"/>
                    <w:suppressOverlap/>
                    <w:jc w:val="center"/>
                    <w:rPr>
                      <w:rFonts w:hAnsi="宋体" w:cs="宋体"/>
                      <w:szCs w:val="24"/>
                    </w:rPr>
                  </w:pPr>
                  <w:r>
                    <w:rPr>
                      <w:rFonts w:hAnsi="宋体" w:cs="宋体" w:hint="eastAsia"/>
                      <w:szCs w:val="24"/>
                    </w:rPr>
                    <w:t>1</w:t>
                  </w:r>
                </w:p>
              </w:tc>
              <w:tc>
                <w:tcPr>
                  <w:tcW w:w="659" w:type="dxa"/>
                  <w:shd w:val="clear" w:color="auto" w:fill="auto"/>
                  <w:vAlign w:val="center"/>
                </w:tcPr>
                <w:p w14:paraId="09C68354" w14:textId="77777777" w:rsidR="0007036F" w:rsidRDefault="0007036F" w:rsidP="00986FC4">
                  <w:pPr>
                    <w:framePr w:hSpace="180" w:wrap="around" w:vAnchor="text" w:hAnchor="page" w:xAlign="center" w:y="198"/>
                    <w:suppressOverlap/>
                    <w:jc w:val="center"/>
                    <w:rPr>
                      <w:rFonts w:hAnsi="宋体" w:cs="宋体"/>
                      <w:szCs w:val="24"/>
                    </w:rPr>
                  </w:pPr>
                </w:p>
              </w:tc>
              <w:tc>
                <w:tcPr>
                  <w:tcW w:w="685" w:type="dxa"/>
                  <w:shd w:val="clear" w:color="auto" w:fill="auto"/>
                  <w:vAlign w:val="center"/>
                </w:tcPr>
                <w:p w14:paraId="1FA8E544" w14:textId="77777777" w:rsidR="0007036F" w:rsidRDefault="0007036F" w:rsidP="00986FC4">
                  <w:pPr>
                    <w:framePr w:hSpace="180" w:wrap="around" w:vAnchor="text" w:hAnchor="page" w:xAlign="center" w:y="198"/>
                    <w:suppressOverlap/>
                    <w:jc w:val="center"/>
                    <w:rPr>
                      <w:rFonts w:hAnsi="宋体" w:cs="宋体"/>
                      <w:szCs w:val="24"/>
                    </w:rPr>
                  </w:pPr>
                </w:p>
              </w:tc>
            </w:tr>
            <w:tr w:rsidR="0007036F" w14:paraId="3B57ADD2" w14:textId="77777777">
              <w:trPr>
                <w:jc w:val="center"/>
              </w:trPr>
              <w:tc>
                <w:tcPr>
                  <w:tcW w:w="370" w:type="dxa"/>
                  <w:shd w:val="clear" w:color="auto" w:fill="auto"/>
                  <w:vAlign w:val="center"/>
                </w:tcPr>
                <w:p w14:paraId="40B84E12" w14:textId="77777777" w:rsidR="0007036F" w:rsidRDefault="00AF7681" w:rsidP="00986FC4">
                  <w:pPr>
                    <w:framePr w:hSpace="180" w:wrap="around" w:vAnchor="text" w:hAnchor="page" w:xAlign="center" w:y="198"/>
                    <w:suppressOverlap/>
                    <w:jc w:val="center"/>
                    <w:rPr>
                      <w:rFonts w:hAnsi="宋体" w:cs="宋体"/>
                      <w:szCs w:val="24"/>
                    </w:rPr>
                  </w:pPr>
                  <w:r>
                    <w:rPr>
                      <w:rFonts w:hAnsi="宋体" w:cs="宋体" w:hint="eastAsia"/>
                      <w:szCs w:val="24"/>
                    </w:rPr>
                    <w:t>2</w:t>
                  </w:r>
                </w:p>
              </w:tc>
              <w:tc>
                <w:tcPr>
                  <w:tcW w:w="659" w:type="dxa"/>
                  <w:shd w:val="clear" w:color="auto" w:fill="auto"/>
                  <w:vAlign w:val="center"/>
                </w:tcPr>
                <w:p w14:paraId="7997EC1E" w14:textId="77777777" w:rsidR="0007036F" w:rsidRDefault="0007036F" w:rsidP="00986FC4">
                  <w:pPr>
                    <w:framePr w:hSpace="180" w:wrap="around" w:vAnchor="text" w:hAnchor="page" w:xAlign="center" w:y="198"/>
                    <w:suppressOverlap/>
                    <w:jc w:val="center"/>
                    <w:rPr>
                      <w:rFonts w:hAnsi="宋体" w:cs="宋体"/>
                      <w:szCs w:val="24"/>
                    </w:rPr>
                  </w:pPr>
                </w:p>
              </w:tc>
              <w:tc>
                <w:tcPr>
                  <w:tcW w:w="685" w:type="dxa"/>
                  <w:shd w:val="clear" w:color="auto" w:fill="auto"/>
                  <w:vAlign w:val="center"/>
                </w:tcPr>
                <w:p w14:paraId="544A2419" w14:textId="77777777" w:rsidR="0007036F" w:rsidRDefault="0007036F" w:rsidP="00986FC4">
                  <w:pPr>
                    <w:framePr w:hSpace="180" w:wrap="around" w:vAnchor="text" w:hAnchor="page" w:xAlign="center" w:y="198"/>
                    <w:suppressOverlap/>
                    <w:jc w:val="center"/>
                    <w:rPr>
                      <w:rFonts w:hAnsi="宋体" w:cs="宋体"/>
                      <w:szCs w:val="24"/>
                    </w:rPr>
                  </w:pPr>
                </w:p>
              </w:tc>
            </w:tr>
            <w:tr w:rsidR="0007036F" w14:paraId="5C8587CC" w14:textId="77777777">
              <w:trPr>
                <w:jc w:val="center"/>
              </w:trPr>
              <w:tc>
                <w:tcPr>
                  <w:tcW w:w="370" w:type="dxa"/>
                  <w:shd w:val="clear" w:color="auto" w:fill="auto"/>
                  <w:vAlign w:val="center"/>
                </w:tcPr>
                <w:p w14:paraId="2DB429DB" w14:textId="77777777" w:rsidR="0007036F" w:rsidRDefault="00AF7681" w:rsidP="00986FC4">
                  <w:pPr>
                    <w:framePr w:hSpace="180" w:wrap="around" w:vAnchor="text" w:hAnchor="page" w:xAlign="center" w:y="198"/>
                    <w:suppressOverlap/>
                    <w:jc w:val="center"/>
                    <w:rPr>
                      <w:rFonts w:hAnsi="宋体" w:cs="宋体"/>
                      <w:szCs w:val="24"/>
                    </w:rPr>
                  </w:pPr>
                  <w:r>
                    <w:rPr>
                      <w:rFonts w:hAnsi="宋体" w:cs="宋体" w:hint="eastAsia"/>
                      <w:szCs w:val="24"/>
                    </w:rPr>
                    <w:t>3</w:t>
                  </w:r>
                </w:p>
              </w:tc>
              <w:tc>
                <w:tcPr>
                  <w:tcW w:w="659" w:type="dxa"/>
                  <w:shd w:val="clear" w:color="auto" w:fill="auto"/>
                  <w:vAlign w:val="center"/>
                </w:tcPr>
                <w:p w14:paraId="73B684DB" w14:textId="77777777" w:rsidR="0007036F" w:rsidRDefault="0007036F" w:rsidP="00986FC4">
                  <w:pPr>
                    <w:framePr w:hSpace="180" w:wrap="around" w:vAnchor="text" w:hAnchor="page" w:xAlign="center" w:y="198"/>
                    <w:suppressOverlap/>
                    <w:jc w:val="center"/>
                    <w:rPr>
                      <w:rFonts w:hAnsi="宋体" w:cs="宋体"/>
                      <w:szCs w:val="24"/>
                    </w:rPr>
                  </w:pPr>
                </w:p>
              </w:tc>
              <w:tc>
                <w:tcPr>
                  <w:tcW w:w="685" w:type="dxa"/>
                  <w:shd w:val="clear" w:color="auto" w:fill="auto"/>
                  <w:vAlign w:val="center"/>
                </w:tcPr>
                <w:p w14:paraId="3C13BEA5" w14:textId="77777777" w:rsidR="0007036F" w:rsidRDefault="0007036F" w:rsidP="00986FC4">
                  <w:pPr>
                    <w:framePr w:hSpace="180" w:wrap="around" w:vAnchor="text" w:hAnchor="page" w:xAlign="center" w:y="198"/>
                    <w:suppressOverlap/>
                    <w:jc w:val="center"/>
                    <w:rPr>
                      <w:rFonts w:hAnsi="宋体" w:cs="宋体"/>
                      <w:szCs w:val="24"/>
                    </w:rPr>
                  </w:pPr>
                </w:p>
              </w:tc>
            </w:tr>
          </w:tbl>
          <w:p w14:paraId="09B77E5F" w14:textId="77777777" w:rsidR="0007036F" w:rsidRDefault="0007036F">
            <w:pPr>
              <w:rPr>
                <w:rFonts w:hAnsi="宋体" w:cs="宋体"/>
                <w:szCs w:val="24"/>
              </w:rPr>
            </w:pPr>
          </w:p>
        </w:tc>
        <w:tc>
          <w:tcPr>
            <w:tcW w:w="623" w:type="dxa"/>
            <w:tcBorders>
              <w:top w:val="single" w:sz="4" w:space="0" w:color="auto"/>
              <w:left w:val="single" w:sz="4" w:space="0" w:color="auto"/>
              <w:bottom w:val="single" w:sz="4" w:space="0" w:color="auto"/>
              <w:right w:val="single" w:sz="4" w:space="0" w:color="auto"/>
            </w:tcBorders>
            <w:vAlign w:val="center"/>
          </w:tcPr>
          <w:p w14:paraId="5F77AD25" w14:textId="77777777" w:rsidR="0007036F" w:rsidRDefault="0007036F">
            <w:pPr>
              <w:rPr>
                <w:rFonts w:hAnsi="宋体" w:cs="宋体"/>
                <w:szCs w:val="24"/>
              </w:rPr>
            </w:pPr>
          </w:p>
        </w:tc>
      </w:tr>
      <w:tr w:rsidR="0007036F" w14:paraId="7E090FE1" w14:textId="77777777">
        <w:trPr>
          <w:trHeight w:val="989"/>
          <w:jc w:val="center"/>
        </w:trPr>
        <w:tc>
          <w:tcPr>
            <w:tcW w:w="1217" w:type="dxa"/>
            <w:vMerge/>
            <w:tcBorders>
              <w:top w:val="single" w:sz="4" w:space="0" w:color="auto"/>
              <w:left w:val="single" w:sz="4" w:space="0" w:color="auto"/>
              <w:bottom w:val="single" w:sz="4" w:space="0" w:color="auto"/>
              <w:right w:val="single" w:sz="4" w:space="0" w:color="auto"/>
            </w:tcBorders>
            <w:vAlign w:val="center"/>
          </w:tcPr>
          <w:p w14:paraId="107C6A6C" w14:textId="77777777" w:rsidR="0007036F" w:rsidRDefault="0007036F">
            <w:pPr>
              <w:widowControl/>
              <w:rPr>
                <w:rFonts w:hAnsi="宋体" w:cs="宋体"/>
                <w:szCs w:val="24"/>
              </w:rPr>
            </w:pPr>
          </w:p>
        </w:tc>
        <w:tc>
          <w:tcPr>
            <w:tcW w:w="5029" w:type="dxa"/>
            <w:gridSpan w:val="2"/>
            <w:tcBorders>
              <w:top w:val="single" w:sz="4" w:space="0" w:color="auto"/>
              <w:left w:val="single" w:sz="4" w:space="0" w:color="auto"/>
              <w:bottom w:val="single" w:sz="4" w:space="0" w:color="auto"/>
              <w:right w:val="single" w:sz="4" w:space="0" w:color="auto"/>
            </w:tcBorders>
            <w:vAlign w:val="center"/>
          </w:tcPr>
          <w:p w14:paraId="100B799E" w14:textId="77777777" w:rsidR="0007036F" w:rsidRDefault="00AF7681">
            <w:pPr>
              <w:numPr>
                <w:ilvl w:val="0"/>
                <w:numId w:val="14"/>
              </w:numPr>
              <w:jc w:val="left"/>
              <w:rPr>
                <w:rFonts w:hAnsi="宋体" w:cs="宋体"/>
                <w:spacing w:val="-4"/>
                <w:szCs w:val="24"/>
              </w:rPr>
            </w:pPr>
            <w:r>
              <w:rPr>
                <w:rFonts w:hAnsi="宋体" w:cs="宋体" w:hint="eastAsia"/>
                <w:spacing w:val="-4"/>
                <w:szCs w:val="24"/>
              </w:rPr>
              <w:t>流量计有效期限：</w:t>
            </w:r>
          </w:p>
          <w:p w14:paraId="234567B6" w14:textId="77777777" w:rsidR="0007036F" w:rsidRDefault="00AF7681">
            <w:pPr>
              <w:numPr>
                <w:ilvl w:val="0"/>
                <w:numId w:val="14"/>
              </w:numPr>
              <w:jc w:val="left"/>
              <w:rPr>
                <w:rFonts w:hAnsi="宋体" w:cs="宋体"/>
                <w:spacing w:val="-4"/>
                <w:szCs w:val="24"/>
              </w:rPr>
            </w:pPr>
            <w:r>
              <w:rPr>
                <w:rFonts w:hAnsi="宋体" w:cs="宋体" w:hint="eastAsia"/>
                <w:spacing w:val="-4"/>
                <w:szCs w:val="24"/>
              </w:rPr>
              <w:t>温湿度计有效期限：</w:t>
            </w:r>
          </w:p>
          <w:p w14:paraId="38A86545" w14:textId="77777777" w:rsidR="0007036F" w:rsidRDefault="00AF7681">
            <w:pPr>
              <w:numPr>
                <w:ilvl w:val="0"/>
                <w:numId w:val="14"/>
              </w:numPr>
              <w:jc w:val="left"/>
              <w:rPr>
                <w:rFonts w:hAnsi="宋体" w:cs="宋体"/>
                <w:spacing w:val="-4"/>
                <w:szCs w:val="24"/>
              </w:rPr>
            </w:pPr>
            <w:r>
              <w:rPr>
                <w:rFonts w:hAnsi="宋体" w:cs="宋体" w:hint="eastAsia"/>
                <w:spacing w:val="-4"/>
                <w:szCs w:val="24"/>
              </w:rPr>
              <w:t>大气压计有效期限：</w:t>
            </w:r>
          </w:p>
        </w:tc>
        <w:tc>
          <w:tcPr>
            <w:tcW w:w="851" w:type="dxa"/>
            <w:tcBorders>
              <w:top w:val="single" w:sz="4" w:space="0" w:color="auto"/>
              <w:left w:val="single" w:sz="4" w:space="0" w:color="auto"/>
              <w:bottom w:val="single" w:sz="4" w:space="0" w:color="auto"/>
              <w:right w:val="single" w:sz="4" w:space="0" w:color="auto"/>
            </w:tcBorders>
            <w:vAlign w:val="center"/>
          </w:tcPr>
          <w:p w14:paraId="2F41CBBA" w14:textId="77777777" w:rsidR="0007036F" w:rsidRDefault="00AF7681">
            <w:pPr>
              <w:jc w:val="center"/>
              <w:rPr>
                <w:rFonts w:hAnsi="宋体" w:cs="宋体"/>
                <w:szCs w:val="24"/>
              </w:rPr>
            </w:pPr>
            <w:r>
              <w:rPr>
                <w:rFonts w:hAnsi="宋体" w:cs="宋体" w:hint="eastAsia"/>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0A31793D" w14:textId="77777777" w:rsidR="0007036F" w:rsidRDefault="00AF7681">
            <w:pPr>
              <w:jc w:val="left"/>
              <w:rPr>
                <w:rFonts w:hAnsi="宋体" w:cs="宋体"/>
                <w:szCs w:val="24"/>
              </w:rPr>
            </w:pPr>
            <w:r>
              <w:rPr>
                <w:rFonts w:hAnsi="宋体" w:cs="宋体" w:hint="eastAsia"/>
                <w:szCs w:val="24"/>
              </w:rPr>
              <w:t>用于校准的设备（流量计、温度计、大气压计）是否每年通过国家计量检定；任一项不合格扣5分。</w:t>
            </w:r>
          </w:p>
        </w:tc>
        <w:tc>
          <w:tcPr>
            <w:tcW w:w="1893" w:type="dxa"/>
            <w:tcBorders>
              <w:top w:val="single" w:sz="4" w:space="0" w:color="auto"/>
              <w:left w:val="single" w:sz="4" w:space="0" w:color="auto"/>
              <w:bottom w:val="single" w:sz="4" w:space="0" w:color="auto"/>
              <w:right w:val="single" w:sz="4" w:space="0" w:color="auto"/>
            </w:tcBorders>
          </w:tcPr>
          <w:p w14:paraId="2704C465" w14:textId="77777777" w:rsidR="0007036F" w:rsidRDefault="0007036F">
            <w:pPr>
              <w:rPr>
                <w:rFonts w:hAnsi="宋体" w:cs="宋体"/>
                <w:szCs w:val="24"/>
              </w:rPr>
            </w:pPr>
          </w:p>
        </w:tc>
        <w:tc>
          <w:tcPr>
            <w:tcW w:w="623" w:type="dxa"/>
            <w:tcBorders>
              <w:top w:val="single" w:sz="4" w:space="0" w:color="auto"/>
              <w:left w:val="single" w:sz="4" w:space="0" w:color="auto"/>
              <w:bottom w:val="single" w:sz="4" w:space="0" w:color="auto"/>
              <w:right w:val="single" w:sz="4" w:space="0" w:color="auto"/>
            </w:tcBorders>
            <w:vAlign w:val="center"/>
          </w:tcPr>
          <w:p w14:paraId="7CEF291C" w14:textId="77777777" w:rsidR="0007036F" w:rsidRDefault="0007036F">
            <w:pPr>
              <w:jc w:val="left"/>
              <w:rPr>
                <w:rFonts w:hAnsi="宋体" w:cs="宋体"/>
                <w:szCs w:val="24"/>
              </w:rPr>
            </w:pPr>
          </w:p>
        </w:tc>
      </w:tr>
      <w:tr w:rsidR="0007036F" w14:paraId="00412F09" w14:textId="77777777">
        <w:trPr>
          <w:jc w:val="center"/>
        </w:trPr>
        <w:tc>
          <w:tcPr>
            <w:tcW w:w="1217" w:type="dxa"/>
            <w:tcBorders>
              <w:top w:val="single" w:sz="4" w:space="0" w:color="auto"/>
              <w:left w:val="single" w:sz="4" w:space="0" w:color="auto"/>
              <w:bottom w:val="single" w:sz="4" w:space="0" w:color="auto"/>
              <w:right w:val="single" w:sz="4" w:space="0" w:color="auto"/>
            </w:tcBorders>
            <w:vAlign w:val="center"/>
          </w:tcPr>
          <w:p w14:paraId="3CB31C8E" w14:textId="77777777" w:rsidR="0007036F" w:rsidRDefault="00AF7681">
            <w:pPr>
              <w:numPr>
                <w:ilvl w:val="0"/>
                <w:numId w:val="15"/>
              </w:numPr>
              <w:rPr>
                <w:rFonts w:hAnsi="宋体" w:cs="宋体"/>
                <w:b/>
                <w:szCs w:val="24"/>
              </w:rPr>
            </w:pPr>
            <w:r>
              <w:rPr>
                <w:rFonts w:hAnsi="宋体" w:cs="宋体" w:hint="eastAsia"/>
                <w:b/>
                <w:szCs w:val="24"/>
              </w:rPr>
              <w:t>通讯系统维护效果（3分）</w:t>
            </w:r>
          </w:p>
        </w:tc>
        <w:tc>
          <w:tcPr>
            <w:tcW w:w="5029" w:type="dxa"/>
            <w:gridSpan w:val="2"/>
            <w:tcBorders>
              <w:top w:val="single" w:sz="4" w:space="0" w:color="auto"/>
              <w:left w:val="single" w:sz="4" w:space="0" w:color="auto"/>
              <w:bottom w:val="single" w:sz="4" w:space="0" w:color="auto"/>
              <w:right w:val="single" w:sz="4" w:space="0" w:color="auto"/>
            </w:tcBorders>
            <w:vAlign w:val="center"/>
          </w:tcPr>
          <w:p w14:paraId="3E5B4A21" w14:textId="77777777" w:rsidR="0007036F" w:rsidRDefault="00AF7681">
            <w:pPr>
              <w:jc w:val="left"/>
              <w:rPr>
                <w:rFonts w:hAnsi="宋体" w:cs="宋体"/>
                <w:bCs/>
                <w:szCs w:val="24"/>
              </w:rPr>
            </w:pPr>
            <w:r>
              <w:rPr>
                <w:rFonts w:hAnsi="宋体" w:cs="宋体" w:hint="eastAsia"/>
                <w:bCs/>
                <w:szCs w:val="24"/>
              </w:rPr>
              <w:t>能否正常采集数据并上传平台发布数据</w:t>
            </w:r>
          </w:p>
        </w:tc>
        <w:tc>
          <w:tcPr>
            <w:tcW w:w="851" w:type="dxa"/>
            <w:tcBorders>
              <w:top w:val="single" w:sz="4" w:space="0" w:color="auto"/>
              <w:left w:val="single" w:sz="4" w:space="0" w:color="auto"/>
              <w:bottom w:val="single" w:sz="4" w:space="0" w:color="auto"/>
              <w:right w:val="single" w:sz="4" w:space="0" w:color="auto"/>
            </w:tcBorders>
            <w:vAlign w:val="center"/>
          </w:tcPr>
          <w:p w14:paraId="4F37A5F6" w14:textId="77777777" w:rsidR="0007036F" w:rsidRDefault="00AF7681">
            <w:pPr>
              <w:jc w:val="center"/>
              <w:rPr>
                <w:rFonts w:hAnsi="宋体" w:cs="宋体"/>
                <w:bCs/>
                <w:szCs w:val="24"/>
              </w:rPr>
            </w:pPr>
            <w:r>
              <w:rPr>
                <w:rFonts w:hAnsi="宋体" w:cs="宋体" w:hint="eastAsia"/>
                <w:bCs/>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24E69D45" w14:textId="77777777" w:rsidR="0007036F" w:rsidRDefault="00AF7681">
            <w:pPr>
              <w:jc w:val="left"/>
              <w:rPr>
                <w:rFonts w:hAnsi="宋体" w:cs="宋体"/>
                <w:bCs/>
                <w:szCs w:val="24"/>
              </w:rPr>
            </w:pPr>
            <w:r>
              <w:rPr>
                <w:rFonts w:hAnsi="宋体" w:cs="宋体" w:hint="eastAsia"/>
                <w:szCs w:val="24"/>
              </w:rPr>
              <w:t>功能不满足扣3分。</w:t>
            </w:r>
          </w:p>
        </w:tc>
        <w:tc>
          <w:tcPr>
            <w:tcW w:w="1893" w:type="dxa"/>
            <w:tcBorders>
              <w:top w:val="single" w:sz="4" w:space="0" w:color="auto"/>
              <w:left w:val="single" w:sz="4" w:space="0" w:color="auto"/>
              <w:bottom w:val="single" w:sz="4" w:space="0" w:color="auto"/>
              <w:right w:val="single" w:sz="4" w:space="0" w:color="auto"/>
            </w:tcBorders>
            <w:vAlign w:val="center"/>
          </w:tcPr>
          <w:p w14:paraId="3E2C1DCF" w14:textId="77777777" w:rsidR="0007036F" w:rsidRDefault="0007036F">
            <w:pPr>
              <w:jc w:val="center"/>
              <w:rPr>
                <w:rFonts w:hAnsi="宋体" w:cs="宋体"/>
                <w:bCs/>
                <w:szCs w:val="24"/>
              </w:rPr>
            </w:pPr>
          </w:p>
        </w:tc>
        <w:tc>
          <w:tcPr>
            <w:tcW w:w="623" w:type="dxa"/>
            <w:tcBorders>
              <w:top w:val="single" w:sz="4" w:space="0" w:color="auto"/>
              <w:left w:val="single" w:sz="4" w:space="0" w:color="auto"/>
              <w:bottom w:val="single" w:sz="4" w:space="0" w:color="auto"/>
              <w:right w:val="single" w:sz="4" w:space="0" w:color="auto"/>
            </w:tcBorders>
            <w:vAlign w:val="center"/>
          </w:tcPr>
          <w:p w14:paraId="3D805B73" w14:textId="77777777" w:rsidR="0007036F" w:rsidRDefault="0007036F">
            <w:pPr>
              <w:jc w:val="left"/>
              <w:rPr>
                <w:rFonts w:hAnsi="宋体" w:cs="宋体"/>
                <w:bCs/>
                <w:szCs w:val="24"/>
              </w:rPr>
            </w:pPr>
          </w:p>
        </w:tc>
      </w:tr>
      <w:tr w:rsidR="0007036F" w14:paraId="50B95B86" w14:textId="77777777">
        <w:trPr>
          <w:trHeight w:val="720"/>
          <w:jc w:val="center"/>
        </w:trPr>
        <w:tc>
          <w:tcPr>
            <w:tcW w:w="1217" w:type="dxa"/>
            <w:tcBorders>
              <w:top w:val="single" w:sz="4" w:space="0" w:color="auto"/>
              <w:left w:val="single" w:sz="4" w:space="0" w:color="auto"/>
              <w:bottom w:val="single" w:sz="4" w:space="0" w:color="auto"/>
              <w:right w:val="single" w:sz="4" w:space="0" w:color="auto"/>
            </w:tcBorders>
            <w:vAlign w:val="center"/>
          </w:tcPr>
          <w:p w14:paraId="5FB62118" w14:textId="77777777" w:rsidR="0007036F" w:rsidRDefault="00AF7681">
            <w:pPr>
              <w:numPr>
                <w:ilvl w:val="0"/>
                <w:numId w:val="15"/>
              </w:numPr>
              <w:rPr>
                <w:rFonts w:hAnsi="宋体" w:cs="宋体"/>
                <w:b/>
                <w:szCs w:val="24"/>
              </w:rPr>
            </w:pPr>
            <w:r>
              <w:rPr>
                <w:rFonts w:hAnsi="宋体" w:cs="宋体" w:hint="eastAsia"/>
                <w:b/>
                <w:szCs w:val="24"/>
              </w:rPr>
              <w:t>人员要求（2分）</w:t>
            </w:r>
          </w:p>
        </w:tc>
        <w:tc>
          <w:tcPr>
            <w:tcW w:w="5029" w:type="dxa"/>
            <w:gridSpan w:val="2"/>
            <w:tcBorders>
              <w:top w:val="single" w:sz="4" w:space="0" w:color="auto"/>
              <w:left w:val="single" w:sz="4" w:space="0" w:color="auto"/>
              <w:bottom w:val="single" w:sz="4" w:space="0" w:color="auto"/>
              <w:right w:val="single" w:sz="4" w:space="0" w:color="auto"/>
            </w:tcBorders>
            <w:vAlign w:val="center"/>
          </w:tcPr>
          <w:p w14:paraId="692071BB" w14:textId="77777777" w:rsidR="0007036F" w:rsidRDefault="00AF7681">
            <w:pPr>
              <w:tabs>
                <w:tab w:val="left" w:pos="1129"/>
              </w:tabs>
              <w:jc w:val="left"/>
              <w:rPr>
                <w:rFonts w:hAnsi="宋体" w:cs="宋体"/>
                <w:spacing w:val="-4"/>
                <w:szCs w:val="24"/>
              </w:rPr>
            </w:pPr>
            <w:r>
              <w:rPr>
                <w:rFonts w:hAnsi="宋体" w:cs="宋体" w:hint="eastAsia"/>
                <w:spacing w:val="-4"/>
                <w:szCs w:val="24"/>
              </w:rPr>
              <w:t>运维人员是否持证上岗（具备上岗相关资格证书）</w:t>
            </w:r>
          </w:p>
        </w:tc>
        <w:tc>
          <w:tcPr>
            <w:tcW w:w="851" w:type="dxa"/>
            <w:tcBorders>
              <w:top w:val="single" w:sz="4" w:space="0" w:color="auto"/>
              <w:left w:val="single" w:sz="4" w:space="0" w:color="auto"/>
              <w:bottom w:val="single" w:sz="4" w:space="0" w:color="auto"/>
              <w:right w:val="single" w:sz="4" w:space="0" w:color="auto"/>
            </w:tcBorders>
            <w:vAlign w:val="center"/>
          </w:tcPr>
          <w:p w14:paraId="1CB7FD42" w14:textId="77777777" w:rsidR="0007036F" w:rsidRDefault="00AF7681">
            <w:pPr>
              <w:jc w:val="center"/>
              <w:rPr>
                <w:rFonts w:hAnsi="宋体" w:cs="宋体"/>
                <w:szCs w:val="24"/>
              </w:rPr>
            </w:pPr>
            <w:r>
              <w:rPr>
                <w:rFonts w:hAnsi="宋体" w:cs="宋体" w:hint="eastAsia"/>
                <w:szCs w:val="24"/>
              </w:rPr>
              <w:t>2</w:t>
            </w:r>
          </w:p>
        </w:tc>
        <w:tc>
          <w:tcPr>
            <w:tcW w:w="5670" w:type="dxa"/>
            <w:tcBorders>
              <w:top w:val="single" w:sz="4" w:space="0" w:color="auto"/>
              <w:left w:val="single" w:sz="4" w:space="0" w:color="auto"/>
              <w:bottom w:val="single" w:sz="4" w:space="0" w:color="auto"/>
              <w:right w:val="single" w:sz="4" w:space="0" w:color="auto"/>
            </w:tcBorders>
            <w:vAlign w:val="center"/>
          </w:tcPr>
          <w:p w14:paraId="597B9D26" w14:textId="77777777" w:rsidR="0007036F" w:rsidRDefault="00AF7681">
            <w:pPr>
              <w:jc w:val="left"/>
              <w:rPr>
                <w:rFonts w:hAnsi="宋体" w:cs="宋体"/>
                <w:szCs w:val="24"/>
              </w:rPr>
            </w:pPr>
            <w:r>
              <w:rPr>
                <w:rFonts w:hAnsi="宋体" w:cs="宋体" w:hint="eastAsia"/>
                <w:szCs w:val="24"/>
              </w:rPr>
              <w:t>运维人员未持有上岗证扣2分。</w:t>
            </w:r>
          </w:p>
        </w:tc>
        <w:tc>
          <w:tcPr>
            <w:tcW w:w="1893" w:type="dxa"/>
            <w:tcBorders>
              <w:top w:val="single" w:sz="4" w:space="0" w:color="auto"/>
              <w:left w:val="single" w:sz="4" w:space="0" w:color="auto"/>
              <w:bottom w:val="single" w:sz="4" w:space="0" w:color="auto"/>
              <w:right w:val="single" w:sz="4" w:space="0" w:color="auto"/>
            </w:tcBorders>
            <w:vAlign w:val="center"/>
          </w:tcPr>
          <w:p w14:paraId="7648A247" w14:textId="77777777" w:rsidR="0007036F" w:rsidRDefault="0007036F">
            <w:pPr>
              <w:jc w:val="center"/>
              <w:rPr>
                <w:rFonts w:hAnsi="宋体" w:cs="宋体"/>
                <w:szCs w:val="24"/>
              </w:rPr>
            </w:pPr>
          </w:p>
        </w:tc>
        <w:tc>
          <w:tcPr>
            <w:tcW w:w="623" w:type="dxa"/>
            <w:tcBorders>
              <w:top w:val="single" w:sz="4" w:space="0" w:color="auto"/>
              <w:left w:val="single" w:sz="4" w:space="0" w:color="auto"/>
              <w:bottom w:val="single" w:sz="4" w:space="0" w:color="auto"/>
              <w:right w:val="single" w:sz="4" w:space="0" w:color="auto"/>
            </w:tcBorders>
            <w:vAlign w:val="center"/>
          </w:tcPr>
          <w:p w14:paraId="5B867813" w14:textId="77777777" w:rsidR="0007036F" w:rsidRDefault="0007036F">
            <w:pPr>
              <w:jc w:val="left"/>
              <w:rPr>
                <w:rFonts w:hAnsi="宋体" w:cs="宋体"/>
                <w:szCs w:val="24"/>
              </w:rPr>
            </w:pPr>
          </w:p>
        </w:tc>
      </w:tr>
      <w:tr w:rsidR="0007036F" w14:paraId="120A5551" w14:textId="77777777">
        <w:trPr>
          <w:trHeight w:val="930"/>
          <w:jc w:val="center"/>
        </w:trPr>
        <w:tc>
          <w:tcPr>
            <w:tcW w:w="1217" w:type="dxa"/>
            <w:tcBorders>
              <w:top w:val="single" w:sz="4" w:space="0" w:color="auto"/>
              <w:left w:val="single" w:sz="4" w:space="0" w:color="auto"/>
              <w:bottom w:val="single" w:sz="4" w:space="0" w:color="auto"/>
              <w:right w:val="single" w:sz="4" w:space="0" w:color="auto"/>
            </w:tcBorders>
            <w:vAlign w:val="center"/>
          </w:tcPr>
          <w:p w14:paraId="71F90FB9" w14:textId="77777777" w:rsidR="0007036F" w:rsidRDefault="00AF7681">
            <w:pPr>
              <w:rPr>
                <w:rFonts w:hAnsi="宋体" w:cs="宋体"/>
                <w:b/>
                <w:szCs w:val="24"/>
              </w:rPr>
            </w:pPr>
            <w:r>
              <w:rPr>
                <w:rFonts w:hAnsi="宋体" w:cs="宋体" w:hint="eastAsia"/>
                <w:b/>
                <w:szCs w:val="24"/>
              </w:rPr>
              <w:t>7.运维档案记录情况（10分）</w:t>
            </w:r>
          </w:p>
        </w:tc>
        <w:tc>
          <w:tcPr>
            <w:tcW w:w="5029" w:type="dxa"/>
            <w:gridSpan w:val="2"/>
            <w:tcBorders>
              <w:top w:val="single" w:sz="4" w:space="0" w:color="auto"/>
              <w:left w:val="single" w:sz="4" w:space="0" w:color="auto"/>
              <w:bottom w:val="single" w:sz="4" w:space="0" w:color="auto"/>
              <w:right w:val="single" w:sz="4" w:space="0" w:color="auto"/>
            </w:tcBorders>
            <w:vAlign w:val="center"/>
          </w:tcPr>
          <w:p w14:paraId="7ADD298F" w14:textId="77777777" w:rsidR="0007036F" w:rsidRDefault="00AF7681">
            <w:pPr>
              <w:numPr>
                <w:ilvl w:val="0"/>
                <w:numId w:val="16"/>
              </w:numPr>
              <w:jc w:val="left"/>
              <w:rPr>
                <w:rFonts w:hAnsi="宋体" w:cs="宋体"/>
                <w:szCs w:val="24"/>
              </w:rPr>
            </w:pPr>
            <w:r>
              <w:rPr>
                <w:rFonts w:hAnsi="宋体" w:cs="宋体" w:hint="eastAsia"/>
                <w:szCs w:val="24"/>
              </w:rPr>
              <w:t>按照规范要求填写运维记录</w:t>
            </w:r>
          </w:p>
          <w:p w14:paraId="11904ECF" w14:textId="77777777" w:rsidR="0007036F" w:rsidRDefault="00AF7681">
            <w:pPr>
              <w:numPr>
                <w:ilvl w:val="0"/>
                <w:numId w:val="16"/>
              </w:numPr>
              <w:jc w:val="left"/>
              <w:rPr>
                <w:rFonts w:hAnsi="宋体" w:cs="宋体"/>
                <w:szCs w:val="24"/>
              </w:rPr>
            </w:pPr>
            <w:r>
              <w:rPr>
                <w:rFonts w:hAnsi="宋体" w:cs="宋体" w:hint="eastAsia"/>
                <w:szCs w:val="24"/>
              </w:rPr>
              <w:t>按照运维要求完成运维工作</w:t>
            </w:r>
          </w:p>
        </w:tc>
        <w:tc>
          <w:tcPr>
            <w:tcW w:w="851" w:type="dxa"/>
            <w:tcBorders>
              <w:top w:val="single" w:sz="4" w:space="0" w:color="auto"/>
              <w:left w:val="single" w:sz="4" w:space="0" w:color="auto"/>
              <w:bottom w:val="single" w:sz="4" w:space="0" w:color="auto"/>
              <w:right w:val="single" w:sz="4" w:space="0" w:color="auto"/>
            </w:tcBorders>
            <w:vAlign w:val="center"/>
          </w:tcPr>
          <w:p w14:paraId="682C186A" w14:textId="77777777" w:rsidR="0007036F" w:rsidRDefault="00AF7681">
            <w:pPr>
              <w:jc w:val="center"/>
              <w:rPr>
                <w:rFonts w:hAnsi="宋体" w:cs="宋体"/>
                <w:spacing w:val="-8"/>
                <w:szCs w:val="24"/>
              </w:rPr>
            </w:pPr>
            <w:r>
              <w:rPr>
                <w:rFonts w:hAnsi="宋体" w:cs="宋体" w:hint="eastAsia"/>
                <w:spacing w:val="-8"/>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14:paraId="7EB183B4" w14:textId="77777777" w:rsidR="0007036F" w:rsidRDefault="00AF7681">
            <w:pPr>
              <w:numPr>
                <w:ilvl w:val="0"/>
                <w:numId w:val="17"/>
              </w:numPr>
              <w:jc w:val="left"/>
              <w:rPr>
                <w:rFonts w:hAnsi="宋体" w:cs="宋体"/>
                <w:szCs w:val="24"/>
              </w:rPr>
            </w:pPr>
            <w:r>
              <w:rPr>
                <w:rFonts w:hAnsi="宋体" w:cs="宋体" w:hint="eastAsia"/>
                <w:szCs w:val="24"/>
              </w:rPr>
              <w:t>现场档案记录规范齐全，若发现一项存在问题扣5分；</w:t>
            </w:r>
          </w:p>
          <w:p w14:paraId="7B16917D" w14:textId="77777777" w:rsidR="0007036F" w:rsidRDefault="00AF7681">
            <w:pPr>
              <w:numPr>
                <w:ilvl w:val="0"/>
                <w:numId w:val="17"/>
              </w:numPr>
              <w:jc w:val="left"/>
              <w:rPr>
                <w:rFonts w:hAnsi="宋体" w:cs="宋体"/>
                <w:szCs w:val="24"/>
              </w:rPr>
            </w:pPr>
            <w:r>
              <w:rPr>
                <w:rFonts w:hAnsi="宋体" w:cs="宋体" w:hint="eastAsia"/>
                <w:szCs w:val="24"/>
              </w:rPr>
              <w:t>检查运维内容落实情况，一项不落实扣5分；</w:t>
            </w:r>
          </w:p>
          <w:p w14:paraId="2BD8676A" w14:textId="77777777" w:rsidR="0007036F" w:rsidRDefault="00AF7681">
            <w:pPr>
              <w:jc w:val="left"/>
              <w:rPr>
                <w:rFonts w:hAnsi="宋体" w:cs="宋体"/>
                <w:szCs w:val="24"/>
              </w:rPr>
            </w:pPr>
            <w:r>
              <w:rPr>
                <w:rFonts w:hAnsi="宋体" w:cs="宋体" w:hint="eastAsia"/>
                <w:szCs w:val="24"/>
              </w:rPr>
              <w:t>备注：扣分上限为单项分值。</w:t>
            </w:r>
          </w:p>
        </w:tc>
        <w:tc>
          <w:tcPr>
            <w:tcW w:w="1893" w:type="dxa"/>
            <w:tcBorders>
              <w:top w:val="single" w:sz="4" w:space="0" w:color="auto"/>
              <w:left w:val="single" w:sz="4" w:space="0" w:color="auto"/>
              <w:bottom w:val="single" w:sz="4" w:space="0" w:color="auto"/>
              <w:right w:val="single" w:sz="4" w:space="0" w:color="auto"/>
            </w:tcBorders>
            <w:vAlign w:val="center"/>
          </w:tcPr>
          <w:p w14:paraId="280422DA" w14:textId="77777777" w:rsidR="0007036F" w:rsidRDefault="0007036F">
            <w:pPr>
              <w:jc w:val="center"/>
              <w:rPr>
                <w:rFonts w:hAnsi="宋体" w:cs="宋体"/>
                <w:szCs w:val="24"/>
              </w:rPr>
            </w:pPr>
          </w:p>
        </w:tc>
        <w:tc>
          <w:tcPr>
            <w:tcW w:w="623" w:type="dxa"/>
            <w:tcBorders>
              <w:top w:val="single" w:sz="4" w:space="0" w:color="auto"/>
              <w:left w:val="single" w:sz="4" w:space="0" w:color="auto"/>
              <w:bottom w:val="single" w:sz="4" w:space="0" w:color="auto"/>
              <w:right w:val="single" w:sz="4" w:space="0" w:color="auto"/>
            </w:tcBorders>
            <w:vAlign w:val="center"/>
          </w:tcPr>
          <w:p w14:paraId="41B9DAC3" w14:textId="77777777" w:rsidR="0007036F" w:rsidRDefault="0007036F">
            <w:pPr>
              <w:jc w:val="left"/>
              <w:rPr>
                <w:rFonts w:hAnsi="宋体" w:cs="宋体"/>
                <w:szCs w:val="24"/>
              </w:rPr>
            </w:pPr>
          </w:p>
        </w:tc>
      </w:tr>
      <w:tr w:rsidR="0007036F" w14:paraId="55A01003" w14:textId="77777777">
        <w:trPr>
          <w:trHeight w:val="653"/>
          <w:jc w:val="center"/>
        </w:trPr>
        <w:tc>
          <w:tcPr>
            <w:tcW w:w="12767" w:type="dxa"/>
            <w:gridSpan w:val="5"/>
            <w:tcBorders>
              <w:top w:val="single" w:sz="4" w:space="0" w:color="auto"/>
              <w:left w:val="single" w:sz="4" w:space="0" w:color="auto"/>
              <w:bottom w:val="single" w:sz="4" w:space="0" w:color="auto"/>
              <w:right w:val="single" w:sz="4" w:space="0" w:color="auto"/>
            </w:tcBorders>
            <w:vAlign w:val="center"/>
          </w:tcPr>
          <w:p w14:paraId="3177BC2C" w14:textId="77777777" w:rsidR="0007036F" w:rsidRDefault="00AF7681">
            <w:pPr>
              <w:jc w:val="center"/>
              <w:rPr>
                <w:rFonts w:hAnsi="宋体" w:cs="宋体"/>
                <w:bCs/>
                <w:szCs w:val="24"/>
              </w:rPr>
            </w:pPr>
            <w:r>
              <w:rPr>
                <w:rFonts w:hAnsi="宋体" w:cs="宋体" w:hint="eastAsia"/>
                <w:b/>
                <w:szCs w:val="24"/>
              </w:rPr>
              <w:t>总分</w:t>
            </w:r>
          </w:p>
        </w:tc>
        <w:tc>
          <w:tcPr>
            <w:tcW w:w="2516" w:type="dxa"/>
            <w:gridSpan w:val="2"/>
            <w:tcBorders>
              <w:top w:val="single" w:sz="4" w:space="0" w:color="auto"/>
              <w:left w:val="single" w:sz="4" w:space="0" w:color="auto"/>
              <w:bottom w:val="single" w:sz="4" w:space="0" w:color="auto"/>
              <w:right w:val="single" w:sz="4" w:space="0" w:color="auto"/>
            </w:tcBorders>
            <w:vAlign w:val="center"/>
          </w:tcPr>
          <w:p w14:paraId="597AC338" w14:textId="77777777" w:rsidR="0007036F" w:rsidRDefault="0007036F">
            <w:pPr>
              <w:jc w:val="left"/>
              <w:rPr>
                <w:rFonts w:hAnsi="宋体" w:cs="宋体"/>
                <w:bCs/>
                <w:szCs w:val="24"/>
              </w:rPr>
            </w:pPr>
          </w:p>
        </w:tc>
      </w:tr>
    </w:tbl>
    <w:p w14:paraId="789326AB" w14:textId="77777777" w:rsidR="0007036F" w:rsidRDefault="0007036F">
      <w:pPr>
        <w:spacing w:line="360" w:lineRule="auto"/>
        <w:rPr>
          <w:rFonts w:hAnsi="宋体" w:cs="宋体"/>
          <w:vanish/>
          <w:szCs w:val="24"/>
        </w:rPr>
      </w:pPr>
    </w:p>
    <w:tbl>
      <w:tblPr>
        <w:tblpPr w:leftFromText="180" w:rightFromText="180" w:vertAnchor="text" w:horzAnchor="margin" w:tblpXSpec="center" w:tblpY="74"/>
        <w:tblOverlap w:val="never"/>
        <w:tblW w:w="15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14126"/>
      </w:tblGrid>
      <w:tr w:rsidR="0007036F" w14:paraId="5905BF87" w14:textId="77777777">
        <w:trPr>
          <w:trHeight w:val="396"/>
        </w:trPr>
        <w:tc>
          <w:tcPr>
            <w:tcW w:w="15263" w:type="dxa"/>
            <w:gridSpan w:val="2"/>
            <w:tcBorders>
              <w:top w:val="single" w:sz="4" w:space="0" w:color="auto"/>
              <w:left w:val="single" w:sz="4" w:space="0" w:color="auto"/>
              <w:bottom w:val="single" w:sz="4" w:space="0" w:color="auto"/>
              <w:right w:val="single" w:sz="4" w:space="0" w:color="auto"/>
            </w:tcBorders>
            <w:vAlign w:val="center"/>
          </w:tcPr>
          <w:p w14:paraId="403F5752" w14:textId="77777777" w:rsidR="0007036F" w:rsidRDefault="00AF7681">
            <w:pPr>
              <w:spacing w:line="360" w:lineRule="auto"/>
              <w:jc w:val="center"/>
              <w:rPr>
                <w:rFonts w:hAnsi="宋体" w:cs="宋体"/>
                <w:szCs w:val="24"/>
              </w:rPr>
            </w:pPr>
            <w:r>
              <w:rPr>
                <w:rFonts w:hAnsi="宋体" w:cs="宋体" w:hint="eastAsia"/>
                <w:b/>
                <w:szCs w:val="24"/>
              </w:rPr>
              <w:t>其他需要特别记录的问题</w:t>
            </w:r>
          </w:p>
        </w:tc>
      </w:tr>
      <w:tr w:rsidR="0007036F" w14:paraId="627E7F2D" w14:textId="77777777">
        <w:trPr>
          <w:trHeight w:val="1428"/>
        </w:trPr>
        <w:tc>
          <w:tcPr>
            <w:tcW w:w="1137" w:type="dxa"/>
            <w:tcBorders>
              <w:top w:val="single" w:sz="4" w:space="0" w:color="auto"/>
              <w:left w:val="single" w:sz="4" w:space="0" w:color="auto"/>
              <w:right w:val="single" w:sz="4" w:space="0" w:color="auto"/>
            </w:tcBorders>
            <w:vAlign w:val="center"/>
          </w:tcPr>
          <w:p w14:paraId="4C91769C" w14:textId="77777777" w:rsidR="0007036F" w:rsidRDefault="00AF7681">
            <w:pPr>
              <w:spacing w:line="360" w:lineRule="auto"/>
              <w:jc w:val="center"/>
              <w:rPr>
                <w:rFonts w:hAnsi="宋体" w:cs="宋体"/>
                <w:szCs w:val="24"/>
              </w:rPr>
            </w:pPr>
            <w:r>
              <w:rPr>
                <w:rFonts w:hAnsi="宋体" w:cs="宋体" w:hint="eastAsia"/>
                <w:b/>
                <w:szCs w:val="24"/>
              </w:rPr>
              <w:t>现场检查问题</w:t>
            </w:r>
          </w:p>
        </w:tc>
        <w:tc>
          <w:tcPr>
            <w:tcW w:w="14126" w:type="dxa"/>
            <w:tcBorders>
              <w:top w:val="single" w:sz="4" w:space="0" w:color="auto"/>
              <w:left w:val="single" w:sz="4" w:space="0" w:color="auto"/>
              <w:bottom w:val="single" w:sz="4" w:space="0" w:color="auto"/>
              <w:right w:val="single" w:sz="4" w:space="0" w:color="auto"/>
            </w:tcBorders>
          </w:tcPr>
          <w:p w14:paraId="03800CFA" w14:textId="77777777" w:rsidR="0007036F" w:rsidRDefault="0007036F">
            <w:pPr>
              <w:spacing w:line="360" w:lineRule="auto"/>
              <w:rPr>
                <w:rFonts w:hAnsi="宋体" w:cs="宋体"/>
                <w:szCs w:val="24"/>
              </w:rPr>
            </w:pPr>
          </w:p>
        </w:tc>
      </w:tr>
    </w:tbl>
    <w:p w14:paraId="29E1CF92" w14:textId="77777777" w:rsidR="0007036F" w:rsidRDefault="0007036F">
      <w:pPr>
        <w:spacing w:line="360" w:lineRule="auto"/>
        <w:ind w:right="440"/>
        <w:jc w:val="left"/>
        <w:rPr>
          <w:b/>
          <w:sz w:val="22"/>
        </w:rPr>
      </w:pPr>
    </w:p>
    <w:p w14:paraId="56E4CEEE" w14:textId="77777777" w:rsidR="0007036F" w:rsidRDefault="00AF7681">
      <w:pPr>
        <w:spacing w:line="360" w:lineRule="auto"/>
        <w:ind w:right="440"/>
        <w:jc w:val="left"/>
        <w:rPr>
          <w:sz w:val="22"/>
          <w:u w:val="single"/>
        </w:rPr>
      </w:pPr>
      <w:r>
        <w:rPr>
          <w:rFonts w:hint="eastAsia"/>
          <w:b/>
          <w:sz w:val="22"/>
        </w:rPr>
        <w:t>检查单位</w:t>
      </w:r>
      <w:r>
        <w:rPr>
          <w:rFonts w:hint="eastAsia"/>
          <w:sz w:val="22"/>
        </w:rPr>
        <w:t>：</w:t>
      </w:r>
      <w:r>
        <w:rPr>
          <w:rFonts w:hint="eastAsia"/>
          <w:sz w:val="22"/>
          <w:u w:val="single"/>
        </w:rPr>
        <w:t xml:space="preserve">                    </w:t>
      </w:r>
      <w:r>
        <w:rPr>
          <w:rFonts w:hint="eastAsia"/>
          <w:sz w:val="22"/>
        </w:rPr>
        <w:t xml:space="preserve"> </w:t>
      </w:r>
      <w:r>
        <w:rPr>
          <w:rFonts w:hint="eastAsia"/>
          <w:b/>
          <w:sz w:val="22"/>
        </w:rPr>
        <w:t>检查人员</w:t>
      </w:r>
      <w:r>
        <w:rPr>
          <w:rFonts w:hint="eastAsia"/>
          <w:sz w:val="22"/>
        </w:rPr>
        <w:t>：</w:t>
      </w:r>
      <w:r>
        <w:rPr>
          <w:sz w:val="22"/>
          <w:u w:val="single"/>
        </w:rPr>
        <w:t xml:space="preserve">                           </w:t>
      </w:r>
    </w:p>
    <w:p w14:paraId="22E377D3" w14:textId="77777777" w:rsidR="0007036F" w:rsidRDefault="0007036F">
      <w:pPr>
        <w:spacing w:line="360" w:lineRule="auto"/>
        <w:ind w:right="440"/>
        <w:jc w:val="left"/>
        <w:rPr>
          <w:sz w:val="22"/>
          <w:u w:val="single"/>
        </w:rPr>
      </w:pPr>
    </w:p>
    <w:p w14:paraId="0B789AB2" w14:textId="7E05CF68" w:rsidR="0007036F" w:rsidRDefault="00AF7681">
      <w:pPr>
        <w:jc w:val="left"/>
        <w:sectPr w:rsidR="0007036F">
          <w:headerReference w:type="default" r:id="rId14"/>
          <w:footerReference w:type="default" r:id="rId15"/>
          <w:pgSz w:w="16840" w:h="11907" w:orient="landscape"/>
          <w:pgMar w:top="1247" w:right="1247" w:bottom="1247" w:left="1213" w:header="851" w:footer="680" w:gutter="0"/>
          <w:cols w:space="720"/>
          <w:docGrid w:linePitch="312"/>
        </w:sectPr>
      </w:pPr>
      <w:r>
        <w:rPr>
          <w:rFonts w:hint="eastAsia"/>
          <w:b/>
          <w:sz w:val="22"/>
        </w:rPr>
        <w:t>运维单位</w:t>
      </w:r>
      <w:r>
        <w:rPr>
          <w:rFonts w:hint="eastAsia"/>
          <w:sz w:val="22"/>
        </w:rPr>
        <w:t>：</w:t>
      </w:r>
      <w:r>
        <w:rPr>
          <w:rFonts w:hint="eastAsia"/>
          <w:sz w:val="22"/>
          <w:u w:val="single"/>
        </w:rPr>
        <w:t xml:space="preserve">                    </w:t>
      </w:r>
      <w:r>
        <w:rPr>
          <w:rFonts w:hint="eastAsia"/>
          <w:sz w:val="22"/>
        </w:rPr>
        <w:t xml:space="preserve"> </w:t>
      </w:r>
      <w:r>
        <w:rPr>
          <w:rFonts w:hint="eastAsia"/>
          <w:b/>
          <w:sz w:val="22"/>
        </w:rPr>
        <w:t>运维人员</w:t>
      </w:r>
      <w:r>
        <w:rPr>
          <w:rFonts w:hint="eastAsia"/>
          <w:sz w:val="22"/>
        </w:rPr>
        <w:t>：</w:t>
      </w:r>
      <w:r w:rsidR="00986FC4">
        <w:rPr>
          <w:sz w:val="22"/>
          <w:u w:val="single"/>
        </w:rPr>
        <w:t xml:space="preserve">                          </w:t>
      </w:r>
      <w:bookmarkStart w:id="57" w:name="_GoBack"/>
      <w:bookmarkEnd w:id="57"/>
    </w:p>
    <w:bookmarkEnd w:id="0"/>
    <w:bookmarkEnd w:id="1"/>
    <w:bookmarkEnd w:id="2"/>
    <w:bookmarkEnd w:id="3"/>
    <w:bookmarkEnd w:id="4"/>
    <w:bookmarkEnd w:id="5"/>
    <w:bookmarkEnd w:id="6"/>
    <w:bookmarkEnd w:id="7"/>
    <w:bookmarkEnd w:id="8"/>
    <w:bookmarkEnd w:id="9"/>
    <w:bookmarkEnd w:id="11"/>
    <w:bookmarkEnd w:id="12"/>
    <w:p w14:paraId="468C8822" w14:textId="77777777" w:rsidR="0007036F" w:rsidRDefault="0007036F" w:rsidP="00986FC4">
      <w:pPr>
        <w:pStyle w:val="1"/>
        <w:jc w:val="both"/>
        <w:rPr>
          <w:rFonts w:ascii="楷体" w:eastAsia="楷体" w:hAnsi="楷体" w:cs="楷体" w:hint="eastAsia"/>
          <w:b w:val="0"/>
          <w:bCs/>
          <w:szCs w:val="32"/>
        </w:rPr>
      </w:pPr>
    </w:p>
    <w:sectPr w:rsidR="0007036F">
      <w:headerReference w:type="default" r:id="rId16"/>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0D1E7" w14:textId="77777777" w:rsidR="00430D61" w:rsidRDefault="00430D61">
      <w:r>
        <w:separator/>
      </w:r>
    </w:p>
  </w:endnote>
  <w:endnote w:type="continuationSeparator" w:id="0">
    <w:p w14:paraId="3E706D15" w14:textId="77777777" w:rsidR="00430D61" w:rsidRDefault="0043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603F01FF" w:csb1="FFFF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space">
    <w:altName w:val="微软雅黑"/>
    <w:charset w:val="00"/>
    <w:family w:val="auto"/>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华文仿宋">
    <w:altName w:val="Malgun Gothic Semilight"/>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8C145" w14:textId="77777777" w:rsidR="00B25C64" w:rsidRDefault="00B25C64">
    <w:pPr>
      <w:pStyle w:val="af4"/>
      <w:framePr w:wrap="around" w:vAnchor="text" w:hAnchor="margin" w:xAlign="outside" w:y="1"/>
      <w:rPr>
        <w:rStyle w:val="afe"/>
      </w:rPr>
    </w:pPr>
    <w:r>
      <w:fldChar w:fldCharType="begin"/>
    </w:r>
    <w:r>
      <w:rPr>
        <w:rStyle w:val="afe"/>
      </w:rPr>
      <w:instrText xml:space="preserve">PAGE  </w:instrText>
    </w:r>
    <w:r>
      <w:fldChar w:fldCharType="separate"/>
    </w:r>
    <w:r>
      <w:rPr>
        <w:rStyle w:val="afe"/>
      </w:rPr>
      <w:t>82</w:t>
    </w:r>
    <w:r>
      <w:fldChar w:fldCharType="end"/>
    </w:r>
  </w:p>
  <w:p w14:paraId="09EB46DE" w14:textId="77777777" w:rsidR="00B25C64" w:rsidRDefault="00B25C64">
    <w:pPr>
      <w:pStyle w:val="af4"/>
      <w:tabs>
        <w:tab w:val="clear" w:pos="4153"/>
        <w:tab w:val="clear" w:pos="8306"/>
        <w:tab w:val="center" w:pos="4500"/>
        <w:tab w:val="right" w:pos="8640"/>
      </w:tabs>
      <w:ind w:right="-109" w:firstLineChars="200" w:firstLine="360"/>
    </w:pPr>
    <w:r>
      <w:rPr>
        <w:noProof/>
      </w:rPr>
      <w:drawing>
        <wp:anchor distT="0" distB="0" distL="114300" distR="114300" simplePos="0" relativeHeight="251661312" behindDoc="0" locked="0" layoutInCell="1" allowOverlap="1" wp14:anchorId="232F4010" wp14:editId="66B97875">
          <wp:simplePos x="0" y="0"/>
          <wp:positionH relativeFrom="column">
            <wp:posOffset>5143500</wp:posOffset>
          </wp:positionH>
          <wp:positionV relativeFrom="paragraph">
            <wp:posOffset>-7620</wp:posOffset>
          </wp:positionV>
          <wp:extent cx="568325" cy="424180"/>
          <wp:effectExtent l="0" t="0" r="3175"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68325" cy="424180"/>
                  </a:xfrm>
                  <a:prstGeom prst="rect">
                    <a:avLst/>
                  </a:prstGeom>
                  <a:noFill/>
                  <a:ln>
                    <a:noFill/>
                  </a:ln>
                  <a:effectLst/>
                </pic:spPr>
              </pic:pic>
            </a:graphicData>
          </a:graphic>
        </wp:anchor>
      </w:drawing>
    </w:r>
    <w:r>
      <w:rPr>
        <w:noProof/>
      </w:rPr>
      <mc:AlternateContent>
        <mc:Choice Requires="wps">
          <w:drawing>
            <wp:anchor distT="0" distB="0" distL="114300" distR="114300" simplePos="0" relativeHeight="251642880" behindDoc="0" locked="0" layoutInCell="1" allowOverlap="1" wp14:anchorId="744F07C1" wp14:editId="16E95C7E">
              <wp:simplePos x="0" y="0"/>
              <wp:positionH relativeFrom="column">
                <wp:posOffset>0</wp:posOffset>
              </wp:positionH>
              <wp:positionV relativeFrom="paragraph">
                <wp:posOffset>-635</wp:posOffset>
              </wp:positionV>
              <wp:extent cx="5760085" cy="0"/>
              <wp:effectExtent l="0" t="0" r="31115" b="19050"/>
              <wp:wrapNone/>
              <wp:docPr id="12" name="直接连接符 12"/>
              <wp:cNvGraphicFramePr/>
              <a:graphic xmlns:a="http://schemas.openxmlformats.org/drawingml/2006/main">
                <a:graphicData uri="http://schemas.microsoft.com/office/word/2010/wordprocessingShape">
                  <wps:wsp>
                    <wps:cNvCnPr/>
                    <wps:spPr>
                      <a:xfrm>
                        <a:off x="0" y="0"/>
                        <a:ext cx="576008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597B5CAC" id="直接连接符 12" o:spid="_x0000_s1026" style="position:absolute;left:0;text-align:left;z-index:251642880;visibility:visible;mso-wrap-style:square;mso-wrap-distance-left:9pt;mso-wrap-distance-top:0;mso-wrap-distance-right:9pt;mso-wrap-distance-bottom:0;mso-position-horizontal:absolute;mso-position-horizontal-relative:text;mso-position-vertical:absolute;mso-position-vertical-relative:text" from="0,-.05pt" to="453.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"/>
          </w:pict>
        </mc:Fallback>
      </mc:AlternateContent>
    </w:r>
    <w:r>
      <w:rPr>
        <w:rStyle w:val="afe"/>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61E50" w14:textId="77777777" w:rsidR="00B25C64" w:rsidRDefault="00B25C64">
    <w:pPr>
      <w:pStyle w:val="af4"/>
      <w:rPr>
        <w:rFonts w:ascii="宋体" w:hAnsi="宋体"/>
      </w:rPr>
    </w:pPr>
    <w:r>
      <w:rPr>
        <w:rFonts w:ascii="宋体" w:hAnsi="宋体"/>
        <w:noProof/>
        <w:sz w:val="20"/>
      </w:rPr>
      <mc:AlternateContent>
        <mc:Choice Requires="wps">
          <w:drawing>
            <wp:anchor distT="0" distB="0" distL="114300" distR="114300" simplePos="0" relativeHeight="251681792" behindDoc="0" locked="0" layoutInCell="1" allowOverlap="1" wp14:anchorId="118E1E79" wp14:editId="1433D37D">
              <wp:simplePos x="0" y="0"/>
              <wp:positionH relativeFrom="margin">
                <wp:align>center</wp:align>
              </wp:positionH>
              <wp:positionV relativeFrom="paragraph">
                <wp:posOffset>0</wp:posOffset>
              </wp:positionV>
              <wp:extent cx="1828800" cy="1828800"/>
              <wp:effectExtent l="0" t="0" r="0" b="0"/>
              <wp:wrapNone/>
              <wp:docPr id="4"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62DA2FB" w14:textId="04D1CA3E" w:rsidR="00B25C64" w:rsidRDefault="00B25C64">
                          <w:pPr>
                            <w:pStyle w:val="af4"/>
                          </w:pPr>
                          <w:r>
                            <w:fldChar w:fldCharType="begin"/>
                          </w:r>
                          <w:r>
                            <w:instrText xml:space="preserve"> PAGE  \* MERGEFORMAT </w:instrText>
                          </w:r>
                          <w:r>
                            <w:fldChar w:fldCharType="separate"/>
                          </w:r>
                          <w:r w:rsidR="00986FC4">
                            <w:rPr>
                              <w:noProof/>
                            </w:rPr>
                            <w:t>17</w:t>
                          </w:r>
                          <w:r>
                            <w:fldChar w:fldCharType="end"/>
                          </w:r>
                        </w:p>
                      </w:txbxContent>
                    </wps:txbx>
                    <wps:bodyPr wrap="none" lIns="0" tIns="0" rIns="0" bIns="0">
                      <a:spAutoFit/>
                    </wps:bodyPr>
                  </wps:wsp>
                </a:graphicData>
              </a:graphic>
            </wp:anchor>
          </w:drawing>
        </mc:Choice>
        <mc:Fallback>
          <w:pict>
            <v:shapetype w14:anchorId="118E1E79" id="_x0000_t202" coordsize="21600,21600" o:spt="202" path="m,l,21600r21600,l21600,xe">
              <v:stroke joinstyle="miter"/>
              <v:path gradientshapeok="t" o:connecttype="rect"/>
            </v:shapetype>
            <v:shape id="文本框 26" o:spid="_x0000_s1026" type="#_x0000_t202" style="position:absolute;margin-left:0;margin-top:0;width:2in;height:2in;z-index:2516817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" filled="f" stroked="f" strokeweight="1.25pt">
              <v:textbox style="mso-fit-shape-to-text:t" inset="0,0,0,0">
                <w:txbxContent>
                  <w:p w14:paraId="162DA2FB" w14:textId="04D1CA3E" w:rsidR="00B25C64" w:rsidRDefault="00B25C64">
                    <w:pPr>
                      <w:pStyle w:val="af4"/>
                    </w:pPr>
                    <w:r>
                      <w:fldChar w:fldCharType="begin"/>
                    </w:r>
                    <w:r>
                      <w:instrText xml:space="preserve"> PAGE  \* MERGEFORMAT </w:instrText>
                    </w:r>
                    <w:r>
                      <w:fldChar w:fldCharType="separate"/>
                    </w:r>
                    <w:r w:rsidR="00986FC4">
                      <w:rPr>
                        <w:noProof/>
                      </w:rPr>
                      <w:t>17</w:t>
                    </w:r>
                    <w:r>
                      <w:fldChar w:fldCharType="end"/>
                    </w:r>
                  </w:p>
                </w:txbxContent>
              </v:textbox>
              <w10:wrap anchorx="margin"/>
            </v:shape>
          </w:pict>
        </mc:Fallback>
      </mc:AlternateContent>
    </w:r>
    <w:r>
      <w:rPr>
        <w:rFonts w:ascii="宋体" w:hAnsi="宋体" w:cs="楷体" w:hint="eastAsia"/>
        <w:sz w:val="20"/>
        <w:szCs w:val="16"/>
      </w:rPr>
      <w:t>陕西正翼项目管理咨询有限公司</w:t>
    </w:r>
    <w:r>
      <w:rPr>
        <w:rFonts w:ascii="宋体" w:hAnsi="宋体" w:cs="楷体" w:hint="eastAsia"/>
        <w:sz w:val="20"/>
        <w:szCs w:val="20"/>
      </w:rPr>
      <w:t xml:space="preserve">                              </w:t>
    </w:r>
    <w:r>
      <w:rPr>
        <w:rFonts w:ascii="宋体" w:hAnsi="宋体" w:cs="楷体"/>
        <w:sz w:val="20"/>
        <w:szCs w:val="20"/>
      </w:rPr>
      <w:t xml:space="preserve">                      </w:t>
    </w:r>
    <w:r>
      <w:rPr>
        <w:rFonts w:ascii="宋体" w:hAnsi="宋体" w:cs="楷体" w:hint="eastAsia"/>
        <w:sz w:val="20"/>
        <w:szCs w:val="20"/>
      </w:rPr>
      <w:t>029-86210100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60DAD" w14:textId="77777777" w:rsidR="00B25C64" w:rsidRDefault="00B25C64">
    <w:pPr>
      <w:pStyle w:val="af4"/>
      <w:rPr>
        <w:rFonts w:ascii="宋体" w:hAnsi="宋体"/>
      </w:rPr>
    </w:pPr>
    <w:r>
      <w:rPr>
        <w:rFonts w:ascii="宋体" w:hAnsi="宋体"/>
        <w:noProof/>
        <w:sz w:val="20"/>
      </w:rPr>
      <mc:AlternateContent>
        <mc:Choice Requires="wps">
          <w:drawing>
            <wp:anchor distT="0" distB="0" distL="114300" distR="114300" simplePos="0" relativeHeight="251671552" behindDoc="0" locked="0" layoutInCell="1" allowOverlap="1" wp14:anchorId="2345197C" wp14:editId="2CEF70EE">
              <wp:simplePos x="0" y="0"/>
              <wp:positionH relativeFrom="margin">
                <wp:align>center</wp:align>
              </wp:positionH>
              <wp:positionV relativeFrom="paragraph">
                <wp:posOffset>0</wp:posOffset>
              </wp:positionV>
              <wp:extent cx="1828800" cy="1828800"/>
              <wp:effectExtent l="0" t="0" r="0" b="0"/>
              <wp:wrapNone/>
              <wp:docPr id="10"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DD7FA43" w14:textId="6FA00D2D" w:rsidR="00B25C64" w:rsidRDefault="00B25C64">
                          <w:pPr>
                            <w:pStyle w:val="af4"/>
                          </w:pPr>
                          <w:r>
                            <w:fldChar w:fldCharType="begin"/>
                          </w:r>
                          <w:r>
                            <w:instrText xml:space="preserve"> PAGE  \* MERGEFORMAT </w:instrText>
                          </w:r>
                          <w:r>
                            <w:fldChar w:fldCharType="separate"/>
                          </w:r>
                          <w:r w:rsidR="00986FC4">
                            <w:rPr>
                              <w:noProof/>
                            </w:rPr>
                            <w:t>20</w:t>
                          </w:r>
                          <w:r>
                            <w:fldChar w:fldCharType="end"/>
                          </w:r>
                        </w:p>
                      </w:txbxContent>
                    </wps:txbx>
                    <wps:bodyPr wrap="none" lIns="0" tIns="0" rIns="0" bIns="0">
                      <a:spAutoFit/>
                    </wps:bodyPr>
                  </wps:wsp>
                </a:graphicData>
              </a:graphic>
            </wp:anchor>
          </w:drawing>
        </mc:Choice>
        <mc:Fallback>
          <w:pict>
            <v:shapetype w14:anchorId="2345197C" id="_x0000_t202" coordsize="21600,21600" o:spt="202" path="m,l,21600r21600,l21600,xe">
              <v:stroke joinstyle="miter"/>
              <v:path gradientshapeok="t" o:connecttype="rect"/>
            </v:shapetype>
            <v:shape id="_x0000_s1027" type="#_x0000_t202" style="position:absolute;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" filled="f" stroked="f" strokeweight="1.25pt">
              <v:textbox style="mso-fit-shape-to-text:t" inset="0,0,0,0">
                <w:txbxContent>
                  <w:p w14:paraId="6DD7FA43" w14:textId="6FA00D2D" w:rsidR="00B25C64" w:rsidRDefault="00B25C64">
                    <w:pPr>
                      <w:pStyle w:val="af4"/>
                    </w:pPr>
                    <w:r>
                      <w:fldChar w:fldCharType="begin"/>
                    </w:r>
                    <w:r>
                      <w:instrText xml:space="preserve"> PAGE  \* MERGEFORMAT </w:instrText>
                    </w:r>
                    <w:r>
                      <w:fldChar w:fldCharType="separate"/>
                    </w:r>
                    <w:r w:rsidR="00986FC4">
                      <w:rPr>
                        <w:noProof/>
                      </w:rPr>
                      <w:t>20</w:t>
                    </w:r>
                    <w:r>
                      <w:fldChar w:fldCharType="end"/>
                    </w:r>
                  </w:p>
                </w:txbxContent>
              </v:textbox>
              <w10:wrap anchorx="margin"/>
            </v:shape>
          </w:pict>
        </mc:Fallback>
      </mc:AlternateContent>
    </w:r>
    <w:r>
      <w:rPr>
        <w:rFonts w:ascii="宋体" w:hAnsi="宋体" w:cs="楷体" w:hint="eastAsia"/>
        <w:sz w:val="20"/>
        <w:szCs w:val="16"/>
      </w:rPr>
      <w:t>陕西正翼项目管理咨询有限公司</w:t>
    </w:r>
    <w:r>
      <w:rPr>
        <w:rFonts w:ascii="宋体" w:hAnsi="宋体" w:cs="楷体" w:hint="eastAsia"/>
        <w:sz w:val="20"/>
        <w:szCs w:val="20"/>
      </w:rPr>
      <w:t xml:space="preserve">                              </w:t>
    </w:r>
    <w:r>
      <w:rPr>
        <w:rFonts w:ascii="宋体" w:hAnsi="宋体" w:cs="楷体"/>
        <w:sz w:val="20"/>
        <w:szCs w:val="20"/>
      </w:rPr>
      <w:t xml:space="preserve">                                                                      </w:t>
    </w:r>
    <w:r>
      <w:rPr>
        <w:rFonts w:ascii="宋体" w:hAnsi="宋体" w:cs="楷体" w:hint="eastAsia"/>
        <w:sz w:val="20"/>
        <w:szCs w:val="20"/>
      </w:rPr>
      <w:t>029-86210100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76E95" w14:textId="77777777" w:rsidR="00B25C64" w:rsidRDefault="00B25C64">
    <w:pPr>
      <w:pStyle w:val="af4"/>
      <w:rPr>
        <w:rFonts w:ascii="宋体" w:hAnsi="宋体"/>
      </w:rPr>
    </w:pPr>
    <w:r>
      <w:rPr>
        <w:rFonts w:ascii="宋体" w:hAnsi="宋体"/>
        <w:noProof/>
        <w:sz w:val="20"/>
      </w:rPr>
      <mc:AlternateContent>
        <mc:Choice Requires="wps">
          <w:drawing>
            <wp:anchor distT="0" distB="0" distL="114300" distR="114300" simplePos="0" relativeHeight="251673600" behindDoc="0" locked="0" layoutInCell="1" allowOverlap="1" wp14:anchorId="78CC2DDA" wp14:editId="4C080AC4">
              <wp:simplePos x="0" y="0"/>
              <wp:positionH relativeFrom="margin">
                <wp:align>center</wp:align>
              </wp:positionH>
              <wp:positionV relativeFrom="paragraph">
                <wp:posOffset>0</wp:posOffset>
              </wp:positionV>
              <wp:extent cx="1828800" cy="1828800"/>
              <wp:effectExtent l="0" t="0" r="0" b="0"/>
              <wp:wrapNone/>
              <wp:docPr id="11"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26CFCEC" w14:textId="5DFC4E0A" w:rsidR="00B25C64" w:rsidRDefault="00B25C64">
                          <w:pPr>
                            <w:pStyle w:val="af4"/>
                          </w:pPr>
                          <w:r>
                            <w:fldChar w:fldCharType="begin"/>
                          </w:r>
                          <w:r>
                            <w:instrText xml:space="preserve"> PAGE  \* MERGEFORMAT </w:instrText>
                          </w:r>
                          <w:r>
                            <w:fldChar w:fldCharType="separate"/>
                          </w:r>
                          <w:r w:rsidR="00986FC4">
                            <w:rPr>
                              <w:noProof/>
                            </w:rPr>
                            <w:t>21</w:t>
                          </w:r>
                          <w:r>
                            <w:fldChar w:fldCharType="end"/>
                          </w:r>
                        </w:p>
                      </w:txbxContent>
                    </wps:txbx>
                    <wps:bodyPr wrap="none" lIns="0" tIns="0" rIns="0" bIns="0">
                      <a:spAutoFit/>
                    </wps:bodyPr>
                  </wps:wsp>
                </a:graphicData>
              </a:graphic>
            </wp:anchor>
          </w:drawing>
        </mc:Choice>
        <mc:Fallback>
          <w:pict>
            <v:shapetype w14:anchorId="78CC2DDA" id="_x0000_t202" coordsize="21600,21600" o:spt="202" path="m,l,21600r21600,l21600,xe">
              <v:stroke joinstyle="miter"/>
              <v:path gradientshapeok="t" o:connecttype="rect"/>
            </v:shapetype>
            <v:shape id="_x0000_s1028" type="#_x0000_t202" style="position:absolute;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" filled="f" stroked="f" strokeweight="1.25pt">
              <v:textbox style="mso-fit-shape-to-text:t" inset="0,0,0,0">
                <w:txbxContent>
                  <w:p w14:paraId="126CFCEC" w14:textId="5DFC4E0A" w:rsidR="00B25C64" w:rsidRDefault="00B25C64">
                    <w:pPr>
                      <w:pStyle w:val="af4"/>
                    </w:pPr>
                    <w:r>
                      <w:fldChar w:fldCharType="begin"/>
                    </w:r>
                    <w:r>
                      <w:instrText xml:space="preserve"> PAGE  \* MERGEFORMAT </w:instrText>
                    </w:r>
                    <w:r>
                      <w:fldChar w:fldCharType="separate"/>
                    </w:r>
                    <w:r w:rsidR="00986FC4">
                      <w:rPr>
                        <w:noProof/>
                      </w:rPr>
                      <w:t>21</w:t>
                    </w:r>
                    <w:r>
                      <w:fldChar w:fldCharType="end"/>
                    </w:r>
                  </w:p>
                </w:txbxContent>
              </v:textbox>
              <w10:wrap anchorx="margin"/>
            </v:shape>
          </w:pict>
        </mc:Fallback>
      </mc:AlternateContent>
    </w:r>
    <w:r>
      <w:rPr>
        <w:rFonts w:ascii="宋体" w:hAnsi="宋体" w:cs="楷体" w:hint="eastAsia"/>
        <w:sz w:val="20"/>
        <w:szCs w:val="16"/>
      </w:rPr>
      <w:t>陕西正翼项目管理咨询有限公司</w:t>
    </w:r>
    <w:r>
      <w:rPr>
        <w:rFonts w:ascii="宋体" w:hAnsi="宋体" w:cs="楷体" w:hint="eastAsia"/>
        <w:sz w:val="20"/>
        <w:szCs w:val="20"/>
      </w:rPr>
      <w:t xml:space="preserve">                              </w:t>
    </w:r>
    <w:r>
      <w:rPr>
        <w:rFonts w:ascii="宋体" w:hAnsi="宋体" w:cs="楷体"/>
        <w:sz w:val="20"/>
        <w:szCs w:val="20"/>
      </w:rPr>
      <w:t xml:space="preserve">        </w:t>
    </w:r>
    <w:r>
      <w:rPr>
        <w:rFonts w:ascii="宋体" w:hAnsi="宋体" w:cs="楷体" w:hint="eastAsia"/>
        <w:sz w:val="20"/>
        <w:szCs w:val="20"/>
      </w:rPr>
      <w:t>029-86210100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0FB29" w14:textId="77777777" w:rsidR="00430D61" w:rsidRDefault="00430D61">
      <w:r>
        <w:separator/>
      </w:r>
    </w:p>
  </w:footnote>
  <w:footnote w:type="continuationSeparator" w:id="0">
    <w:p w14:paraId="5ABABDB2" w14:textId="77777777" w:rsidR="00430D61" w:rsidRDefault="00430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494EA" w14:textId="2A79C3E3" w:rsidR="00B25C64" w:rsidRDefault="00A34B18">
    <w:pPr>
      <w:pStyle w:val="af6"/>
      <w:pBdr>
        <w:bottom w:val="single" w:sz="4" w:space="1" w:color="auto"/>
      </w:pBdr>
      <w:ind w:firstLineChars="200" w:firstLine="360"/>
      <w:jc w:val="left"/>
      <w:rPr>
        <w:rFonts w:ascii="宋体" w:hAnsi="宋体"/>
      </w:rPr>
    </w:pPr>
    <w:r>
      <w:rPr>
        <w:rFonts w:ascii="宋体" w:hAnsi="宋体" w:cs="楷体" w:hint="eastAsia"/>
        <w:szCs w:val="24"/>
      </w:rPr>
      <w:t>西安市智慧环保运维项目</w:t>
    </w:r>
    <w:r w:rsidR="00B25C64">
      <w:rPr>
        <w:rFonts w:ascii="宋体" w:hAnsi="宋体" w:cs="楷体" w:hint="eastAsia"/>
        <w:szCs w:val="24"/>
      </w:rPr>
      <w:t xml:space="preserve">包8                           </w:t>
    </w:r>
    <w:r w:rsidR="00B25C64">
      <w:rPr>
        <w:rFonts w:ascii="宋体" w:hAnsi="宋体" w:cs="楷体"/>
        <w:szCs w:val="24"/>
      </w:rPr>
      <w:t xml:space="preserve">                            </w:t>
    </w:r>
    <w:r w:rsidR="00B25C64">
      <w:rPr>
        <w:rFonts w:ascii="宋体" w:hAnsi="宋体" w:cs="楷体" w:hint="eastAsia"/>
        <w:szCs w:val="24"/>
      </w:rPr>
      <w:t>招标文件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82C6B" w14:textId="272C367B" w:rsidR="00B25C64" w:rsidRDefault="00A34B18">
    <w:pPr>
      <w:pStyle w:val="af6"/>
      <w:pBdr>
        <w:bottom w:val="single" w:sz="4" w:space="1" w:color="auto"/>
      </w:pBdr>
      <w:ind w:firstLineChars="200" w:firstLine="360"/>
      <w:jc w:val="left"/>
      <w:rPr>
        <w:rFonts w:ascii="宋体" w:hAnsi="宋体"/>
      </w:rPr>
    </w:pPr>
    <w:r>
      <w:rPr>
        <w:rFonts w:ascii="宋体" w:hAnsi="宋体" w:cs="楷体" w:hint="eastAsia"/>
        <w:szCs w:val="24"/>
      </w:rPr>
      <w:t>西安市智慧环保运维项目</w:t>
    </w:r>
    <w:r w:rsidR="00B25C64">
      <w:rPr>
        <w:rFonts w:ascii="宋体" w:hAnsi="宋体" w:cs="楷体" w:hint="eastAsia"/>
        <w:szCs w:val="24"/>
      </w:rPr>
      <w:t xml:space="preserve">包8                                  </w:t>
    </w:r>
    <w:r w:rsidR="00B25C64">
      <w:rPr>
        <w:rFonts w:ascii="宋体" w:hAnsi="宋体" w:cs="楷体"/>
        <w:szCs w:val="24"/>
      </w:rPr>
      <w:t xml:space="preserve">                                                                          </w:t>
    </w:r>
    <w:r w:rsidR="00B25C64">
      <w:rPr>
        <w:rFonts w:ascii="宋体" w:hAnsi="宋体" w:cs="楷体" w:hint="eastAsia"/>
        <w:szCs w:val="24"/>
      </w:rPr>
      <w:t>招标文件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250A8" w14:textId="4847056C" w:rsidR="00B25C64" w:rsidRDefault="00A34B18">
    <w:pPr>
      <w:pStyle w:val="af6"/>
      <w:pBdr>
        <w:bottom w:val="single" w:sz="4" w:space="1" w:color="auto"/>
      </w:pBdr>
      <w:ind w:firstLineChars="200" w:firstLine="360"/>
      <w:jc w:val="left"/>
      <w:rPr>
        <w:rFonts w:ascii="宋体" w:hAnsi="宋体"/>
      </w:rPr>
    </w:pPr>
    <w:r>
      <w:rPr>
        <w:rFonts w:ascii="宋体" w:hAnsi="宋体" w:cs="楷体" w:hint="eastAsia"/>
        <w:szCs w:val="24"/>
      </w:rPr>
      <w:t>西安市智慧环保运维项目</w:t>
    </w:r>
    <w:r w:rsidR="00B25C64">
      <w:rPr>
        <w:rFonts w:ascii="宋体" w:hAnsi="宋体" w:cs="楷体" w:hint="eastAsia"/>
        <w:szCs w:val="24"/>
      </w:rPr>
      <w:t xml:space="preserve">包8                 </w:t>
    </w:r>
    <w:r w:rsidR="00B25C64">
      <w:rPr>
        <w:rFonts w:ascii="宋体" w:hAnsi="宋体" w:cs="楷体"/>
        <w:szCs w:val="24"/>
      </w:rPr>
      <w:t xml:space="preserve">                          </w:t>
    </w:r>
    <w:r w:rsidR="00B25C64">
      <w:rPr>
        <w:rFonts w:ascii="宋体" w:hAnsi="宋体" w:cs="楷体" w:hint="eastAsia"/>
        <w:szCs w:val="24"/>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22AE54"/>
    <w:multiLevelType w:val="singleLevel"/>
    <w:tmpl w:val="A422AE54"/>
    <w:lvl w:ilvl="0">
      <w:start w:val="1"/>
      <w:numFmt w:val="upperLetter"/>
      <w:suff w:val="space"/>
      <w:lvlText w:val="%1)"/>
      <w:lvlJc w:val="left"/>
      <w:pPr>
        <w:ind w:left="0" w:firstLine="0"/>
      </w:pPr>
    </w:lvl>
  </w:abstractNum>
  <w:abstractNum w:abstractNumId="1" w15:restartNumberingAfterBreak="0">
    <w:nsid w:val="AB817738"/>
    <w:multiLevelType w:val="singleLevel"/>
    <w:tmpl w:val="AB817738"/>
    <w:lvl w:ilvl="0">
      <w:start w:val="2"/>
      <w:numFmt w:val="upperLetter"/>
      <w:suff w:val="space"/>
      <w:lvlText w:val="%1)"/>
      <w:lvlJc w:val="left"/>
      <w:pPr>
        <w:ind w:left="0" w:firstLine="0"/>
      </w:pPr>
    </w:lvl>
  </w:abstractNum>
  <w:abstractNum w:abstractNumId="2" w15:restartNumberingAfterBreak="0">
    <w:nsid w:val="B6482140"/>
    <w:multiLevelType w:val="singleLevel"/>
    <w:tmpl w:val="B6482140"/>
    <w:lvl w:ilvl="0">
      <w:start w:val="1"/>
      <w:numFmt w:val="chineseCounting"/>
      <w:suff w:val="nothing"/>
      <w:lvlText w:val="%1、"/>
      <w:lvlJc w:val="left"/>
      <w:rPr>
        <w:rFonts w:hint="eastAsia"/>
      </w:rPr>
    </w:lvl>
  </w:abstractNum>
  <w:abstractNum w:abstractNumId="3" w15:restartNumberingAfterBreak="0">
    <w:nsid w:val="B6B4892C"/>
    <w:multiLevelType w:val="singleLevel"/>
    <w:tmpl w:val="B6B4892C"/>
    <w:lvl w:ilvl="0">
      <w:start w:val="1"/>
      <w:numFmt w:val="decimalEnclosedCircleChinese"/>
      <w:suff w:val="space"/>
      <w:lvlText w:val="%1"/>
      <w:lvlJc w:val="left"/>
      <w:pPr>
        <w:ind w:left="0" w:firstLine="0"/>
      </w:pPr>
    </w:lvl>
  </w:abstractNum>
  <w:abstractNum w:abstractNumId="4" w15:restartNumberingAfterBreak="0">
    <w:nsid w:val="C7EAE9EF"/>
    <w:multiLevelType w:val="singleLevel"/>
    <w:tmpl w:val="C7EAE9EF"/>
    <w:lvl w:ilvl="0">
      <w:start w:val="1"/>
      <w:numFmt w:val="decimalEnclosedCircleChinese"/>
      <w:suff w:val="space"/>
      <w:lvlText w:val="%1"/>
      <w:lvlJc w:val="left"/>
      <w:pPr>
        <w:ind w:left="0" w:firstLine="0"/>
      </w:pPr>
    </w:lvl>
  </w:abstractNum>
  <w:abstractNum w:abstractNumId="5" w15:restartNumberingAfterBreak="0">
    <w:nsid w:val="D3F638DD"/>
    <w:multiLevelType w:val="singleLevel"/>
    <w:tmpl w:val="D3F638DD"/>
    <w:lvl w:ilvl="0">
      <w:start w:val="1"/>
      <w:numFmt w:val="decimalEnclosedCircleChinese"/>
      <w:suff w:val="space"/>
      <w:lvlText w:val="%1"/>
      <w:lvlJc w:val="left"/>
      <w:pPr>
        <w:ind w:left="0" w:firstLine="0"/>
      </w:pPr>
    </w:lvl>
  </w:abstractNum>
  <w:abstractNum w:abstractNumId="6" w15:restartNumberingAfterBreak="0">
    <w:nsid w:val="EE99886A"/>
    <w:multiLevelType w:val="singleLevel"/>
    <w:tmpl w:val="EE99886A"/>
    <w:lvl w:ilvl="0">
      <w:start w:val="1"/>
      <w:numFmt w:val="decimalEnclosedCircleChinese"/>
      <w:suff w:val="space"/>
      <w:lvlText w:val="%1"/>
      <w:lvlJc w:val="left"/>
      <w:pPr>
        <w:ind w:left="0" w:firstLine="0"/>
      </w:pPr>
    </w:lvl>
  </w:abstractNum>
  <w:abstractNum w:abstractNumId="7" w15:restartNumberingAfterBreak="0">
    <w:nsid w:val="F88D51B7"/>
    <w:multiLevelType w:val="singleLevel"/>
    <w:tmpl w:val="F88D51B7"/>
    <w:lvl w:ilvl="0">
      <w:start w:val="1"/>
      <w:numFmt w:val="decimalEnclosedCircleChinese"/>
      <w:suff w:val="space"/>
      <w:lvlText w:val="%1"/>
      <w:lvlJc w:val="left"/>
      <w:pPr>
        <w:ind w:left="0" w:firstLine="0"/>
      </w:pPr>
    </w:lvl>
  </w:abstractNum>
  <w:abstractNum w:abstractNumId="8" w15:restartNumberingAfterBreak="0">
    <w:nsid w:val="1201CA94"/>
    <w:multiLevelType w:val="singleLevel"/>
    <w:tmpl w:val="1201CA94"/>
    <w:lvl w:ilvl="0">
      <w:start w:val="1"/>
      <w:numFmt w:val="upperLetter"/>
      <w:suff w:val="space"/>
      <w:lvlText w:val="%1)"/>
      <w:lvlJc w:val="left"/>
      <w:pPr>
        <w:ind w:left="0" w:firstLine="0"/>
      </w:pPr>
    </w:lvl>
  </w:abstractNum>
  <w:abstractNum w:abstractNumId="9" w15:restartNumberingAfterBreak="0">
    <w:nsid w:val="30291BA8"/>
    <w:multiLevelType w:val="singleLevel"/>
    <w:tmpl w:val="30291BA8"/>
    <w:lvl w:ilvl="0">
      <w:start w:val="1"/>
      <w:numFmt w:val="decimalEnclosedCircleChinese"/>
      <w:suff w:val="space"/>
      <w:lvlText w:val="%1"/>
      <w:lvlJc w:val="left"/>
      <w:pPr>
        <w:ind w:left="0" w:firstLine="0"/>
      </w:pPr>
    </w:lvl>
  </w:abstractNum>
  <w:abstractNum w:abstractNumId="10" w15:restartNumberingAfterBreak="0">
    <w:nsid w:val="3C839884"/>
    <w:multiLevelType w:val="singleLevel"/>
    <w:tmpl w:val="3C839884"/>
    <w:lvl w:ilvl="0">
      <w:start w:val="1"/>
      <w:numFmt w:val="decimalEnclosedCircleChinese"/>
      <w:suff w:val="space"/>
      <w:lvlText w:val="%1"/>
      <w:lvlJc w:val="left"/>
      <w:pPr>
        <w:ind w:left="0" w:firstLine="0"/>
      </w:pPr>
    </w:lvl>
  </w:abstractNum>
  <w:abstractNum w:abstractNumId="11" w15:restartNumberingAfterBreak="0">
    <w:nsid w:val="4ACA0981"/>
    <w:multiLevelType w:val="singleLevel"/>
    <w:tmpl w:val="4ACA0981"/>
    <w:lvl w:ilvl="0">
      <w:start w:val="4"/>
      <w:numFmt w:val="chineseCounting"/>
      <w:suff w:val="space"/>
      <w:lvlText w:val="第%1章"/>
      <w:lvlJc w:val="left"/>
      <w:rPr>
        <w:rFonts w:hint="eastAsia"/>
      </w:rPr>
    </w:lvl>
  </w:abstractNum>
  <w:abstractNum w:abstractNumId="12" w15:restartNumberingAfterBreak="0">
    <w:nsid w:val="55AE0BAC"/>
    <w:multiLevelType w:val="multilevel"/>
    <w:tmpl w:val="55AE0BAC"/>
    <w:lvl w:ilvl="0">
      <w:start w:val="1"/>
      <w:numFmt w:val="upperLetter"/>
      <w:suff w:val="space"/>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 w15:restartNumberingAfterBreak="0">
    <w:nsid w:val="5931270D"/>
    <w:multiLevelType w:val="singleLevel"/>
    <w:tmpl w:val="5931270D"/>
    <w:lvl w:ilvl="0">
      <w:start w:val="5"/>
      <w:numFmt w:val="decimal"/>
      <w:suff w:val="nothing"/>
      <w:lvlText w:val="%1."/>
      <w:lvlJc w:val="left"/>
      <w:pPr>
        <w:ind w:left="0" w:firstLine="0"/>
      </w:pPr>
    </w:lvl>
  </w:abstractNum>
  <w:abstractNum w:abstractNumId="14" w15:restartNumberingAfterBreak="0">
    <w:nsid w:val="5B077A6E"/>
    <w:multiLevelType w:val="singleLevel"/>
    <w:tmpl w:val="5B077A6E"/>
    <w:lvl w:ilvl="0">
      <w:start w:val="1"/>
      <w:numFmt w:val="upperLetter"/>
      <w:suff w:val="space"/>
      <w:lvlText w:val="%1)"/>
      <w:lvlJc w:val="left"/>
      <w:pPr>
        <w:ind w:left="0" w:firstLine="0"/>
      </w:pPr>
    </w:lvl>
  </w:abstractNum>
  <w:abstractNum w:abstractNumId="15" w15:restartNumberingAfterBreak="0">
    <w:nsid w:val="5B32CE90"/>
    <w:multiLevelType w:val="singleLevel"/>
    <w:tmpl w:val="5B32CE90"/>
    <w:lvl w:ilvl="0">
      <w:start w:val="2"/>
      <w:numFmt w:val="decimal"/>
      <w:suff w:val="nothing"/>
      <w:lvlText w:val="%1、"/>
      <w:lvlJc w:val="left"/>
    </w:lvl>
  </w:abstractNum>
  <w:abstractNum w:abstractNumId="16" w15:restartNumberingAfterBreak="0">
    <w:nsid w:val="6CA172B0"/>
    <w:multiLevelType w:val="singleLevel"/>
    <w:tmpl w:val="6CA172B0"/>
    <w:lvl w:ilvl="0">
      <w:start w:val="1"/>
      <w:numFmt w:val="decimalEnclosedCircleChinese"/>
      <w:suff w:val="space"/>
      <w:lvlText w:val="%1"/>
      <w:lvlJc w:val="left"/>
      <w:pPr>
        <w:ind w:left="0" w:firstLine="0"/>
      </w:pPr>
    </w:lvl>
  </w:abstractNum>
  <w:abstractNum w:abstractNumId="17" w15:restartNumberingAfterBreak="0">
    <w:nsid w:val="7217632B"/>
    <w:multiLevelType w:val="singleLevel"/>
    <w:tmpl w:val="7217632B"/>
    <w:lvl w:ilvl="0">
      <w:start w:val="2"/>
      <w:numFmt w:val="upperLetter"/>
      <w:suff w:val="space"/>
      <w:lvlText w:val="%1)"/>
      <w:lvlJc w:val="left"/>
      <w:pPr>
        <w:ind w:left="0" w:firstLine="0"/>
      </w:pPr>
    </w:lvl>
  </w:abstractNum>
  <w:abstractNum w:abstractNumId="18" w15:restartNumberingAfterBreak="0">
    <w:nsid w:val="7CA7541A"/>
    <w:multiLevelType w:val="singleLevel"/>
    <w:tmpl w:val="7CA7541A"/>
    <w:lvl w:ilvl="0">
      <w:start w:val="1"/>
      <w:numFmt w:val="decimalEnclosedCircleChinese"/>
      <w:suff w:val="space"/>
      <w:lvlText w:val="%1"/>
      <w:lvlJc w:val="left"/>
      <w:pPr>
        <w:ind w:left="0" w:firstLine="0"/>
      </w:pPr>
    </w:lvl>
  </w:abstractNum>
  <w:num w:numId="1">
    <w:abstractNumId w:val="11"/>
  </w:num>
  <w:num w:numId="2">
    <w:abstractNumId w:val="14"/>
    <w:lvlOverride w:ilvl="0">
      <w:startOverride w:val="1"/>
    </w:lvlOverride>
  </w:num>
  <w:num w:numId="3">
    <w:abstractNumId w:val="16"/>
    <w:lvlOverride w:ilvl="0">
      <w:startOverride w:val="1"/>
    </w:lvlOverride>
  </w:num>
  <w:num w:numId="4">
    <w:abstractNumId w:val="10"/>
    <w:lvlOverride w:ilvl="0">
      <w:startOverride w:val="1"/>
    </w:lvlOverride>
  </w:num>
  <w:num w:numId="5">
    <w:abstractNumId w:val="6"/>
    <w:lvlOverride w:ilvl="0">
      <w:startOverride w:val="1"/>
    </w:lvlOverride>
  </w:num>
  <w:num w:numId="6">
    <w:abstractNumId w:val="17"/>
    <w:lvlOverride w:ilvl="0">
      <w:startOverride w:val="2"/>
    </w:lvlOverride>
  </w:num>
  <w:num w:numId="7">
    <w:abstractNumId w:val="4"/>
    <w:lvlOverride w:ilvl="0">
      <w:startOverride w:val="1"/>
    </w:lvlOverride>
  </w:num>
  <w:num w:numId="8">
    <w:abstractNumId w:val="18"/>
    <w:lvlOverride w:ilvl="0">
      <w:startOverride w:val="1"/>
    </w:lvlOverride>
  </w:num>
  <w:num w:numId="9">
    <w:abstractNumId w:val="1"/>
    <w:lvlOverride w:ilvl="0">
      <w:startOverride w:val="2"/>
    </w:lvlOverride>
  </w:num>
  <w:num w:numId="10">
    <w:abstractNumId w:val="9"/>
    <w:lvlOverride w:ilvl="0">
      <w:startOverride w:val="1"/>
    </w:lvlOverride>
  </w:num>
  <w:num w:numId="11">
    <w:abstractNumId w:val="5"/>
    <w:lvlOverride w:ilvl="0">
      <w:startOverride w:val="1"/>
    </w:lvlOverride>
  </w:num>
  <w:num w:numId="12">
    <w:abstractNumId w:val="8"/>
    <w:lvlOverride w:ilvl="0">
      <w:startOverride w:val="1"/>
    </w:lvlOverride>
  </w:num>
  <w:num w:numId="13">
    <w:abstractNumId w:val="3"/>
    <w:lvlOverride w:ilvl="0">
      <w:startOverride w:val="1"/>
    </w:lvlOverride>
  </w:num>
  <w:num w:numId="14">
    <w:abstractNumId w:val="12"/>
  </w:num>
  <w:num w:numId="15">
    <w:abstractNumId w:val="13"/>
    <w:lvlOverride w:ilvl="0">
      <w:startOverride w:val="5"/>
    </w:lvlOverride>
  </w:num>
  <w:num w:numId="16">
    <w:abstractNumId w:val="0"/>
    <w:lvlOverride w:ilvl="0">
      <w:startOverride w:val="1"/>
    </w:lvlOverride>
  </w:num>
  <w:num w:numId="17">
    <w:abstractNumId w:val="7"/>
    <w:lvlOverride w:ilvl="0">
      <w:startOverride w:val="1"/>
    </w:lvlOverride>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YzhhZGZjNmMxOTRhNWYwZTRhZmJiYzJmZWFmMGUifQ=="/>
  </w:docVars>
  <w:rsids>
    <w:rsidRoot w:val="001365AA"/>
    <w:rsid w:val="00000C9D"/>
    <w:rsid w:val="00006668"/>
    <w:rsid w:val="00010AF5"/>
    <w:rsid w:val="0001433C"/>
    <w:rsid w:val="00020222"/>
    <w:rsid w:val="0002470D"/>
    <w:rsid w:val="000257B5"/>
    <w:rsid w:val="0002623E"/>
    <w:rsid w:val="00033D2D"/>
    <w:rsid w:val="000341C8"/>
    <w:rsid w:val="00037635"/>
    <w:rsid w:val="00040FEB"/>
    <w:rsid w:val="00044CD3"/>
    <w:rsid w:val="00057901"/>
    <w:rsid w:val="000613D6"/>
    <w:rsid w:val="00061676"/>
    <w:rsid w:val="00067BE6"/>
    <w:rsid w:val="0007036F"/>
    <w:rsid w:val="00085E61"/>
    <w:rsid w:val="0009247C"/>
    <w:rsid w:val="00092ED5"/>
    <w:rsid w:val="000B27B3"/>
    <w:rsid w:val="000C3C54"/>
    <w:rsid w:val="000C5849"/>
    <w:rsid w:val="000D31F3"/>
    <w:rsid w:val="000D6C94"/>
    <w:rsid w:val="000E1548"/>
    <w:rsid w:val="000E285C"/>
    <w:rsid w:val="000E4E2F"/>
    <w:rsid w:val="0011225E"/>
    <w:rsid w:val="001201B0"/>
    <w:rsid w:val="00121EC2"/>
    <w:rsid w:val="00122198"/>
    <w:rsid w:val="00123F5F"/>
    <w:rsid w:val="00124A87"/>
    <w:rsid w:val="00135CD1"/>
    <w:rsid w:val="001365AA"/>
    <w:rsid w:val="0014060F"/>
    <w:rsid w:val="0014723C"/>
    <w:rsid w:val="001476BD"/>
    <w:rsid w:val="001548D2"/>
    <w:rsid w:val="00156FB8"/>
    <w:rsid w:val="00157839"/>
    <w:rsid w:val="00160B5F"/>
    <w:rsid w:val="00164C78"/>
    <w:rsid w:val="00165984"/>
    <w:rsid w:val="00171DCF"/>
    <w:rsid w:val="00172061"/>
    <w:rsid w:val="00174493"/>
    <w:rsid w:val="0018131B"/>
    <w:rsid w:val="00183012"/>
    <w:rsid w:val="00185669"/>
    <w:rsid w:val="00192042"/>
    <w:rsid w:val="001968DF"/>
    <w:rsid w:val="001A046C"/>
    <w:rsid w:val="001A5584"/>
    <w:rsid w:val="001A6833"/>
    <w:rsid w:val="001B037E"/>
    <w:rsid w:val="001C0EDD"/>
    <w:rsid w:val="001C1BF3"/>
    <w:rsid w:val="001C4217"/>
    <w:rsid w:val="001C4F66"/>
    <w:rsid w:val="001C6BC1"/>
    <w:rsid w:val="001D3360"/>
    <w:rsid w:val="001D3522"/>
    <w:rsid w:val="001D741B"/>
    <w:rsid w:val="001E5C2F"/>
    <w:rsid w:val="001F5275"/>
    <w:rsid w:val="0020013B"/>
    <w:rsid w:val="00201C5D"/>
    <w:rsid w:val="00206EC6"/>
    <w:rsid w:val="00211E3B"/>
    <w:rsid w:val="00212F3A"/>
    <w:rsid w:val="002144A1"/>
    <w:rsid w:val="002153AE"/>
    <w:rsid w:val="00243CB1"/>
    <w:rsid w:val="00293209"/>
    <w:rsid w:val="002932B2"/>
    <w:rsid w:val="00294BFF"/>
    <w:rsid w:val="002963EE"/>
    <w:rsid w:val="002B6077"/>
    <w:rsid w:val="002B6B7F"/>
    <w:rsid w:val="002C3D88"/>
    <w:rsid w:val="002D30F8"/>
    <w:rsid w:val="002E0913"/>
    <w:rsid w:val="002E1DCC"/>
    <w:rsid w:val="002E3EB9"/>
    <w:rsid w:val="00302DBA"/>
    <w:rsid w:val="00305395"/>
    <w:rsid w:val="0030554B"/>
    <w:rsid w:val="00305CB3"/>
    <w:rsid w:val="00306B48"/>
    <w:rsid w:val="00321DE8"/>
    <w:rsid w:val="00322150"/>
    <w:rsid w:val="00323909"/>
    <w:rsid w:val="003244A6"/>
    <w:rsid w:val="00327908"/>
    <w:rsid w:val="00332333"/>
    <w:rsid w:val="00347897"/>
    <w:rsid w:val="00361F40"/>
    <w:rsid w:val="00366E0A"/>
    <w:rsid w:val="00393BDB"/>
    <w:rsid w:val="00397104"/>
    <w:rsid w:val="003B0D87"/>
    <w:rsid w:val="003B102B"/>
    <w:rsid w:val="003B3F02"/>
    <w:rsid w:val="003B76DE"/>
    <w:rsid w:val="003C15DB"/>
    <w:rsid w:val="003C1B91"/>
    <w:rsid w:val="003C5A7C"/>
    <w:rsid w:val="003C6A1F"/>
    <w:rsid w:val="003D1070"/>
    <w:rsid w:val="003D4414"/>
    <w:rsid w:val="003D5382"/>
    <w:rsid w:val="003E2AB7"/>
    <w:rsid w:val="003E4F4E"/>
    <w:rsid w:val="003E6688"/>
    <w:rsid w:val="003E7309"/>
    <w:rsid w:val="003F18AA"/>
    <w:rsid w:val="003F7708"/>
    <w:rsid w:val="004075CD"/>
    <w:rsid w:val="0041222F"/>
    <w:rsid w:val="0042469C"/>
    <w:rsid w:val="00425A6E"/>
    <w:rsid w:val="00427E0E"/>
    <w:rsid w:val="00430D61"/>
    <w:rsid w:val="00442481"/>
    <w:rsid w:val="00442D42"/>
    <w:rsid w:val="00444AF3"/>
    <w:rsid w:val="00450EB8"/>
    <w:rsid w:val="004558AD"/>
    <w:rsid w:val="0045603B"/>
    <w:rsid w:val="00461361"/>
    <w:rsid w:val="00461981"/>
    <w:rsid w:val="0046242A"/>
    <w:rsid w:val="00476753"/>
    <w:rsid w:val="004958B6"/>
    <w:rsid w:val="00496806"/>
    <w:rsid w:val="004A3FC3"/>
    <w:rsid w:val="004B1D70"/>
    <w:rsid w:val="004C24B0"/>
    <w:rsid w:val="004D1416"/>
    <w:rsid w:val="004D6A5B"/>
    <w:rsid w:val="004E1D9C"/>
    <w:rsid w:val="004E2C46"/>
    <w:rsid w:val="004F162D"/>
    <w:rsid w:val="004F6758"/>
    <w:rsid w:val="004F6A11"/>
    <w:rsid w:val="00501394"/>
    <w:rsid w:val="005013B9"/>
    <w:rsid w:val="005072B4"/>
    <w:rsid w:val="0052052D"/>
    <w:rsid w:val="00522AE4"/>
    <w:rsid w:val="00542185"/>
    <w:rsid w:val="00544367"/>
    <w:rsid w:val="00555785"/>
    <w:rsid w:val="0055643E"/>
    <w:rsid w:val="00556BF7"/>
    <w:rsid w:val="00557C66"/>
    <w:rsid w:val="00560B01"/>
    <w:rsid w:val="00561B1C"/>
    <w:rsid w:val="00576E93"/>
    <w:rsid w:val="005915E0"/>
    <w:rsid w:val="005A6D81"/>
    <w:rsid w:val="005A7047"/>
    <w:rsid w:val="005B2267"/>
    <w:rsid w:val="005B6946"/>
    <w:rsid w:val="005D0485"/>
    <w:rsid w:val="005E41BB"/>
    <w:rsid w:val="005E6B2B"/>
    <w:rsid w:val="005F091A"/>
    <w:rsid w:val="005F1880"/>
    <w:rsid w:val="005F2177"/>
    <w:rsid w:val="005F732C"/>
    <w:rsid w:val="00623EC7"/>
    <w:rsid w:val="00630756"/>
    <w:rsid w:val="006312C9"/>
    <w:rsid w:val="006418FA"/>
    <w:rsid w:val="006440CD"/>
    <w:rsid w:val="00650D6A"/>
    <w:rsid w:val="00654259"/>
    <w:rsid w:val="00654599"/>
    <w:rsid w:val="006711B7"/>
    <w:rsid w:val="00683F62"/>
    <w:rsid w:val="006879EF"/>
    <w:rsid w:val="00696D61"/>
    <w:rsid w:val="006A2736"/>
    <w:rsid w:val="006A5845"/>
    <w:rsid w:val="006B4D72"/>
    <w:rsid w:val="006D43DA"/>
    <w:rsid w:val="006E032A"/>
    <w:rsid w:val="006E357B"/>
    <w:rsid w:val="006E76DF"/>
    <w:rsid w:val="006E7B43"/>
    <w:rsid w:val="00701382"/>
    <w:rsid w:val="0073679A"/>
    <w:rsid w:val="00737367"/>
    <w:rsid w:val="00740330"/>
    <w:rsid w:val="0074521E"/>
    <w:rsid w:val="00745715"/>
    <w:rsid w:val="00746D62"/>
    <w:rsid w:val="0075190A"/>
    <w:rsid w:val="007521D3"/>
    <w:rsid w:val="00775A23"/>
    <w:rsid w:val="007857C4"/>
    <w:rsid w:val="00791147"/>
    <w:rsid w:val="007D73A7"/>
    <w:rsid w:val="007E1D3F"/>
    <w:rsid w:val="007E7813"/>
    <w:rsid w:val="00801C94"/>
    <w:rsid w:val="008059B2"/>
    <w:rsid w:val="00811CA3"/>
    <w:rsid w:val="008134B5"/>
    <w:rsid w:val="008225E7"/>
    <w:rsid w:val="008245E8"/>
    <w:rsid w:val="0083518C"/>
    <w:rsid w:val="00835CE9"/>
    <w:rsid w:val="00852045"/>
    <w:rsid w:val="00873107"/>
    <w:rsid w:val="0087385C"/>
    <w:rsid w:val="0087537C"/>
    <w:rsid w:val="00883C32"/>
    <w:rsid w:val="008874CB"/>
    <w:rsid w:val="008907D5"/>
    <w:rsid w:val="00893834"/>
    <w:rsid w:val="008949E9"/>
    <w:rsid w:val="00896DFA"/>
    <w:rsid w:val="00897355"/>
    <w:rsid w:val="0089759C"/>
    <w:rsid w:val="008A6669"/>
    <w:rsid w:val="008B74DD"/>
    <w:rsid w:val="008C338D"/>
    <w:rsid w:val="008D5B2D"/>
    <w:rsid w:val="008E2F23"/>
    <w:rsid w:val="008F241A"/>
    <w:rsid w:val="008F2FB3"/>
    <w:rsid w:val="008F64D9"/>
    <w:rsid w:val="00904453"/>
    <w:rsid w:val="009051E6"/>
    <w:rsid w:val="00907368"/>
    <w:rsid w:val="009153DA"/>
    <w:rsid w:val="00916186"/>
    <w:rsid w:val="00931FC9"/>
    <w:rsid w:val="00941C9D"/>
    <w:rsid w:val="00942B42"/>
    <w:rsid w:val="009475AE"/>
    <w:rsid w:val="00953B1D"/>
    <w:rsid w:val="0096173D"/>
    <w:rsid w:val="00967575"/>
    <w:rsid w:val="00973F82"/>
    <w:rsid w:val="00980FF3"/>
    <w:rsid w:val="00981E0B"/>
    <w:rsid w:val="009860A8"/>
    <w:rsid w:val="00986FC4"/>
    <w:rsid w:val="00991C48"/>
    <w:rsid w:val="00992D0B"/>
    <w:rsid w:val="00995E75"/>
    <w:rsid w:val="00997681"/>
    <w:rsid w:val="009A3BC0"/>
    <w:rsid w:val="009A4CDF"/>
    <w:rsid w:val="009B2C1F"/>
    <w:rsid w:val="009B4AD0"/>
    <w:rsid w:val="009C6E21"/>
    <w:rsid w:val="009C709E"/>
    <w:rsid w:val="009D1A29"/>
    <w:rsid w:val="009E0297"/>
    <w:rsid w:val="009F434D"/>
    <w:rsid w:val="009F4373"/>
    <w:rsid w:val="00A0057B"/>
    <w:rsid w:val="00A01400"/>
    <w:rsid w:val="00A04A58"/>
    <w:rsid w:val="00A06838"/>
    <w:rsid w:val="00A10BF7"/>
    <w:rsid w:val="00A10FE6"/>
    <w:rsid w:val="00A134F7"/>
    <w:rsid w:val="00A21F6B"/>
    <w:rsid w:val="00A324FE"/>
    <w:rsid w:val="00A33B91"/>
    <w:rsid w:val="00A34B18"/>
    <w:rsid w:val="00A51ADA"/>
    <w:rsid w:val="00A51B5E"/>
    <w:rsid w:val="00A5640D"/>
    <w:rsid w:val="00A56915"/>
    <w:rsid w:val="00A62929"/>
    <w:rsid w:val="00A66F0E"/>
    <w:rsid w:val="00A727C4"/>
    <w:rsid w:val="00A80B56"/>
    <w:rsid w:val="00A834B6"/>
    <w:rsid w:val="00A87EDA"/>
    <w:rsid w:val="00A939A9"/>
    <w:rsid w:val="00A93FCA"/>
    <w:rsid w:val="00A95A49"/>
    <w:rsid w:val="00AA03D2"/>
    <w:rsid w:val="00AA4CF3"/>
    <w:rsid w:val="00AA6F5C"/>
    <w:rsid w:val="00AB18BA"/>
    <w:rsid w:val="00AB376D"/>
    <w:rsid w:val="00AB3EAF"/>
    <w:rsid w:val="00AB56A6"/>
    <w:rsid w:val="00AB63EA"/>
    <w:rsid w:val="00AC109C"/>
    <w:rsid w:val="00AC68DF"/>
    <w:rsid w:val="00AC74C1"/>
    <w:rsid w:val="00AC753D"/>
    <w:rsid w:val="00AD3544"/>
    <w:rsid w:val="00AD61CD"/>
    <w:rsid w:val="00AD72EA"/>
    <w:rsid w:val="00AE1CE9"/>
    <w:rsid w:val="00AE53BD"/>
    <w:rsid w:val="00AE54ED"/>
    <w:rsid w:val="00AF58EF"/>
    <w:rsid w:val="00AF7681"/>
    <w:rsid w:val="00B06965"/>
    <w:rsid w:val="00B138A5"/>
    <w:rsid w:val="00B22A7B"/>
    <w:rsid w:val="00B25C64"/>
    <w:rsid w:val="00B26A66"/>
    <w:rsid w:val="00B418E3"/>
    <w:rsid w:val="00B43191"/>
    <w:rsid w:val="00B53798"/>
    <w:rsid w:val="00B74B2C"/>
    <w:rsid w:val="00B92177"/>
    <w:rsid w:val="00B96428"/>
    <w:rsid w:val="00B969A7"/>
    <w:rsid w:val="00B97BEC"/>
    <w:rsid w:val="00BA1712"/>
    <w:rsid w:val="00BB42C1"/>
    <w:rsid w:val="00BB42C2"/>
    <w:rsid w:val="00BB68CD"/>
    <w:rsid w:val="00BC2DC4"/>
    <w:rsid w:val="00BC49EC"/>
    <w:rsid w:val="00BD3D78"/>
    <w:rsid w:val="00BE03C3"/>
    <w:rsid w:val="00BE118B"/>
    <w:rsid w:val="00BE7D55"/>
    <w:rsid w:val="00BF5332"/>
    <w:rsid w:val="00BF7DFE"/>
    <w:rsid w:val="00C02A64"/>
    <w:rsid w:val="00C033E7"/>
    <w:rsid w:val="00C1606D"/>
    <w:rsid w:val="00C2184D"/>
    <w:rsid w:val="00C23320"/>
    <w:rsid w:val="00C52CBC"/>
    <w:rsid w:val="00C6136E"/>
    <w:rsid w:val="00C626FE"/>
    <w:rsid w:val="00C627FC"/>
    <w:rsid w:val="00C6320A"/>
    <w:rsid w:val="00C74C5B"/>
    <w:rsid w:val="00C9000B"/>
    <w:rsid w:val="00C91C32"/>
    <w:rsid w:val="00C92375"/>
    <w:rsid w:val="00C94DC9"/>
    <w:rsid w:val="00C9680D"/>
    <w:rsid w:val="00CA0A9D"/>
    <w:rsid w:val="00CA2A71"/>
    <w:rsid w:val="00CA6B4F"/>
    <w:rsid w:val="00CB0DAF"/>
    <w:rsid w:val="00CB44FB"/>
    <w:rsid w:val="00CC190A"/>
    <w:rsid w:val="00CC1CF7"/>
    <w:rsid w:val="00CC67E2"/>
    <w:rsid w:val="00CD1A26"/>
    <w:rsid w:val="00CD321E"/>
    <w:rsid w:val="00CE023E"/>
    <w:rsid w:val="00CE17F0"/>
    <w:rsid w:val="00CE33E1"/>
    <w:rsid w:val="00CE6C16"/>
    <w:rsid w:val="00CE6CB1"/>
    <w:rsid w:val="00CF4823"/>
    <w:rsid w:val="00D0094F"/>
    <w:rsid w:val="00D108BF"/>
    <w:rsid w:val="00D10D2A"/>
    <w:rsid w:val="00D113F8"/>
    <w:rsid w:val="00D12850"/>
    <w:rsid w:val="00D143A9"/>
    <w:rsid w:val="00D202BE"/>
    <w:rsid w:val="00D205AB"/>
    <w:rsid w:val="00D217A9"/>
    <w:rsid w:val="00D32422"/>
    <w:rsid w:val="00D32816"/>
    <w:rsid w:val="00D32B5E"/>
    <w:rsid w:val="00D331DA"/>
    <w:rsid w:val="00D36720"/>
    <w:rsid w:val="00D40F94"/>
    <w:rsid w:val="00D4210C"/>
    <w:rsid w:val="00D63728"/>
    <w:rsid w:val="00D75347"/>
    <w:rsid w:val="00D905AF"/>
    <w:rsid w:val="00D95D42"/>
    <w:rsid w:val="00D966CF"/>
    <w:rsid w:val="00DA07CE"/>
    <w:rsid w:val="00DB09AA"/>
    <w:rsid w:val="00DB39D4"/>
    <w:rsid w:val="00DC6A2E"/>
    <w:rsid w:val="00DC76D2"/>
    <w:rsid w:val="00DD2E20"/>
    <w:rsid w:val="00DD2F66"/>
    <w:rsid w:val="00DD425B"/>
    <w:rsid w:val="00DD4480"/>
    <w:rsid w:val="00DD72ED"/>
    <w:rsid w:val="00DE0D22"/>
    <w:rsid w:val="00DE2FF1"/>
    <w:rsid w:val="00DE4345"/>
    <w:rsid w:val="00DF282A"/>
    <w:rsid w:val="00DF7828"/>
    <w:rsid w:val="00DF7B6A"/>
    <w:rsid w:val="00E04B33"/>
    <w:rsid w:val="00E1255D"/>
    <w:rsid w:val="00E1315F"/>
    <w:rsid w:val="00E17F3F"/>
    <w:rsid w:val="00E25023"/>
    <w:rsid w:val="00E26AD5"/>
    <w:rsid w:val="00E34BC5"/>
    <w:rsid w:val="00E36945"/>
    <w:rsid w:val="00E36FA9"/>
    <w:rsid w:val="00E3746F"/>
    <w:rsid w:val="00E40ED2"/>
    <w:rsid w:val="00E43E38"/>
    <w:rsid w:val="00E54DA7"/>
    <w:rsid w:val="00E56B45"/>
    <w:rsid w:val="00E57A6C"/>
    <w:rsid w:val="00E717D3"/>
    <w:rsid w:val="00E72FE2"/>
    <w:rsid w:val="00E761FD"/>
    <w:rsid w:val="00E76A49"/>
    <w:rsid w:val="00E774D1"/>
    <w:rsid w:val="00E823D0"/>
    <w:rsid w:val="00E87FBC"/>
    <w:rsid w:val="00E93813"/>
    <w:rsid w:val="00E97AB5"/>
    <w:rsid w:val="00EA1795"/>
    <w:rsid w:val="00EA2696"/>
    <w:rsid w:val="00EB48C8"/>
    <w:rsid w:val="00EB7999"/>
    <w:rsid w:val="00EC0F9E"/>
    <w:rsid w:val="00EC1ECA"/>
    <w:rsid w:val="00EC5CA9"/>
    <w:rsid w:val="00EC7B31"/>
    <w:rsid w:val="00ED3B95"/>
    <w:rsid w:val="00EF7EB7"/>
    <w:rsid w:val="00F00BD4"/>
    <w:rsid w:val="00F018F3"/>
    <w:rsid w:val="00F16CAE"/>
    <w:rsid w:val="00F273B9"/>
    <w:rsid w:val="00F41C09"/>
    <w:rsid w:val="00F458D2"/>
    <w:rsid w:val="00F47D8B"/>
    <w:rsid w:val="00F53D91"/>
    <w:rsid w:val="00F87DAD"/>
    <w:rsid w:val="00F96064"/>
    <w:rsid w:val="00FA2467"/>
    <w:rsid w:val="00FB13A8"/>
    <w:rsid w:val="00FB2C7C"/>
    <w:rsid w:val="00FC026C"/>
    <w:rsid w:val="00FE32BB"/>
    <w:rsid w:val="00FE625B"/>
    <w:rsid w:val="00FF74A2"/>
    <w:rsid w:val="04576DCE"/>
    <w:rsid w:val="0B7812B4"/>
    <w:rsid w:val="0DAD015E"/>
    <w:rsid w:val="1C26411E"/>
    <w:rsid w:val="25E71949"/>
    <w:rsid w:val="2C780398"/>
    <w:rsid w:val="31D87E2E"/>
    <w:rsid w:val="3C747C26"/>
    <w:rsid w:val="3F0B01E7"/>
    <w:rsid w:val="49761B33"/>
    <w:rsid w:val="4E3A4EEE"/>
    <w:rsid w:val="56F51713"/>
    <w:rsid w:val="59125284"/>
    <w:rsid w:val="5C932282"/>
    <w:rsid w:val="5F1F0D32"/>
    <w:rsid w:val="78AB7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5518B"/>
  <w15:docId w15:val="{FD853771-0E09-48B2-A1FF-F5005AAB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qFormat="1"/>
    <w:lsdException w:name="toc 4" w:uiPriority="39"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uiPriority="99" w:unhideWhenUsed="1" w:qFormat="1"/>
    <w:lsdException w:name="Body Text First Indent 2" w:unhideWhenUsed="1" w:qFormat="1"/>
    <w:lsdException w:name="Body Text 2"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uiPriority="99" w:unhideWhenUsed="1"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宋体"/>
      <w:sz w:val="24"/>
    </w:rPr>
  </w:style>
  <w:style w:type="paragraph" w:styleId="1">
    <w:name w:val="heading 1"/>
    <w:basedOn w:val="a"/>
    <w:next w:val="a"/>
    <w:link w:val="10"/>
    <w:qFormat/>
    <w:pPr>
      <w:keepNext/>
      <w:keepLines/>
      <w:spacing w:before="340" w:after="330" w:line="576" w:lineRule="auto"/>
      <w:jc w:val="center"/>
      <w:outlineLvl w:val="0"/>
    </w:pPr>
    <w:rPr>
      <w:rFonts w:eastAsia="仿宋" w:hAnsi="宋体"/>
      <w:b/>
      <w:kern w:val="44"/>
      <w:sz w:val="32"/>
    </w:rPr>
  </w:style>
  <w:style w:type="paragraph" w:styleId="2">
    <w:name w:val="heading 2"/>
    <w:basedOn w:val="a"/>
    <w:next w:val="a"/>
    <w:link w:val="20"/>
    <w:unhideWhenUsed/>
    <w:qFormat/>
    <w:pPr>
      <w:keepNext/>
      <w:keepLines/>
      <w:spacing w:before="260" w:after="260" w:line="413" w:lineRule="auto"/>
      <w:jc w:val="center"/>
      <w:outlineLvl w:val="1"/>
    </w:pPr>
    <w:rPr>
      <w:rFonts w:ascii="Arial" w:eastAsia="楷体" w:hAnsi="Arial"/>
      <w:sz w:val="28"/>
      <w:szCs w:val="22"/>
    </w:rPr>
  </w:style>
  <w:style w:type="paragraph" w:styleId="3">
    <w:name w:val="heading 3"/>
    <w:basedOn w:val="a"/>
    <w:next w:val="a"/>
    <w:link w:val="30"/>
    <w:qFormat/>
    <w:pPr>
      <w:keepNext/>
      <w:spacing w:beforeLines="200" w:before="624" w:line="400" w:lineRule="exact"/>
      <w:jc w:val="center"/>
      <w:outlineLvl w:val="2"/>
    </w:pPr>
    <w:rPr>
      <w:rFonts w:ascii="Times New Roman"/>
      <w:b/>
      <w:bCs/>
      <w:kern w:val="2"/>
      <w:szCs w:val="24"/>
    </w:rPr>
  </w:style>
  <w:style w:type="paragraph" w:styleId="4">
    <w:name w:val="heading 4"/>
    <w:basedOn w:val="a"/>
    <w:next w:val="a"/>
    <w:link w:val="40"/>
    <w:qFormat/>
    <w:pPr>
      <w:keepNext/>
      <w:keepLines/>
      <w:tabs>
        <w:tab w:val="left" w:pos="864"/>
      </w:tabs>
      <w:spacing w:before="120" w:line="360" w:lineRule="auto"/>
      <w:ind w:left="864" w:hanging="864"/>
      <w:outlineLvl w:val="3"/>
    </w:pPr>
    <w:rPr>
      <w:rFonts w:ascii="Arial" w:hAnsi="Arial"/>
      <w:bCs/>
      <w:kern w:val="2"/>
      <w:szCs w:val="28"/>
    </w:rPr>
  </w:style>
  <w:style w:type="paragraph" w:styleId="5">
    <w:name w:val="heading 5"/>
    <w:basedOn w:val="a"/>
    <w:next w:val="a0"/>
    <w:link w:val="50"/>
    <w:qFormat/>
    <w:pPr>
      <w:keepNext/>
      <w:keepLines/>
      <w:spacing w:line="374" w:lineRule="auto"/>
      <w:outlineLvl w:val="4"/>
    </w:pPr>
    <w:rPr>
      <w:rFonts w:eastAsia="仿宋"/>
      <w:b/>
      <w:sz w:val="28"/>
    </w:rPr>
  </w:style>
  <w:style w:type="paragraph" w:styleId="6">
    <w:name w:val="heading 6"/>
    <w:basedOn w:val="a"/>
    <w:next w:val="a"/>
    <w:link w:val="60"/>
    <w:qFormat/>
    <w:pPr>
      <w:keepNext/>
      <w:keepLines/>
      <w:tabs>
        <w:tab w:val="left" w:pos="1152"/>
      </w:tabs>
      <w:spacing w:before="60" w:line="360" w:lineRule="auto"/>
      <w:ind w:left="1152" w:hanging="1152"/>
      <w:outlineLvl w:val="5"/>
    </w:pPr>
    <w:rPr>
      <w:rFonts w:ascii="Arial Unicode MS" w:hAnsi="Arial Unicode MS"/>
      <w:bCs/>
      <w:kern w:val="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spacing w:line="300" w:lineRule="auto"/>
      <w:ind w:firstLineChars="200" w:firstLine="420"/>
    </w:pPr>
    <w:rPr>
      <w:rFonts w:ascii="Times New Roman"/>
      <w:kern w:val="2"/>
      <w:sz w:val="21"/>
      <w:szCs w:val="24"/>
    </w:rPr>
  </w:style>
  <w:style w:type="paragraph" w:styleId="a5">
    <w:name w:val="Document Map"/>
    <w:basedOn w:val="a"/>
    <w:link w:val="a6"/>
    <w:uiPriority w:val="99"/>
    <w:unhideWhenUsed/>
    <w:qFormat/>
    <w:pPr>
      <w:widowControl/>
      <w:spacing w:line="400" w:lineRule="exact"/>
    </w:pPr>
    <w:rPr>
      <w:rFonts w:hAnsi="Calibri Light" w:cs="Calibri Light"/>
      <w:kern w:val="2"/>
      <w:sz w:val="18"/>
      <w:szCs w:val="18"/>
    </w:rPr>
  </w:style>
  <w:style w:type="paragraph" w:styleId="a7">
    <w:name w:val="annotation text"/>
    <w:basedOn w:val="a"/>
    <w:link w:val="a8"/>
    <w:qFormat/>
    <w:pPr>
      <w:jc w:val="left"/>
    </w:pPr>
    <w:rPr>
      <w:sz w:val="34"/>
    </w:rPr>
  </w:style>
  <w:style w:type="paragraph" w:styleId="a9">
    <w:name w:val="Body Text"/>
    <w:basedOn w:val="a"/>
    <w:next w:val="a"/>
    <w:link w:val="aa"/>
    <w:qFormat/>
    <w:pPr>
      <w:spacing w:after="120"/>
    </w:pPr>
    <w:rPr>
      <w:rFonts w:ascii="Times New Roman"/>
      <w:kern w:val="2"/>
      <w:sz w:val="21"/>
    </w:rPr>
  </w:style>
  <w:style w:type="paragraph" w:styleId="ab">
    <w:name w:val="Body Text Indent"/>
    <w:basedOn w:val="a"/>
    <w:next w:val="21"/>
    <w:link w:val="ac"/>
    <w:qFormat/>
    <w:pPr>
      <w:widowControl/>
      <w:ind w:firstLineChars="233" w:firstLine="652"/>
    </w:pPr>
    <w:rPr>
      <w:rFonts w:ascii="Times New Roman"/>
      <w:sz w:val="28"/>
    </w:rPr>
  </w:style>
  <w:style w:type="paragraph" w:styleId="21">
    <w:name w:val="Body Text First Indent 2"/>
    <w:basedOn w:val="ab"/>
    <w:next w:val="a"/>
    <w:link w:val="22"/>
    <w:unhideWhenUsed/>
    <w:qFormat/>
    <w:pPr>
      <w:spacing w:after="120"/>
      <w:ind w:leftChars="200" w:left="420" w:firstLineChars="200" w:firstLine="420"/>
    </w:pPr>
  </w:style>
  <w:style w:type="paragraph" w:styleId="ad">
    <w:name w:val="Block Text"/>
    <w:basedOn w:val="a"/>
    <w:next w:val="ae"/>
    <w:qFormat/>
    <w:pPr>
      <w:spacing w:after="120"/>
      <w:ind w:leftChars="700" w:left="1440" w:rightChars="700" w:right="700"/>
    </w:pPr>
    <w:rPr>
      <w:sz w:val="34"/>
    </w:rPr>
  </w:style>
  <w:style w:type="paragraph" w:styleId="ae">
    <w:name w:val="Plain Text"/>
    <w:basedOn w:val="a"/>
    <w:next w:val="a"/>
    <w:link w:val="af"/>
    <w:qFormat/>
    <w:rPr>
      <w:rFonts w:hAnsi="Courier New"/>
      <w:kern w:val="2"/>
      <w:sz w:val="21"/>
    </w:rPr>
  </w:style>
  <w:style w:type="paragraph" w:styleId="af0">
    <w:name w:val="Date"/>
    <w:basedOn w:val="a"/>
    <w:next w:val="a"/>
    <w:link w:val="af1"/>
    <w:qFormat/>
    <w:rPr>
      <w:rFonts w:ascii="Times New Roman"/>
      <w:kern w:val="2"/>
      <w:sz w:val="28"/>
    </w:rPr>
  </w:style>
  <w:style w:type="paragraph" w:styleId="23">
    <w:name w:val="Body Text Indent 2"/>
    <w:basedOn w:val="a"/>
    <w:link w:val="24"/>
    <w:qFormat/>
    <w:pPr>
      <w:spacing w:after="120" w:line="480" w:lineRule="auto"/>
      <w:ind w:leftChars="200" w:left="420"/>
    </w:pPr>
    <w:rPr>
      <w:sz w:val="34"/>
    </w:rPr>
  </w:style>
  <w:style w:type="paragraph" w:styleId="af2">
    <w:name w:val="Balloon Text"/>
    <w:basedOn w:val="a"/>
    <w:link w:val="af3"/>
    <w:rPr>
      <w:sz w:val="18"/>
      <w:szCs w:val="18"/>
    </w:rPr>
  </w:style>
  <w:style w:type="paragraph" w:styleId="af4">
    <w:name w:val="footer"/>
    <w:basedOn w:val="a"/>
    <w:next w:val="a9"/>
    <w:link w:val="af5"/>
    <w:qFormat/>
    <w:pPr>
      <w:tabs>
        <w:tab w:val="center" w:pos="4153"/>
        <w:tab w:val="right" w:pos="8306"/>
      </w:tabs>
      <w:snapToGrid w:val="0"/>
      <w:jc w:val="left"/>
    </w:pPr>
    <w:rPr>
      <w:rFonts w:ascii="Times New Roman"/>
      <w:kern w:val="2"/>
      <w:sz w:val="18"/>
      <w:szCs w:val="18"/>
    </w:rPr>
  </w:style>
  <w:style w:type="paragraph" w:styleId="af6">
    <w:name w:val="header"/>
    <w:basedOn w:val="a"/>
    <w:link w:val="af7"/>
    <w:qFormat/>
    <w:pPr>
      <w:pBdr>
        <w:bottom w:val="single" w:sz="6" w:space="1" w:color="auto"/>
      </w:pBdr>
      <w:tabs>
        <w:tab w:val="center" w:pos="4153"/>
        <w:tab w:val="right" w:pos="8306"/>
      </w:tabs>
      <w:snapToGrid w:val="0"/>
      <w:jc w:val="center"/>
    </w:pPr>
    <w:rPr>
      <w:rFonts w:ascii="Times New Roman"/>
      <w:kern w:val="2"/>
      <w:sz w:val="18"/>
      <w:szCs w:val="18"/>
    </w:rPr>
  </w:style>
  <w:style w:type="paragraph" w:styleId="11">
    <w:name w:val="toc 1"/>
    <w:basedOn w:val="a"/>
    <w:next w:val="a"/>
    <w:uiPriority w:val="39"/>
    <w:unhideWhenUsed/>
    <w:qFormat/>
  </w:style>
  <w:style w:type="paragraph" w:styleId="41">
    <w:name w:val="toc 4"/>
    <w:basedOn w:val="a"/>
    <w:next w:val="a"/>
    <w:uiPriority w:val="39"/>
    <w:unhideWhenUsed/>
    <w:qFormat/>
    <w:pPr>
      <w:ind w:leftChars="600" w:left="1260"/>
    </w:pPr>
  </w:style>
  <w:style w:type="paragraph" w:styleId="31">
    <w:name w:val="Body Text Indent 3"/>
    <w:basedOn w:val="a"/>
    <w:link w:val="32"/>
    <w:qFormat/>
    <w:pPr>
      <w:spacing w:after="120"/>
      <w:ind w:leftChars="200" w:left="420"/>
    </w:pPr>
    <w:rPr>
      <w:sz w:val="16"/>
      <w:szCs w:val="16"/>
    </w:rPr>
  </w:style>
  <w:style w:type="paragraph" w:styleId="25">
    <w:name w:val="toc 2"/>
    <w:basedOn w:val="a"/>
    <w:next w:val="a"/>
    <w:qFormat/>
    <w:pPr>
      <w:ind w:leftChars="200" w:left="420"/>
    </w:pPr>
    <w:rPr>
      <w:sz w:val="34"/>
    </w:rPr>
  </w:style>
  <w:style w:type="paragraph" w:styleId="26">
    <w:name w:val="Body Text 2"/>
    <w:basedOn w:val="a"/>
    <w:link w:val="27"/>
    <w:qFormat/>
    <w:rPr>
      <w:kern w:val="2"/>
      <w:sz w:val="30"/>
    </w:rPr>
  </w:style>
  <w:style w:type="paragraph" w:styleId="af8">
    <w:name w:val="Normal (Web)"/>
    <w:basedOn w:val="a"/>
    <w:qFormat/>
    <w:pPr>
      <w:widowControl/>
      <w:spacing w:before="100" w:beforeAutospacing="1" w:after="100" w:afterAutospacing="1"/>
      <w:jc w:val="left"/>
    </w:pPr>
    <w:rPr>
      <w:rFonts w:hAnsi="宋体"/>
      <w:szCs w:val="24"/>
    </w:rPr>
  </w:style>
  <w:style w:type="paragraph" w:styleId="af9">
    <w:name w:val="annotation subject"/>
    <w:basedOn w:val="a7"/>
    <w:next w:val="a7"/>
    <w:link w:val="afa"/>
    <w:rPr>
      <w:b/>
      <w:bCs/>
      <w:sz w:val="24"/>
    </w:rPr>
  </w:style>
  <w:style w:type="paragraph" w:styleId="afb">
    <w:name w:val="Body Text First Indent"/>
    <w:basedOn w:val="a9"/>
    <w:next w:val="21"/>
    <w:link w:val="12"/>
    <w:uiPriority w:val="99"/>
    <w:unhideWhenUsed/>
    <w:qFormat/>
    <w:pPr>
      <w:ind w:firstLineChars="100" w:firstLine="420"/>
    </w:pPr>
    <w:rPr>
      <w:sz w:val="18"/>
      <w:szCs w:val="18"/>
    </w:rPr>
  </w:style>
  <w:style w:type="table" w:styleId="af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uiPriority w:val="22"/>
    <w:qFormat/>
    <w:rPr>
      <w:b/>
      <w:bCs/>
    </w:rPr>
  </w:style>
  <w:style w:type="character" w:styleId="afe">
    <w:name w:val="page number"/>
    <w:basedOn w:val="a1"/>
  </w:style>
  <w:style w:type="character" w:styleId="aff">
    <w:name w:val="FollowedHyperlink"/>
    <w:qFormat/>
    <w:rPr>
      <w:color w:val="000000"/>
      <w:sz w:val="18"/>
      <w:szCs w:val="18"/>
      <w:u w:val="none"/>
    </w:rPr>
  </w:style>
  <w:style w:type="character" w:styleId="aff0">
    <w:name w:val="Emphasis"/>
    <w:basedOn w:val="a1"/>
    <w:qFormat/>
    <w:rPr>
      <w:b/>
    </w:rPr>
  </w:style>
  <w:style w:type="character" w:styleId="HTML">
    <w:name w:val="HTML Definition"/>
    <w:basedOn w:val="a1"/>
    <w:qFormat/>
  </w:style>
  <w:style w:type="character" w:styleId="HTML0">
    <w:name w:val="HTML Typewriter"/>
    <w:basedOn w:val="a1"/>
    <w:qFormat/>
    <w:rPr>
      <w:rFonts w:ascii="monospace" w:eastAsia="monospace" w:hAnsi="monospace" w:cs="monospace" w:hint="default"/>
      <w:sz w:val="20"/>
    </w:rPr>
  </w:style>
  <w:style w:type="character" w:styleId="HTML1">
    <w:name w:val="HTML Acronym"/>
    <w:basedOn w:val="a1"/>
    <w:qFormat/>
  </w:style>
  <w:style w:type="character" w:styleId="HTML2">
    <w:name w:val="HTML Variable"/>
    <w:basedOn w:val="a1"/>
    <w:qFormat/>
  </w:style>
  <w:style w:type="character" w:styleId="aff1">
    <w:name w:val="Hyperlink"/>
    <w:basedOn w:val="a1"/>
    <w:qFormat/>
    <w:rPr>
      <w:color w:val="000000"/>
      <w:sz w:val="18"/>
      <w:szCs w:val="18"/>
      <w:u w:val="none"/>
    </w:rPr>
  </w:style>
  <w:style w:type="character" w:styleId="HTML3">
    <w:name w:val="HTML Code"/>
    <w:basedOn w:val="a1"/>
    <w:qFormat/>
    <w:rPr>
      <w:rFonts w:ascii="monospace" w:eastAsia="monospace" w:hAnsi="monospace" w:cs="monospace"/>
      <w:sz w:val="20"/>
    </w:rPr>
  </w:style>
  <w:style w:type="character" w:styleId="aff2">
    <w:name w:val="annotation reference"/>
    <w:basedOn w:val="a1"/>
    <w:qFormat/>
    <w:rPr>
      <w:sz w:val="21"/>
      <w:szCs w:val="21"/>
    </w:rPr>
  </w:style>
  <w:style w:type="character" w:styleId="HTML4">
    <w:name w:val="HTML Cite"/>
    <w:basedOn w:val="a1"/>
    <w:qFormat/>
  </w:style>
  <w:style w:type="character" w:styleId="HTML5">
    <w:name w:val="HTML Keyboard"/>
    <w:basedOn w:val="a1"/>
    <w:qFormat/>
    <w:rPr>
      <w:rFonts w:ascii="monospace" w:eastAsia="monospace" w:hAnsi="monospace" w:cs="monospace" w:hint="default"/>
      <w:sz w:val="20"/>
    </w:rPr>
  </w:style>
  <w:style w:type="character" w:styleId="HTML6">
    <w:name w:val="HTML Sample"/>
    <w:basedOn w:val="a1"/>
    <w:qFormat/>
    <w:rPr>
      <w:rFonts w:ascii="monospace" w:eastAsia="monospace" w:hAnsi="monospace" w:cs="monospace" w:hint="default"/>
    </w:rPr>
  </w:style>
  <w:style w:type="character" w:customStyle="1" w:styleId="20">
    <w:name w:val="标题 2 字符"/>
    <w:link w:val="2"/>
    <w:qFormat/>
    <w:rPr>
      <w:rFonts w:ascii="Arial" w:eastAsia="楷体" w:hAnsi="Arial" w:cs="Times New Roman"/>
      <w:sz w:val="28"/>
      <w:szCs w:val="22"/>
    </w:rPr>
  </w:style>
  <w:style w:type="character" w:customStyle="1" w:styleId="10">
    <w:name w:val="标题 1 字符"/>
    <w:link w:val="1"/>
    <w:qFormat/>
    <w:rPr>
      <w:rFonts w:ascii="宋体" w:eastAsia="仿宋" w:hAnsi="宋体" w:cs="Times New Roman"/>
      <w:b/>
      <w:kern w:val="44"/>
      <w:sz w:val="32"/>
    </w:rPr>
  </w:style>
  <w:style w:type="paragraph" w:customStyle="1" w:styleId="WPSOffice1">
    <w:name w:val="WPSOffice手动目录 1"/>
    <w:qFormat/>
  </w:style>
  <w:style w:type="paragraph" w:customStyle="1" w:styleId="Bodytext2">
    <w:name w:val="Body text|2"/>
    <w:basedOn w:val="a"/>
    <w:qFormat/>
    <w:pPr>
      <w:spacing w:after="200" w:line="305" w:lineRule="exact"/>
      <w:ind w:left="520" w:firstLine="480"/>
    </w:pPr>
    <w:rPr>
      <w:rFonts w:hAnsi="宋体" w:cs="宋体"/>
      <w:color w:val="E47A6D"/>
      <w:sz w:val="20"/>
      <w:lang w:val="zh-TW" w:eastAsia="zh-TW" w:bidi="zh-TW"/>
    </w:rPr>
  </w:style>
  <w:style w:type="paragraph" w:customStyle="1" w:styleId="Bodytext1">
    <w:name w:val="Body text|1"/>
    <w:basedOn w:val="a"/>
    <w:qFormat/>
    <w:pPr>
      <w:spacing w:line="434" w:lineRule="auto"/>
      <w:ind w:firstLine="400"/>
    </w:pPr>
    <w:rPr>
      <w:rFonts w:hAnsi="宋体" w:cs="宋体"/>
      <w:sz w:val="28"/>
      <w:szCs w:val="28"/>
      <w:lang w:val="zh-TW" w:eastAsia="zh-TW" w:bidi="zh-TW"/>
    </w:rPr>
  </w:style>
  <w:style w:type="paragraph" w:customStyle="1" w:styleId="13">
    <w:name w:val="列出段落1"/>
    <w:basedOn w:val="a"/>
    <w:uiPriority w:val="34"/>
    <w:qFormat/>
    <w:pPr>
      <w:ind w:firstLineChars="200" w:firstLine="420"/>
    </w:pPr>
  </w:style>
  <w:style w:type="paragraph" w:customStyle="1" w:styleId="14">
    <w:name w:val="正文缩进1"/>
    <w:basedOn w:val="a"/>
    <w:qFormat/>
    <w:pPr>
      <w:ind w:firstLineChars="200" w:firstLine="420"/>
    </w:pPr>
  </w:style>
  <w:style w:type="paragraph" w:customStyle="1" w:styleId="aff3">
    <w:name w:val="表格文字中"/>
    <w:basedOn w:val="a"/>
    <w:qFormat/>
    <w:pPr>
      <w:adjustRightInd w:val="0"/>
      <w:snapToGrid w:val="0"/>
      <w:ind w:leftChars="8" w:left="22"/>
      <w:jc w:val="center"/>
    </w:pPr>
    <w:rPr>
      <w:szCs w:val="24"/>
    </w:rPr>
  </w:style>
  <w:style w:type="paragraph" w:customStyle="1" w:styleId="15">
    <w:name w:val="表注1"/>
    <w:basedOn w:val="a"/>
    <w:qFormat/>
    <w:pPr>
      <w:adjustRightInd w:val="0"/>
      <w:snapToGrid w:val="0"/>
      <w:spacing w:beforeLines="50" w:before="156" w:line="300" w:lineRule="auto"/>
      <w:ind w:left="350" w:hangingChars="350" w:hanging="350"/>
    </w:pPr>
    <w:rPr>
      <w:rFonts w:eastAsia="仿宋_GB2312"/>
      <w:bCs/>
      <w:color w:val="000000"/>
      <w:szCs w:val="24"/>
    </w:rPr>
  </w:style>
  <w:style w:type="character" w:customStyle="1" w:styleId="font31">
    <w:name w:val="font31"/>
    <w:qFormat/>
    <w:rPr>
      <w:rFonts w:ascii="宋体" w:eastAsia="宋体" w:hAnsi="宋体" w:cs="宋体" w:hint="eastAsia"/>
      <w:color w:val="000000"/>
      <w:sz w:val="21"/>
      <w:szCs w:val="21"/>
      <w:u w:val="none"/>
    </w:rPr>
  </w:style>
  <w:style w:type="character" w:customStyle="1" w:styleId="font21">
    <w:name w:val="font21"/>
    <w:qFormat/>
    <w:rPr>
      <w:rFonts w:ascii="宋体" w:eastAsia="宋体" w:hAnsi="宋体" w:cs="宋体" w:hint="eastAsia"/>
      <w:color w:val="000000"/>
      <w:sz w:val="21"/>
      <w:szCs w:val="21"/>
      <w:u w:val="none"/>
    </w:rPr>
  </w:style>
  <w:style w:type="table" w:customStyle="1" w:styleId="TableNormal">
    <w:name w:val="Table Normal"/>
    <w:uiPriority w:val="2"/>
    <w:semiHidden/>
    <w:unhideWhenUsed/>
    <w:qFormat/>
    <w:pPr>
      <w:widowControl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jc w:val="left"/>
    </w:pPr>
    <w:rPr>
      <w:rFonts w:hAnsi="宋体" w:cs="宋体"/>
      <w:sz w:val="22"/>
      <w:szCs w:val="22"/>
      <w:lang w:eastAsia="en-US"/>
    </w:rPr>
  </w:style>
  <w:style w:type="paragraph" w:styleId="aff4">
    <w:name w:val="List Paragraph"/>
    <w:basedOn w:val="a"/>
    <w:qFormat/>
    <w:pPr>
      <w:ind w:firstLineChars="200" w:firstLine="420"/>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
    <w:name w:val="纯文本 字符"/>
    <w:link w:val="ae"/>
    <w:qFormat/>
    <w:rPr>
      <w:rFonts w:ascii="宋体" w:eastAsia="宋体" w:hAnsi="Courier New" w:cs="Times New Roman"/>
      <w:kern w:val="2"/>
      <w:sz w:val="21"/>
    </w:rPr>
  </w:style>
  <w:style w:type="paragraph" w:customStyle="1" w:styleId="aff5">
    <w:name w:val="※正文"/>
    <w:basedOn w:val="a"/>
    <w:next w:val="a"/>
    <w:qFormat/>
    <w:pPr>
      <w:wordWrap w:val="0"/>
      <w:spacing w:line="400" w:lineRule="exact"/>
    </w:pPr>
    <w:rPr>
      <w:rFonts w:ascii="Calibri Light" w:eastAsia="华文仿宋" w:hAnsi="Calibri Light"/>
      <w:sz w:val="28"/>
      <w:szCs w:val="28"/>
    </w:rPr>
  </w:style>
  <w:style w:type="character" w:customStyle="1" w:styleId="50">
    <w:name w:val="标题 5 字符"/>
    <w:basedOn w:val="a1"/>
    <w:link w:val="5"/>
    <w:qFormat/>
    <w:rPr>
      <w:rFonts w:ascii="宋体" w:eastAsia="仿宋" w:hAnsi="Times New Roman" w:cs="Times New Roman"/>
      <w:b/>
      <w:sz w:val="28"/>
    </w:rPr>
  </w:style>
  <w:style w:type="character" w:customStyle="1" w:styleId="30">
    <w:name w:val="标题 3 字符"/>
    <w:basedOn w:val="a1"/>
    <w:link w:val="3"/>
    <w:qFormat/>
    <w:rPr>
      <w:rFonts w:ascii="Times New Roman" w:eastAsia="宋体" w:hAnsi="Times New Roman" w:cs="Times New Roman"/>
      <w:b/>
      <w:bCs/>
      <w:kern w:val="2"/>
      <w:sz w:val="24"/>
      <w:szCs w:val="24"/>
    </w:rPr>
  </w:style>
  <w:style w:type="character" w:customStyle="1" w:styleId="40">
    <w:name w:val="标题 4 字符"/>
    <w:basedOn w:val="a1"/>
    <w:link w:val="4"/>
    <w:qFormat/>
    <w:rPr>
      <w:rFonts w:ascii="Arial" w:eastAsia="宋体" w:hAnsi="Arial" w:cs="Times New Roman"/>
      <w:bCs/>
      <w:kern w:val="2"/>
      <w:sz w:val="24"/>
      <w:szCs w:val="28"/>
    </w:rPr>
  </w:style>
  <w:style w:type="character" w:customStyle="1" w:styleId="a4">
    <w:name w:val="正文缩进 字符"/>
    <w:link w:val="a0"/>
    <w:qFormat/>
    <w:rPr>
      <w:rFonts w:ascii="Times New Roman" w:eastAsia="宋体" w:hAnsi="Times New Roman" w:cs="Times New Roman"/>
      <w:kern w:val="2"/>
      <w:sz w:val="21"/>
      <w:szCs w:val="24"/>
    </w:rPr>
  </w:style>
  <w:style w:type="character" w:customStyle="1" w:styleId="60">
    <w:name w:val="标题 6 字符"/>
    <w:basedOn w:val="a1"/>
    <w:link w:val="6"/>
    <w:qFormat/>
    <w:rPr>
      <w:rFonts w:ascii="Arial Unicode MS" w:eastAsia="宋体" w:hAnsi="Arial Unicode MS" w:cs="Times New Roman"/>
      <w:bCs/>
      <w:kern w:val="2"/>
      <w:sz w:val="24"/>
      <w:szCs w:val="24"/>
    </w:rPr>
  </w:style>
  <w:style w:type="character" w:customStyle="1" w:styleId="aa">
    <w:name w:val="正文文本 字符"/>
    <w:basedOn w:val="a1"/>
    <w:link w:val="a9"/>
    <w:qFormat/>
    <w:rPr>
      <w:rFonts w:ascii="Times New Roman" w:eastAsia="宋体" w:hAnsi="Times New Roman" w:cs="Times New Roman"/>
      <w:kern w:val="2"/>
      <w:sz w:val="21"/>
    </w:rPr>
  </w:style>
  <w:style w:type="character" w:customStyle="1" w:styleId="a8">
    <w:name w:val="批注文字 字符"/>
    <w:basedOn w:val="a1"/>
    <w:link w:val="a7"/>
    <w:qFormat/>
    <w:rPr>
      <w:rFonts w:ascii="宋体" w:eastAsia="宋体" w:hAnsi="Times New Roman" w:cs="Times New Roman"/>
      <w:sz w:val="34"/>
    </w:rPr>
  </w:style>
  <w:style w:type="character" w:customStyle="1" w:styleId="af7">
    <w:name w:val="页眉 字符"/>
    <w:basedOn w:val="a1"/>
    <w:link w:val="af6"/>
    <w:qFormat/>
    <w:rPr>
      <w:rFonts w:ascii="Times New Roman" w:eastAsia="宋体" w:hAnsi="Times New Roman" w:cs="Times New Roman"/>
      <w:kern w:val="2"/>
      <w:sz w:val="18"/>
      <w:szCs w:val="18"/>
    </w:rPr>
  </w:style>
  <w:style w:type="character" w:customStyle="1" w:styleId="ac">
    <w:name w:val="正文文本缩进 字符"/>
    <w:basedOn w:val="a1"/>
    <w:link w:val="ab"/>
    <w:qFormat/>
    <w:rPr>
      <w:rFonts w:ascii="Times New Roman" w:eastAsia="宋体" w:hAnsi="Times New Roman" w:cs="Times New Roman"/>
      <w:sz w:val="28"/>
    </w:rPr>
  </w:style>
  <w:style w:type="character" w:customStyle="1" w:styleId="af1">
    <w:name w:val="日期 字符"/>
    <w:basedOn w:val="a1"/>
    <w:link w:val="af0"/>
    <w:qFormat/>
    <w:rPr>
      <w:rFonts w:ascii="Times New Roman" w:eastAsia="宋体" w:hAnsi="Times New Roman" w:cs="Times New Roman"/>
      <w:kern w:val="2"/>
      <w:sz w:val="28"/>
    </w:rPr>
  </w:style>
  <w:style w:type="character" w:customStyle="1" w:styleId="24">
    <w:name w:val="正文文本缩进 2 字符"/>
    <w:basedOn w:val="a1"/>
    <w:link w:val="23"/>
    <w:qFormat/>
    <w:rPr>
      <w:rFonts w:ascii="宋体" w:eastAsia="宋体" w:hAnsi="Times New Roman" w:cs="Times New Roman"/>
      <w:sz w:val="34"/>
    </w:rPr>
  </w:style>
  <w:style w:type="character" w:customStyle="1" w:styleId="af5">
    <w:name w:val="页脚 字符"/>
    <w:basedOn w:val="a1"/>
    <w:link w:val="af4"/>
    <w:qFormat/>
    <w:rPr>
      <w:rFonts w:ascii="Times New Roman" w:eastAsia="宋体" w:hAnsi="Times New Roman" w:cs="Times New Roman"/>
      <w:kern w:val="2"/>
      <w:sz w:val="18"/>
      <w:szCs w:val="18"/>
    </w:rPr>
  </w:style>
  <w:style w:type="character" w:customStyle="1" w:styleId="32">
    <w:name w:val="正文文本缩进 3 字符"/>
    <w:basedOn w:val="a1"/>
    <w:link w:val="31"/>
    <w:qFormat/>
    <w:rPr>
      <w:rFonts w:ascii="宋体" w:eastAsia="宋体" w:hAnsi="Times New Roman" w:cs="Times New Roman"/>
      <w:sz w:val="16"/>
      <w:szCs w:val="16"/>
    </w:rPr>
  </w:style>
  <w:style w:type="character" w:customStyle="1" w:styleId="27">
    <w:name w:val="正文文本 2 字符"/>
    <w:basedOn w:val="a1"/>
    <w:link w:val="26"/>
    <w:qFormat/>
    <w:rPr>
      <w:rFonts w:ascii="宋体" w:eastAsia="宋体" w:hAnsi="Times New Roman" w:cs="Times New Roman"/>
      <w:kern w:val="2"/>
      <w:sz w:val="30"/>
    </w:rPr>
  </w:style>
  <w:style w:type="character" w:customStyle="1" w:styleId="12">
    <w:name w:val="正文首行缩进 字符1"/>
    <w:link w:val="afb"/>
    <w:uiPriority w:val="99"/>
    <w:qFormat/>
    <w:rPr>
      <w:rFonts w:ascii="Times New Roman" w:eastAsia="宋体" w:hAnsi="Times New Roman" w:cs="Times New Roman"/>
      <w:kern w:val="2"/>
      <w:sz w:val="18"/>
      <w:szCs w:val="18"/>
    </w:rPr>
  </w:style>
  <w:style w:type="character" w:customStyle="1" w:styleId="aff6">
    <w:name w:val="正文首行缩进 字符"/>
    <w:basedOn w:val="aa"/>
    <w:qFormat/>
    <w:rPr>
      <w:rFonts w:ascii="宋体" w:eastAsia="宋体" w:hAnsi="Times New Roman" w:cs="Times New Roman"/>
      <w:kern w:val="0"/>
      <w:sz w:val="34"/>
    </w:rPr>
  </w:style>
  <w:style w:type="character" w:customStyle="1" w:styleId="22">
    <w:name w:val="正文首行缩进 2 字符"/>
    <w:basedOn w:val="ac"/>
    <w:link w:val="21"/>
    <w:qFormat/>
    <w:rPr>
      <w:rFonts w:ascii="Times New Roman" w:eastAsia="宋体" w:hAnsi="Times New Roman" w:cs="Times New Roman"/>
      <w:sz w:val="28"/>
    </w:rPr>
  </w:style>
  <w:style w:type="paragraph" w:customStyle="1" w:styleId="font5">
    <w:name w:val="font5"/>
    <w:basedOn w:val="a"/>
    <w:qFormat/>
    <w:pPr>
      <w:widowControl/>
      <w:spacing w:before="100" w:beforeAutospacing="1" w:after="100" w:afterAutospacing="1"/>
      <w:jc w:val="left"/>
    </w:pPr>
    <w:rPr>
      <w:rFonts w:hAnsi="宋体"/>
      <w:sz w:val="18"/>
    </w:rPr>
  </w:style>
  <w:style w:type="character" w:customStyle="1" w:styleId="hilite">
    <w:name w:val="hilite"/>
    <w:basedOn w:val="a1"/>
    <w:qFormat/>
    <w:rPr>
      <w:color w:val="FFFFFF"/>
      <w:shd w:val="clear" w:color="auto" w:fill="666677"/>
    </w:rPr>
  </w:style>
  <w:style w:type="character" w:customStyle="1" w:styleId="150">
    <w:name w:val="15"/>
    <w:qFormat/>
    <w:rPr>
      <w:rFonts w:ascii="Times New Roman" w:hAnsi="Times New Roman" w:cs="Times New Roman" w:hint="default"/>
      <w:color w:val="464445"/>
      <w:u w:val="none"/>
    </w:rPr>
  </w:style>
  <w:style w:type="character" w:customStyle="1" w:styleId="phone">
    <w:name w:val="phone"/>
    <w:basedOn w:val="a1"/>
    <w:qFormat/>
    <w:rPr>
      <w:color w:val="FF8833"/>
      <w:sz w:val="18"/>
      <w:szCs w:val="18"/>
    </w:rPr>
  </w:style>
  <w:style w:type="character" w:customStyle="1" w:styleId="input-direction">
    <w:name w:val="input-direction"/>
    <w:basedOn w:val="a1"/>
    <w:qFormat/>
    <w:rPr>
      <w:color w:val="FF6600"/>
    </w:rPr>
  </w:style>
  <w:style w:type="character" w:customStyle="1" w:styleId="tmpztreemovearrow">
    <w:name w:val="tmpztreemove_arrow"/>
    <w:basedOn w:val="a1"/>
  </w:style>
  <w:style w:type="character" w:customStyle="1" w:styleId="active">
    <w:name w:val="active"/>
    <w:basedOn w:val="a1"/>
    <w:rPr>
      <w:color w:val="00FF00"/>
      <w:shd w:val="clear" w:color="auto" w:fill="000000"/>
    </w:rPr>
  </w:style>
  <w:style w:type="character" w:customStyle="1" w:styleId="span-long">
    <w:name w:val="span-long"/>
    <w:basedOn w:val="a1"/>
    <w:qFormat/>
  </w:style>
  <w:style w:type="character" w:customStyle="1" w:styleId="beforeinfotext">
    <w:name w:val="beforeinfotext"/>
    <w:basedOn w:val="a1"/>
    <w:qFormat/>
    <w:rPr>
      <w:color w:val="666666"/>
    </w:rPr>
  </w:style>
  <w:style w:type="character" w:customStyle="1" w:styleId="button2">
    <w:name w:val="button2"/>
    <w:basedOn w:val="a1"/>
  </w:style>
  <w:style w:type="character" w:customStyle="1" w:styleId="proollist">
    <w:name w:val="proollist"/>
    <w:basedOn w:val="a1"/>
  </w:style>
  <w:style w:type="character" w:customStyle="1" w:styleId="aff7">
    <w:name w:val="（符号）邀请函中一、"/>
    <w:qFormat/>
    <w:rPr>
      <w:rFonts w:ascii="黑体" w:eastAsia="黑体" w:hAnsi="黑体"/>
      <w:b/>
      <w:bCs/>
      <w:sz w:val="24"/>
    </w:rPr>
  </w:style>
  <w:style w:type="character" w:customStyle="1" w:styleId="stclosebtn">
    <w:name w:val="stclosebtn"/>
    <w:basedOn w:val="a1"/>
  </w:style>
  <w:style w:type="character" w:customStyle="1" w:styleId="number">
    <w:name w:val="number"/>
    <w:basedOn w:val="a1"/>
    <w:rPr>
      <w:color w:val="FF8833"/>
      <w:sz w:val="18"/>
      <w:szCs w:val="18"/>
    </w:rPr>
  </w:style>
  <w:style w:type="character" w:customStyle="1" w:styleId="410">
    <w:name w:val="标题 4 字符1"/>
    <w:qFormat/>
    <w:rPr>
      <w:rFonts w:ascii="Calibri Light" w:hAnsi="Calibri Light"/>
      <w:sz w:val="28"/>
      <w:szCs w:val="28"/>
    </w:rPr>
  </w:style>
  <w:style w:type="paragraph" w:customStyle="1" w:styleId="p0">
    <w:name w:val="p0"/>
    <w:basedOn w:val="a"/>
    <w:pPr>
      <w:widowControl/>
      <w:snapToGrid w:val="0"/>
      <w:spacing w:line="312" w:lineRule="atLeast"/>
      <w:textAlignment w:val="baseline"/>
    </w:pPr>
    <w:rPr>
      <w:sz w:val="34"/>
      <w:szCs w:val="21"/>
    </w:rPr>
  </w:style>
  <w:style w:type="paragraph" w:customStyle="1" w:styleId="aff8">
    <w:name w:val="表格"/>
    <w:basedOn w:val="a"/>
    <w:qFormat/>
    <w:pPr>
      <w:spacing w:line="400" w:lineRule="exact"/>
    </w:pPr>
  </w:style>
  <w:style w:type="paragraph" w:customStyle="1" w:styleId="28">
    <w:name w:val="样式2"/>
    <w:basedOn w:val="aff9"/>
    <w:qFormat/>
    <w:pPr>
      <w:spacing w:line="560" w:lineRule="exact"/>
      <w:ind w:firstLineChars="200" w:firstLine="643"/>
      <w:jc w:val="both"/>
    </w:pPr>
    <w:rPr>
      <w:rFonts w:ascii="仿宋_GB2312" w:eastAsia="仿宋_GB2312" w:hAnsi="仿宋"/>
      <w:b/>
      <w:bCs/>
      <w:szCs w:val="32"/>
    </w:rPr>
  </w:style>
  <w:style w:type="paragraph" w:customStyle="1" w:styleId="aff9">
    <w:name w:val="@标题"/>
    <w:basedOn w:val="a"/>
    <w:next w:val="affa"/>
    <w:qFormat/>
    <w:pPr>
      <w:keepNext/>
      <w:spacing w:beforeLines="50" w:before="50" w:afterLines="50" w:after="50"/>
      <w:jc w:val="center"/>
      <w:outlineLvl w:val="1"/>
    </w:pPr>
    <w:rPr>
      <w:rFonts w:ascii="Calibri" w:eastAsia="黑体" w:hAnsi="Calibri"/>
      <w:kern w:val="32"/>
      <w:sz w:val="32"/>
    </w:rPr>
  </w:style>
  <w:style w:type="paragraph" w:customStyle="1" w:styleId="affa">
    <w:name w:val="@正文"/>
    <w:basedOn w:val="aff5"/>
    <w:qFormat/>
    <w:pPr>
      <w:wordWrap/>
      <w:spacing w:line="240" w:lineRule="auto"/>
      <w:ind w:firstLineChars="200" w:firstLine="200"/>
    </w:pPr>
    <w:rPr>
      <w:rFonts w:ascii="Calibri" w:eastAsia="宋体" w:hAnsi="Calibri" w:cs="Calibri"/>
      <w:color w:val="000000"/>
      <w:kern w:val="24"/>
      <w:sz w:val="24"/>
      <w:szCs w:val="24"/>
    </w:rPr>
  </w:style>
  <w:style w:type="paragraph" w:customStyle="1" w:styleId="title12">
    <w:name w:val="title12"/>
    <w:basedOn w:val="a"/>
    <w:pPr>
      <w:spacing w:before="150"/>
      <w:jc w:val="left"/>
    </w:pPr>
    <w:rPr>
      <w:b/>
      <w:sz w:val="22"/>
      <w:szCs w:val="22"/>
    </w:rPr>
  </w:style>
  <w:style w:type="paragraph" w:customStyle="1" w:styleId="affb">
    <w:name w:val="【正文】"/>
    <w:basedOn w:val="26"/>
    <w:qFormat/>
    <w:pPr>
      <w:spacing w:line="360" w:lineRule="auto"/>
      <w:ind w:firstLineChars="200" w:firstLine="420"/>
      <w:jc w:val="left"/>
    </w:pPr>
    <w:rPr>
      <w:rFonts w:hAnsi="宋体"/>
      <w:szCs w:val="28"/>
      <w:lang w:val="zh-CN"/>
    </w:rPr>
  </w:style>
  <w:style w:type="paragraph" w:customStyle="1" w:styleId="33">
    <w:name w:val="3级标题"/>
    <w:basedOn w:val="a"/>
    <w:qFormat/>
    <w:pPr>
      <w:keepNext/>
      <w:keepLines/>
      <w:tabs>
        <w:tab w:val="left" w:pos="1232"/>
      </w:tabs>
      <w:spacing w:before="280" w:after="156" w:line="377" w:lineRule="auto"/>
      <w:jc w:val="left"/>
      <w:outlineLvl w:val="2"/>
    </w:pPr>
    <w:rPr>
      <w:rFonts w:ascii="Arial" w:hAnsi="Arial"/>
      <w:b/>
      <w:sz w:val="28"/>
      <w:szCs w:val="28"/>
    </w:rPr>
  </w:style>
  <w:style w:type="paragraph" w:customStyle="1" w:styleId="16">
    <w:name w:val="样式1"/>
    <w:basedOn w:val="3"/>
    <w:qFormat/>
    <w:pPr>
      <w:keepLines/>
      <w:spacing w:beforeLines="0" w:before="260" w:after="260" w:line="416" w:lineRule="auto"/>
      <w:jc w:val="left"/>
    </w:pPr>
    <w:rPr>
      <w:rFonts w:ascii="宋体" w:eastAsia="楷体"/>
      <w:kern w:val="0"/>
      <w:sz w:val="32"/>
      <w:szCs w:val="32"/>
    </w:rPr>
  </w:style>
  <w:style w:type="paragraph" w:customStyle="1" w:styleId="09wh">
    <w:name w:val="09正文_wh"/>
    <w:qFormat/>
    <w:pPr>
      <w:spacing w:line="300" w:lineRule="auto"/>
      <w:ind w:firstLineChars="200" w:firstLine="200"/>
      <w:jc w:val="both"/>
    </w:pPr>
    <w:rPr>
      <w:rFonts w:ascii="Calibri" w:hAnsi="Calibri"/>
      <w:sz w:val="28"/>
      <w:szCs w:val="22"/>
    </w:rPr>
  </w:style>
  <w:style w:type="paragraph" w:customStyle="1" w:styleId="affc">
    <w:name w:val="正文首行缩进两字符"/>
    <w:basedOn w:val="a"/>
    <w:pPr>
      <w:spacing w:line="360" w:lineRule="auto"/>
      <w:ind w:firstLineChars="200" w:firstLine="200"/>
    </w:pPr>
    <w:rPr>
      <w:sz w:val="34"/>
    </w:rPr>
  </w:style>
  <w:style w:type="paragraph" w:customStyle="1" w:styleId="17">
    <w:name w:val="正文文本首行缩进1"/>
    <w:basedOn w:val="a9"/>
    <w:qFormat/>
    <w:pPr>
      <w:adjustRightInd w:val="0"/>
      <w:ind w:firstLine="420"/>
      <w:jc w:val="left"/>
      <w:textAlignment w:val="baseline"/>
    </w:pPr>
    <w:rPr>
      <w:rFonts w:ascii="宋体"/>
      <w:kern w:val="0"/>
      <w:sz w:val="34"/>
    </w:rPr>
  </w:style>
  <w:style w:type="paragraph" w:customStyle="1" w:styleId="1031114">
    <w:name w:val="样式 10 磅31114"/>
    <w:qFormat/>
    <w:pPr>
      <w:widowControl w:val="0"/>
      <w:jc w:val="both"/>
    </w:pPr>
    <w:rPr>
      <w:kern w:val="2"/>
      <w:sz w:val="21"/>
      <w:szCs w:val="24"/>
    </w:rPr>
  </w:style>
  <w:style w:type="paragraph" w:customStyle="1" w:styleId="29">
    <w:name w:val="列出段落2"/>
    <w:basedOn w:val="a"/>
    <w:uiPriority w:val="34"/>
    <w:qFormat/>
    <w:pPr>
      <w:ind w:firstLineChars="200" w:firstLine="420"/>
    </w:pPr>
    <w:rPr>
      <w:sz w:val="34"/>
    </w:rPr>
  </w:style>
  <w:style w:type="paragraph" w:customStyle="1" w:styleId="affd">
    <w:name w:val="目录"/>
    <w:basedOn w:val="a"/>
    <w:qFormat/>
    <w:pPr>
      <w:widowControl/>
      <w:jc w:val="center"/>
    </w:pPr>
    <w:rPr>
      <w:b/>
      <w:sz w:val="36"/>
    </w:rPr>
  </w:style>
  <w:style w:type="paragraph" w:customStyle="1" w:styleId="affe">
    <w:name w:val="段"/>
    <w:next w:val="a"/>
    <w:qFormat/>
    <w:pPr>
      <w:autoSpaceDE w:val="0"/>
      <w:autoSpaceDN w:val="0"/>
      <w:adjustRightInd w:val="0"/>
      <w:snapToGrid w:val="0"/>
      <w:spacing w:line="360" w:lineRule="auto"/>
      <w:ind w:firstLineChars="200" w:firstLine="200"/>
      <w:jc w:val="both"/>
    </w:pPr>
    <w:rPr>
      <w:rFonts w:ascii="宋体"/>
      <w:sz w:val="24"/>
      <w:szCs w:val="22"/>
    </w:rPr>
  </w:style>
  <w:style w:type="paragraph" w:customStyle="1" w:styleId="2a">
    <w:name w:val="样式 首行缩进:  2 字符"/>
    <w:basedOn w:val="a"/>
    <w:pPr>
      <w:spacing w:line="400" w:lineRule="exact"/>
      <w:ind w:firstLineChars="200" w:firstLine="200"/>
    </w:pPr>
    <w:rPr>
      <w:rFonts w:cs="宋体"/>
    </w:rPr>
  </w:style>
  <w:style w:type="paragraph" w:customStyle="1" w:styleId="Other1">
    <w:name w:val="Other|1"/>
    <w:basedOn w:val="a"/>
    <w:qFormat/>
    <w:pPr>
      <w:spacing w:line="480" w:lineRule="auto"/>
    </w:pPr>
    <w:rPr>
      <w:rFonts w:hAnsi="宋体" w:cs="宋体"/>
      <w:sz w:val="14"/>
      <w:szCs w:val="14"/>
      <w:lang w:val="zh-TW" w:eastAsia="zh-TW" w:bidi="zh-TW"/>
    </w:rPr>
  </w:style>
  <w:style w:type="paragraph" w:customStyle="1" w:styleId="WPSOffice2">
    <w:name w:val="WPSOffice手动目录 2"/>
    <w:qFormat/>
    <w:pPr>
      <w:ind w:leftChars="200" w:left="200"/>
    </w:pPr>
  </w:style>
  <w:style w:type="paragraph" w:customStyle="1" w:styleId="2b">
    <w:name w:val="正文（缩进 2 字符）"/>
    <w:basedOn w:val="a"/>
    <w:uiPriority w:val="99"/>
    <w:qFormat/>
    <w:pPr>
      <w:ind w:firstLine="200"/>
    </w:pPr>
    <w:rPr>
      <w:sz w:val="34"/>
    </w:rPr>
  </w:style>
  <w:style w:type="paragraph" w:customStyle="1" w:styleId="18">
    <w:name w:val="正文1"/>
    <w:qFormat/>
    <w:pPr>
      <w:widowControl w:val="0"/>
      <w:adjustRightInd w:val="0"/>
      <w:spacing w:line="312" w:lineRule="atLeast"/>
      <w:jc w:val="both"/>
      <w:textAlignment w:val="baseline"/>
    </w:pPr>
    <w:rPr>
      <w:rFonts w:ascii="宋体"/>
      <w:sz w:val="34"/>
    </w:rPr>
  </w:style>
  <w:style w:type="paragraph" w:customStyle="1" w:styleId="New">
    <w:name w:val="正文 New"/>
    <w:uiPriority w:val="99"/>
    <w:qFormat/>
    <w:pPr>
      <w:widowControl w:val="0"/>
      <w:jc w:val="both"/>
    </w:pPr>
    <w:rPr>
      <w:rFonts w:ascii="Calibri" w:hAnsi="Calibri"/>
    </w:rPr>
  </w:style>
  <w:style w:type="paragraph" w:customStyle="1" w:styleId="afff">
    <w:name w:val="样式"/>
    <w:qFormat/>
    <w:pPr>
      <w:widowControl w:val="0"/>
      <w:autoSpaceDE w:val="0"/>
      <w:autoSpaceDN w:val="0"/>
      <w:adjustRightInd w:val="0"/>
    </w:pPr>
    <w:rPr>
      <w:rFonts w:ascii="宋体" w:hAnsi="宋体" w:cs="宋体"/>
      <w:sz w:val="24"/>
      <w:szCs w:val="24"/>
    </w:rPr>
  </w:style>
  <w:style w:type="paragraph" w:customStyle="1" w:styleId="zhang">
    <w:name w:val="zhang"/>
    <w:basedOn w:val="a"/>
    <w:qFormat/>
    <w:pPr>
      <w:spacing w:before="100" w:beforeAutospacing="1" w:after="100" w:afterAutospacing="1"/>
    </w:pPr>
    <w:rPr>
      <w:b/>
      <w:bCs/>
      <w:smallCaps/>
      <w:color w:val="000000"/>
      <w:sz w:val="20"/>
    </w:rPr>
  </w:style>
  <w:style w:type="paragraph" w:customStyle="1" w:styleId="100">
    <w:name w:val="样式 10 磅"/>
    <w:qFormat/>
    <w:pPr>
      <w:widowControl w:val="0"/>
      <w:jc w:val="both"/>
    </w:pPr>
    <w:rPr>
      <w:kern w:val="2"/>
      <w:sz w:val="21"/>
      <w:szCs w:val="24"/>
    </w:rPr>
  </w:style>
  <w:style w:type="paragraph" w:customStyle="1" w:styleId="afff0">
    <w:name w:val="￥正文"/>
    <w:basedOn w:val="a"/>
    <w:qFormat/>
    <w:pPr>
      <w:spacing w:line="360" w:lineRule="auto"/>
      <w:ind w:firstLineChars="200" w:firstLine="200"/>
    </w:pPr>
    <w:rPr>
      <w:rFonts w:ascii="Calibri" w:hAnsi="Calibri"/>
    </w:rPr>
  </w:style>
  <w:style w:type="paragraph" w:customStyle="1" w:styleId="42">
    <w:name w:val="4"/>
    <w:basedOn w:val="a"/>
    <w:next w:val="aff4"/>
    <w:uiPriority w:val="34"/>
    <w:qFormat/>
    <w:pPr>
      <w:ind w:firstLineChars="200" w:firstLine="420"/>
    </w:pPr>
    <w:rPr>
      <w:sz w:val="34"/>
    </w:rPr>
  </w:style>
  <w:style w:type="paragraph" w:customStyle="1" w:styleId="51">
    <w:name w:val="标题 5（无编号）（绿盟科技）"/>
    <w:basedOn w:val="5"/>
    <w:qFormat/>
    <w:pPr>
      <w:tabs>
        <w:tab w:val="left" w:pos="1232"/>
      </w:tabs>
      <w:spacing w:before="280" w:after="156" w:line="377" w:lineRule="auto"/>
      <w:ind w:left="1008" w:hanging="1008"/>
      <w:jc w:val="left"/>
    </w:pPr>
    <w:rPr>
      <w:rFonts w:ascii="Arial" w:eastAsia="黑体" w:hAnsi="Arial"/>
      <w:sz w:val="24"/>
      <w:szCs w:val="28"/>
    </w:rPr>
  </w:style>
  <w:style w:type="paragraph" w:customStyle="1" w:styleId="TOC1">
    <w:name w:val="TOC 标题1"/>
    <w:basedOn w:val="1"/>
    <w:next w:val="a"/>
    <w:uiPriority w:val="99"/>
    <w:qFormat/>
    <w:pPr>
      <w:spacing w:before="480" w:after="0" w:line="276" w:lineRule="auto"/>
      <w:jc w:val="both"/>
      <w:outlineLvl w:val="9"/>
    </w:pPr>
    <w:rPr>
      <w:rFonts w:ascii="仿宋" w:hAnsi="仿宋"/>
      <w:bCs/>
      <w:color w:val="000000"/>
      <w:kern w:val="0"/>
      <w:sz w:val="44"/>
      <w:szCs w:val="32"/>
    </w:rPr>
  </w:style>
  <w:style w:type="character" w:customStyle="1" w:styleId="af3">
    <w:name w:val="批注框文本 字符"/>
    <w:basedOn w:val="a1"/>
    <w:link w:val="af2"/>
    <w:rPr>
      <w:rFonts w:ascii="宋体" w:eastAsia="宋体" w:hAnsi="Times New Roman" w:cs="Times New Roman"/>
      <w:sz w:val="18"/>
      <w:szCs w:val="18"/>
    </w:rPr>
  </w:style>
  <w:style w:type="character" w:customStyle="1" w:styleId="a6">
    <w:name w:val="文档结构图 字符"/>
    <w:basedOn w:val="a1"/>
    <w:link w:val="a5"/>
    <w:uiPriority w:val="99"/>
    <w:qFormat/>
    <w:rPr>
      <w:rFonts w:ascii="宋体" w:eastAsia="宋体" w:hAnsi="Calibri Light" w:cs="Calibri Light"/>
      <w:kern w:val="2"/>
      <w:sz w:val="18"/>
      <w:szCs w:val="18"/>
    </w:rPr>
  </w:style>
  <w:style w:type="character" w:customStyle="1" w:styleId="afa">
    <w:name w:val="批注主题 字符"/>
    <w:basedOn w:val="a8"/>
    <w:link w:val="af9"/>
    <w:rPr>
      <w:rFonts w:ascii="宋体" w:eastAsia="宋体"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1CE8BA-82DB-468D-A20F-F4BE42C27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21</Pages>
  <Words>1959</Words>
  <Characters>11171</Characters>
  <Application>Microsoft Office Word</Application>
  <DocSecurity>0</DocSecurity>
  <Lines>93</Lines>
  <Paragraphs>26</Paragraphs>
  <ScaleCrop>false</ScaleCrop>
  <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378</cp:revision>
  <dcterms:created xsi:type="dcterms:W3CDTF">2020-06-08T02:27:00Z</dcterms:created>
  <dcterms:modified xsi:type="dcterms:W3CDTF">2024-04-09T00:39:00Z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1F3DD2A909AE4E688B708C7D4A248FED_12</vt:lpwstr>
  </property>
</Properties>
</file>