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360" w:lineRule="auto"/>
        <w:jc w:val="center"/>
        <w:outlineLvl w:val="1"/>
        <w:rPr>
          <w:rFonts w:hint="default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b/>
          <w:sz w:val="24"/>
          <w:szCs w:val="24"/>
        </w:rPr>
        <w:t>拟签订采购合同文本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475451547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甲方：</w:t>
      </w:r>
      <w:r>
        <w:rPr>
          <w:rFonts w:hint="eastAsia" w:ascii="宋体" w:hAnsi="宋体" w:eastAsia="宋体" w:cs="宋体"/>
          <w:sz w:val="24"/>
          <w:szCs w:val="24"/>
        </w:rPr>
        <w:t>（前款所称采购人）</w:t>
      </w:r>
      <w:bookmarkStart w:id="54" w:name="_GoBack"/>
      <w:bookmarkEnd w:id="54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乙方：</w:t>
      </w:r>
      <w:r>
        <w:rPr>
          <w:rFonts w:hint="eastAsia" w:ascii="宋体" w:hAnsi="宋体" w:eastAsia="宋体" w:cs="宋体"/>
          <w:sz w:val="24"/>
          <w:szCs w:val="24"/>
        </w:rPr>
        <w:t>（前款所称中标人）</w:t>
      </w:r>
    </w:p>
    <w:p>
      <w:pPr>
        <w:pStyle w:val="17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bookmarkStart w:id="1" w:name="_Toc72915724"/>
      <w:bookmarkStart w:id="2" w:name="_Toc497288230"/>
      <w:bookmarkStart w:id="3" w:name="_Toc533610799"/>
      <w:bookmarkStart w:id="4" w:name="_Toc73451343"/>
      <w:r>
        <w:rPr>
          <w:rFonts w:hint="eastAsia" w:ascii="宋体" w:hAnsi="宋体" w:eastAsia="宋体" w:cs="宋体"/>
          <w:b/>
          <w:sz w:val="24"/>
          <w:szCs w:val="24"/>
        </w:rPr>
        <w:t>合同内容:</w:t>
      </w:r>
      <w:bookmarkEnd w:id="1"/>
      <w:bookmarkEnd w:id="2"/>
      <w:bookmarkEnd w:id="3"/>
      <w:bookmarkEnd w:id="4"/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西安市优质教育资源共享平台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运维服务包括硬件平台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本项目采购内容共分为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部分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，包括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资源共享平台硬件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运维服务、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资源共享平台软件系运维服务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用户统一认证体系运维服务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西安教育网运维服务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四部分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西安市优质教育资源共享平台硬件运维服务，服务内容包含系统监控服务、网络安全运维服务(含重要安全保障期的安保与运维服务)、业务系统数据安全服务、业务集群优化服务、技术支持服务、故障处理及备机服务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：西安市优质教育资源共享平台软件系运维服务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，包括平台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功能维护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缺陷处理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功能优化升级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应用集成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ORACLE数据库RAC升级运维服务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Weblogic中间件集群系统运维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等内容。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（三）：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用户统一认证体系运维服务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，包括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数据维护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功能维护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升级优化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微服务集群运维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、基础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数据库运维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等内容。</w:t>
      </w:r>
    </w:p>
    <w:p>
      <w:pPr>
        <w:pStyle w:val="1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（四）：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西安教育网运维服务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，包括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功能进行升级维护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数据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和性能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优化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在线支持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紧急故障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处理、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技术培训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等内容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5" w:name="_Toc497288231"/>
      <w:bookmarkStart w:id="6" w:name="_Toc72915725"/>
      <w:bookmarkStart w:id="7" w:name="_Toc73451344"/>
      <w:bookmarkStart w:id="8" w:name="_Toc533610800"/>
      <w:r>
        <w:rPr>
          <w:rFonts w:hint="eastAsia" w:ascii="宋体" w:hAnsi="宋体" w:eastAsia="宋体" w:cs="宋体"/>
          <w:sz w:val="24"/>
          <w:szCs w:val="24"/>
        </w:rPr>
        <w:t>二、合同价款</w:t>
      </w:r>
      <w:bookmarkEnd w:id="5"/>
      <w:bookmarkEnd w:id="6"/>
      <w:bookmarkEnd w:id="7"/>
      <w:bookmarkEnd w:id="8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1、合同总价：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2、合同总价包括：服务费、开发费、税金及其它相关的费用。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3、合同总价一次包死，不受市场价变化的影响。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9" w:name="_Toc497288232"/>
      <w:bookmarkStart w:id="10" w:name="_Toc533610801"/>
      <w:bookmarkStart w:id="11" w:name="_Toc72915726"/>
      <w:bookmarkStart w:id="12" w:name="_Toc73451345"/>
      <w:r>
        <w:rPr>
          <w:rFonts w:hint="eastAsia" w:ascii="宋体" w:hAnsi="宋体" w:eastAsia="宋体" w:cs="宋体"/>
          <w:sz w:val="24"/>
          <w:szCs w:val="24"/>
        </w:rPr>
        <w:t>三、合同结算</w:t>
      </w:r>
      <w:bookmarkEnd w:id="9"/>
      <w:bookmarkEnd w:id="10"/>
      <w:bookmarkEnd w:id="11"/>
      <w:bookmarkEnd w:id="12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1、付款比例：合同生效后支付合同总价的30%，经甲方验收合格后，支付剩余70%。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2、结算方式：银行转账。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3、结算单位：由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采购人 </w:t>
      </w:r>
      <w:r>
        <w:rPr>
          <w:rFonts w:hint="eastAsia" w:ascii="宋体" w:hAnsi="宋体" w:eastAsia="宋体" w:cs="宋体"/>
          <w:sz w:val="24"/>
          <w:szCs w:val="24"/>
        </w:rPr>
        <w:t>负责结算，乙方开具合同总价数的全额发票交采购人。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3" w:name="_Toc72915727"/>
      <w:bookmarkStart w:id="14" w:name="_Toc73451346"/>
      <w:bookmarkStart w:id="15" w:name="_Toc497288233"/>
      <w:bookmarkStart w:id="16" w:name="_Toc533610802"/>
      <w:r>
        <w:rPr>
          <w:rFonts w:hint="eastAsia" w:ascii="宋体" w:hAnsi="宋体" w:eastAsia="宋体" w:cs="宋体"/>
          <w:sz w:val="24"/>
          <w:szCs w:val="24"/>
        </w:rPr>
        <w:t>四、服务条件:</w:t>
      </w:r>
      <w:bookmarkEnd w:id="13"/>
      <w:bookmarkEnd w:id="14"/>
      <w:bookmarkEnd w:id="15"/>
      <w:bookmarkEnd w:id="16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7" w:name="_Toc495991373"/>
      <w:r>
        <w:rPr>
          <w:rFonts w:hint="eastAsia" w:ascii="宋体" w:hAnsi="宋体" w:eastAsia="宋体" w:cs="宋体"/>
          <w:sz w:val="24"/>
          <w:szCs w:val="24"/>
        </w:rPr>
        <w:t>1、服务地点：采购人指定地点。</w:t>
      </w:r>
      <w:bookmarkEnd w:id="17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8" w:name="_Toc495991374"/>
      <w:r>
        <w:rPr>
          <w:rFonts w:hint="eastAsia" w:ascii="宋体" w:hAnsi="宋体" w:eastAsia="宋体" w:cs="宋体"/>
          <w:sz w:val="24"/>
          <w:szCs w:val="24"/>
        </w:rPr>
        <w:t>2、服务期：</w:t>
      </w:r>
      <w:bookmarkEnd w:id="18"/>
      <w:bookmarkStart w:id="19" w:name="_Toc495908935"/>
      <w:bookmarkStart w:id="20" w:name="_Toc533610803"/>
      <w:bookmarkStart w:id="21" w:name="_Toc497288234"/>
      <w:bookmarkStart w:id="22" w:name="_Toc72915728"/>
      <w:bookmarkStart w:id="23" w:name="_Toc73451347"/>
      <w:r>
        <w:rPr>
          <w:rFonts w:hint="eastAsia" w:ascii="宋体" w:hAnsi="宋体" w:eastAsia="宋体" w:cs="宋体"/>
          <w:sz w:val="24"/>
          <w:szCs w:val="24"/>
          <w:u w:val="single"/>
        </w:rPr>
        <w:t>一年。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</w:t>
      </w:r>
      <w:bookmarkEnd w:id="19"/>
      <w:bookmarkEnd w:id="20"/>
      <w:bookmarkEnd w:id="21"/>
      <w:r>
        <w:rPr>
          <w:rFonts w:hint="eastAsia" w:ascii="宋体" w:hAnsi="宋体" w:eastAsia="宋体" w:cs="宋体"/>
          <w:sz w:val="24"/>
          <w:szCs w:val="24"/>
        </w:rPr>
        <w:t>服务工作要求和质量保证：</w:t>
      </w:r>
      <w:bookmarkEnd w:id="22"/>
      <w:bookmarkEnd w:id="23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各项具体工作的质量标准和作业规范，按国家相关标准、规范执行。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24" w:name="_Toc533610804"/>
      <w:bookmarkStart w:id="25" w:name="_Toc497288235"/>
      <w:bookmarkStart w:id="26" w:name="_Toc495908936"/>
      <w:bookmarkStart w:id="27" w:name="_Toc72915729"/>
      <w:bookmarkStart w:id="28" w:name="_Toc73451348"/>
      <w:r>
        <w:rPr>
          <w:rFonts w:hint="eastAsia" w:ascii="宋体" w:hAnsi="宋体" w:eastAsia="宋体" w:cs="宋体"/>
          <w:sz w:val="24"/>
          <w:szCs w:val="24"/>
        </w:rPr>
        <w:t>六、</w:t>
      </w:r>
      <w:bookmarkEnd w:id="24"/>
      <w:bookmarkEnd w:id="25"/>
      <w:bookmarkEnd w:id="26"/>
      <w:r>
        <w:rPr>
          <w:rFonts w:hint="eastAsia" w:ascii="宋体" w:hAnsi="宋体" w:eastAsia="宋体" w:cs="宋体"/>
          <w:sz w:val="24"/>
          <w:szCs w:val="24"/>
        </w:rPr>
        <w:t>其他事项：</w:t>
      </w:r>
      <w:bookmarkEnd w:id="27"/>
      <w:bookmarkEnd w:id="28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1、成交单位不得转让给其它单位或个人。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2、成交单位的响应文件和承诺等内容将列入合同。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29" w:name="_Toc495908937"/>
      <w:bookmarkStart w:id="30" w:name="_Toc533610805"/>
      <w:bookmarkStart w:id="31" w:name="_Toc497288236"/>
      <w:bookmarkStart w:id="32" w:name="_Toc72915730"/>
      <w:bookmarkStart w:id="33" w:name="_Toc73451349"/>
      <w:r>
        <w:rPr>
          <w:rFonts w:hint="eastAsia" w:ascii="宋体" w:hAnsi="宋体" w:eastAsia="宋体" w:cs="宋体"/>
          <w:sz w:val="24"/>
          <w:szCs w:val="24"/>
        </w:rPr>
        <w:t>七、</w:t>
      </w:r>
      <w:bookmarkEnd w:id="29"/>
      <w:bookmarkEnd w:id="30"/>
      <w:bookmarkEnd w:id="31"/>
      <w:r>
        <w:rPr>
          <w:rFonts w:hint="eastAsia" w:ascii="宋体" w:hAnsi="宋体" w:eastAsia="宋体" w:cs="宋体"/>
          <w:sz w:val="24"/>
          <w:szCs w:val="24"/>
        </w:rPr>
        <w:t>争议的解决：</w:t>
      </w:r>
      <w:bookmarkEnd w:id="32"/>
      <w:bookmarkEnd w:id="33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合同未尽事宜，双方协商解决。协商不成，由当地仲裁委员会仲裁，仲裁费用由败诉方承担。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34" w:name="_Toc533610806"/>
      <w:bookmarkStart w:id="35" w:name="_Toc495908938"/>
      <w:bookmarkStart w:id="36" w:name="_Toc72915731"/>
      <w:bookmarkStart w:id="37" w:name="_Toc497288237"/>
      <w:bookmarkStart w:id="38" w:name="_Toc73451350"/>
      <w:r>
        <w:rPr>
          <w:rFonts w:hint="eastAsia" w:ascii="宋体" w:hAnsi="宋体" w:eastAsia="宋体" w:cs="宋体"/>
          <w:sz w:val="24"/>
          <w:szCs w:val="24"/>
        </w:rPr>
        <w:t>八、验收</w:t>
      </w:r>
      <w:bookmarkEnd w:id="34"/>
      <w:bookmarkEnd w:id="35"/>
      <w:bookmarkEnd w:id="36"/>
      <w:bookmarkEnd w:id="37"/>
      <w:bookmarkEnd w:id="38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1、采购人根据项目服务实施情况进行质量验收。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2、验收依据：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2-1、合同文本、合同附件、招标文件、投标文件。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2-2、国内相应的标准、规范。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39" w:name="_Toc533610807"/>
      <w:bookmarkStart w:id="40" w:name="_Toc72915732"/>
      <w:bookmarkStart w:id="41" w:name="_Toc497288238"/>
      <w:bookmarkStart w:id="42" w:name="_Toc73451351"/>
      <w:bookmarkStart w:id="43" w:name="_Toc495908939"/>
      <w:r>
        <w:rPr>
          <w:rFonts w:hint="eastAsia" w:ascii="宋体" w:hAnsi="宋体" w:eastAsia="宋体" w:cs="宋体"/>
          <w:sz w:val="24"/>
          <w:szCs w:val="24"/>
        </w:rPr>
        <w:t>九、违约责任</w:t>
      </w:r>
      <w:bookmarkEnd w:id="39"/>
      <w:bookmarkEnd w:id="40"/>
      <w:bookmarkEnd w:id="41"/>
      <w:bookmarkEnd w:id="42"/>
      <w:bookmarkEnd w:id="43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1、按《中华人民共和国民法典》中的相关条款执行。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2、乙方履约延误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2-1、如乙方事先未征得甲方同意并得到甲方的谅解而单方面延迟交货，将按违约终止合同。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2-2、在履行合同过程中，如果乙方遇到可能妨碍按时提供服务的情况，应及时以书面形式通知甲方。甲方在收到乙方通知后，应尽快对情况进行评价，并确定是否通过修改合同，酌情延长服务时间或对乙方加收误期赔偿金。每延误一周的赔偿费按合同总价的百分之零点五（0.5%）计收，直至服务期满为止。误期赔偿费的最高限额为合同价格的百分之五（5%）。一旦达到误期赔偿费的最高限额，甲方可终止合同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3、违约终止合同：未按合同要求提服务或质量不能满足技术要求，甲方会同监督机构有权终止合同，对乙方违约行为进行追究，同时按政府采购法的有关规定进行相应的处罚。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44" w:name="_Toc497288239"/>
      <w:bookmarkStart w:id="45" w:name="_Toc73451352"/>
      <w:bookmarkStart w:id="46" w:name="_Toc495908940"/>
      <w:bookmarkStart w:id="47" w:name="_Toc72915733"/>
      <w:bookmarkStart w:id="48" w:name="_Toc533610808"/>
      <w:r>
        <w:rPr>
          <w:rFonts w:hint="eastAsia" w:ascii="宋体" w:hAnsi="宋体" w:eastAsia="宋体" w:cs="宋体"/>
          <w:sz w:val="24"/>
          <w:szCs w:val="24"/>
        </w:rPr>
        <w:t>十、合同组成</w:t>
      </w:r>
      <w:bookmarkEnd w:id="44"/>
      <w:bookmarkEnd w:id="45"/>
      <w:bookmarkEnd w:id="46"/>
      <w:bookmarkEnd w:id="47"/>
      <w:bookmarkEnd w:id="48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1、中标通知书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2、合同文件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3、国家相关规范及标准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4、采购需求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5、招标文件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6、投标文件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49" w:name="_Toc497288240"/>
      <w:bookmarkStart w:id="50" w:name="_Toc533610809"/>
      <w:bookmarkStart w:id="51" w:name="_Toc495908941"/>
      <w:bookmarkStart w:id="52" w:name="_Toc72915734"/>
      <w:bookmarkStart w:id="53" w:name="_Toc73451353"/>
      <w:r>
        <w:rPr>
          <w:rFonts w:hint="eastAsia" w:ascii="宋体" w:hAnsi="宋体" w:eastAsia="宋体" w:cs="宋体"/>
          <w:sz w:val="24"/>
          <w:szCs w:val="24"/>
        </w:rPr>
        <w:t>十一、合同生效及其它</w:t>
      </w:r>
      <w:bookmarkEnd w:id="49"/>
      <w:bookmarkEnd w:id="50"/>
      <w:bookmarkEnd w:id="51"/>
      <w:bookmarkEnd w:id="52"/>
      <w:bookmarkEnd w:id="53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1、合同未尽事宜、由甲、乙双方协商，作为合同补充，与原合同具有同等法律效力。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 本合同正本一式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份，甲方、乙方双方分别执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备案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3、合同经甲乙双方盖章、签字后生效，合同签订地点为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4、生效时间：   年  月  日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（以下无正文）</w:t>
      </w:r>
      <w:bookmarkEnd w:id="0"/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0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pct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  <w:p>
            <w:pPr>
              <w:pStyle w:val="18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签订日期：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pStyle w:val="18"/>
              <w:rPr>
                <w:rFonts w:ascii="宋体" w:hAnsi="宋体"/>
              </w:rPr>
            </w:pPr>
          </w:p>
          <w:p>
            <w:pPr>
              <w:pStyle w:val="18"/>
              <w:rPr>
                <w:rFonts w:ascii="宋体" w:hAnsi="宋体"/>
              </w:rPr>
            </w:pPr>
          </w:p>
          <w:p>
            <w:pPr>
              <w:pStyle w:val="18"/>
              <w:rPr>
                <w:rFonts w:ascii="宋体" w:hAnsi="宋体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鉴证方名称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>
            <w:pPr>
              <w:pStyle w:val="18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签订日期：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pStyle w:val="18"/>
              <w:rPr>
                <w:rFonts w:ascii="宋体" w:hAnsi="宋体"/>
              </w:rPr>
            </w:pPr>
          </w:p>
        </w:tc>
        <w:tc>
          <w:tcPr>
            <w:tcW w:w="2500" w:type="pct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  <w:p>
            <w:pPr>
              <w:pStyle w:val="18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签订日期：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pStyle w:val="18"/>
              <w:rPr>
                <w:rFonts w:ascii="宋体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D59C2E"/>
    <w:multiLevelType w:val="multilevel"/>
    <w:tmpl w:val="F5D59C2E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4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9F0BDA1"/>
    <w:multiLevelType w:val="singleLevel"/>
    <w:tmpl w:val="49F0BD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lY2EyN2I1ZGYyNjI5OGMzODY0OWM3Nzc1N2IzOTAifQ=="/>
  </w:docVars>
  <w:rsids>
    <w:rsidRoot w:val="00000000"/>
    <w:rsid w:val="0101688A"/>
    <w:rsid w:val="02FC227B"/>
    <w:rsid w:val="038D0B07"/>
    <w:rsid w:val="06D83E2A"/>
    <w:rsid w:val="077D7055"/>
    <w:rsid w:val="07CB76B8"/>
    <w:rsid w:val="087C146A"/>
    <w:rsid w:val="0BD02C3E"/>
    <w:rsid w:val="0FA32535"/>
    <w:rsid w:val="0FF660D1"/>
    <w:rsid w:val="1226519C"/>
    <w:rsid w:val="12B17134"/>
    <w:rsid w:val="132B241F"/>
    <w:rsid w:val="14C24CE1"/>
    <w:rsid w:val="165D5287"/>
    <w:rsid w:val="16C3174D"/>
    <w:rsid w:val="178F3FDE"/>
    <w:rsid w:val="18717065"/>
    <w:rsid w:val="1B5211D5"/>
    <w:rsid w:val="1B536AF7"/>
    <w:rsid w:val="1C193345"/>
    <w:rsid w:val="1D3D348E"/>
    <w:rsid w:val="1D510E4F"/>
    <w:rsid w:val="1F044868"/>
    <w:rsid w:val="20611DF7"/>
    <w:rsid w:val="21353FC7"/>
    <w:rsid w:val="234324D8"/>
    <w:rsid w:val="26E4137B"/>
    <w:rsid w:val="2779654B"/>
    <w:rsid w:val="29BE7690"/>
    <w:rsid w:val="300F506A"/>
    <w:rsid w:val="349A6364"/>
    <w:rsid w:val="36364C5E"/>
    <w:rsid w:val="365804E7"/>
    <w:rsid w:val="3E282082"/>
    <w:rsid w:val="3EFA0972"/>
    <w:rsid w:val="43E552A8"/>
    <w:rsid w:val="45F81F6A"/>
    <w:rsid w:val="487164E3"/>
    <w:rsid w:val="4B183FFC"/>
    <w:rsid w:val="4D0E48C2"/>
    <w:rsid w:val="4F8B57DA"/>
    <w:rsid w:val="50293E49"/>
    <w:rsid w:val="5FE004FE"/>
    <w:rsid w:val="61C64F47"/>
    <w:rsid w:val="62E76FC4"/>
    <w:rsid w:val="64AF153A"/>
    <w:rsid w:val="65224904"/>
    <w:rsid w:val="65A158C2"/>
    <w:rsid w:val="68FE5721"/>
    <w:rsid w:val="69222322"/>
    <w:rsid w:val="6A7C3B19"/>
    <w:rsid w:val="6BFF7F5E"/>
    <w:rsid w:val="704C67FD"/>
    <w:rsid w:val="70CB5CA5"/>
    <w:rsid w:val="726404EB"/>
    <w:rsid w:val="73D11A98"/>
    <w:rsid w:val="73D604A7"/>
    <w:rsid w:val="75025E82"/>
    <w:rsid w:val="76FE23E7"/>
    <w:rsid w:val="77BF6F51"/>
    <w:rsid w:val="7DF736FD"/>
    <w:rsid w:val="7FAB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/>
      <w:b/>
      <w:sz w:val="36"/>
      <w:szCs w:val="22"/>
    </w:rPr>
  </w:style>
  <w:style w:type="paragraph" w:styleId="4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tabs>
        <w:tab w:val="left" w:pos="420"/>
      </w:tabs>
      <w:snapToGrid w:val="0"/>
      <w:spacing w:line="360" w:lineRule="auto"/>
      <w:ind w:left="839"/>
      <w:jc w:val="left"/>
      <w:outlineLvl w:val="1"/>
    </w:pPr>
    <w:rPr>
      <w:rFonts w:ascii="Arial" w:hAnsi="Arial" w:eastAsia="宋体" w:cs="Times New Roman"/>
      <w:b/>
      <w:color w:val="000000"/>
      <w:sz w:val="32"/>
      <w:szCs w:val="21"/>
      <w:u w:color="000000"/>
      <w:lang w:val="zh-CN"/>
    </w:rPr>
  </w:style>
  <w:style w:type="paragraph" w:styleId="5">
    <w:name w:val="heading 3"/>
    <w:basedOn w:val="1"/>
    <w:next w:val="6"/>
    <w:link w:val="12"/>
    <w:autoRedefine/>
    <w:semiHidden/>
    <w:unhideWhenUsed/>
    <w:qFormat/>
    <w:uiPriority w:val="0"/>
    <w:pPr>
      <w:snapToGrid w:val="0"/>
      <w:spacing w:beforeAutospacing="0" w:afterAutospacing="0" w:line="360" w:lineRule="auto"/>
      <w:jc w:val="left"/>
      <w:outlineLvl w:val="2"/>
    </w:pPr>
    <w:rPr>
      <w:rFonts w:hint="eastAsia" w:ascii="宋体" w:hAnsi="宋体" w:eastAsia="宋体" w:cs="Times New Roman"/>
      <w:bCs/>
      <w:color w:val="000000"/>
      <w:sz w:val="30"/>
      <w:szCs w:val="27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footer"/>
    <w:basedOn w:val="1"/>
    <w:link w:val="15"/>
    <w:qFormat/>
    <w:uiPriority w:val="0"/>
    <w:pPr>
      <w:keepNext w:val="0"/>
      <w:keepLines w:val="0"/>
      <w:widowControl w:val="0"/>
      <w:suppressLineNumbers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sz w:val="18"/>
      <w:lang w:bidi="ar"/>
    </w:rPr>
  </w:style>
  <w:style w:type="paragraph" w:styleId="9">
    <w:name w:val="Body Text First Indent 2"/>
    <w:basedOn w:val="7"/>
    <w:autoRedefine/>
    <w:qFormat/>
    <w:uiPriority w:val="0"/>
    <w:pPr>
      <w:ind w:firstLine="420" w:firstLineChars="200"/>
    </w:pPr>
  </w:style>
  <w:style w:type="character" w:customStyle="1" w:styleId="12">
    <w:name w:val="标题 3 Char"/>
    <w:basedOn w:val="11"/>
    <w:link w:val="5"/>
    <w:autoRedefine/>
    <w:qFormat/>
    <w:uiPriority w:val="9"/>
    <w:rPr>
      <w:rFonts w:hint="eastAsia" w:ascii="宋体" w:hAnsi="宋体" w:eastAsia="宋体" w:cs="Times New Roman"/>
      <w:bCs/>
      <w:color w:val="000000"/>
      <w:kern w:val="0"/>
      <w:sz w:val="30"/>
      <w:szCs w:val="27"/>
      <w:lang w:val="en-US" w:eastAsia="zh-CN" w:bidi="ar"/>
    </w:rPr>
  </w:style>
  <w:style w:type="character" w:customStyle="1" w:styleId="13">
    <w:name w:val="标题 1 字符"/>
    <w:basedOn w:val="11"/>
    <w:link w:val="3"/>
    <w:autoRedefine/>
    <w:qFormat/>
    <w:locked/>
    <w:uiPriority w:val="0"/>
    <w:rPr>
      <w:rFonts w:ascii="宋体" w:hAnsi="宋体" w:eastAsia="宋体" w:cs="宋体"/>
      <w:b/>
      <w:bCs/>
      <w:color w:val="000000"/>
      <w:kern w:val="44"/>
      <w:sz w:val="36"/>
      <w:szCs w:val="22"/>
      <w:u w:color="000000"/>
      <w:lang w:eastAsia="en-US"/>
    </w:rPr>
  </w:style>
  <w:style w:type="character" w:customStyle="1" w:styleId="14">
    <w:name w:val="标题 2 字符"/>
    <w:link w:val="4"/>
    <w:autoRedefine/>
    <w:qFormat/>
    <w:uiPriority w:val="0"/>
    <w:rPr>
      <w:rFonts w:ascii="Arial" w:hAnsi="Arial" w:eastAsia="宋体" w:cs="Times New Roman"/>
      <w:b/>
      <w:bCs/>
      <w:color w:val="000000"/>
      <w:kern w:val="2"/>
      <w:sz w:val="32"/>
      <w:szCs w:val="21"/>
      <w:u w:color="000000"/>
      <w:lang w:val="en-US" w:eastAsia="en-US" w:bidi="en-US"/>
    </w:rPr>
  </w:style>
  <w:style w:type="character" w:customStyle="1" w:styleId="15">
    <w:name w:val="页脚 字符1"/>
    <w:link w:val="8"/>
    <w:qFormat/>
    <w:uiPriority w:val="99"/>
    <w:rPr>
      <w:rFonts w:eastAsia="宋体"/>
      <w:kern w:val="2"/>
      <w:sz w:val="18"/>
      <w:lang w:val="en-US" w:eastAsia="zh-CN" w:bidi="ar-SA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7">
    <w:name w:val="*正文"/>
    <w:basedOn w:val="1"/>
    <w:autoRedefine/>
    <w:qFormat/>
    <w:uiPriority w:val="0"/>
    <w:pPr>
      <w:ind w:firstLine="480"/>
    </w:pPr>
    <w:rPr>
      <w:rFonts w:ascii="Times New Roman" w:hAnsi="Times New Roman" w:cs="Arial"/>
      <w:bCs/>
      <w:kern w:val="0"/>
      <w:szCs w:val="30"/>
      <w:shd w:val="clear" w:color="auto" w:fill="FFFFFF"/>
      <w:lang w:val="zh-CN"/>
    </w:rPr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2021-08-26T03:27:00Z</dcterms:created>
  <dc:creator>86183</dc:creator>
  <cp:lastModifiedBy>雷子</cp:lastModifiedBy>
  <dcterms:modified xsi:type="dcterms:W3CDTF">2024-04-10T02:52:11Z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4AEA18BA8A814949A1CA437A469AE0F3</vt:lpwstr>
  </property>
</Properties>
</file>