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版本号：240521001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质控监测试剂耗材</w:t>
      </w:r>
    </w:p>
    <w:p>
      <w:pPr>
        <w:pStyle w:val="null3"/>
        <w:jc w:val="center"/>
        <w:outlineLvl w:val="2"/>
      </w:pPr>
      <w:r>
        <w:rPr>
          <w:sz w:val="28"/>
          <w:b/>
        </w:rPr>
        <w:t>采购项目编号：</w:t>
      </w:r>
      <w:r>
        <w:rPr>
          <w:sz w:val="28"/>
          <w:b/>
        </w:rPr>
        <w:t>SXZCX2024-004-02</w:t>
      </w:r>
      <w:r>
        <w:br/>
      </w:r>
      <w:r>
        <w:br/>
      </w:r>
      <w:r>
        <w:br/>
      </w:r>
    </w:p>
    <w:p>
      <w:pPr>
        <w:pStyle w:val="null3"/>
        <w:jc w:val="center"/>
        <w:outlineLvl w:val="2"/>
      </w:pPr>
      <w:r>
        <w:rPr>
          <w:sz w:val="28"/>
          <w:b/>
        </w:rPr>
        <w:t>西安市中心血站</w:t>
      </w:r>
    </w:p>
    <w:p>
      <w:pPr>
        <w:pStyle w:val="null3"/>
        <w:jc w:val="center"/>
        <w:outlineLvl w:val="2"/>
      </w:pPr>
      <w:r>
        <w:rPr>
          <w:sz w:val="28"/>
          <w:b/>
        </w:rPr>
        <w:t>陕西省中诚信招标有限公司</w:t>
      </w:r>
      <w:r>
        <w:rPr>
          <w:sz w:val="28"/>
          <w:b/>
        </w:rPr>
        <w:t>共同编制</w:t>
      </w:r>
    </w:p>
    <w:p>
      <w:pPr>
        <w:pStyle w:val="null3"/>
        <w:jc w:val="center"/>
        <w:outlineLvl w:val="2"/>
      </w:pPr>
      <w:r>
        <w:rPr>
          <w:sz w:val="28"/>
          <w:b/>
        </w:rPr>
        <w:t>2024年05月21日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陕西省中诚信招标有限公司</w:t>
      </w:r>
      <w:r>
        <w:rPr/>
        <w:t>（以下简称“代理机构”）受</w:t>
      </w:r>
      <w:r>
        <w:rPr/>
        <w:t>西安市中心血站</w:t>
      </w:r>
      <w:r>
        <w:rPr/>
        <w:t>委托，拟对</w:t>
      </w:r>
      <w:r>
        <w:rPr/>
        <w:t>质控监测试剂耗材</w:t>
      </w:r>
      <w:r>
        <w:rPr/>
        <w:t>进行国内公开招标，兹邀请符合本次招标要求的供应商参加投标。</w:t>
      </w:r>
    </w:p>
    <w:p>
      <w:pPr>
        <w:pStyle w:val="null3"/>
        <w:outlineLvl w:val="2"/>
      </w:pPr>
      <w:r>
        <w:rPr>
          <w:sz w:val="28"/>
          <w:b/>
        </w:rPr>
        <w:t>一、采购项目编号：</w:t>
      </w:r>
      <w:r>
        <w:rPr>
          <w:sz w:val="28"/>
          <w:b/>
        </w:rPr>
        <w:t>SXZCX2024-004-02</w:t>
      </w:r>
    </w:p>
    <w:p>
      <w:pPr>
        <w:pStyle w:val="null3"/>
        <w:outlineLvl w:val="2"/>
      </w:pPr>
      <w:r>
        <w:rPr>
          <w:sz w:val="28"/>
          <w:b/>
        </w:rPr>
        <w:t>二、采购项目名称：</w:t>
      </w:r>
      <w:r>
        <w:rPr>
          <w:sz w:val="28"/>
          <w:b/>
        </w:rPr>
        <w:t>质控监测试剂耗材</w:t>
      </w:r>
    </w:p>
    <w:p>
      <w:pPr>
        <w:pStyle w:val="null3"/>
        <w:outlineLvl w:val="2"/>
      </w:pPr>
      <w:r>
        <w:rPr>
          <w:sz w:val="28"/>
          <w:b/>
        </w:rPr>
        <w:t>三、招标项目简介</w:t>
      </w:r>
    </w:p>
    <w:p>
      <w:pPr>
        <w:pStyle w:val="null3"/>
        <w:ind w:firstLine="480"/>
      </w:pPr>
      <w:r>
        <w:rPr/>
        <w:t>按照“一法两规”的相关要求，西安市中心血站需开展采供血相关工艺卫生监测、关键设备监测、关键物料以及血液产品质量抽检等工作。基于业务工作实际，需采购包括血浆亚甲蓝测定试剂盒、进口正常范围定值质控血浆、进口凝血因子VIII活性测定试剂盒、进口残余白细胞计数仪耗材、需氧微生物培养瓶、厌氧微生物培养瓶等试剂耗材，以保证临床供血质量，保障临床用血安全、有效。</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1、营业执照：具有独立承担民事责任能力的法人或非法人组织或自然人，提供合法有效的统一社会信用代码的营业执照等证明文件；并进行电子签章。</w:t>
      </w:r>
    </w:p>
    <w:p>
      <w:pPr>
        <w:pStyle w:val="null3"/>
      </w:pPr>
      <w:r>
        <w:rPr/>
        <w:t>2、法人授权书：法定代表人参加投标的，须提供本人身份证复印件（附在资格证明文件中）；法定代表人授权他人参加投标的，须提供法定代表人授权委托书。招标文件中凡是需要法定代表人盖章之处，非法人单位的负责人均参照执行。 法人的分支机构参与投标时，除提供《法定代表人授权委托书》外，还须同时提供总公司给分支机构出具的授权书；并进行电子签章。</w:t>
      </w:r>
    </w:p>
    <w:p>
      <w:pPr>
        <w:pStyle w:val="null3"/>
      </w:pPr>
      <w:r>
        <w:rPr/>
        <w:t>3、社保证明：提供投标截止日前半年内任意一个月的社会保障资金缴存单据自成立后至今连续缴存社会保障资金缴存单据或社保机构开具的社会保险参保缴费情况证明，单据或证明上应有社保机构或代收机构的公章或业务专用章；（成立时间至提交响应文件截止时间不足三个月的可不提供）；并进行电子签章。</w:t>
      </w:r>
    </w:p>
    <w:p>
      <w:pPr>
        <w:pStyle w:val="null3"/>
      </w:pPr>
      <w:r>
        <w:rPr/>
        <w:t>4、税收证明：提供投标截止日前半年内任意一个月的纳税证明或完税证明，单据应有代收机构或税务机关的公章或业务专用章；依法免税的单位应提供相关证明材料；（成立时间至提交响应文件截止时间不足三个月的可不提供）；并进行电子签章。</w:t>
      </w:r>
    </w:p>
    <w:p>
      <w:pPr>
        <w:pStyle w:val="null3"/>
      </w:pPr>
      <w:r>
        <w:rPr/>
        <w:t>5、能力书面声明：具有履行合同所必需的设备和专业技术能力的书面声明；并进行电子签章。</w:t>
      </w:r>
    </w:p>
    <w:p>
      <w:pPr>
        <w:pStyle w:val="null3"/>
      </w:pPr>
      <w:r>
        <w:rPr/>
        <w:t>6、无重大违法记录：提供参加政府采购活动前三年内，在经营活动中没有重大违法记录书面声明；并进行电子签章。</w:t>
      </w:r>
    </w:p>
    <w:p>
      <w:pPr>
        <w:pStyle w:val="null3"/>
      </w:pPr>
      <w:r>
        <w:rPr/>
        <w:t>7、信用中国：未被列入失信被执行人、重大税收违法失信主体、政府采购严重违法失信行为记录名单；以“信用中国”网站(www.creditchina.gov.cn)或中国政府采购网(www.ccgp.gov.cn) 查询结果为准；并进行电子签章。</w:t>
      </w:r>
    </w:p>
    <w:p>
      <w:pPr>
        <w:pStyle w:val="null3"/>
      </w:pPr>
      <w:r>
        <w:rPr/>
        <w:t>8、非联合体声明：投标供应商应提供《非联合体不分包投标声明》，视为独立投标，不分包；并进行电子签章。</w:t>
      </w:r>
    </w:p>
    <w:p>
      <w:pPr>
        <w:pStyle w:val="null3"/>
      </w:pPr>
      <w:r>
        <w:rPr/>
        <w:t>9、特定资格：（1）供应商为代理商的提供医疗器械经营许可证（投标产品须在其经营范围内）和生产厂家的医疗器械生产许可证（进口产品不需要提供医疗器械生产许可证）；供应商为生产厂家的提供医疗器械生产许可证（进口产品不需要提供医疗器械生产许可证）；（2）提供拟投产品的医疗器械注册证；（3）进口产品需提供完整授权链条的产品授权书，且授权范围需包含本次采购项目内容；并进行电子签章。</w:t>
      </w:r>
    </w:p>
    <w:p>
      <w:pPr>
        <w:pStyle w:val="null3"/>
      </w:pPr>
      <w:r>
        <w:rPr/>
        <w:t>采购包2：</w:t>
      </w:r>
    </w:p>
    <w:p>
      <w:pPr>
        <w:pStyle w:val="null3"/>
      </w:pPr>
      <w:r>
        <w:rPr/>
        <w:t>1、营业执照：具有独立承担民事责任能力的法人或非法人组织或自然人，提供合法有效的统一社会信用代码的营业执照等证明文件；并进行电子签章。</w:t>
      </w:r>
    </w:p>
    <w:p>
      <w:pPr>
        <w:pStyle w:val="null3"/>
      </w:pPr>
      <w:r>
        <w:rPr/>
        <w:t>2、法人授权书：法定代表人参加投标的，须提供本人身份证复印件（附在资格证明文件中）；法定代表人授权他人参加投标的，须提供法定代表人授权委托书。招标文件中凡是需要法定代表人盖章之处，非法人单位的负责人均参照执行。 法人的分支机构参与投标时，除提供《法定代表人授权委托书》外，还须同时提供总公司给分支机构出具的授权书；并进行电子签章。</w:t>
      </w:r>
    </w:p>
    <w:p>
      <w:pPr>
        <w:pStyle w:val="null3"/>
      </w:pPr>
      <w:r>
        <w:rPr/>
        <w:t>3、社保证明：提供投标截止日前半年内任意一个月的社会保障资金缴存单据自成立后至今连续缴存社会保障资金缴存单据或社保机构开具的社会保险参保缴费情况证明，单据或证明上应有社保机构或代收机构的公章或业务专用章；（成立时间至提交响应文件截止时间不足三个月的可不提供）；并进行电子签章。</w:t>
      </w:r>
    </w:p>
    <w:p>
      <w:pPr>
        <w:pStyle w:val="null3"/>
      </w:pPr>
      <w:r>
        <w:rPr/>
        <w:t>4、税收证明：提供投标截止日前半年内任意一个月的纳税证明或完税证明，单据应有代收机构或税务机关的公章或业务专用章；依法免税的单位应提供相关证明材料；（成立时间至提交响应文件截止时间不足三个月的可不提供）；并进行电子签章。</w:t>
      </w:r>
    </w:p>
    <w:p>
      <w:pPr>
        <w:pStyle w:val="null3"/>
      </w:pPr>
      <w:r>
        <w:rPr/>
        <w:t>5、能力书面声明：具有履行合同所必需的设备和专业技术能力的书面声明；并进行电子签章。</w:t>
      </w:r>
    </w:p>
    <w:p>
      <w:pPr>
        <w:pStyle w:val="null3"/>
      </w:pPr>
      <w:r>
        <w:rPr/>
        <w:t>6、无重大违法记录：提供参加政府采购活动前三年内，在经营活动中没有重大违法记录书面声明；并进行电子签章。</w:t>
      </w:r>
    </w:p>
    <w:p>
      <w:pPr>
        <w:pStyle w:val="null3"/>
      </w:pPr>
      <w:r>
        <w:rPr/>
        <w:t>7、信用中国：未被列入失信被执行人、重大税收违法失信主体、政府采购严重违法失信行为记录名单；以“信用中国”网站(www.creditchina.gov.cn)或中国政府采购网(www.ccgp.gov.cn) 查询结果为准；并进行电子签章。</w:t>
      </w:r>
    </w:p>
    <w:p>
      <w:pPr>
        <w:pStyle w:val="null3"/>
      </w:pPr>
      <w:r>
        <w:rPr/>
        <w:t>8、非联合体声明：投标供应商应提供《非联合体不分包投标声明》，视为独立投标，不分包；并进行电子签章。</w:t>
      </w:r>
    </w:p>
    <w:p>
      <w:pPr>
        <w:pStyle w:val="null3"/>
      </w:pPr>
      <w:r>
        <w:rPr/>
        <w:t>9、特定资格：（1）供应商为代理商的提供医疗器械经营许可证（投标产品须在其经营范围内）和生产厂家的医疗器械生产许可证（进口产品不需要提供医疗器械生产许可证）；供应商为生产厂家的提供医疗器械生产许可证（进口产品不需要提供医疗器械生产许可证）；（2）提供拟投产品的医疗器械注册证；（3）进口产品需提供完整授权链条的产品授权书，且授权范围需包含本次采购项目内容；并进行电子签章。</w:t>
      </w:r>
    </w:p>
    <w:p>
      <w:pPr>
        <w:pStyle w:val="null3"/>
      </w:pPr>
      <w:r>
        <w:rPr/>
        <w:t>采购包3：</w:t>
      </w:r>
    </w:p>
    <w:p>
      <w:pPr>
        <w:pStyle w:val="null3"/>
      </w:pPr>
      <w:r>
        <w:rPr/>
        <w:t>1、营业执照 ：具有独立承担民事责任能力的法人或非法人组织或自然人，提供合法有效的统一社会信用代码的营业执照等证明文件；并进行电子签章。</w:t>
      </w:r>
    </w:p>
    <w:p>
      <w:pPr>
        <w:pStyle w:val="null3"/>
      </w:pPr>
      <w:r>
        <w:rPr/>
        <w:t>2、法人授权书 ：法定代表人参加投标的，须提供本人身份证复印件（附在资格证明文件中）；法定代表人授权他人参加投标的，须提供法定代表人授权委托书。招标文件中凡是需要法定代表人盖章之处，非法人单位的负责人均参照执行。 法人的分支机构参与投标时，除提供《法定代表人授权委托书》外，还须同时提供总公司给分支机构出具的授权书；并进行电子签章。</w:t>
      </w:r>
    </w:p>
    <w:p>
      <w:pPr>
        <w:pStyle w:val="null3"/>
      </w:pPr>
      <w:r>
        <w:rPr/>
        <w:t>3、社保证明 ：提供投标截止日前半年内任意一个月的社会保障资金缴存单据自成立后至今连续缴存社会保障资金缴存单据或社保机构开具的社会保险参保缴费情况证明，单据或证明上应有社保机构或代收机构的公章或业务专用章；（成立时间至提交响应文件截止时间不足三个月的可不提供）；并进行电子签章。</w:t>
      </w:r>
    </w:p>
    <w:p>
      <w:pPr>
        <w:pStyle w:val="null3"/>
      </w:pPr>
      <w:r>
        <w:rPr/>
        <w:t>4、税收证明 ：提供投标截止日前半年内任意一个月的纳税证明或完税证明，单据应有代收机构或税务机关的公章或业务专用章；依法免税的单位应提供相关证明材料；（成立时间至提交响应文件截止时间不足三个月的可不提供）；并进行电子签章。</w:t>
      </w:r>
    </w:p>
    <w:p>
      <w:pPr>
        <w:pStyle w:val="null3"/>
      </w:pPr>
      <w:r>
        <w:rPr/>
        <w:t>5、无重大违法记录 ：提供参加政府采购活动前三年内，在经营活动中没有重大违法记录书面声明；并进行电子签章。</w:t>
      </w:r>
    </w:p>
    <w:p>
      <w:pPr>
        <w:pStyle w:val="null3"/>
      </w:pPr>
      <w:r>
        <w:rPr/>
        <w:t>6、能力书面声明 ：具有履行合同所必需的设备和专业技术能力的书面声明；并进行电子签章。</w:t>
      </w:r>
    </w:p>
    <w:p>
      <w:pPr>
        <w:pStyle w:val="null3"/>
      </w:pPr>
      <w:r>
        <w:rPr/>
        <w:t>7、信用中国 ：未被列入失信被执行人、重大税收违法失信主体、政府采购严重违法失信行为记录名单；以“信用中国”网站(www.creditchina.gov.cn)或中国政府采购网(www.ccgp.gov.cn) 查询结果为准；并进行电子签章。</w:t>
      </w:r>
    </w:p>
    <w:p>
      <w:pPr>
        <w:pStyle w:val="null3"/>
      </w:pPr>
      <w:r>
        <w:rPr/>
        <w:t>8、非联合体声明 ： 投标供应商应提供《非联合体不分包投标声明》，视为独立投标，不分包；并进行电子签章。</w:t>
      </w:r>
    </w:p>
    <w:p>
      <w:pPr>
        <w:pStyle w:val="null3"/>
      </w:pPr>
      <w:r>
        <w:rPr/>
        <w:t>9、特定资格 ：（1）供应商为代理商的提供医疗器械经营许可证（投标产品须在其经营范围内）和生产厂家的医疗器械生产许可证（进口产品不需要提供医疗器械生产许可证）；供应商为生产厂家的提供医疗器械生产许可证（进口产品不需要提供医疗器械生产许可证）；（2）提供拟投产品的医疗器械注册证；（3）进口产品需提供完整授权链条的产品授权书，且授权范围需包含本次采购项目内容；并进行电子签章。</w:t>
      </w:r>
    </w:p>
    <w:p>
      <w:pPr>
        <w:pStyle w:val="null3"/>
      </w:pPr>
      <w:r>
        <w:rPr/>
        <w:t>采购包4：</w:t>
      </w:r>
    </w:p>
    <w:p>
      <w:pPr>
        <w:pStyle w:val="null3"/>
      </w:pPr>
      <w:r>
        <w:rPr/>
        <w:t>1、营业执照 ：具有独立承担民事责任能力的法人或非法人组织或自然人，提供合法有效的统一社会信用代码的营业执照等证明文件；并进行电子签章。</w:t>
      </w:r>
    </w:p>
    <w:p>
      <w:pPr>
        <w:pStyle w:val="null3"/>
      </w:pPr>
      <w:r>
        <w:rPr/>
        <w:t>2、法人授权书 ：法定代表人参加投标的，须提供本人身份证复印件（附在资格证明文件中）；法定代表人授权他人参加投标的，须提供法定代表人授权委托书。招标文件中凡是需要法定代表人盖章之处，非法人单位的负责人均参照执行。 法人的分支机构参与投标时，除提供《法定代表人授权委托书》外，还须同时提供总公司给分支机构出具的授权书；并进行电子签章。</w:t>
      </w:r>
    </w:p>
    <w:p>
      <w:pPr>
        <w:pStyle w:val="null3"/>
      </w:pPr>
      <w:r>
        <w:rPr/>
        <w:t>3、社保证明 ：提供投标截止日前半年内任意一个月的社会保障资金缴存单据自成立后至今连续缴存社会保障资金缴存单据或社保机构开具的社会保险参保缴费情况证明，单据或证明上应有社保机构或代收机构的公章或业务专用章；（成立时间至提交响应文件截止时间不足三个月的可不提供）；并进行电子签章。</w:t>
      </w:r>
    </w:p>
    <w:p>
      <w:pPr>
        <w:pStyle w:val="null3"/>
      </w:pPr>
      <w:r>
        <w:rPr/>
        <w:t>4、税收证明 ：提供投标截止日前半年内任意一个月的纳税证明或完税证明，单据应有代收机构或税务机关的公章或业务专用章；依法免税的单位应提供相关证明材料；（成立时间至提交响应文件截止时间不足三个月的可不提供）；并进行电子签章。</w:t>
      </w:r>
    </w:p>
    <w:p>
      <w:pPr>
        <w:pStyle w:val="null3"/>
      </w:pPr>
      <w:r>
        <w:rPr/>
        <w:t>5、无重大违法记录 ：提供参加政府采购活动前三年内，在经营活动中没有重大违法记录书面声明；并进行电子签章。</w:t>
      </w:r>
    </w:p>
    <w:p>
      <w:pPr>
        <w:pStyle w:val="null3"/>
      </w:pPr>
      <w:r>
        <w:rPr/>
        <w:t>6、能力书面声明：具有履行合同所必需的设备和专业技术能力的书面声明；并进行电子签章</w:t>
      </w:r>
    </w:p>
    <w:p>
      <w:pPr>
        <w:pStyle w:val="null3"/>
      </w:pPr>
      <w:r>
        <w:rPr/>
        <w:t>7、信用中国 ： 未被列入失信被执行人、重大税收违法失信主体、政府采购严重违法失信行为记录名单；以“信用中国”网站(www.creditchina.gov.cn)或中国政府采购网(www.ccgp.gov.cn) 查询结果为准；并进行电子签章。</w:t>
      </w:r>
    </w:p>
    <w:p>
      <w:pPr>
        <w:pStyle w:val="null3"/>
      </w:pPr>
      <w:r>
        <w:rPr/>
        <w:t>8、非联合体声明 ：投标供应商应提供《非联合体不分包投标声明》，视为独立投标，不分包；并进行电子签章。</w:t>
      </w:r>
    </w:p>
    <w:p>
      <w:pPr>
        <w:pStyle w:val="null3"/>
      </w:pPr>
      <w:r>
        <w:rPr/>
        <w:t>9、特定资格 ：（1）供应商为代理商的提供医疗器械经营许可证（投标产品须在其经营范围内）和生产厂家的医疗器械生产许可证（进口产品不需要提供医疗器械生产许可证）；供应商为生产厂家的提供医疗器械生产许可证（进口产品不需要提供医疗器械生产许可证）；（2）提供拟投产品的医疗器械注册证；（3）进口产品需提供完整授权链条的产品授权书，且授权范围需包含本次采购项目内容；并进行电子签章。</w:t>
      </w:r>
    </w:p>
    <w:p>
      <w:pPr>
        <w:pStyle w:val="null3"/>
      </w:pPr>
      <w:r>
        <w:rPr/>
        <w:t>采购包5：</w:t>
      </w:r>
    </w:p>
    <w:p>
      <w:pPr>
        <w:pStyle w:val="null3"/>
      </w:pPr>
      <w:r>
        <w:rPr/>
        <w:t>1、营业执照 ：具有独立承担民事责任能力的法人或非法人组织或自然人，提供合法有效的统一社会信用代码的营业执照等证明文件；并进行电子签章。</w:t>
      </w:r>
    </w:p>
    <w:p>
      <w:pPr>
        <w:pStyle w:val="null3"/>
      </w:pPr>
      <w:r>
        <w:rPr/>
        <w:t>2、法人授权书 ：法定代表人参加投标的，须提供本人身份证复印件（附在资格证明文件中）；法定代表人授权他人参加投标的，须提供法定代表人授权委托书。招标文件中凡是需要法定代表人盖章之处，非法人单位的负责人均参照执行。 法人的分支机构参与投标时，除提供《法定代表人授权委托书》外，还须同时提供总公司给分支机构出具的授权书；并进行电子签章。</w:t>
      </w:r>
    </w:p>
    <w:p>
      <w:pPr>
        <w:pStyle w:val="null3"/>
      </w:pPr>
      <w:r>
        <w:rPr/>
        <w:t>3、社保证明：提供投标截止日前半年内任意一个月的社会保障资金缴存单据自成立后至今连续缴存社会保障资金缴存单据或社保机构开具的社会保险参保缴费情况证明，单据或证明上应有社保机构或代收机构的公章或业务专用章；（成立时间至提交响应文件截止时间不足三个月的可不提供）；并进行电子签章。</w:t>
      </w:r>
    </w:p>
    <w:p>
      <w:pPr>
        <w:pStyle w:val="null3"/>
      </w:pPr>
      <w:r>
        <w:rPr/>
        <w:t>4、税收证明：提供投标截止日前半年内任意一个月的纳税证明或完税证明，单据应有代收机构或税务机关的公章或业务专用章；依法免税的单位应提供相关证明材料；（成立时间至提交响应文件截止时间不足三个月的可不提供）；并进行电子签章。</w:t>
      </w:r>
    </w:p>
    <w:p>
      <w:pPr>
        <w:pStyle w:val="null3"/>
      </w:pPr>
      <w:r>
        <w:rPr/>
        <w:t>5、无重大违法记录 ：提供参加政府采购活动前三年内，在经营活动中没有重大违法记录书面声明；并进行电子签章。</w:t>
      </w:r>
    </w:p>
    <w:p>
      <w:pPr>
        <w:pStyle w:val="null3"/>
      </w:pPr>
      <w:r>
        <w:rPr/>
        <w:t>6、能力书面声明：具有履行合同所必需的设备和专业技术能力的书面声明；并进行电子签章</w:t>
      </w:r>
    </w:p>
    <w:p>
      <w:pPr>
        <w:pStyle w:val="null3"/>
      </w:pPr>
      <w:r>
        <w:rPr/>
        <w:t>7、信用中国：未被列入失信被执行人、重大税收违法失信主体、政府采购严重违法失信行为记录名单；以“信用中国”网站(www.creditchina.gov.cn)或中国政府采购网(www.ccgp.gov.cn) 查询结果为准；并进行电子签章。</w:t>
      </w:r>
    </w:p>
    <w:p>
      <w:pPr>
        <w:pStyle w:val="null3"/>
      </w:pPr>
      <w:r>
        <w:rPr/>
        <w:t>8、非联合体声明：投标供应商应提供《非联合体不分包投标声明》，视为独立投标，不分包；并进行电子签章。</w:t>
      </w:r>
    </w:p>
    <w:p>
      <w:pPr>
        <w:pStyle w:val="null3"/>
      </w:pPr>
      <w:r>
        <w:rPr/>
        <w:t>9、特定资格：（1）供应商为代理商的提供医疗器械经营许可证（投标产品须在其经营范围内）和生产厂家的医疗器械生产许可证（进口产品不需要提供医疗器械生产许可证）；供应商为生产厂家的提供医疗器械生产许可证（进口产品不需要提供医疗器械生产许可证）；（2）提供拟投产品的医疗器械注册证；（3）进口产品需提供完整授权链条的产品授权书，且授权范围需包含本次采购项目内容；并进行电子签章。</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西安市中心血站</w:t>
      </w:r>
    </w:p>
    <w:p>
      <w:pPr>
        <w:pStyle w:val="null3"/>
      </w:pPr>
      <w:r>
        <w:rPr/>
        <w:t xml:space="preserve"> 地址： </w:t>
      </w:r>
      <w:r>
        <w:rPr/>
        <w:t>朱雀大街407号</w:t>
      </w:r>
    </w:p>
    <w:p>
      <w:pPr>
        <w:pStyle w:val="null3"/>
      </w:pPr>
      <w:r>
        <w:rPr/>
        <w:t xml:space="preserve"> 邮编： </w:t>
      </w:r>
      <w:r>
        <w:rPr/>
        <w:t>710061</w:t>
      </w:r>
    </w:p>
    <w:p>
      <w:pPr>
        <w:pStyle w:val="null3"/>
      </w:pPr>
      <w:r>
        <w:rPr/>
        <w:t xml:space="preserve"> 联系人： </w:t>
      </w:r>
      <w:r>
        <w:rPr/>
        <w:t>西安市中心血站经办</w:t>
      </w:r>
    </w:p>
    <w:p>
      <w:pPr>
        <w:pStyle w:val="null3"/>
      </w:pPr>
      <w:r>
        <w:rPr/>
        <w:t xml:space="preserve"> 联系电话： </w:t>
      </w:r>
      <w:r>
        <w:rPr/>
        <w:t>029-85212746</w:t>
      </w:r>
    </w:p>
    <w:p>
      <w:pPr>
        <w:pStyle w:val="null3"/>
        <w:outlineLvl w:val="2"/>
      </w:pPr>
      <w:r>
        <w:rPr>
          <w:sz w:val="28"/>
          <w:b/>
        </w:rPr>
        <w:t>代理机构：</w:t>
      </w:r>
      <w:r>
        <w:rPr>
          <w:sz w:val="28"/>
          <w:b/>
        </w:rPr>
        <w:t>陕西省中诚信招标有限公司</w:t>
      </w:r>
    </w:p>
    <w:p>
      <w:pPr>
        <w:pStyle w:val="null3"/>
      </w:pPr>
      <w:r>
        <w:rPr/>
        <w:t xml:space="preserve"> 地址： </w:t>
      </w:r>
      <w:r>
        <w:rPr/>
        <w:t>西安市南二环西段21号华融国际商务大厦A座11E</w:t>
      </w:r>
    </w:p>
    <w:p>
      <w:pPr>
        <w:pStyle w:val="null3"/>
      </w:pPr>
      <w:r>
        <w:rPr/>
        <w:t xml:space="preserve"> 邮编： </w:t>
      </w:r>
      <w:r>
        <w:rPr/>
        <w:t>710061</w:t>
      </w:r>
    </w:p>
    <w:p>
      <w:pPr>
        <w:pStyle w:val="null3"/>
      </w:pPr>
      <w:r>
        <w:rPr/>
        <w:t xml:space="preserve"> 联系人： </w:t>
      </w:r>
      <w:r>
        <w:rPr/>
        <w:t>付丹丹</w:t>
      </w:r>
    </w:p>
    <w:p>
      <w:pPr>
        <w:pStyle w:val="null3"/>
      </w:pPr>
      <w:r>
        <w:rPr/>
        <w:t xml:space="preserve"> 联系电话： </w:t>
      </w:r>
      <w:r>
        <w:rPr/>
        <w:t>029-85239299</w:t>
      </w:r>
    </w:p>
    <w:p>
      <w:pPr>
        <w:pStyle w:val="null3"/>
        <w:outlineLvl w:val="2"/>
      </w:pPr>
      <w:r>
        <w:rPr>
          <w:sz w:val="28"/>
          <w:b/>
        </w:rPr>
        <w:t>采购监督机构：</w:t>
      </w:r>
      <w:r>
        <w:rPr>
          <w:sz w:val="28"/>
          <w:b/>
        </w:rPr>
        <w:t>西安市财政局政府采购管理处</w:t>
      </w:r>
    </w:p>
    <w:p>
      <w:pPr>
        <w:pStyle w:val="null3"/>
        <w:ind w:firstLine="480"/>
      </w:pPr>
      <w:r>
        <w:rPr/>
        <w:t>联系人：</w:t>
      </w:r>
      <w:r>
        <w:rPr/>
        <w:t>杜新星</w:t>
      </w:r>
    </w:p>
    <w:p>
      <w:pPr>
        <w:pStyle w:val="null3"/>
        <w:ind w:firstLine="480"/>
      </w:pPr>
      <w:r>
        <w:rPr/>
        <w:t>联系电话：</w:t>
      </w:r>
      <w:r>
        <w:rPr/>
        <w:t>029-89821846</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采购包1：60,000.00元</w:t>
            </w:r>
          </w:p>
          <w:p>
            <w:pPr>
              <w:pStyle w:val="null3"/>
            </w:pPr>
            <w:r>
              <w:rPr/>
              <w:t>采购包2：50,475.00元</w:t>
            </w:r>
          </w:p>
          <w:p>
            <w:pPr>
              <w:pStyle w:val="null3"/>
            </w:pPr>
            <w:r>
              <w:rPr/>
              <w:t>采购包3：143,000.00元</w:t>
            </w:r>
          </w:p>
          <w:p>
            <w:pPr>
              <w:pStyle w:val="null3"/>
            </w:pPr>
            <w:r>
              <w:rPr/>
              <w:t>采购包4：57,000.00元</w:t>
            </w:r>
          </w:p>
          <w:p>
            <w:pPr>
              <w:pStyle w:val="null3"/>
            </w:pPr>
            <w:r>
              <w:rPr/>
              <w:t>采购包5：88,200.00元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p>
            <w:pPr>
              <w:pStyle w:val="null3"/>
            </w:pPr>
            <w:r>
              <w:rPr/>
              <w:t>采购包3：不接受</w:t>
            </w:r>
          </w:p>
          <w:p>
            <w:pPr>
              <w:pStyle w:val="null3"/>
            </w:pPr>
            <w:r>
              <w:rPr/>
              <w:t>采购包4：不接受</w:t>
            </w:r>
          </w:p>
          <w:p>
            <w:pPr>
              <w:pStyle w:val="null3"/>
            </w:pPr>
            <w:r>
              <w:rPr/>
              <w:t>采购包5：不接受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p>
            <w:pPr>
              <w:pStyle w:val="null3"/>
            </w:pPr>
            <w:r>
              <w:rPr/>
              <w:t>采购包2：不缴纳</w:t>
            </w:r>
          </w:p>
          <w:p>
            <w:pPr>
              <w:pStyle w:val="null3"/>
            </w:pPr>
            <w:r>
              <w:rPr/>
              <w:t>采购包3：不缴纳</w:t>
            </w:r>
          </w:p>
          <w:p>
            <w:pPr>
              <w:pStyle w:val="null3"/>
            </w:pPr>
            <w:r>
              <w:rPr/>
              <w:t>采购包4：不缴纳</w:t>
            </w:r>
          </w:p>
          <w:p>
            <w:pPr>
              <w:pStyle w:val="null3"/>
            </w:pPr>
            <w:r>
              <w:rPr/>
              <w:t>采购包5：不缴纳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中标服务费参照《国家计委关于印发&lt;招标代理服务收费管理暂行办法&gt;的通知》（计价格[2002]1980号）和国家发展改革委员会办公厅颁发的《关于招标代理服务收费有关问题的通知》（发改办价格[2003] 857号）规定收取。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允许。本项目允许采购进口产品，进口产品的清单详见第3章。</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p>
            <w:pPr>
              <w:pStyle w:val="null3"/>
            </w:pPr>
            <w:r>
              <w:rPr/>
              <w:t>采购包3：组织现场踏勘：否</w:t>
            </w:r>
          </w:p>
          <w:p>
            <w:pPr>
              <w:pStyle w:val="null3"/>
            </w:pPr>
            <w:r>
              <w:rPr/>
              <w:t>采购包4：组织现场踏勘：否</w:t>
            </w:r>
          </w:p>
          <w:p>
            <w:pPr>
              <w:pStyle w:val="null3"/>
            </w:pPr>
            <w:r>
              <w:rPr/>
              <w:t>采购包5：组织现场踏勘：否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西安市中心血站</w:t>
      </w:r>
      <w:r>
        <w:rPr/>
        <w:t>和</w:t>
      </w:r>
      <w:r>
        <w:rPr/>
        <w:t>陕西省中诚信招标有限公司</w:t>
      </w:r>
      <w:r>
        <w:rPr/>
        <w:t>享有。对招标文件中供应商参加本次政府采购活动应当具备的条件，招标项目技术、服务、商务及其他要求，评标细则及标准由</w:t>
      </w:r>
      <w:r>
        <w:rPr/>
        <w:t>西安市中心血站</w:t>
      </w:r>
      <w:r>
        <w:rPr/>
        <w:t>负责解释。除上述招标文件内容，其他内容由</w:t>
      </w:r>
      <w:r>
        <w:rPr/>
        <w:t>陕西省中诚信招标有限公司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西安市中心血站</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陕西省中诚信招标有限公司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pPr>
      <w:r>
        <w:rPr/>
        <w:t>采购包3：不允许合同分包。</w:t>
      </w:r>
    </w:p>
    <w:p>
      <w:pPr>
        <w:pStyle w:val="null3"/>
      </w:pPr>
      <w:r>
        <w:rPr/>
        <w:t>采购包4：不允许合同分包。</w:t>
      </w:r>
    </w:p>
    <w:p>
      <w:pPr>
        <w:pStyle w:val="null3"/>
      </w:pPr>
      <w:r>
        <w:rPr/>
        <w:t>采购包5：不允许合同分包。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（一）验收依据：招标文件、投标文件、谈判文件、谈判响应文件、澄清表（函）；本合同及附件文本。 （二）现行的国家标准或国家行政部门颁布的法律法规、规章制度等，是项目验收的另一个重要依据。没有国家标准的，可以参考行业标准。</w:t>
      </w:r>
    </w:p>
    <w:p>
      <w:pPr>
        <w:pStyle w:val="null3"/>
      </w:pPr>
      <w:r>
        <w:rPr/>
        <w:t>采购包2：</w:t>
      </w:r>
    </w:p>
    <w:p>
      <w:pPr>
        <w:pStyle w:val="null3"/>
      </w:pPr>
      <w:r>
        <w:rPr/>
        <w:t>（一）验收依据：招标文件、投标文件、谈判文件、谈判响应文件、澄清表（函）；本合同及附件文本。 （二）现行的国家标准或国家行政部门颁布的法律法规、规章制度等，是项目验收的另一个重要依据。没有国家标准的，可以参考行业标准。</w:t>
      </w:r>
    </w:p>
    <w:p>
      <w:pPr>
        <w:pStyle w:val="null3"/>
      </w:pPr>
      <w:r>
        <w:rPr/>
        <w:t>采购包3：</w:t>
      </w:r>
    </w:p>
    <w:p>
      <w:pPr>
        <w:pStyle w:val="null3"/>
      </w:pPr>
      <w:r>
        <w:rPr/>
        <w:t>（一）验收依据：招标文件、投标文件、谈判文件、谈判响应文件、澄清表（函）；本合同及附件文本。 （二）现行的国家标准或国家行政部门颁布的法律法规、规章制度等，是项目验收的另一个重要依据。没有国家标准的，可以参考行业标准。</w:t>
      </w:r>
    </w:p>
    <w:p>
      <w:pPr>
        <w:pStyle w:val="null3"/>
      </w:pPr>
      <w:r>
        <w:rPr/>
        <w:t>采购包4：</w:t>
      </w:r>
    </w:p>
    <w:p>
      <w:pPr>
        <w:pStyle w:val="null3"/>
      </w:pPr>
      <w:r>
        <w:rPr/>
        <w:t>（一）验收依据：招标文件、投标文件、谈判文件、谈判响应文件、澄清表（函）；本合同及附件文本。 （二）现行的国家标准或国家行政部门颁布的法律法规、规章制度等，是项目验收的另一个重要依据。没有国家标准的，可以参考行业标准。</w:t>
      </w:r>
    </w:p>
    <w:p>
      <w:pPr>
        <w:pStyle w:val="null3"/>
      </w:pPr>
      <w:r>
        <w:rPr/>
        <w:t>采购包5：</w:t>
      </w:r>
    </w:p>
    <w:p>
      <w:pPr>
        <w:pStyle w:val="null3"/>
      </w:pPr>
      <w:r>
        <w:rPr/>
        <w:t>（一）验收依据：招标文件、投标文件、谈判文件、谈判响应文件、澄清表（函）；本合同及附件文本。 （二）现行的国家标准或国家行政部门颁布的法律法规、规章制度等，是项目验收的另一个重要依据。没有国家标准的，可以参考行业标准。</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陕西省中诚信招标有限公司</w:t>
      </w:r>
      <w:r>
        <w:rPr/>
        <w:t xml:space="preserve"> 负责答复；供应商对除采购需求外的采购文件的询问、质疑由</w:t>
      </w:r>
      <w:r>
        <w:rPr/>
        <w:t>陕西省中诚信招标有限公司</w:t>
      </w:r>
      <w:r>
        <w:rPr/>
        <w:t xml:space="preserve"> 负责答复；供应商对采购过程、采购结果的询问、质疑由 </w:t>
      </w:r>
      <w:r>
        <w:rPr/>
        <w:t>陕西省中诚信招标有限公司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联系人：付丹丹</w:t>
      </w:r>
    </w:p>
    <w:p>
      <w:pPr>
        <w:pStyle w:val="null3"/>
      </w:pPr>
      <w:r>
        <w:rPr/>
        <w:t>联系电话：029-85239299</w:t>
      </w:r>
    </w:p>
    <w:p>
      <w:pPr>
        <w:pStyle w:val="null3"/>
      </w:pPr>
      <w:r>
        <w:rPr/>
        <w:t>地址：西安市南二环西段21号华融国际商务大厦A座11楼11E</w:t>
      </w:r>
    </w:p>
    <w:p>
      <w:pPr>
        <w:pStyle w:val="null3"/>
      </w:pPr>
      <w:r>
        <w:rPr/>
        <w:t>邮编：710061</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西安市中心血站质控监测试剂耗材招标采购项目</w:t>
      </w:r>
    </w:p>
    <w:p>
      <w:pPr>
        <w:pStyle w:val="null3"/>
        <w:outlineLvl w:val="2"/>
      </w:pPr>
      <w:r>
        <w:rPr>
          <w:sz w:val="28"/>
          <w:b/>
        </w:rPr>
        <w:t>3.2采购内容</w:t>
      </w:r>
    </w:p>
    <w:p>
      <w:pPr>
        <w:pStyle w:val="null3"/>
      </w:pPr>
      <w:r>
        <w:rPr/>
        <w:t>采购包1：</w:t>
      </w:r>
    </w:p>
    <w:p>
      <w:pPr>
        <w:pStyle w:val="null3"/>
      </w:pPr>
      <w:r>
        <w:rPr/>
        <w:t>采购包预算金额（元）: 60,000.00</w:t>
      </w:r>
    </w:p>
    <w:p>
      <w:pPr>
        <w:pStyle w:val="null3"/>
      </w:pPr>
      <w:r>
        <w:rPr/>
        <w:t>采购包最高限价（元）: 60,000.00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进口残余白细胞计数仪耗材</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50,475.00</w:t>
      </w:r>
    </w:p>
    <w:p>
      <w:pPr>
        <w:pStyle w:val="null3"/>
      </w:pPr>
      <w:r>
        <w:rPr/>
        <w:t>采购包最高限价（元）: 50,475.00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进口正常范围定值质控血浆 进口凝血因子VIII活性测定试剂盒</w:t>
            </w:r>
          </w:p>
        </w:tc>
        <w:tc>
          <w:tcPr>
            <w:tcW w:type="dxa" w:w="831"/>
          </w:tcPr>
          <w:p>
            <w:pPr>
              <w:pStyle w:val="null3"/>
              <w:jc w:val="right"/>
            </w:pPr>
            <w:r>
              <w:rPr/>
              <w:t>1.00</w:t>
            </w:r>
          </w:p>
        </w:tc>
        <w:tc>
          <w:tcPr>
            <w:tcW w:type="dxa" w:w="831"/>
          </w:tcPr>
          <w:p>
            <w:pPr>
              <w:pStyle w:val="null3"/>
              <w:jc w:val="right"/>
            </w:pPr>
            <w:r>
              <w:rPr/>
              <w:t>50,475.00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r>
    </w:tbl>
    <w:p>
      <w:pPr>
        <w:pStyle w:val="null3"/>
      </w:pPr>
      <w:r>
        <w:rPr/>
        <w:t>采购包3：</w:t>
      </w:r>
    </w:p>
    <w:p>
      <w:pPr>
        <w:pStyle w:val="null3"/>
      </w:pPr>
      <w:r>
        <w:rPr/>
        <w:t>采购包预算金额（元）: 143,000.00</w:t>
      </w:r>
    </w:p>
    <w:p>
      <w:pPr>
        <w:pStyle w:val="null3"/>
      </w:pPr>
      <w:r>
        <w:rPr/>
        <w:t>采购包最高限价（元）: 143,000.00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需氧微生物培养瓶 厌氧微生物培养瓶</w:t>
            </w:r>
          </w:p>
        </w:tc>
        <w:tc>
          <w:tcPr>
            <w:tcW w:type="dxa" w:w="831"/>
          </w:tcPr>
          <w:p>
            <w:pPr>
              <w:pStyle w:val="null3"/>
              <w:jc w:val="right"/>
            </w:pPr>
            <w:r>
              <w:rPr/>
              <w:t>1.00</w:t>
            </w:r>
          </w:p>
        </w:tc>
        <w:tc>
          <w:tcPr>
            <w:tcW w:type="dxa" w:w="831"/>
          </w:tcPr>
          <w:p>
            <w:pPr>
              <w:pStyle w:val="null3"/>
              <w:jc w:val="right"/>
            </w:pPr>
            <w:r>
              <w:rPr/>
              <w:t>143,000.00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采购包4：</w:t>
      </w:r>
    </w:p>
    <w:p>
      <w:pPr>
        <w:pStyle w:val="null3"/>
      </w:pPr>
      <w:r>
        <w:rPr/>
        <w:t>采购包预算金额（元）: 57,000.00</w:t>
      </w:r>
    </w:p>
    <w:p>
      <w:pPr>
        <w:pStyle w:val="null3"/>
      </w:pPr>
      <w:r>
        <w:rPr/>
        <w:t>采购包最高限价（元）: 57,000.00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血浆亚甲蓝测定试剂盒</w:t>
            </w:r>
          </w:p>
        </w:tc>
        <w:tc>
          <w:tcPr>
            <w:tcW w:type="dxa" w:w="831"/>
          </w:tcPr>
          <w:p>
            <w:pPr>
              <w:pStyle w:val="null3"/>
              <w:jc w:val="right"/>
            </w:pPr>
            <w:r>
              <w:rPr/>
              <w:t>1.00</w:t>
            </w:r>
          </w:p>
        </w:tc>
        <w:tc>
          <w:tcPr>
            <w:tcW w:type="dxa" w:w="831"/>
          </w:tcPr>
          <w:p>
            <w:pPr>
              <w:pStyle w:val="null3"/>
              <w:jc w:val="right"/>
            </w:pPr>
            <w:r>
              <w:rPr/>
              <w:t>57,000.00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采购包5：</w:t>
      </w:r>
    </w:p>
    <w:p>
      <w:pPr>
        <w:pStyle w:val="null3"/>
      </w:pPr>
      <w:r>
        <w:rPr/>
        <w:t>采购包预算金额（元）: 88,200.00</w:t>
      </w:r>
    </w:p>
    <w:p>
      <w:pPr>
        <w:pStyle w:val="null3"/>
      </w:pPr>
      <w:r>
        <w:rPr/>
        <w:t>采购包最高限价（元）: 88,200.00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辐照指示卡</w:t>
            </w:r>
          </w:p>
        </w:tc>
        <w:tc>
          <w:tcPr>
            <w:tcW w:type="dxa" w:w="831"/>
          </w:tcPr>
          <w:p>
            <w:pPr>
              <w:pStyle w:val="null3"/>
              <w:jc w:val="right"/>
            </w:pPr>
            <w:r>
              <w:rPr/>
              <w:t>1.00</w:t>
            </w:r>
          </w:p>
        </w:tc>
        <w:tc>
          <w:tcPr>
            <w:tcW w:type="dxa" w:w="831"/>
          </w:tcPr>
          <w:p>
            <w:pPr>
              <w:pStyle w:val="null3"/>
              <w:jc w:val="right"/>
            </w:pPr>
            <w:r>
              <w:rPr/>
              <w:t>88,200.00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标的名称：进口残余白细胞计数仪耗材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8"/>
                <w:b/>
              </w:rPr>
              <w:t>1</w:t>
            </w:r>
            <w:r>
              <w:rPr>
                <w:rFonts w:ascii="宋体" w:hAnsi="宋体" w:cs="宋体" w:eastAsia="宋体"/>
                <w:sz w:val="28"/>
                <w:b/>
              </w:rPr>
              <w:t>标段</w:t>
            </w:r>
            <w:r>
              <w:rPr>
                <w:rFonts w:ascii="&quot;times new roman&quot;" w:hAnsi="&quot;times new roman&quot;" w:cs="&quot;times new roman&quot;" w:eastAsia="&quot;times new roman&quot;"/>
                <w:sz w:val="21"/>
                <w:b/>
              </w:rPr>
              <w:t xml:space="preserve"> </w:t>
            </w:r>
            <w:r>
              <w:rPr>
                <w:rFonts w:ascii="宋体" w:hAnsi="宋体" w:cs="宋体" w:eastAsia="宋体"/>
                <w:sz w:val="28"/>
                <w:b/>
              </w:rPr>
              <w:t>残余白细胞计数仪耗材</w:t>
            </w:r>
            <w:r>
              <w:rPr>
                <w:rFonts w:ascii="宋体" w:hAnsi="宋体" w:cs="宋体" w:eastAsia="宋体"/>
                <w:sz w:val="28"/>
                <w:b/>
              </w:rPr>
              <w:t>（</w:t>
            </w:r>
            <w:r>
              <w:rPr>
                <w:rFonts w:ascii="宋体" w:hAnsi="宋体" w:cs="宋体" w:eastAsia="宋体"/>
                <w:sz w:val="28"/>
                <w:b/>
              </w:rPr>
              <w:t>进口</w:t>
            </w:r>
            <w:r>
              <w:rPr>
                <w:rFonts w:ascii="宋体" w:hAnsi="宋体" w:cs="宋体" w:eastAsia="宋体"/>
                <w:sz w:val="28"/>
                <w:b/>
              </w:rPr>
              <w:t>）</w:t>
            </w:r>
          </w:p>
          <w:p>
            <w:pPr>
              <w:pStyle w:val="null3"/>
              <w:jc w:val="both"/>
            </w:pPr>
            <w:r>
              <w:rPr>
                <w:rFonts w:ascii="宋体" w:hAnsi="宋体" w:cs="宋体" w:eastAsia="宋体"/>
                <w:sz w:val="28"/>
              </w:rPr>
              <w:t>（</w:t>
            </w:r>
            <w:r>
              <w:rPr>
                <w:rFonts w:ascii="宋体" w:hAnsi="宋体" w:cs="宋体" w:eastAsia="宋体"/>
                <w:sz w:val="28"/>
              </w:rPr>
              <w:t>1）</w:t>
            </w:r>
            <w:r>
              <w:rPr>
                <w:rFonts w:ascii="宋体" w:hAnsi="宋体" w:cs="宋体" w:eastAsia="宋体"/>
                <w:sz w:val="28"/>
              </w:rPr>
              <w:t>、</w:t>
            </w:r>
            <w:r>
              <w:rPr>
                <w:rFonts w:ascii="宋体" w:hAnsi="宋体" w:cs="宋体" w:eastAsia="宋体"/>
                <w:sz w:val="28"/>
              </w:rPr>
              <w:t>适用于残余白细胞计数仪</w:t>
            </w:r>
            <w:r>
              <w:rPr>
                <w:rFonts w:ascii="宋体" w:hAnsi="宋体" w:cs="宋体" w:eastAsia="宋体"/>
                <w:sz w:val="28"/>
              </w:rPr>
              <w:t xml:space="preserve"> ADAM-rWBC（韩国）。</w:t>
            </w:r>
          </w:p>
          <w:p>
            <w:pPr>
              <w:pStyle w:val="null3"/>
              <w:jc w:val="both"/>
            </w:pPr>
            <w:r>
              <w:rPr>
                <w:rFonts w:ascii="宋体" w:hAnsi="宋体" w:cs="宋体" w:eastAsia="宋体"/>
                <w:sz w:val="28"/>
              </w:rPr>
              <w:t>（</w:t>
            </w:r>
            <w:r>
              <w:rPr>
                <w:rFonts w:ascii="宋体" w:hAnsi="宋体" w:cs="宋体" w:eastAsia="宋体"/>
                <w:sz w:val="28"/>
              </w:rPr>
              <w:t>2）</w:t>
            </w:r>
            <w:r>
              <w:rPr>
                <w:rFonts w:ascii="宋体" w:hAnsi="宋体" w:cs="宋体" w:eastAsia="宋体"/>
                <w:sz w:val="28"/>
              </w:rPr>
              <w:t>、</w:t>
            </w:r>
            <w:r>
              <w:rPr>
                <w:rFonts w:ascii="宋体" w:hAnsi="宋体" w:cs="宋体" w:eastAsia="宋体"/>
                <w:sz w:val="28"/>
              </w:rPr>
              <w:t>规格</w:t>
            </w:r>
            <w:r>
              <w:rPr>
                <w:rFonts w:ascii="宋体" w:hAnsi="宋体" w:cs="宋体" w:eastAsia="宋体"/>
                <w:sz w:val="28"/>
              </w:rPr>
              <w:t>50人份/套。</w:t>
            </w:r>
          </w:p>
          <w:p>
            <w:pPr>
              <w:pStyle w:val="null3"/>
              <w:jc w:val="both"/>
            </w:pPr>
            <w:r>
              <w:rPr>
                <w:rFonts w:ascii="宋体" w:hAnsi="宋体" w:cs="宋体" w:eastAsia="宋体"/>
                <w:sz w:val="28"/>
              </w:rPr>
              <w:t>（</w:t>
            </w:r>
            <w:r>
              <w:rPr>
                <w:rFonts w:ascii="宋体" w:hAnsi="宋体" w:cs="宋体" w:eastAsia="宋体"/>
                <w:sz w:val="28"/>
              </w:rPr>
              <w:t>3</w:t>
            </w:r>
            <w:r>
              <w:rPr>
                <w:rFonts w:ascii="宋体" w:hAnsi="宋体" w:cs="宋体" w:eastAsia="宋体"/>
                <w:sz w:val="28"/>
              </w:rPr>
              <w:t>）</w:t>
            </w:r>
            <w:r>
              <w:rPr>
                <w:rFonts w:ascii="宋体" w:hAnsi="宋体" w:cs="宋体" w:eastAsia="宋体"/>
                <w:sz w:val="28"/>
              </w:rPr>
              <w:t>、</w:t>
            </w:r>
            <w:r>
              <w:rPr>
                <w:rFonts w:ascii="宋体" w:hAnsi="宋体" w:cs="宋体" w:eastAsia="宋体"/>
                <w:sz w:val="28"/>
              </w:rPr>
              <w:t>包含残余白细胞载玻片（</w:t>
            </w:r>
            <w:r>
              <w:rPr>
                <w:rFonts w:ascii="宋体" w:hAnsi="宋体" w:cs="宋体" w:eastAsia="宋体"/>
                <w:sz w:val="28"/>
              </w:rPr>
              <w:t>50片）、残余白细胞标准微球（1瓶）、碘化丙啶白细胞核染色液（1瓶）。</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标的名称：进口正常范围定值质控血浆 进口凝血因子VIII活性测定试剂盒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8"/>
                <w:b/>
              </w:rPr>
              <w:t>2</w:t>
            </w:r>
            <w:r>
              <w:rPr>
                <w:rFonts w:ascii="宋体" w:hAnsi="宋体" w:cs="宋体" w:eastAsia="宋体"/>
                <w:sz w:val="28"/>
                <w:b/>
              </w:rPr>
              <w:t>标段</w:t>
            </w:r>
          </w:p>
          <w:p>
            <w:pPr>
              <w:pStyle w:val="null3"/>
              <w:jc w:val="both"/>
            </w:pPr>
            <w:r>
              <w:rPr>
                <w:rFonts w:ascii="宋体" w:hAnsi="宋体" w:cs="宋体" w:eastAsia="宋体"/>
                <w:sz w:val="28"/>
                <w:b/>
              </w:rPr>
              <w:t>2</w:t>
            </w:r>
            <w:r>
              <w:rPr>
                <w:rFonts w:ascii="宋体" w:hAnsi="宋体" w:cs="宋体" w:eastAsia="宋体"/>
                <w:sz w:val="28"/>
                <w:b/>
              </w:rPr>
              <w:t>.1正常范围定值质控血浆</w:t>
            </w:r>
            <w:r>
              <w:rPr>
                <w:rFonts w:ascii="宋体" w:hAnsi="宋体" w:cs="宋体" w:eastAsia="宋体"/>
                <w:sz w:val="28"/>
                <w:b/>
              </w:rPr>
              <w:t>（</w:t>
            </w:r>
            <w:r>
              <w:rPr>
                <w:rFonts w:ascii="宋体" w:hAnsi="宋体" w:cs="宋体" w:eastAsia="宋体"/>
                <w:sz w:val="28"/>
                <w:b/>
              </w:rPr>
              <w:t>进口</w:t>
            </w:r>
            <w:r>
              <w:rPr>
                <w:rFonts w:ascii="宋体" w:hAnsi="宋体" w:cs="宋体" w:eastAsia="宋体"/>
                <w:sz w:val="28"/>
                <w:b/>
              </w:rPr>
              <w:t>）</w:t>
            </w:r>
          </w:p>
          <w:p>
            <w:pPr>
              <w:pStyle w:val="null3"/>
              <w:jc w:val="both"/>
            </w:pPr>
            <w:r>
              <w:rPr>
                <w:rFonts w:ascii="宋体" w:hAnsi="宋体" w:cs="宋体" w:eastAsia="宋体"/>
                <w:sz w:val="28"/>
              </w:rPr>
              <w:t>（</w:t>
            </w:r>
            <w:r>
              <w:rPr>
                <w:rFonts w:ascii="宋体" w:hAnsi="宋体" w:cs="宋体" w:eastAsia="宋体"/>
                <w:sz w:val="28"/>
              </w:rPr>
              <w:t>1）</w:t>
            </w:r>
            <w:r>
              <w:rPr>
                <w:rFonts w:ascii="宋体" w:hAnsi="宋体" w:cs="宋体" w:eastAsia="宋体"/>
                <w:sz w:val="28"/>
              </w:rPr>
              <w:t>、</w:t>
            </w:r>
            <w:r>
              <w:rPr>
                <w:rFonts w:ascii="宋体" w:hAnsi="宋体" w:cs="宋体" w:eastAsia="宋体"/>
                <w:sz w:val="28"/>
              </w:rPr>
              <w:t>适用于血液凝固测试仪</w:t>
            </w:r>
            <w:r>
              <w:rPr>
                <w:rFonts w:ascii="宋体" w:hAnsi="宋体" w:cs="宋体" w:eastAsia="宋体"/>
                <w:sz w:val="28"/>
              </w:rPr>
              <w:t>Sysmex CA-500。</w:t>
            </w:r>
          </w:p>
          <w:p>
            <w:pPr>
              <w:pStyle w:val="null3"/>
              <w:jc w:val="both"/>
            </w:pPr>
            <w:r>
              <w:rPr>
                <w:rFonts w:ascii="宋体" w:hAnsi="宋体" w:cs="宋体" w:eastAsia="宋体"/>
                <w:sz w:val="28"/>
              </w:rPr>
              <w:t>（</w:t>
            </w:r>
            <w:r>
              <w:rPr>
                <w:rFonts w:ascii="宋体" w:hAnsi="宋体" w:cs="宋体" w:eastAsia="宋体"/>
                <w:sz w:val="28"/>
              </w:rPr>
              <w:t>2）</w:t>
            </w:r>
            <w:r>
              <w:rPr>
                <w:rFonts w:ascii="宋体" w:hAnsi="宋体" w:cs="宋体" w:eastAsia="宋体"/>
                <w:sz w:val="28"/>
              </w:rPr>
              <w:t>、</w:t>
            </w:r>
            <w:r>
              <w:rPr>
                <w:rFonts w:ascii="宋体" w:hAnsi="宋体" w:cs="宋体" w:eastAsia="宋体"/>
                <w:sz w:val="28"/>
              </w:rPr>
              <w:t>规格：</w:t>
            </w:r>
            <w:r>
              <w:rPr>
                <w:rFonts w:ascii="宋体" w:hAnsi="宋体" w:cs="宋体" w:eastAsia="宋体"/>
                <w:sz w:val="28"/>
              </w:rPr>
              <w:t>1 mL/瓶，10瓶/盒。</w:t>
            </w:r>
          </w:p>
          <w:p>
            <w:pPr>
              <w:pStyle w:val="null3"/>
              <w:jc w:val="both"/>
            </w:pPr>
            <w:r>
              <w:rPr>
                <w:rFonts w:ascii="宋体" w:hAnsi="宋体" w:cs="宋体" w:eastAsia="宋体"/>
                <w:sz w:val="28"/>
              </w:rPr>
              <w:t>（</w:t>
            </w:r>
            <w:r>
              <w:rPr>
                <w:rFonts w:ascii="宋体" w:hAnsi="宋体" w:cs="宋体" w:eastAsia="宋体"/>
                <w:sz w:val="28"/>
              </w:rPr>
              <w:t>3）</w:t>
            </w:r>
            <w:r>
              <w:rPr>
                <w:rFonts w:ascii="宋体" w:hAnsi="宋体" w:cs="宋体" w:eastAsia="宋体"/>
                <w:sz w:val="28"/>
              </w:rPr>
              <w:t>、</w:t>
            </w:r>
            <w:r>
              <w:rPr>
                <w:rFonts w:ascii="宋体" w:hAnsi="宋体" w:cs="宋体" w:eastAsia="宋体"/>
                <w:sz w:val="28"/>
              </w:rPr>
              <w:t>正常范围定值为</w:t>
            </w:r>
            <w:r>
              <w:rPr>
                <w:rFonts w:ascii="宋体" w:hAnsi="宋体" w:cs="宋体" w:eastAsia="宋体"/>
                <w:sz w:val="28"/>
              </w:rPr>
              <w:t>70%—120%。</w:t>
            </w:r>
          </w:p>
          <w:p>
            <w:pPr>
              <w:pStyle w:val="null3"/>
              <w:jc w:val="both"/>
            </w:pPr>
            <w:r>
              <w:rPr>
                <w:rFonts w:ascii="宋体" w:hAnsi="宋体" w:cs="宋体" w:eastAsia="宋体"/>
                <w:sz w:val="28"/>
              </w:rPr>
              <w:t>（</w:t>
            </w:r>
            <w:r>
              <w:rPr>
                <w:rFonts w:ascii="宋体" w:hAnsi="宋体" w:cs="宋体" w:eastAsia="宋体"/>
                <w:sz w:val="28"/>
              </w:rPr>
              <w:t>4）</w:t>
            </w:r>
            <w:r>
              <w:rPr>
                <w:rFonts w:ascii="宋体" w:hAnsi="宋体" w:cs="宋体" w:eastAsia="宋体"/>
                <w:sz w:val="28"/>
              </w:rPr>
              <w:t>、</w:t>
            </w:r>
            <w:r>
              <w:rPr>
                <w:rFonts w:ascii="宋体" w:hAnsi="宋体" w:cs="宋体" w:eastAsia="宋体"/>
                <w:sz w:val="28"/>
              </w:rPr>
              <w:t>收</w:t>
            </w:r>
            <w:r>
              <w:rPr>
                <w:rFonts w:ascii="宋体" w:hAnsi="宋体" w:cs="宋体" w:eastAsia="宋体"/>
                <w:sz w:val="28"/>
              </w:rPr>
              <w:t>货后有效期</w:t>
            </w:r>
            <w:r>
              <w:rPr>
                <w:rFonts w:ascii="宋体" w:hAnsi="宋体" w:cs="宋体" w:eastAsia="宋体"/>
                <w:sz w:val="28"/>
              </w:rPr>
              <w:t>≥</w:t>
            </w:r>
            <w:r>
              <w:rPr>
                <w:rFonts w:ascii="宋体" w:hAnsi="宋体" w:cs="宋体" w:eastAsia="宋体"/>
                <w:sz w:val="28"/>
              </w:rPr>
              <w:t>6个月。</w:t>
            </w:r>
          </w:p>
          <w:p>
            <w:pPr>
              <w:pStyle w:val="null3"/>
              <w:jc w:val="both"/>
            </w:pPr>
            <w:r>
              <w:rPr>
                <w:rFonts w:ascii="宋体" w:hAnsi="宋体" w:cs="宋体" w:eastAsia="宋体"/>
                <w:sz w:val="28"/>
              </w:rPr>
              <w:t>（</w:t>
            </w:r>
            <w:r>
              <w:rPr>
                <w:rFonts w:ascii="宋体" w:hAnsi="宋体" w:cs="宋体" w:eastAsia="宋体"/>
                <w:sz w:val="28"/>
              </w:rPr>
              <w:t>5）</w:t>
            </w:r>
            <w:r>
              <w:rPr>
                <w:rFonts w:ascii="宋体" w:hAnsi="宋体" w:cs="宋体" w:eastAsia="宋体"/>
                <w:sz w:val="28"/>
              </w:rPr>
              <w:t>、</w:t>
            </w:r>
            <w:r>
              <w:rPr>
                <w:rFonts w:ascii="宋体" w:hAnsi="宋体" w:cs="宋体" w:eastAsia="宋体"/>
                <w:sz w:val="28"/>
              </w:rPr>
              <w:t>能用于凝血因子</w:t>
            </w:r>
            <w:r>
              <w:rPr>
                <w:rFonts w:ascii="宋体" w:hAnsi="宋体" w:cs="宋体" w:eastAsia="宋体"/>
                <w:sz w:val="28"/>
              </w:rPr>
              <w:t>VIII、纤维蛋白原在正常范围的质量控制；</w:t>
            </w:r>
          </w:p>
          <w:p>
            <w:pPr>
              <w:pStyle w:val="null3"/>
              <w:jc w:val="both"/>
            </w:pPr>
            <w:r>
              <w:rPr>
                <w:rFonts w:ascii="宋体" w:hAnsi="宋体" w:cs="宋体" w:eastAsia="宋体"/>
                <w:sz w:val="28"/>
              </w:rPr>
              <w:t>（</w:t>
            </w:r>
            <w:r>
              <w:rPr>
                <w:rFonts w:ascii="宋体" w:hAnsi="宋体" w:cs="宋体" w:eastAsia="宋体"/>
                <w:sz w:val="28"/>
              </w:rPr>
              <w:t>6）</w:t>
            </w:r>
            <w:r>
              <w:rPr>
                <w:rFonts w:ascii="宋体" w:hAnsi="宋体" w:cs="宋体" w:eastAsia="宋体"/>
                <w:sz w:val="28"/>
              </w:rPr>
              <w:t>、</w:t>
            </w:r>
            <w:r>
              <w:rPr>
                <w:rFonts w:ascii="宋体" w:hAnsi="宋体" w:cs="宋体" w:eastAsia="宋体"/>
                <w:sz w:val="28"/>
              </w:rPr>
              <w:t>准确性：在校准后的分析仪上检测该质控品，检测结果平均值应在质控品的靶值范围内。</w:t>
            </w:r>
          </w:p>
          <w:p>
            <w:pPr>
              <w:pStyle w:val="null3"/>
              <w:jc w:val="both"/>
            </w:pPr>
            <w:r>
              <w:rPr>
                <w:rFonts w:ascii="宋体" w:hAnsi="宋体" w:cs="宋体" w:eastAsia="宋体"/>
                <w:sz w:val="28"/>
              </w:rPr>
              <w:t>（</w:t>
            </w:r>
            <w:r>
              <w:rPr>
                <w:rFonts w:ascii="宋体" w:hAnsi="宋体" w:cs="宋体" w:eastAsia="宋体"/>
                <w:sz w:val="28"/>
              </w:rPr>
              <w:t>7）</w:t>
            </w:r>
            <w:r>
              <w:rPr>
                <w:rFonts w:ascii="宋体" w:hAnsi="宋体" w:cs="宋体" w:eastAsia="宋体"/>
                <w:sz w:val="28"/>
              </w:rPr>
              <w:t>、</w:t>
            </w:r>
            <w:r>
              <w:rPr>
                <w:rFonts w:ascii="宋体" w:hAnsi="宋体" w:cs="宋体" w:eastAsia="宋体"/>
                <w:sz w:val="28"/>
              </w:rPr>
              <w:t>瓶间差：用试剂盒检测相同批号不同瓶的质控品，检测结果的变异系数（</w:t>
            </w:r>
            <w:r>
              <w:rPr>
                <w:rFonts w:ascii="宋体" w:hAnsi="宋体" w:cs="宋体" w:eastAsia="宋体"/>
                <w:sz w:val="28"/>
              </w:rPr>
              <w:t>CV）值应符合：a)凝血因子VIII：CV≤10.0%;b)纤维蛋白原：CV≤10.0%。</w:t>
            </w:r>
          </w:p>
          <w:p>
            <w:pPr>
              <w:pStyle w:val="null3"/>
              <w:jc w:val="both"/>
            </w:pPr>
            <w:r>
              <w:rPr>
                <w:rFonts w:ascii="宋体" w:hAnsi="宋体" w:cs="宋体" w:eastAsia="宋体"/>
                <w:sz w:val="28"/>
              </w:rPr>
              <w:t>（</w:t>
            </w:r>
            <w:r>
              <w:rPr>
                <w:rFonts w:ascii="宋体" w:hAnsi="宋体" w:cs="宋体" w:eastAsia="宋体"/>
                <w:sz w:val="28"/>
              </w:rPr>
              <w:t>8）</w:t>
            </w:r>
            <w:r>
              <w:rPr>
                <w:rFonts w:ascii="宋体" w:hAnsi="宋体" w:cs="宋体" w:eastAsia="宋体"/>
                <w:sz w:val="28"/>
              </w:rPr>
              <w:t>、</w:t>
            </w:r>
            <w:r>
              <w:rPr>
                <w:rFonts w:ascii="宋体" w:hAnsi="宋体" w:cs="宋体" w:eastAsia="宋体"/>
                <w:sz w:val="28"/>
              </w:rPr>
              <w:t>开瓶稳定性：质控品开瓶、复溶后，</w:t>
            </w:r>
            <w:r>
              <w:rPr>
                <w:rFonts w:ascii="宋体" w:hAnsi="宋体" w:cs="宋体" w:eastAsia="宋体"/>
                <w:sz w:val="28"/>
              </w:rPr>
              <w:t>15-25℃保存4h（闭盖），-20℃以下保存4周（闭盖），</w:t>
            </w:r>
            <w:r>
              <w:rPr>
                <w:rFonts w:ascii="宋体" w:hAnsi="宋体" w:cs="宋体" w:eastAsia="宋体"/>
                <w:sz w:val="28"/>
              </w:rPr>
              <w:t>检测其准确性、瓶间差，均应符合要求。</w:t>
            </w:r>
          </w:p>
          <w:p>
            <w:pPr>
              <w:pStyle w:val="null3"/>
              <w:jc w:val="both"/>
            </w:pPr>
            <w:r>
              <w:rPr>
                <w:rFonts w:ascii="宋体" w:hAnsi="宋体" w:cs="宋体" w:eastAsia="宋体"/>
                <w:sz w:val="28"/>
                <w:b/>
              </w:rPr>
              <w:t>2</w:t>
            </w:r>
            <w:r>
              <w:rPr>
                <w:rFonts w:ascii="宋体" w:hAnsi="宋体" w:cs="宋体" w:eastAsia="宋体"/>
                <w:sz w:val="28"/>
                <w:b/>
              </w:rPr>
              <w:t>.2凝血因子VIII活性测定试剂盒</w:t>
            </w:r>
            <w:r>
              <w:rPr>
                <w:rFonts w:ascii="宋体" w:hAnsi="宋体" w:cs="宋体" w:eastAsia="宋体"/>
                <w:sz w:val="28"/>
                <w:b/>
              </w:rPr>
              <w:t>（</w:t>
            </w:r>
            <w:r>
              <w:rPr>
                <w:rFonts w:ascii="宋体" w:hAnsi="宋体" w:cs="宋体" w:eastAsia="宋体"/>
                <w:sz w:val="28"/>
                <w:b/>
              </w:rPr>
              <w:t>进口</w:t>
            </w:r>
            <w:r>
              <w:rPr>
                <w:rFonts w:ascii="宋体" w:hAnsi="宋体" w:cs="宋体" w:eastAsia="宋体"/>
                <w:sz w:val="28"/>
                <w:b/>
              </w:rPr>
              <w:t>）</w:t>
            </w:r>
          </w:p>
          <w:p>
            <w:pPr>
              <w:pStyle w:val="null3"/>
              <w:jc w:val="both"/>
            </w:pPr>
            <w:r>
              <w:rPr>
                <w:rFonts w:ascii="宋体" w:hAnsi="宋体" w:cs="宋体" w:eastAsia="宋体"/>
                <w:sz w:val="28"/>
              </w:rPr>
              <w:t>（</w:t>
            </w:r>
            <w:r>
              <w:rPr>
                <w:rFonts w:ascii="宋体" w:hAnsi="宋体" w:cs="宋体" w:eastAsia="宋体"/>
                <w:sz w:val="28"/>
              </w:rPr>
              <w:t>1）</w:t>
            </w:r>
            <w:r>
              <w:rPr>
                <w:rFonts w:ascii="宋体" w:hAnsi="宋体" w:cs="宋体" w:eastAsia="宋体"/>
                <w:sz w:val="28"/>
              </w:rPr>
              <w:t>、</w:t>
            </w:r>
            <w:r>
              <w:rPr>
                <w:rFonts w:ascii="宋体" w:hAnsi="宋体" w:cs="宋体" w:eastAsia="宋体"/>
                <w:sz w:val="28"/>
              </w:rPr>
              <w:t>适用于血液凝固测试仪</w:t>
            </w:r>
            <w:r>
              <w:rPr>
                <w:rFonts w:ascii="宋体" w:hAnsi="宋体" w:cs="宋体" w:eastAsia="宋体"/>
                <w:sz w:val="28"/>
              </w:rPr>
              <w:t>Sysmex CA-500。</w:t>
            </w:r>
          </w:p>
          <w:p>
            <w:pPr>
              <w:pStyle w:val="null3"/>
              <w:jc w:val="both"/>
            </w:pPr>
            <w:r>
              <w:rPr>
                <w:rFonts w:ascii="宋体" w:hAnsi="宋体" w:cs="宋体" w:eastAsia="宋体"/>
                <w:sz w:val="28"/>
              </w:rPr>
              <w:t>（</w:t>
            </w:r>
            <w:r>
              <w:rPr>
                <w:rFonts w:ascii="宋体" w:hAnsi="宋体" w:cs="宋体" w:eastAsia="宋体"/>
                <w:sz w:val="28"/>
              </w:rPr>
              <w:t>2</w:t>
            </w:r>
            <w:r>
              <w:rPr>
                <w:rFonts w:ascii="宋体" w:hAnsi="宋体" w:cs="宋体" w:eastAsia="宋体"/>
                <w:sz w:val="28"/>
              </w:rPr>
              <w:t>）、</w:t>
            </w:r>
            <w:r>
              <w:rPr>
                <w:rFonts w:ascii="宋体" w:hAnsi="宋体" w:cs="宋体" w:eastAsia="宋体"/>
                <w:sz w:val="28"/>
              </w:rPr>
              <w:t>准确性：用待测</w:t>
            </w:r>
            <w:r>
              <w:rPr>
                <w:rFonts w:ascii="宋体" w:hAnsi="宋体" w:cs="宋体" w:eastAsia="宋体"/>
                <w:sz w:val="28"/>
              </w:rPr>
              <w:t>FVIII试剂盒在校准后的分析仪上检测标准人类血浆，检测结果平均值与校准品靶值的相对偏差应不高于10.0%。</w:t>
            </w:r>
          </w:p>
          <w:p>
            <w:pPr>
              <w:pStyle w:val="null3"/>
              <w:jc w:val="both"/>
            </w:pPr>
            <w:r>
              <w:rPr>
                <w:rFonts w:ascii="宋体" w:hAnsi="宋体" w:cs="宋体" w:eastAsia="宋体"/>
                <w:sz w:val="28"/>
              </w:rPr>
              <w:t>（</w:t>
            </w:r>
            <w:r>
              <w:rPr>
                <w:rFonts w:ascii="宋体" w:hAnsi="宋体" w:cs="宋体" w:eastAsia="宋体"/>
                <w:sz w:val="28"/>
              </w:rPr>
              <w:t>3</w:t>
            </w:r>
            <w:r>
              <w:rPr>
                <w:rFonts w:ascii="宋体" w:hAnsi="宋体" w:cs="宋体" w:eastAsia="宋体"/>
                <w:sz w:val="28"/>
              </w:rPr>
              <w:t>）</w:t>
            </w:r>
            <w:r>
              <w:rPr>
                <w:rFonts w:ascii="宋体" w:hAnsi="宋体" w:cs="宋体" w:eastAsia="宋体"/>
                <w:sz w:val="28"/>
              </w:rPr>
              <w:t>、</w:t>
            </w:r>
            <w:r>
              <w:rPr>
                <w:rFonts w:ascii="宋体" w:hAnsi="宋体" w:cs="宋体" w:eastAsia="宋体"/>
                <w:sz w:val="28"/>
              </w:rPr>
              <w:t>相同批号不同瓶的试剂的批内精密度应符合：</w:t>
            </w:r>
          </w:p>
          <w:p>
            <w:pPr>
              <w:pStyle w:val="null3"/>
              <w:jc w:val="both"/>
            </w:pPr>
            <w:r>
              <w:rPr>
                <w:rFonts w:ascii="宋体" w:hAnsi="宋体" w:cs="宋体" w:eastAsia="宋体"/>
                <w:sz w:val="28"/>
              </w:rPr>
              <w:t>a)用正常质控血浆测试，试剂盒的批内精密度（变异系数，CV）应≤3.0%；</w:t>
            </w:r>
          </w:p>
          <w:p>
            <w:pPr>
              <w:pStyle w:val="null3"/>
              <w:jc w:val="both"/>
            </w:pPr>
            <w:r>
              <w:rPr>
                <w:rFonts w:ascii="宋体" w:hAnsi="宋体" w:cs="宋体" w:eastAsia="宋体"/>
                <w:sz w:val="28"/>
              </w:rPr>
              <w:t>b)用异常值质控血浆测试，试剂盒的批内精密度（变异系数，CV）应≤10.0%。</w:t>
            </w:r>
          </w:p>
          <w:p>
            <w:pPr>
              <w:pStyle w:val="null3"/>
              <w:jc w:val="both"/>
            </w:pPr>
            <w:r>
              <w:rPr>
                <w:rFonts w:ascii="宋体" w:hAnsi="宋体" w:cs="宋体" w:eastAsia="宋体"/>
                <w:sz w:val="28"/>
              </w:rPr>
              <w:t>（</w:t>
            </w:r>
            <w:r>
              <w:rPr>
                <w:rFonts w:ascii="宋体" w:hAnsi="宋体" w:cs="宋体" w:eastAsia="宋体"/>
                <w:sz w:val="28"/>
              </w:rPr>
              <w:t>4</w:t>
            </w:r>
            <w:r>
              <w:rPr>
                <w:rFonts w:ascii="宋体" w:hAnsi="宋体" w:cs="宋体" w:eastAsia="宋体"/>
                <w:sz w:val="28"/>
              </w:rPr>
              <w:t>）</w:t>
            </w:r>
            <w:r>
              <w:rPr>
                <w:rFonts w:ascii="宋体" w:hAnsi="宋体" w:cs="宋体" w:eastAsia="宋体"/>
                <w:sz w:val="28"/>
              </w:rPr>
              <w:t>、</w:t>
            </w:r>
            <w:r>
              <w:rPr>
                <w:rFonts w:ascii="宋体" w:hAnsi="宋体" w:cs="宋体" w:eastAsia="宋体"/>
                <w:sz w:val="28"/>
              </w:rPr>
              <w:t>三个不同批号的试剂的批间精密度应符合：</w:t>
            </w:r>
          </w:p>
          <w:p>
            <w:pPr>
              <w:pStyle w:val="null3"/>
              <w:jc w:val="both"/>
            </w:pPr>
            <w:r>
              <w:rPr>
                <w:rFonts w:ascii="宋体" w:hAnsi="宋体" w:cs="宋体" w:eastAsia="宋体"/>
                <w:sz w:val="28"/>
              </w:rPr>
              <w:t>a)正常值质控血浆：检测结果的变异系数，CV应≤10.0%；</w:t>
            </w:r>
          </w:p>
          <w:p>
            <w:pPr>
              <w:pStyle w:val="null3"/>
              <w:jc w:val="both"/>
            </w:pPr>
            <w:r>
              <w:rPr>
                <w:rFonts w:ascii="宋体" w:hAnsi="宋体" w:cs="宋体" w:eastAsia="宋体"/>
                <w:sz w:val="28"/>
              </w:rPr>
              <w:t>b)异常值质控血浆：检测结果的变异系数，CV应≤10.0%。</w:t>
            </w:r>
          </w:p>
          <w:p>
            <w:pPr>
              <w:pStyle w:val="null3"/>
              <w:jc w:val="both"/>
            </w:pPr>
            <w:r>
              <w:rPr>
                <w:rFonts w:ascii="宋体" w:hAnsi="宋体" w:cs="宋体" w:eastAsia="宋体"/>
                <w:sz w:val="28"/>
              </w:rPr>
              <w:t>（</w:t>
            </w:r>
            <w:r>
              <w:rPr>
                <w:rFonts w:ascii="宋体" w:hAnsi="宋体" w:cs="宋体" w:eastAsia="宋体"/>
                <w:sz w:val="28"/>
              </w:rPr>
              <w:t>5</w:t>
            </w:r>
            <w:r>
              <w:rPr>
                <w:rFonts w:ascii="宋体" w:hAnsi="宋体" w:cs="宋体" w:eastAsia="宋体"/>
                <w:sz w:val="28"/>
              </w:rPr>
              <w:t>）</w:t>
            </w:r>
            <w:r>
              <w:rPr>
                <w:rFonts w:ascii="宋体" w:hAnsi="宋体" w:cs="宋体" w:eastAsia="宋体"/>
                <w:sz w:val="28"/>
              </w:rPr>
              <w:t>、</w:t>
            </w:r>
            <w:r>
              <w:rPr>
                <w:rFonts w:ascii="宋体" w:hAnsi="宋体" w:cs="宋体" w:eastAsia="宋体"/>
                <w:sz w:val="28"/>
              </w:rPr>
              <w:t>最小检测限应不高于</w:t>
            </w:r>
            <w:r>
              <w:rPr>
                <w:rFonts w:ascii="宋体" w:hAnsi="宋体" w:cs="宋体" w:eastAsia="宋体"/>
                <w:sz w:val="28"/>
              </w:rPr>
              <w:t>1.0%活性的VIII因子。</w:t>
            </w:r>
          </w:p>
          <w:p>
            <w:pPr>
              <w:pStyle w:val="null3"/>
              <w:jc w:val="both"/>
            </w:pPr>
            <w:r>
              <w:rPr>
                <w:rFonts w:ascii="宋体" w:hAnsi="宋体" w:cs="宋体" w:eastAsia="宋体"/>
                <w:sz w:val="28"/>
              </w:rPr>
              <w:t>（</w:t>
            </w:r>
            <w:r>
              <w:rPr>
                <w:rFonts w:ascii="宋体" w:hAnsi="宋体" w:cs="宋体" w:eastAsia="宋体"/>
                <w:sz w:val="28"/>
              </w:rPr>
              <w:t>6</w:t>
            </w:r>
            <w:r>
              <w:rPr>
                <w:rFonts w:ascii="宋体" w:hAnsi="宋体" w:cs="宋体" w:eastAsia="宋体"/>
                <w:sz w:val="28"/>
              </w:rPr>
              <w:t>）</w:t>
            </w:r>
            <w:r>
              <w:rPr>
                <w:rFonts w:ascii="宋体" w:hAnsi="宋体" w:cs="宋体" w:eastAsia="宋体"/>
                <w:sz w:val="28"/>
              </w:rPr>
              <w:t>、</w:t>
            </w:r>
            <w:r>
              <w:rPr>
                <w:rFonts w:ascii="宋体" w:hAnsi="宋体" w:cs="宋体" w:eastAsia="宋体"/>
                <w:sz w:val="28"/>
              </w:rPr>
              <w:t>测定范围：</w:t>
            </w:r>
            <w:r>
              <w:rPr>
                <w:rFonts w:ascii="宋体" w:hAnsi="宋体" w:cs="宋体" w:eastAsia="宋体"/>
                <w:sz w:val="28"/>
              </w:rPr>
              <w:t>1%-100%，提高标本稀释度范围增至200%。</w:t>
            </w:r>
          </w:p>
        </w:tc>
      </w:tr>
    </w:tbl>
    <w:p>
      <w:pPr>
        <w:pStyle w:val="null3"/>
      </w:pPr>
      <w:r>
        <w:rPr/>
        <w:t>采购包3：</w:t>
      </w:r>
    </w:p>
    <w:p>
      <w:pPr>
        <w:pStyle w:val="null3"/>
      </w:pPr>
      <w:r>
        <w:rPr/>
        <w:t>供应商报价不允许超过标的金额</w:t>
      </w:r>
    </w:p>
    <w:p>
      <w:pPr>
        <w:pStyle w:val="null3"/>
      </w:pPr>
      <w:r>
        <w:rPr/>
        <w:t>（招单价的）供应商报价不允许超过标的单价</w:t>
      </w:r>
    </w:p>
    <w:p>
      <w:pPr>
        <w:pStyle w:val="null3"/>
      </w:pPr>
      <w:r>
        <w:rPr/>
        <w:t>标的名称：需氧微生物培养瓶 厌氧微生物培养瓶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8"/>
                <w:b/>
              </w:rPr>
              <w:t>3</w:t>
            </w:r>
            <w:r>
              <w:rPr>
                <w:rFonts w:ascii="宋体" w:hAnsi="宋体" w:cs="宋体" w:eastAsia="宋体"/>
                <w:sz w:val="28"/>
                <w:b/>
              </w:rPr>
              <w:t>标段</w:t>
            </w:r>
            <w:r>
              <w:rPr>
                <w:rFonts w:ascii="&quot;times new roman&quot;" w:hAnsi="&quot;times new roman&quot;" w:cs="&quot;times new roman&quot;" w:eastAsia="&quot;times new roman&quot;"/>
                <w:sz w:val="21"/>
                <w:b/>
              </w:rPr>
              <w:t xml:space="preserve"> </w:t>
            </w:r>
            <w:r>
              <w:rPr>
                <w:rFonts w:ascii="宋体" w:hAnsi="宋体" w:cs="宋体" w:eastAsia="宋体"/>
                <w:sz w:val="28"/>
                <w:b/>
              </w:rPr>
              <w:t>需氧厌氧瓶</w:t>
            </w:r>
          </w:p>
          <w:p>
            <w:pPr>
              <w:pStyle w:val="null3"/>
              <w:jc w:val="both"/>
              <w:outlineLvl w:val="3"/>
            </w:pPr>
            <w:r>
              <w:rPr>
                <w:rFonts w:ascii="宋体" w:hAnsi="宋体" w:cs="宋体" w:eastAsia="宋体"/>
                <w:sz w:val="28"/>
                <w:b/>
              </w:rPr>
              <w:t>（</w:t>
            </w:r>
            <w:r>
              <w:rPr>
                <w:rFonts w:ascii="宋体" w:hAnsi="宋体" w:cs="宋体" w:eastAsia="宋体"/>
                <w:sz w:val="28"/>
                <w:b/>
              </w:rPr>
              <w:t>1）、适用于BD全自动微生物培养仪，型号BACTEC FX200。</w:t>
            </w:r>
          </w:p>
          <w:p>
            <w:pPr>
              <w:pStyle w:val="null3"/>
              <w:jc w:val="both"/>
            </w:pPr>
            <w:r>
              <w:rPr>
                <w:rFonts w:ascii="宋体" w:hAnsi="宋体" w:cs="宋体" w:eastAsia="宋体"/>
                <w:sz w:val="28"/>
              </w:rPr>
              <w:t>（</w:t>
            </w:r>
            <w:r>
              <w:rPr>
                <w:rFonts w:ascii="宋体" w:hAnsi="宋体" w:cs="宋体" w:eastAsia="宋体"/>
                <w:sz w:val="28"/>
              </w:rPr>
              <w:t>2</w:t>
            </w:r>
            <w:r>
              <w:rPr>
                <w:rFonts w:ascii="宋体" w:hAnsi="宋体" w:cs="宋体" w:eastAsia="宋体"/>
                <w:sz w:val="28"/>
              </w:rPr>
              <w:t>）</w:t>
            </w:r>
            <w:r>
              <w:rPr>
                <w:rFonts w:ascii="宋体" w:hAnsi="宋体" w:cs="宋体" w:eastAsia="宋体"/>
                <w:sz w:val="28"/>
              </w:rPr>
              <w:t>、</w:t>
            </w:r>
            <w:r>
              <w:rPr>
                <w:rFonts w:ascii="宋体" w:hAnsi="宋体" w:cs="宋体" w:eastAsia="宋体"/>
                <w:sz w:val="28"/>
              </w:rPr>
              <w:t>使用荧光原理检测；</w:t>
            </w:r>
          </w:p>
          <w:p>
            <w:pPr>
              <w:pStyle w:val="null3"/>
              <w:jc w:val="both"/>
            </w:pPr>
            <w:r>
              <w:rPr>
                <w:rFonts w:ascii="宋体" w:hAnsi="宋体" w:cs="宋体" w:eastAsia="宋体"/>
                <w:sz w:val="28"/>
              </w:rPr>
              <w:t>（</w:t>
            </w:r>
            <w:r>
              <w:rPr>
                <w:rFonts w:ascii="宋体" w:hAnsi="宋体" w:cs="宋体" w:eastAsia="宋体"/>
                <w:sz w:val="28"/>
              </w:rPr>
              <w:t>3</w:t>
            </w:r>
            <w:r>
              <w:rPr>
                <w:rFonts w:ascii="宋体" w:hAnsi="宋体" w:cs="宋体" w:eastAsia="宋体"/>
                <w:sz w:val="28"/>
              </w:rPr>
              <w:t>）</w:t>
            </w:r>
            <w:r>
              <w:rPr>
                <w:rFonts w:ascii="宋体" w:hAnsi="宋体" w:cs="宋体" w:eastAsia="宋体"/>
                <w:sz w:val="28"/>
              </w:rPr>
              <w:t>、</w:t>
            </w:r>
            <w:r>
              <w:rPr>
                <w:rFonts w:ascii="宋体" w:hAnsi="宋体" w:cs="宋体" w:eastAsia="宋体"/>
                <w:sz w:val="28"/>
              </w:rPr>
              <w:t>瓶身直径</w:t>
            </w:r>
            <w:r>
              <w:rPr>
                <w:rFonts w:ascii="宋体" w:hAnsi="宋体" w:cs="宋体" w:eastAsia="宋体"/>
                <w:sz w:val="28"/>
              </w:rPr>
              <w:t>≤4.2 cm，高≤14.8 cm；</w:t>
            </w:r>
          </w:p>
          <w:p>
            <w:pPr>
              <w:pStyle w:val="null3"/>
              <w:jc w:val="both"/>
            </w:pPr>
            <w:r>
              <w:rPr>
                <w:rFonts w:ascii="宋体" w:hAnsi="宋体" w:cs="宋体" w:eastAsia="宋体"/>
                <w:sz w:val="28"/>
              </w:rPr>
              <w:t>（</w:t>
            </w:r>
            <w:r>
              <w:rPr>
                <w:rFonts w:ascii="宋体" w:hAnsi="宋体" w:cs="宋体" w:eastAsia="宋体"/>
                <w:sz w:val="28"/>
              </w:rPr>
              <w:t>4</w:t>
            </w:r>
            <w:r>
              <w:rPr>
                <w:rFonts w:ascii="宋体" w:hAnsi="宋体" w:cs="宋体" w:eastAsia="宋体"/>
                <w:sz w:val="28"/>
              </w:rPr>
              <w:t>）</w:t>
            </w:r>
            <w:r>
              <w:rPr>
                <w:rFonts w:ascii="宋体" w:hAnsi="宋体" w:cs="宋体" w:eastAsia="宋体"/>
                <w:sz w:val="28"/>
              </w:rPr>
              <w:t>、</w:t>
            </w:r>
            <w:r>
              <w:rPr>
                <w:rFonts w:ascii="宋体" w:hAnsi="宋体" w:cs="宋体" w:eastAsia="宋体"/>
                <w:sz w:val="28"/>
              </w:rPr>
              <w:t>所需样品量</w:t>
            </w:r>
            <w:r>
              <w:rPr>
                <w:rFonts w:ascii="宋体" w:hAnsi="宋体" w:cs="宋体" w:eastAsia="宋体"/>
                <w:sz w:val="28"/>
              </w:rPr>
              <w:t>≤10 mL；</w:t>
            </w:r>
          </w:p>
          <w:p>
            <w:pPr>
              <w:pStyle w:val="null3"/>
              <w:jc w:val="both"/>
            </w:pPr>
            <w:r>
              <w:rPr>
                <w:rFonts w:ascii="宋体" w:hAnsi="宋体" w:cs="宋体" w:eastAsia="宋体"/>
                <w:sz w:val="28"/>
              </w:rPr>
              <w:t>（</w:t>
            </w:r>
            <w:r>
              <w:rPr>
                <w:rFonts w:ascii="宋体" w:hAnsi="宋体" w:cs="宋体" w:eastAsia="宋体"/>
                <w:sz w:val="28"/>
              </w:rPr>
              <w:t>5</w:t>
            </w:r>
            <w:r>
              <w:rPr>
                <w:rFonts w:ascii="宋体" w:hAnsi="宋体" w:cs="宋体" w:eastAsia="宋体"/>
                <w:sz w:val="28"/>
              </w:rPr>
              <w:t>）</w:t>
            </w:r>
            <w:r>
              <w:rPr>
                <w:rFonts w:ascii="宋体" w:hAnsi="宋体" w:cs="宋体" w:eastAsia="宋体"/>
                <w:sz w:val="28"/>
              </w:rPr>
              <w:t>、</w:t>
            </w:r>
            <w:r>
              <w:rPr>
                <w:rFonts w:ascii="宋体" w:hAnsi="宋体" w:cs="宋体" w:eastAsia="宋体"/>
                <w:sz w:val="28"/>
              </w:rPr>
              <w:t>瓶身使用坚固玻璃或塑料；</w:t>
            </w:r>
          </w:p>
          <w:p>
            <w:pPr>
              <w:pStyle w:val="null3"/>
              <w:jc w:val="both"/>
            </w:pPr>
            <w:r>
              <w:rPr>
                <w:rFonts w:ascii="宋体" w:hAnsi="宋体" w:cs="宋体" w:eastAsia="宋体"/>
                <w:sz w:val="28"/>
              </w:rPr>
              <w:t>（</w:t>
            </w:r>
            <w:r>
              <w:rPr>
                <w:rFonts w:ascii="宋体" w:hAnsi="宋体" w:cs="宋体" w:eastAsia="宋体"/>
                <w:sz w:val="28"/>
              </w:rPr>
              <w:t>6</w:t>
            </w:r>
            <w:r>
              <w:rPr>
                <w:rFonts w:ascii="宋体" w:hAnsi="宋体" w:cs="宋体" w:eastAsia="宋体"/>
                <w:sz w:val="28"/>
              </w:rPr>
              <w:t>）</w:t>
            </w:r>
            <w:r>
              <w:rPr>
                <w:rFonts w:ascii="宋体" w:hAnsi="宋体" w:cs="宋体" w:eastAsia="宋体"/>
                <w:sz w:val="28"/>
              </w:rPr>
              <w:t>、</w:t>
            </w:r>
            <w:r>
              <w:rPr>
                <w:rFonts w:ascii="宋体" w:hAnsi="宋体" w:cs="宋体" w:eastAsia="宋体"/>
                <w:sz w:val="28"/>
              </w:rPr>
              <w:t>培养瓶到货后有效期</w:t>
            </w:r>
            <w:r>
              <w:rPr>
                <w:rFonts w:ascii="宋体" w:hAnsi="宋体" w:cs="宋体" w:eastAsia="宋体"/>
                <w:sz w:val="28"/>
              </w:rPr>
              <w:t>≥6个月</w:t>
            </w:r>
            <w:r>
              <w:rPr>
                <w:rFonts w:ascii="宋体" w:hAnsi="宋体" w:cs="宋体" w:eastAsia="宋体"/>
                <w:sz w:val="28"/>
              </w:rPr>
              <w:t>；</w:t>
            </w:r>
          </w:p>
          <w:p>
            <w:pPr>
              <w:pStyle w:val="null3"/>
              <w:jc w:val="both"/>
            </w:pPr>
            <w:r>
              <w:rPr>
                <w:rFonts w:ascii="宋体" w:hAnsi="宋体" w:cs="宋体" w:eastAsia="宋体"/>
                <w:sz w:val="28"/>
              </w:rPr>
              <w:t>（</w:t>
            </w:r>
            <w:r>
              <w:rPr>
                <w:rFonts w:ascii="宋体" w:hAnsi="宋体" w:cs="宋体" w:eastAsia="宋体"/>
                <w:sz w:val="28"/>
              </w:rPr>
              <w:t>7</w:t>
            </w:r>
            <w:r>
              <w:rPr>
                <w:rFonts w:ascii="宋体" w:hAnsi="宋体" w:cs="宋体" w:eastAsia="宋体"/>
                <w:sz w:val="28"/>
              </w:rPr>
              <w:t>）</w:t>
            </w:r>
            <w:r>
              <w:rPr>
                <w:rFonts w:ascii="宋体" w:hAnsi="宋体" w:cs="宋体" w:eastAsia="宋体"/>
                <w:sz w:val="28"/>
              </w:rPr>
              <w:t>、</w:t>
            </w:r>
            <w:r>
              <w:rPr>
                <w:rFonts w:ascii="宋体" w:hAnsi="宋体" w:cs="宋体" w:eastAsia="宋体"/>
                <w:sz w:val="28"/>
              </w:rPr>
              <w:t>瓶身条码易于撕下。</w:t>
            </w:r>
          </w:p>
        </w:tc>
      </w:tr>
    </w:tbl>
    <w:p>
      <w:pPr>
        <w:pStyle w:val="null3"/>
      </w:pPr>
      <w:r>
        <w:rPr/>
        <w:t>采购包4：</w:t>
      </w:r>
    </w:p>
    <w:p>
      <w:pPr>
        <w:pStyle w:val="null3"/>
      </w:pPr>
      <w:r>
        <w:rPr/>
        <w:t>供应商报价不允许超过标的金额</w:t>
      </w:r>
    </w:p>
    <w:p>
      <w:pPr>
        <w:pStyle w:val="null3"/>
      </w:pPr>
      <w:r>
        <w:rPr/>
        <w:t>（招单价的）供应商报价不允许超过标的单价</w:t>
      </w:r>
    </w:p>
    <w:p>
      <w:pPr>
        <w:pStyle w:val="null3"/>
      </w:pPr>
      <w:r>
        <w:rPr/>
        <w:t>标的名称：血浆亚甲蓝测定试剂盒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8"/>
                <w:b/>
              </w:rPr>
              <w:t>4</w:t>
            </w:r>
            <w:r>
              <w:rPr>
                <w:rFonts w:ascii="宋体" w:hAnsi="宋体" w:cs="宋体" w:eastAsia="宋体"/>
                <w:sz w:val="28"/>
                <w:b/>
              </w:rPr>
              <w:t>标段</w:t>
            </w:r>
            <w:r>
              <w:rPr>
                <w:rFonts w:ascii="&quot;times new roman&quot;" w:hAnsi="&quot;times new roman&quot;" w:cs="&quot;times new roman&quot;" w:eastAsia="&quot;times new roman&quot;"/>
                <w:sz w:val="21"/>
              </w:rPr>
              <w:t xml:space="preserve"> </w:t>
            </w:r>
            <w:r>
              <w:rPr>
                <w:rFonts w:ascii="宋体" w:hAnsi="宋体" w:cs="宋体" w:eastAsia="宋体"/>
                <w:sz w:val="28"/>
                <w:b/>
              </w:rPr>
              <w:t>血浆亚甲蓝测定试剂盒</w:t>
            </w:r>
          </w:p>
          <w:p>
            <w:pPr>
              <w:pStyle w:val="null3"/>
              <w:jc w:val="both"/>
            </w:pPr>
            <w:r>
              <w:rPr>
                <w:rFonts w:ascii="宋体" w:hAnsi="宋体" w:cs="宋体" w:eastAsia="宋体"/>
                <w:sz w:val="28"/>
              </w:rPr>
              <w:t>（</w:t>
            </w:r>
            <w:r>
              <w:rPr>
                <w:rFonts w:ascii="宋体" w:hAnsi="宋体" w:cs="宋体" w:eastAsia="宋体"/>
                <w:sz w:val="28"/>
              </w:rPr>
              <w:t>1）</w:t>
            </w:r>
            <w:r>
              <w:rPr>
                <w:rFonts w:ascii="宋体" w:hAnsi="宋体" w:cs="宋体" w:eastAsia="宋体"/>
                <w:sz w:val="28"/>
              </w:rPr>
              <w:t>、</w:t>
            </w:r>
            <w:r>
              <w:rPr>
                <w:rFonts w:ascii="宋体" w:hAnsi="宋体" w:cs="宋体" w:eastAsia="宋体"/>
                <w:sz w:val="28"/>
              </w:rPr>
              <w:t>试剂空白：试剂空白吸光度值</w:t>
            </w:r>
            <w:r>
              <w:rPr>
                <w:rFonts w:ascii="宋体" w:hAnsi="宋体" w:cs="宋体" w:eastAsia="宋体"/>
                <w:sz w:val="28"/>
              </w:rPr>
              <w:t>≤0.005；</w:t>
            </w:r>
          </w:p>
          <w:p>
            <w:pPr>
              <w:pStyle w:val="null3"/>
              <w:jc w:val="both"/>
            </w:pPr>
            <w:r>
              <w:rPr>
                <w:rFonts w:ascii="宋体" w:hAnsi="宋体" w:cs="宋体" w:eastAsia="宋体"/>
                <w:sz w:val="28"/>
              </w:rPr>
              <w:t>（</w:t>
            </w:r>
            <w:r>
              <w:rPr>
                <w:rFonts w:ascii="宋体" w:hAnsi="宋体" w:cs="宋体" w:eastAsia="宋体"/>
                <w:sz w:val="28"/>
              </w:rPr>
              <w:t>2）</w:t>
            </w:r>
            <w:r>
              <w:rPr>
                <w:rFonts w:ascii="宋体" w:hAnsi="宋体" w:cs="宋体" w:eastAsia="宋体"/>
                <w:sz w:val="28"/>
              </w:rPr>
              <w:t>、</w:t>
            </w:r>
            <w:r>
              <w:rPr>
                <w:rFonts w:ascii="宋体" w:hAnsi="宋体" w:cs="宋体" w:eastAsia="宋体"/>
                <w:sz w:val="28"/>
              </w:rPr>
              <w:t>线性区间：</w:t>
            </w:r>
          </w:p>
          <w:p>
            <w:pPr>
              <w:pStyle w:val="null3"/>
              <w:jc w:val="both"/>
            </w:pPr>
            <w:r>
              <w:rPr>
                <w:rFonts w:ascii="宋体" w:hAnsi="宋体" w:cs="宋体" w:eastAsia="宋体"/>
                <w:sz w:val="28"/>
              </w:rPr>
              <w:t>a）测量范围[0.10，3.00]μmol/L，相关系数r≥0.990；</w:t>
            </w:r>
          </w:p>
          <w:p>
            <w:pPr>
              <w:pStyle w:val="null3"/>
              <w:jc w:val="both"/>
            </w:pPr>
            <w:r>
              <w:rPr>
                <w:rFonts w:ascii="宋体" w:hAnsi="宋体" w:cs="宋体" w:eastAsia="宋体"/>
                <w:sz w:val="28"/>
              </w:rPr>
              <w:t>b）[0.10，0.29] μmol/L测量浓度值绝对线性偏差不超过±0.03μmol/L；c）[0.30，3.00] μmol/L，测量浓度相对线性偏差10%；</w:t>
            </w:r>
          </w:p>
          <w:p>
            <w:pPr>
              <w:pStyle w:val="null3"/>
              <w:jc w:val="both"/>
            </w:pPr>
            <w:r>
              <w:rPr>
                <w:rFonts w:ascii="宋体" w:hAnsi="宋体" w:cs="宋体" w:eastAsia="宋体"/>
                <w:sz w:val="28"/>
              </w:rPr>
              <w:t>（</w:t>
            </w:r>
            <w:r>
              <w:rPr>
                <w:rFonts w:ascii="宋体" w:hAnsi="宋体" w:cs="宋体" w:eastAsia="宋体"/>
                <w:sz w:val="28"/>
              </w:rPr>
              <w:t>3）</w:t>
            </w:r>
            <w:r>
              <w:rPr>
                <w:rFonts w:ascii="宋体" w:hAnsi="宋体" w:cs="宋体" w:eastAsia="宋体"/>
                <w:sz w:val="28"/>
              </w:rPr>
              <w:t>、</w:t>
            </w:r>
            <w:r>
              <w:rPr>
                <w:rFonts w:ascii="宋体" w:hAnsi="宋体" w:cs="宋体" w:eastAsia="宋体"/>
                <w:sz w:val="28"/>
              </w:rPr>
              <w:t>准确度：回收率</w:t>
            </w:r>
            <w:r>
              <w:rPr>
                <w:rFonts w:ascii="宋体" w:hAnsi="宋体" w:cs="宋体" w:eastAsia="宋体"/>
                <w:sz w:val="28"/>
              </w:rPr>
              <w:t>95%-105%；</w:t>
            </w:r>
          </w:p>
          <w:p>
            <w:pPr>
              <w:pStyle w:val="null3"/>
              <w:jc w:val="both"/>
            </w:pPr>
            <w:r>
              <w:rPr>
                <w:rFonts w:ascii="宋体" w:hAnsi="宋体" w:cs="宋体" w:eastAsia="宋体"/>
                <w:sz w:val="28"/>
              </w:rPr>
              <w:t>（</w:t>
            </w:r>
            <w:r>
              <w:rPr>
                <w:rFonts w:ascii="宋体" w:hAnsi="宋体" w:cs="宋体" w:eastAsia="宋体"/>
                <w:sz w:val="28"/>
              </w:rPr>
              <w:t>4）</w:t>
            </w:r>
            <w:r>
              <w:rPr>
                <w:rFonts w:ascii="宋体" w:hAnsi="宋体" w:cs="宋体" w:eastAsia="宋体"/>
                <w:sz w:val="28"/>
              </w:rPr>
              <w:t>、</w:t>
            </w:r>
            <w:r>
              <w:rPr>
                <w:rFonts w:ascii="宋体" w:hAnsi="宋体" w:cs="宋体" w:eastAsia="宋体"/>
                <w:sz w:val="28"/>
              </w:rPr>
              <w:t>分析灵敏度：亚甲蓝浓度</w:t>
            </w:r>
            <w:r>
              <w:rPr>
                <w:rFonts w:ascii="宋体" w:hAnsi="宋体" w:cs="宋体" w:eastAsia="宋体"/>
                <w:sz w:val="28"/>
              </w:rPr>
              <w:t>0.10μmol/L测定吸光度差值≥0.008；</w:t>
            </w:r>
          </w:p>
          <w:p>
            <w:pPr>
              <w:pStyle w:val="null3"/>
              <w:jc w:val="both"/>
            </w:pPr>
            <w:r>
              <w:rPr>
                <w:rFonts w:ascii="宋体" w:hAnsi="宋体" w:cs="宋体" w:eastAsia="宋体"/>
                <w:sz w:val="28"/>
              </w:rPr>
              <w:t>（</w:t>
            </w:r>
            <w:r>
              <w:rPr>
                <w:rFonts w:ascii="宋体" w:hAnsi="宋体" w:cs="宋体" w:eastAsia="宋体"/>
                <w:sz w:val="28"/>
              </w:rPr>
              <w:t>5）</w:t>
            </w:r>
            <w:r>
              <w:rPr>
                <w:rFonts w:ascii="宋体" w:hAnsi="宋体" w:cs="宋体" w:eastAsia="宋体"/>
                <w:sz w:val="28"/>
              </w:rPr>
              <w:t>、</w:t>
            </w:r>
            <w:r>
              <w:rPr>
                <w:rFonts w:ascii="宋体" w:hAnsi="宋体" w:cs="宋体" w:eastAsia="宋体"/>
                <w:sz w:val="28"/>
              </w:rPr>
              <w:t>精密度：</w:t>
            </w:r>
          </w:p>
          <w:p>
            <w:pPr>
              <w:pStyle w:val="null3"/>
              <w:jc w:val="both"/>
            </w:pPr>
            <w:r>
              <w:rPr>
                <w:rFonts w:ascii="宋体" w:hAnsi="宋体" w:cs="宋体" w:eastAsia="宋体"/>
                <w:sz w:val="28"/>
              </w:rPr>
              <w:t>a）重复性：CV≤8%；</w:t>
            </w:r>
          </w:p>
          <w:p>
            <w:pPr>
              <w:pStyle w:val="null3"/>
              <w:jc w:val="both"/>
            </w:pPr>
            <w:r>
              <w:rPr>
                <w:rFonts w:ascii="宋体" w:hAnsi="宋体" w:cs="宋体" w:eastAsia="宋体"/>
                <w:sz w:val="28"/>
              </w:rPr>
              <w:t>b）批间差：连续三批试剂测定同一份血浆中亚甲蓝样品，其测定值的批间差≤8%；</w:t>
            </w:r>
          </w:p>
          <w:p>
            <w:pPr>
              <w:pStyle w:val="null3"/>
              <w:jc w:val="both"/>
            </w:pPr>
            <w:r>
              <w:rPr>
                <w:rFonts w:ascii="宋体" w:hAnsi="宋体" w:cs="宋体" w:eastAsia="宋体"/>
                <w:sz w:val="28"/>
              </w:rPr>
              <w:t>（</w:t>
            </w:r>
            <w:r>
              <w:rPr>
                <w:rFonts w:ascii="宋体" w:hAnsi="宋体" w:cs="宋体" w:eastAsia="宋体"/>
                <w:sz w:val="28"/>
              </w:rPr>
              <w:t>6）</w:t>
            </w:r>
            <w:r>
              <w:rPr>
                <w:rFonts w:ascii="宋体" w:hAnsi="宋体" w:cs="宋体" w:eastAsia="宋体"/>
                <w:sz w:val="28"/>
              </w:rPr>
              <w:t>、</w:t>
            </w:r>
            <w:r>
              <w:rPr>
                <w:rFonts w:ascii="宋体" w:hAnsi="宋体" w:cs="宋体" w:eastAsia="宋体"/>
                <w:sz w:val="28"/>
              </w:rPr>
              <w:t>校准品溯源性：按照</w:t>
            </w:r>
            <w:r>
              <w:rPr>
                <w:rFonts w:ascii="宋体" w:hAnsi="宋体" w:cs="宋体" w:eastAsia="宋体"/>
                <w:sz w:val="28"/>
              </w:rPr>
              <w:t>GB/T21415-2008《体外诊断医疗器械 生物样品中量的测量校准品和控制物质赋值的计量学溯源性》要求，试剂盒校准品溯源至企业工业校准品（由纯品采用称量法赋值）；</w:t>
            </w:r>
          </w:p>
          <w:p>
            <w:pPr>
              <w:pStyle w:val="null3"/>
              <w:jc w:val="both"/>
            </w:pPr>
            <w:r>
              <w:rPr>
                <w:rFonts w:ascii="宋体" w:hAnsi="宋体" w:cs="宋体" w:eastAsia="宋体"/>
                <w:sz w:val="28"/>
              </w:rPr>
              <w:t>（</w:t>
            </w:r>
            <w:r>
              <w:rPr>
                <w:rFonts w:ascii="宋体" w:hAnsi="宋体" w:cs="宋体" w:eastAsia="宋体"/>
                <w:sz w:val="28"/>
              </w:rPr>
              <w:t>7）</w:t>
            </w:r>
            <w:r>
              <w:rPr>
                <w:rFonts w:ascii="宋体" w:hAnsi="宋体" w:cs="宋体" w:eastAsia="宋体"/>
                <w:sz w:val="28"/>
              </w:rPr>
              <w:t>、</w:t>
            </w:r>
            <w:r>
              <w:rPr>
                <w:rFonts w:ascii="宋体" w:hAnsi="宋体" w:cs="宋体" w:eastAsia="宋体"/>
                <w:sz w:val="28"/>
              </w:rPr>
              <w:t>校准品准确度：测量值与标示值的相对偏差应不超过</w:t>
            </w:r>
            <w:r>
              <w:rPr>
                <w:rFonts w:ascii="宋体" w:hAnsi="宋体" w:cs="宋体" w:eastAsia="宋体"/>
                <w:sz w:val="28"/>
              </w:rPr>
              <w:t>±10%；</w:t>
            </w:r>
          </w:p>
          <w:p>
            <w:pPr>
              <w:pStyle w:val="null3"/>
              <w:jc w:val="both"/>
            </w:pPr>
            <w:r>
              <w:rPr>
                <w:rFonts w:ascii="宋体" w:hAnsi="宋体" w:cs="宋体" w:eastAsia="宋体"/>
                <w:sz w:val="28"/>
              </w:rPr>
              <w:t>（</w:t>
            </w:r>
            <w:r>
              <w:rPr>
                <w:rFonts w:ascii="宋体" w:hAnsi="宋体" w:cs="宋体" w:eastAsia="宋体"/>
                <w:sz w:val="28"/>
              </w:rPr>
              <w:t>8）</w:t>
            </w:r>
            <w:r>
              <w:rPr>
                <w:rFonts w:ascii="宋体" w:hAnsi="宋体" w:cs="宋体" w:eastAsia="宋体"/>
                <w:sz w:val="28"/>
              </w:rPr>
              <w:t>、</w:t>
            </w:r>
            <w:r>
              <w:rPr>
                <w:rFonts w:ascii="宋体" w:hAnsi="宋体" w:cs="宋体" w:eastAsia="宋体"/>
                <w:sz w:val="28"/>
              </w:rPr>
              <w:t>质控品赋值有效性：质控品测值应在靶值范围内。</w:t>
            </w:r>
          </w:p>
        </w:tc>
      </w:tr>
    </w:tbl>
    <w:p>
      <w:pPr>
        <w:pStyle w:val="null3"/>
      </w:pPr>
      <w:r>
        <w:rPr/>
        <w:t>采购包5：</w:t>
      </w:r>
    </w:p>
    <w:p>
      <w:pPr>
        <w:pStyle w:val="null3"/>
      </w:pPr>
      <w:r>
        <w:rPr/>
        <w:t>供应商报价不允许超过标的金额</w:t>
      </w:r>
    </w:p>
    <w:p>
      <w:pPr>
        <w:pStyle w:val="null3"/>
      </w:pPr>
      <w:r>
        <w:rPr/>
        <w:t>（招单价的）供应商报价不允许超过标的单价</w:t>
      </w:r>
    </w:p>
    <w:p>
      <w:pPr>
        <w:pStyle w:val="null3"/>
      </w:pPr>
      <w:r>
        <w:rPr/>
        <w:t>标的名称：辐照指示卡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8"/>
                <w:b/>
              </w:rPr>
              <w:t>5</w:t>
            </w:r>
            <w:r>
              <w:rPr>
                <w:rFonts w:ascii="宋体" w:hAnsi="宋体" w:cs="宋体" w:eastAsia="宋体"/>
                <w:sz w:val="28"/>
                <w:b/>
              </w:rPr>
              <w:t>标段</w:t>
            </w:r>
            <w:r>
              <w:rPr>
                <w:rFonts w:ascii="宋体" w:hAnsi="宋体" w:cs="宋体" w:eastAsia="宋体"/>
                <w:sz w:val="28"/>
                <w:b/>
              </w:rPr>
              <w:t>辐照指示卡</w:t>
            </w:r>
          </w:p>
          <w:p>
            <w:pPr>
              <w:pStyle w:val="null3"/>
              <w:jc w:val="both"/>
            </w:pPr>
            <w:r>
              <w:rPr>
                <w:rFonts w:ascii="宋体" w:hAnsi="宋体" w:cs="宋体" w:eastAsia="宋体"/>
                <w:sz w:val="28"/>
              </w:rPr>
              <w:t>（</w:t>
            </w:r>
            <w:r>
              <w:rPr>
                <w:rFonts w:ascii="宋体" w:hAnsi="宋体" w:cs="宋体" w:eastAsia="宋体"/>
                <w:sz w:val="28"/>
              </w:rPr>
              <w:t>1）</w:t>
            </w:r>
            <w:r>
              <w:rPr>
                <w:rFonts w:ascii="宋体" w:hAnsi="宋体" w:cs="宋体" w:eastAsia="宋体"/>
                <w:sz w:val="28"/>
              </w:rPr>
              <w:t>、</w:t>
            </w:r>
            <w:r>
              <w:rPr>
                <w:rFonts w:ascii="宋体" w:hAnsi="宋体" w:cs="宋体" w:eastAsia="宋体"/>
                <w:sz w:val="28"/>
              </w:rPr>
              <w:t>用于血液辐照剂量的定性测量和血液辐照仪剂量分布的测量。</w:t>
            </w:r>
          </w:p>
          <w:p>
            <w:pPr>
              <w:pStyle w:val="null3"/>
              <w:jc w:val="both"/>
            </w:pPr>
            <w:r>
              <w:rPr>
                <w:rFonts w:ascii="宋体" w:hAnsi="宋体" w:cs="宋体" w:eastAsia="宋体"/>
                <w:sz w:val="28"/>
              </w:rPr>
              <w:t>（</w:t>
            </w:r>
            <w:r>
              <w:rPr>
                <w:rFonts w:ascii="宋体" w:hAnsi="宋体" w:cs="宋体" w:eastAsia="宋体"/>
                <w:sz w:val="28"/>
              </w:rPr>
              <w:t>2）</w:t>
            </w:r>
            <w:r>
              <w:rPr>
                <w:rFonts w:ascii="宋体" w:hAnsi="宋体" w:cs="宋体" w:eastAsia="宋体"/>
                <w:sz w:val="28"/>
              </w:rPr>
              <w:t>、</w:t>
            </w:r>
            <w:r>
              <w:rPr>
                <w:rFonts w:ascii="宋体" w:hAnsi="宋体" w:cs="宋体" w:eastAsia="宋体"/>
                <w:sz w:val="28"/>
              </w:rPr>
              <w:t>包装规格</w:t>
            </w:r>
            <w:r>
              <w:rPr>
                <w:rFonts w:ascii="宋体" w:hAnsi="宋体" w:cs="宋体" w:eastAsia="宋体"/>
                <w:sz w:val="28"/>
              </w:rPr>
              <w:t>2</w:t>
            </w:r>
            <w:r>
              <w:rPr>
                <w:rFonts w:ascii="宋体" w:hAnsi="宋体" w:cs="宋体" w:eastAsia="宋体"/>
                <w:sz w:val="28"/>
              </w:rPr>
              <w:t>00片/盒</w:t>
            </w:r>
            <w:r>
              <w:rPr>
                <w:rFonts w:ascii="宋体" w:hAnsi="宋体" w:cs="宋体" w:eastAsia="宋体"/>
                <w:sz w:val="28"/>
              </w:rPr>
              <w:t>。</w:t>
            </w:r>
          </w:p>
          <w:p>
            <w:pPr>
              <w:pStyle w:val="null3"/>
              <w:jc w:val="both"/>
            </w:pPr>
            <w:r>
              <w:rPr>
                <w:rFonts w:ascii="宋体" w:hAnsi="宋体" w:cs="宋体" w:eastAsia="宋体"/>
                <w:sz w:val="28"/>
              </w:rPr>
              <w:t>（</w:t>
            </w:r>
            <w:r>
              <w:rPr>
                <w:rFonts w:ascii="宋体" w:hAnsi="宋体" w:cs="宋体" w:eastAsia="宋体"/>
                <w:sz w:val="28"/>
              </w:rPr>
              <w:t>3）</w:t>
            </w:r>
            <w:r>
              <w:rPr>
                <w:rFonts w:ascii="宋体" w:hAnsi="宋体" w:cs="宋体" w:eastAsia="宋体"/>
                <w:sz w:val="28"/>
              </w:rPr>
              <w:t>、</w:t>
            </w:r>
            <w:r>
              <w:rPr>
                <w:rFonts w:ascii="宋体" w:hAnsi="宋体" w:cs="宋体" w:eastAsia="宋体"/>
                <w:sz w:val="28"/>
              </w:rPr>
              <w:t>辐照剂量达到</w:t>
            </w:r>
            <w:r>
              <w:rPr>
                <w:rFonts w:ascii="宋体" w:hAnsi="宋体" w:cs="宋体" w:eastAsia="宋体"/>
                <w:sz w:val="28"/>
              </w:rPr>
              <w:t>25Gy，辐照后指示卡上胶片的颜色发生显著变化。</w:t>
            </w:r>
          </w:p>
          <w:p>
            <w:pPr>
              <w:pStyle w:val="null3"/>
              <w:jc w:val="both"/>
            </w:pPr>
            <w:r>
              <w:rPr>
                <w:rFonts w:ascii="宋体" w:hAnsi="宋体" w:cs="宋体" w:eastAsia="宋体"/>
                <w:sz w:val="28"/>
              </w:rPr>
              <w:t>（</w:t>
            </w:r>
            <w:r>
              <w:rPr>
                <w:rFonts w:ascii="宋体" w:hAnsi="宋体" w:cs="宋体" w:eastAsia="宋体"/>
                <w:sz w:val="28"/>
              </w:rPr>
              <w:t>4）</w:t>
            </w:r>
            <w:r>
              <w:rPr>
                <w:rFonts w:ascii="宋体" w:hAnsi="宋体" w:cs="宋体" w:eastAsia="宋体"/>
                <w:sz w:val="28"/>
              </w:rPr>
              <w:t>、</w:t>
            </w:r>
            <w:r>
              <w:rPr>
                <w:rFonts w:ascii="宋体" w:hAnsi="宋体" w:cs="宋体" w:eastAsia="宋体"/>
                <w:sz w:val="28"/>
              </w:rPr>
              <w:t>常温保存。</w:t>
            </w:r>
          </w:p>
          <w:p>
            <w:pPr>
              <w:pStyle w:val="null3"/>
              <w:jc w:val="both"/>
            </w:pPr>
            <w:r>
              <w:rPr>
                <w:rFonts w:ascii="宋体" w:hAnsi="宋体" w:cs="宋体" w:eastAsia="宋体"/>
                <w:sz w:val="28"/>
              </w:rPr>
              <w:t>（</w:t>
            </w:r>
            <w:r>
              <w:rPr>
                <w:rFonts w:ascii="宋体" w:hAnsi="宋体" w:cs="宋体" w:eastAsia="宋体"/>
                <w:sz w:val="28"/>
              </w:rPr>
              <w:t>5</w:t>
            </w:r>
            <w:r>
              <w:rPr>
                <w:rFonts w:ascii="宋体" w:hAnsi="宋体" w:cs="宋体" w:eastAsia="宋体"/>
                <w:sz w:val="28"/>
              </w:rPr>
              <w:t>）</w:t>
            </w:r>
            <w:r>
              <w:rPr>
                <w:rFonts w:ascii="宋体" w:hAnsi="宋体" w:cs="宋体" w:eastAsia="宋体"/>
                <w:sz w:val="28"/>
              </w:rPr>
              <w:t>、到</w:t>
            </w:r>
            <w:r>
              <w:rPr>
                <w:rFonts w:ascii="宋体" w:hAnsi="宋体" w:cs="宋体" w:eastAsia="宋体"/>
                <w:sz w:val="28"/>
              </w:rPr>
              <w:t>货有效期</w:t>
            </w:r>
            <w:r>
              <w:rPr>
                <w:rFonts w:ascii="宋体" w:hAnsi="宋体" w:cs="宋体" w:eastAsia="宋体"/>
                <w:sz w:val="28"/>
              </w:rPr>
              <w:t>≥</w:t>
            </w:r>
            <w:r>
              <w:rPr>
                <w:rFonts w:ascii="宋体" w:hAnsi="宋体" w:cs="宋体" w:eastAsia="宋体"/>
                <w:sz w:val="28"/>
              </w:rPr>
              <w:t>2年。</w:t>
            </w:r>
            <w:r>
              <w:rPr>
                <w:rFonts w:ascii="&quot;times new roman&quot;" w:hAnsi="&quot;times new roman&quot;" w:cs="&quot;times new roman&quot;" w:eastAsia="&quot;times new roman&quot;"/>
                <w:sz w:val="21"/>
              </w:rPr>
              <w:t xml:space="preserve"> </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自合同签订之日起一年，按需配送。</w:t>
      </w:r>
    </w:p>
    <w:p>
      <w:pPr>
        <w:pStyle w:val="null3"/>
      </w:pPr>
      <w:r>
        <w:rPr/>
        <w:t>采购包2：</w:t>
      </w:r>
    </w:p>
    <w:p>
      <w:pPr>
        <w:pStyle w:val="null3"/>
      </w:pPr>
      <w:r>
        <w:rPr/>
        <w:t>自合同签订之日起一年，按需配送。</w:t>
      </w:r>
    </w:p>
    <w:p>
      <w:pPr>
        <w:pStyle w:val="null3"/>
      </w:pPr>
      <w:r>
        <w:rPr/>
        <w:t>采购包3：</w:t>
      </w:r>
    </w:p>
    <w:p>
      <w:pPr>
        <w:pStyle w:val="null3"/>
      </w:pPr>
      <w:r>
        <w:rPr/>
        <w:t>自合同签订之日起一年，按需配送。</w:t>
      </w:r>
    </w:p>
    <w:p>
      <w:pPr>
        <w:pStyle w:val="null3"/>
      </w:pPr>
      <w:r>
        <w:rPr/>
        <w:t>采购包4：</w:t>
      </w:r>
    </w:p>
    <w:p>
      <w:pPr>
        <w:pStyle w:val="null3"/>
      </w:pPr>
      <w:r>
        <w:rPr/>
        <w:t>自合同签订之日起一年，按需配送。</w:t>
      </w:r>
    </w:p>
    <w:p>
      <w:pPr>
        <w:pStyle w:val="null3"/>
      </w:pPr>
      <w:r>
        <w:rPr/>
        <w:t>采购包5：</w:t>
      </w:r>
    </w:p>
    <w:p>
      <w:pPr>
        <w:pStyle w:val="null3"/>
      </w:pPr>
      <w:r>
        <w:rPr/>
        <w:t>自合同签订之日起一年，按需配送。</w:t>
      </w:r>
    </w:p>
    <w:p>
      <w:pPr>
        <w:pStyle w:val="null3"/>
        <w:outlineLvl w:val="3"/>
      </w:pPr>
      <w:r>
        <w:rPr>
          <w:sz w:val="24"/>
          <w:b/>
        </w:rPr>
        <w:t>3.4.2交货地点</w:t>
      </w:r>
    </w:p>
    <w:p>
      <w:pPr>
        <w:pStyle w:val="null3"/>
      </w:pPr>
      <w:r>
        <w:rPr/>
        <w:t>采购包1：</w:t>
      </w:r>
    </w:p>
    <w:p>
      <w:pPr>
        <w:pStyle w:val="null3"/>
      </w:pPr>
      <w:r>
        <w:rPr/>
        <w:t>西安市中心血站指定地点。</w:t>
      </w:r>
    </w:p>
    <w:p>
      <w:pPr>
        <w:pStyle w:val="null3"/>
      </w:pPr>
      <w:r>
        <w:rPr/>
        <w:t>采购包2：</w:t>
      </w:r>
    </w:p>
    <w:p>
      <w:pPr>
        <w:pStyle w:val="null3"/>
      </w:pPr>
      <w:r>
        <w:rPr/>
        <w:t>西安市中心血站指定地点。</w:t>
      </w:r>
    </w:p>
    <w:p>
      <w:pPr>
        <w:pStyle w:val="null3"/>
      </w:pPr>
      <w:r>
        <w:rPr/>
        <w:t>采购包3：</w:t>
      </w:r>
    </w:p>
    <w:p>
      <w:pPr>
        <w:pStyle w:val="null3"/>
      </w:pPr>
      <w:r>
        <w:rPr/>
        <w:t>西安市中心血站指定地点。</w:t>
      </w:r>
    </w:p>
    <w:p>
      <w:pPr>
        <w:pStyle w:val="null3"/>
      </w:pPr>
      <w:r>
        <w:rPr/>
        <w:t>采购包4：</w:t>
      </w:r>
    </w:p>
    <w:p>
      <w:pPr>
        <w:pStyle w:val="null3"/>
      </w:pPr>
      <w:r>
        <w:rPr/>
        <w:t>西安市中心血站指定地点。</w:t>
      </w:r>
    </w:p>
    <w:p>
      <w:pPr>
        <w:pStyle w:val="null3"/>
      </w:pPr>
      <w:r>
        <w:rPr/>
        <w:t>采购包5：</w:t>
      </w:r>
    </w:p>
    <w:p>
      <w:pPr>
        <w:pStyle w:val="null3"/>
      </w:pPr>
      <w:r>
        <w:rPr/>
        <w:t>西安市中心血站指定地点。</w:t>
      </w:r>
    </w:p>
    <w:p>
      <w:pPr>
        <w:pStyle w:val="null3"/>
        <w:outlineLvl w:val="3"/>
      </w:pPr>
      <w:r>
        <w:rPr>
          <w:sz w:val="24"/>
          <w:b/>
        </w:rPr>
        <w:t>3.4.3支付方式</w:t>
      </w:r>
    </w:p>
    <w:p>
      <w:pPr>
        <w:pStyle w:val="null3"/>
      </w:pPr>
      <w:r>
        <w:rPr/>
        <w:t>采购包1：</w:t>
      </w:r>
    </w:p>
    <w:p>
      <w:pPr>
        <w:pStyle w:val="null3"/>
      </w:pPr>
      <w:r>
        <w:rPr/>
        <w:t>分期付款</w:t>
      </w:r>
    </w:p>
    <w:p>
      <w:pPr>
        <w:pStyle w:val="null3"/>
      </w:pPr>
      <w:r>
        <w:rPr/>
        <w:t>采购包2：</w:t>
      </w:r>
    </w:p>
    <w:p>
      <w:pPr>
        <w:pStyle w:val="null3"/>
      </w:pPr>
      <w:r>
        <w:rPr/>
        <w:t>分期付款</w:t>
      </w:r>
    </w:p>
    <w:p>
      <w:pPr>
        <w:pStyle w:val="null3"/>
      </w:pPr>
      <w:r>
        <w:rPr/>
        <w:t>采购包3：</w:t>
      </w:r>
    </w:p>
    <w:p>
      <w:pPr>
        <w:pStyle w:val="null3"/>
      </w:pPr>
      <w:r>
        <w:rPr/>
        <w:t>分期付款</w:t>
      </w:r>
    </w:p>
    <w:p>
      <w:pPr>
        <w:pStyle w:val="null3"/>
      </w:pPr>
      <w:r>
        <w:rPr/>
        <w:t>采购包4：</w:t>
      </w:r>
    </w:p>
    <w:p>
      <w:pPr>
        <w:pStyle w:val="null3"/>
      </w:pPr>
      <w:r>
        <w:rPr/>
        <w:t>分期付款</w:t>
      </w:r>
    </w:p>
    <w:p>
      <w:pPr>
        <w:pStyle w:val="null3"/>
      </w:pPr>
      <w:r>
        <w:rPr/>
        <w:t>采购包5：</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1、合同签订后分批采购，分批付款。每批次产品经甲方确认合格后三个月内，按实际用量据实支付。 2、付款前，乙方应向甲方提供等额合法有效发票，附详细清单。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采购包1：</w:t>
      </w:r>
      <w:r>
        <w:rPr/>
        <w:t xml:space="preserve"> 付款条件说明： </w:t>
      </w:r>
      <w:r>
        <w:rPr/>
        <w:t>1、合同签订后分批采购，分批付款。每批次产品经甲方确认合格后三个月内，按实际用量据实支付。 2、付款前，乙方应向甲方提供等额合法有效发票，附详细清单。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采购包1：</w:t>
      </w:r>
      <w:r>
        <w:rPr/>
        <w:t xml:space="preserve"> 付款条件说明： </w:t>
      </w:r>
      <w:r>
        <w:rPr/>
        <w:t>1、合同签订后分批采购，分批付款。每批次产品经甲方确认合格后三个月内，按实际用量据实支付。 2、付款前，乙方应向甲方提供等额合法有效发票，附详细清单。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采购包1：</w:t>
      </w:r>
      <w:r>
        <w:rPr/>
        <w:t xml:space="preserve"> 付款条件说明： </w:t>
      </w:r>
      <w:r>
        <w:rPr/>
        <w:t>1、合同签订后分批采购，分批付款。每批次产品经甲方确认合格后三个月内，按实际用量据实支付。 2、付款前，乙方应向甲方提供等额合法有效发票，附详细清单。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采购包2：</w:t>
      </w:r>
      <w:r>
        <w:rPr/>
        <w:t xml:space="preserve"> 付款条件说明： </w:t>
      </w:r>
      <w:r>
        <w:rPr/>
        <w:t>1、合同签订后分批采购，分批付款。每批次产品经甲方确认合格后三个月内，按实际用量据实支付。 2、付款前，乙方应向甲方提供等额合法有效发票，附详细清单。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采购包2：</w:t>
      </w:r>
      <w:r>
        <w:rPr/>
        <w:t xml:space="preserve"> 付款条件说明： </w:t>
      </w:r>
      <w:r>
        <w:rPr/>
        <w:t>1、合同签订后分批采购，分批付款。每批次产品经甲方确认合格后三个月内，按实际用量据实支付。 2、付款前，乙方应向甲方提供等额合法有效发票，附详细清单。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采购包2：</w:t>
      </w:r>
      <w:r>
        <w:rPr/>
        <w:t xml:space="preserve"> 付款条件说明： </w:t>
      </w:r>
      <w:r>
        <w:rPr/>
        <w:t>1、合同签订后分批采购，分批付款。每批次产品经甲方确认合格后三个月内，按实际用量据实支付。 2、付款前，乙方应向甲方提供等额合法有效发票，附详细清单。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采购包2：</w:t>
      </w:r>
      <w:r>
        <w:rPr/>
        <w:t xml:space="preserve"> 付款条件说明： </w:t>
      </w:r>
      <w:r>
        <w:rPr/>
        <w:t>1、合同签订后分批采购，分批付款。每批次产品经甲方确认合格后三个月内，按实际用量据实支付。 2、付款前，乙方应向甲方提供等额合法有效发票，附详细清单。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采购包3：</w:t>
      </w:r>
      <w:r>
        <w:rPr/>
        <w:t xml:space="preserve"> 付款条件说明： </w:t>
      </w:r>
      <w:r>
        <w:rPr/>
        <w:t>1、合同签订后分批采购，分批付款。每批次产品经甲方确认合格后三个月内，按实际用量据实支付。 2、付款前，乙方应向甲方提供等额合法有效发票，附详细清单。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采购包3：</w:t>
      </w:r>
      <w:r>
        <w:rPr/>
        <w:t xml:space="preserve"> 付款条件说明： </w:t>
      </w:r>
      <w:r>
        <w:rPr/>
        <w:t>1、合同签订后分批采购，分批付款。每批次产品经甲方确认合格后三个月内，按实际用量据实支付。 2、付款前，乙方应向甲方提供等额合法有效发票，附详细清单。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采购包3：</w:t>
      </w:r>
      <w:r>
        <w:rPr/>
        <w:t xml:space="preserve"> 付款条件说明： </w:t>
      </w:r>
      <w:r>
        <w:rPr/>
        <w:t>1、合同签订后分批采购，分批付款。每批次产品经甲方确认合格后三个月内，按实际用量据实支付。 2、付款前，乙方应向甲方提供等额合法有效发票，附详细清单。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采购包3：</w:t>
      </w:r>
      <w:r>
        <w:rPr/>
        <w:t xml:space="preserve"> 付款条件说明： </w:t>
      </w:r>
      <w:r>
        <w:rPr/>
        <w:t>1、合同签订后分批采购，分批付款。每批次产品经甲方确认合格后三个月内，按实际用量据实支付。 2、付款前，乙方应向甲方提供等额合法有效发票，附详细清单。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采购包4：</w:t>
      </w:r>
      <w:r>
        <w:rPr/>
        <w:t xml:space="preserve"> 付款条件说明： </w:t>
      </w:r>
      <w:r>
        <w:rPr/>
        <w:t>1、合同签订后分批采购，分批付款。每批次产品经甲方确认合格后三个月内，按实际用量据实支付。 2、付款前，乙方应向甲方提供等额合法有效发票，附详细清单。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采购包4：</w:t>
      </w:r>
      <w:r>
        <w:rPr/>
        <w:t xml:space="preserve"> 付款条件说明： </w:t>
      </w:r>
      <w:r>
        <w:rPr/>
        <w:t>1、合同签订后分批采购，分批付款。每批次产品经甲方确认合格后三个月内，按实际用量据实支付。 2、付款前，乙方应向甲方提供等额合法有效发票，附详细清单。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采购包4：</w:t>
      </w:r>
      <w:r>
        <w:rPr/>
        <w:t xml:space="preserve"> 付款条件说明： </w:t>
      </w:r>
      <w:r>
        <w:rPr/>
        <w:t>1、合同签订后分批采购，分批付款。每批次产品经甲方确认合格后三个月内，按实际用量据实支付。 2、付款前，乙方应向甲方提供等额合法有效发票，附详细清单。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采购包4：</w:t>
      </w:r>
      <w:r>
        <w:rPr/>
        <w:t xml:space="preserve"> 付款条件说明： </w:t>
      </w:r>
      <w:r>
        <w:rPr/>
        <w:t>1、合同签订后分批采购，分批付款。每批次产品经甲方确认合格后三个月内，按实际用量据实支付。 2、付款前，乙方应向甲方提供等额合法有效发票，附详细清单。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采购包5：</w:t>
      </w:r>
      <w:r>
        <w:rPr/>
        <w:t xml:space="preserve"> 付款条件说明： </w:t>
      </w:r>
      <w:r>
        <w:rPr/>
        <w:t>合同签订后分批采购，分批付款。每批次产品经甲方确认合格后三个月内，按实际用量据实支付。付款前，乙方应向甲方提供等额合法有效发票，附详细清单。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采购包5：</w:t>
      </w:r>
      <w:r>
        <w:rPr/>
        <w:t xml:space="preserve"> 付款条件说明： </w:t>
      </w:r>
      <w:r>
        <w:rPr/>
        <w:t>合同签订后分批采购，分批付款。每批次产品经甲方确认合格后三个月内，按实际用量据实支付付款前，乙方应向甲方提供等额合法有效发票，附详细清单。。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采购包5：</w:t>
      </w:r>
      <w:r>
        <w:rPr/>
        <w:t xml:space="preserve"> 付款条件说明： </w:t>
      </w:r>
      <w:r>
        <w:rPr/>
        <w:t>合同签订后分批采购，分批付款。每批次产品经甲方确认合格后三个月内，按实际用量据实支付付款前，乙方应向甲方提供等额合法有效发票，附详细清单。。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pPr>
      <w:r>
        <w:rPr/>
        <w:t>采购包5：</w:t>
      </w:r>
      <w:r>
        <w:rPr/>
        <w:t xml:space="preserve"> 付款条件说明： </w:t>
      </w:r>
      <w:r>
        <w:rPr/>
        <w:t>合同签订后分批采购，分批付款。每批次产品经甲方确认合格后三个月内，按实际用量据实支付。付款前，乙方应向甲方提供等额合法有效发票，附详细清单。</w:t>
      </w:r>
      <w:r>
        <w:rPr/>
        <w:t xml:space="preserve"> ，达到付款条件起 </w:t>
      </w:r>
      <w:r>
        <w:rPr/>
        <w:t>7</w:t>
      </w:r>
      <w:r>
        <w:rPr/>
        <w:t xml:space="preserve"> 日内，支付合同总金额的 </w:t>
      </w:r>
      <w:r>
        <w:rPr/>
        <w:t>25.00</w:t>
      </w:r>
      <w:r>
        <w:rPr/>
        <w:t>%。</w:t>
      </w:r>
    </w:p>
    <w:p>
      <w:pPr>
        <w:pStyle w:val="null3"/>
        <w:outlineLvl w:val="3"/>
      </w:pPr>
      <w:r>
        <w:rPr>
          <w:sz w:val="24"/>
          <w:b/>
        </w:rPr>
        <w:t>3.4.5验收标准和方法</w:t>
      </w:r>
    </w:p>
    <w:p>
      <w:pPr>
        <w:pStyle w:val="null3"/>
      </w:pPr>
      <w:r>
        <w:rPr/>
        <w:t>采购包1：</w:t>
      </w:r>
    </w:p>
    <w:p>
      <w:pPr>
        <w:pStyle w:val="null3"/>
      </w:pPr>
      <w:r>
        <w:rPr/>
        <w:t>（一）验收依据：招标文件、投标文件、谈判文件、谈判响应文件、澄清表（函）；本合同及附件文本。 （二）现行的国家标准或国家行政部门颁布的法律法规、规章制度等，是项目验收的另一个重要依据。没有国家标准的，可以参考行业标准。</w:t>
      </w:r>
    </w:p>
    <w:p>
      <w:pPr>
        <w:pStyle w:val="null3"/>
      </w:pPr>
      <w:r>
        <w:rPr/>
        <w:t>采购包2：</w:t>
      </w:r>
    </w:p>
    <w:p>
      <w:pPr>
        <w:pStyle w:val="null3"/>
      </w:pPr>
      <w:r>
        <w:rPr/>
        <w:t>（一）验收依据：招标文件、投标文件、谈判文件、谈判响应文件、澄清表（函）；本合同及附件文本。 （二）现行的国家标准或国家行政部门颁布的法律法规、规章制度等，是项目验收的另一个重要依据。没有国家标准的，可以参考行业标准。</w:t>
      </w:r>
    </w:p>
    <w:p>
      <w:pPr>
        <w:pStyle w:val="null3"/>
      </w:pPr>
      <w:r>
        <w:rPr/>
        <w:t>采购包3：</w:t>
      </w:r>
    </w:p>
    <w:p>
      <w:pPr>
        <w:pStyle w:val="null3"/>
      </w:pPr>
      <w:r>
        <w:rPr/>
        <w:t>（一）验收依据：招标文件、投标文件、谈判文件、谈判响应文件、澄清表（函）；本合同及附件文本。 （二）现行的国家标准或国家行政部门颁布的法律法规、规章制度等，是项目验收的另一个重要依据。没有国家标准的，可以参考行业标准。</w:t>
      </w:r>
    </w:p>
    <w:p>
      <w:pPr>
        <w:pStyle w:val="null3"/>
      </w:pPr>
      <w:r>
        <w:rPr/>
        <w:t>采购包4：</w:t>
      </w:r>
    </w:p>
    <w:p>
      <w:pPr>
        <w:pStyle w:val="null3"/>
      </w:pPr>
      <w:r>
        <w:rPr/>
        <w:t>（一）验收依据：招标文件、投标文件、谈判文件、谈判响应文件、澄清表（函）；本合同及附件文本。 （二）现行的国家标准或国家行政部门颁布的法律法规、规章制度等，是项目验收的另一个重要依据。没有国家标准的，可以参考行业标准。</w:t>
      </w:r>
    </w:p>
    <w:p>
      <w:pPr>
        <w:pStyle w:val="null3"/>
      </w:pPr>
      <w:r>
        <w:rPr/>
        <w:t>采购包5：</w:t>
      </w:r>
    </w:p>
    <w:p>
      <w:pPr>
        <w:pStyle w:val="null3"/>
      </w:pPr>
      <w:r>
        <w:rPr/>
        <w:t>（一）验收依据：招标文件、投标文件、谈判文件、谈判响应文件、澄清表（函）；本合同及附件文本。 （二）现行的国家标准或国家行政部门颁布的法律法规、规章制度等，是项目验收的另一个重要依据。没有国家标准的，可以参考行业标准。</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采购包2：</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采购包3：</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采购包4：</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采购包5：</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一年</w:t>
      </w:r>
    </w:p>
    <w:p>
      <w:pPr>
        <w:pStyle w:val="null3"/>
      </w:pPr>
      <w:r>
        <w:rPr/>
        <w:t>采购包2：</w:t>
      </w:r>
    </w:p>
    <w:p>
      <w:pPr>
        <w:pStyle w:val="null3"/>
      </w:pPr>
      <w:r>
        <w:rPr/>
        <w:t>一年</w:t>
      </w:r>
    </w:p>
    <w:p>
      <w:pPr>
        <w:pStyle w:val="null3"/>
      </w:pPr>
      <w:r>
        <w:rPr/>
        <w:t>采购包3：</w:t>
      </w:r>
    </w:p>
    <w:p>
      <w:pPr>
        <w:pStyle w:val="null3"/>
      </w:pPr>
      <w:r>
        <w:rPr/>
        <w:t>一年</w:t>
      </w:r>
    </w:p>
    <w:p>
      <w:pPr>
        <w:pStyle w:val="null3"/>
      </w:pPr>
      <w:r>
        <w:rPr/>
        <w:t>采购包4：</w:t>
      </w:r>
    </w:p>
    <w:p>
      <w:pPr>
        <w:pStyle w:val="null3"/>
      </w:pPr>
      <w:r>
        <w:rPr/>
        <w:t>一年</w:t>
      </w:r>
    </w:p>
    <w:p>
      <w:pPr>
        <w:pStyle w:val="null3"/>
      </w:pPr>
      <w:r>
        <w:rPr/>
        <w:t>采购包5：</w:t>
      </w:r>
    </w:p>
    <w:p>
      <w:pPr>
        <w:pStyle w:val="null3"/>
      </w:pPr>
      <w:r>
        <w:rPr/>
        <w:t>一年</w:t>
      </w:r>
    </w:p>
    <w:p>
      <w:pPr>
        <w:pStyle w:val="null3"/>
        <w:outlineLvl w:val="3"/>
      </w:pPr>
      <w:r>
        <w:rPr>
          <w:sz w:val="24"/>
          <w:b/>
        </w:rPr>
        <w:t>3.4.8违约责任与解决争议的方法</w:t>
      </w:r>
    </w:p>
    <w:p>
      <w:pPr>
        <w:pStyle w:val="null3"/>
      </w:pPr>
      <w:r>
        <w:rPr/>
        <w:t>采购包1：</w:t>
      </w:r>
    </w:p>
    <w:p>
      <w:pPr>
        <w:pStyle w:val="null3"/>
      </w:pPr>
      <w:r>
        <w:rPr/>
        <w:t>本合同在履行过程中发生的争议，由甲、乙双方当事人协商解决，协商不成的按下列（二） 种方式解决： （一）提交 西安 仲裁委员会仲裁； （二）依法向 雁塔区 人民法院起诉。</w:t>
      </w:r>
    </w:p>
    <w:p>
      <w:pPr>
        <w:pStyle w:val="null3"/>
      </w:pPr>
      <w:r>
        <w:rPr/>
        <w:t>采购包2：</w:t>
      </w:r>
    </w:p>
    <w:p>
      <w:pPr>
        <w:pStyle w:val="null3"/>
      </w:pPr>
      <w:r>
        <w:rPr/>
        <w:t>本合同在履行过程中发生的争议，由甲、乙双方当事人协商解决，协商不成的按下列（二） 种方式解决： （一）提交 西安 仲裁委员会仲裁； （二）依法向 雁塔区 人民法院起诉。</w:t>
      </w:r>
    </w:p>
    <w:p>
      <w:pPr>
        <w:pStyle w:val="null3"/>
      </w:pPr>
      <w:r>
        <w:rPr/>
        <w:t>采购包3：</w:t>
      </w:r>
    </w:p>
    <w:p>
      <w:pPr>
        <w:pStyle w:val="null3"/>
      </w:pPr>
      <w:r>
        <w:rPr/>
        <w:t>本合同在履行过程中发生的争议，由甲、乙双方当事人协商解决，协商不成的按下列（二） 种方式解决： （一）提交 西安 仲裁委员会仲裁； （二）依法向 雁塔区 人民法院起诉。</w:t>
      </w:r>
    </w:p>
    <w:p>
      <w:pPr>
        <w:pStyle w:val="null3"/>
      </w:pPr>
      <w:r>
        <w:rPr/>
        <w:t>采购包4：</w:t>
      </w:r>
    </w:p>
    <w:p>
      <w:pPr>
        <w:pStyle w:val="null3"/>
      </w:pPr>
      <w:r>
        <w:rPr/>
        <w:t>本合同在履行过程中发生的争议，由甲、乙双方当事人协商解决，协商不成的按下列（二） 种方式解决： （一）提交 西安 仲裁委员会仲裁； （二）依法向 雁塔区 人民法院起诉。</w:t>
      </w:r>
    </w:p>
    <w:p>
      <w:pPr>
        <w:pStyle w:val="null3"/>
      </w:pPr>
      <w:r>
        <w:rPr/>
        <w:t>采购包5：</w:t>
      </w:r>
    </w:p>
    <w:p>
      <w:pPr>
        <w:pStyle w:val="null3"/>
      </w:pPr>
      <w:r>
        <w:rPr/>
        <w:t>本合同在履行过程中发生的争议，由甲、乙双方当事人协商解决，协商不成的按下列（二） 种方式解决： （一）提交 西安 仲裁委员会仲裁； （二）依法向 雁塔区 人民法院起诉。</w:t>
      </w:r>
    </w:p>
    <w:p>
      <w:pPr>
        <w:pStyle w:val="null3"/>
        <w:jc w:val="left"/>
        <w:outlineLvl w:val="2"/>
      </w:pPr>
      <w:r>
        <w:rPr>
          <w:sz w:val="28"/>
          <w:b/>
        </w:rPr>
        <w:t>3.5其他要求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经审计的2022年完整的财务审计报告（至少应包含资产负债表、利润表和现金流量表）或投标截止日前半年内任意一个月的的财务报表（至少应包含资产负债表、利润表和现金流量表）或银行出具的资信证明；（成立时间至提交响应文件截止时间不足三个月的可不提供）；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经审计的2022年完整的财务审计报告（至少应包含资产负债表、利润表和现金流量表）或投标截止日前半年内任意一个月的的财务报表（至少应包含资产负债表、利润表和现金流量表）或银行出具的资信证明；（成立时间至提交响应文件截止时间不足三个月的可不提供）；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经审计的2022年完整的财务审计报告（至少应包含资产负债表、利润表和现金流量表）或投标截止日前半年内任意一个月的的财务报表（至少应包含资产负债表、利润表和现金流量表）或银行出具的资信证明；（成立时间至提交响应文件截止时间不足三个月的可不提供）；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经审计的2022年完整的财务审计报告（至少应包含资产负债表、利润表和现金流量表）或投标截止日前半年内任意一个月的的财务报表（至少应包含资产负债表、利润表和现金流量表）或银行出具的资信证明；（成立时间至提交响应文件截止时间不足三个月的可不提供）；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经审计的2022年完整的财务审计报告（至少应包含资产负债表、利润表和现金流量表）或投标截止日前半年内任意一个月的的财务报表（至少应包含资产负债表、利润表和现金流量表）或银行出具的资信证明；（成立时间至提交响应文件截止时间不足三个月的可不提供）；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具有独立承担民事责任能力的法人或非法人组织或自然人，提供合法有效的统一社会信用代码的营业执照等证明文件；并进行电子签章。</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法人授权书</w:t>
            </w:r>
          </w:p>
        </w:tc>
        <w:tc>
          <w:tcPr>
            <w:tcW w:type="dxa" w:w="3322"/>
          </w:tcPr>
          <w:p>
            <w:pPr>
              <w:pStyle w:val="null3"/>
            </w:pPr>
            <w:r>
              <w:rPr/>
              <w:t>法定代表人参加投标的，须提供本人身份证复印件（附在资格证明文件中）；法定代表人授权他人参加投标的，须提供法定代表人授权委托书。招标文件中凡是需要法定代表人盖章之处，非法人单位的负责人均参照执行。 法人的分支机构参与投标时，除提供《法定代表人授权委托书》外，还须同时提供总公司给分支机构出具的授权书；并进行电子签章。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社保证明</w:t>
            </w:r>
          </w:p>
        </w:tc>
        <w:tc>
          <w:tcPr>
            <w:tcW w:type="dxa" w:w="3322"/>
          </w:tcPr>
          <w:p>
            <w:pPr>
              <w:pStyle w:val="null3"/>
            </w:pPr>
            <w:r>
              <w:rPr/>
              <w:t>提供投标截止日前半年内任意一个月的社会保障资金缴存单据自成立后至今连续缴存社会保障资金缴存单据或社保机构开具的社会保险参保缴费情况证明，单据或证明上应有社保机构或代收机构的公章或业务专用章；（成立时间至提交响应文件截止时间不足三个月的可不提供）；并进行电子签章。</w:t>
            </w:r>
          </w:p>
        </w:tc>
        <w:tc>
          <w:tcPr>
            <w:tcW w:type="dxa" w:w="1661"/>
          </w:tcPr>
          <w:p>
            <w:pPr>
              <w:pStyle w:val="null3"/>
            </w:pPr>
            <w:r>
              <w:rPr/>
              <w:t>投标人应提交的相关资格证明材料</w:t>
            </w:r>
          </w:p>
        </w:tc>
      </w:tr>
      <w:tr>
        <w:tc>
          <w:tcPr>
            <w:tcW w:type="dxa" w:w="831"/>
          </w:tcPr>
          <w:p>
            <w:pPr>
              <w:pStyle w:val="null3"/>
            </w:pPr>
            <w:r>
              <w:rPr/>
              <w:t>4</w:t>
            </w:r>
          </w:p>
        </w:tc>
        <w:tc>
          <w:tcPr>
            <w:tcW w:type="dxa" w:w="2492"/>
          </w:tcPr>
          <w:p>
            <w:pPr>
              <w:pStyle w:val="null3"/>
            </w:pPr>
            <w:r>
              <w:rPr/>
              <w:t>税收证明</w:t>
            </w:r>
          </w:p>
        </w:tc>
        <w:tc>
          <w:tcPr>
            <w:tcW w:type="dxa" w:w="3322"/>
          </w:tcPr>
          <w:p>
            <w:pPr>
              <w:pStyle w:val="null3"/>
            </w:pPr>
            <w:r>
              <w:rPr/>
              <w:t>提供投标截止日前半年内任意一个月的纳税证明或完税证明，单据应有代收机构或税务机关的公章或业务专用章；依法免税的单位应提供相关证明材料；（成立时间至提交响应文件截止时间不足三个月的可不提供）；并进行电子签章。</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能力书面声明</w:t>
            </w:r>
          </w:p>
        </w:tc>
        <w:tc>
          <w:tcPr>
            <w:tcW w:type="dxa" w:w="3322"/>
          </w:tcPr>
          <w:p>
            <w:pPr>
              <w:pStyle w:val="null3"/>
            </w:pPr>
            <w:r>
              <w:rPr/>
              <w:t>具有履行合同所必需的设备和专业技术能力的书面声明；并进行电子签章。</w:t>
            </w:r>
          </w:p>
        </w:tc>
        <w:tc>
          <w:tcPr>
            <w:tcW w:type="dxa" w:w="1661"/>
          </w:tcPr>
          <w:p>
            <w:pPr>
              <w:pStyle w:val="null3"/>
            </w:pPr>
            <w:r>
              <w:rPr/>
              <w:t>投标人应提交的相关资格证明材料</w:t>
            </w:r>
          </w:p>
        </w:tc>
      </w:tr>
      <w:tr>
        <w:tc>
          <w:tcPr>
            <w:tcW w:type="dxa" w:w="831"/>
          </w:tcPr>
          <w:p>
            <w:pPr>
              <w:pStyle w:val="null3"/>
            </w:pPr>
            <w:r>
              <w:rPr/>
              <w:t>6</w:t>
            </w:r>
          </w:p>
        </w:tc>
        <w:tc>
          <w:tcPr>
            <w:tcW w:type="dxa" w:w="2492"/>
          </w:tcPr>
          <w:p>
            <w:pPr>
              <w:pStyle w:val="null3"/>
            </w:pPr>
            <w:r>
              <w:rPr/>
              <w:t>无重大违法记录</w:t>
            </w:r>
          </w:p>
        </w:tc>
        <w:tc>
          <w:tcPr>
            <w:tcW w:type="dxa" w:w="3322"/>
          </w:tcPr>
          <w:p>
            <w:pPr>
              <w:pStyle w:val="null3"/>
            </w:pPr>
            <w:r>
              <w:rPr/>
              <w:t>提供参加政府采购活动前三年内，在经营活动中没有重大违法记录书面声明；并进行电子签章。</w:t>
            </w:r>
          </w:p>
        </w:tc>
        <w:tc>
          <w:tcPr>
            <w:tcW w:type="dxa" w:w="1661"/>
          </w:tcPr>
          <w:p>
            <w:pPr>
              <w:pStyle w:val="null3"/>
            </w:pPr>
            <w:r>
              <w:rPr/>
              <w:t>投标人应提交的相关资格证明材料</w:t>
            </w:r>
          </w:p>
        </w:tc>
      </w:tr>
      <w:tr>
        <w:tc>
          <w:tcPr>
            <w:tcW w:type="dxa" w:w="831"/>
          </w:tcPr>
          <w:p>
            <w:pPr>
              <w:pStyle w:val="null3"/>
            </w:pPr>
            <w:r>
              <w:rPr/>
              <w:t>7</w:t>
            </w:r>
          </w:p>
        </w:tc>
        <w:tc>
          <w:tcPr>
            <w:tcW w:type="dxa" w:w="2492"/>
          </w:tcPr>
          <w:p>
            <w:pPr>
              <w:pStyle w:val="null3"/>
            </w:pPr>
            <w:r>
              <w:rPr/>
              <w:t>信用中国</w:t>
            </w:r>
          </w:p>
        </w:tc>
        <w:tc>
          <w:tcPr>
            <w:tcW w:type="dxa" w:w="3322"/>
          </w:tcPr>
          <w:p>
            <w:pPr>
              <w:pStyle w:val="null3"/>
            </w:pPr>
            <w:r>
              <w:rPr/>
              <w:t>未被列入失信被执行人、重大税收违法失信主体、政府采购严重违法失信行为记录名单；以“信用中国”网站(www.creditchina.gov.cn)或中国政府采购网(www.ccgp.gov.cn) 查询结果为准；并进行电子签章。</w:t>
            </w:r>
          </w:p>
        </w:tc>
        <w:tc>
          <w:tcPr>
            <w:tcW w:type="dxa" w:w="1661"/>
          </w:tcPr>
          <w:p>
            <w:pPr>
              <w:pStyle w:val="null3"/>
            </w:pPr>
            <w:r>
              <w:rPr/>
              <w:t>投标人应提交的相关资格证明材料</w:t>
            </w:r>
          </w:p>
        </w:tc>
      </w:tr>
      <w:tr>
        <w:tc>
          <w:tcPr>
            <w:tcW w:type="dxa" w:w="831"/>
          </w:tcPr>
          <w:p>
            <w:pPr>
              <w:pStyle w:val="null3"/>
            </w:pPr>
            <w:r>
              <w:rPr/>
              <w:t>8</w:t>
            </w:r>
          </w:p>
        </w:tc>
        <w:tc>
          <w:tcPr>
            <w:tcW w:type="dxa" w:w="2492"/>
          </w:tcPr>
          <w:p>
            <w:pPr>
              <w:pStyle w:val="null3"/>
            </w:pPr>
            <w:r>
              <w:rPr/>
              <w:t>非联合体声明</w:t>
            </w:r>
          </w:p>
        </w:tc>
        <w:tc>
          <w:tcPr>
            <w:tcW w:type="dxa" w:w="3322"/>
          </w:tcPr>
          <w:p>
            <w:pPr>
              <w:pStyle w:val="null3"/>
            </w:pPr>
            <w:r>
              <w:rPr/>
              <w:t>投标供应商应提供《非联合体不分包投标声明》，视为独立投标，不分包；并进行电子签章。</w:t>
            </w:r>
          </w:p>
        </w:tc>
        <w:tc>
          <w:tcPr>
            <w:tcW w:type="dxa" w:w="1661"/>
          </w:tcPr>
          <w:p>
            <w:pPr>
              <w:pStyle w:val="null3"/>
            </w:pPr>
            <w:r>
              <w:rPr/>
              <w:t>投标人应提交的相关资格证明材料</w:t>
            </w:r>
          </w:p>
        </w:tc>
      </w:tr>
      <w:tr>
        <w:tc>
          <w:tcPr>
            <w:tcW w:type="dxa" w:w="831"/>
          </w:tcPr>
          <w:p>
            <w:pPr>
              <w:pStyle w:val="null3"/>
            </w:pPr>
            <w:r>
              <w:rPr/>
              <w:t>9</w:t>
            </w:r>
          </w:p>
        </w:tc>
        <w:tc>
          <w:tcPr>
            <w:tcW w:type="dxa" w:w="2492"/>
          </w:tcPr>
          <w:p>
            <w:pPr>
              <w:pStyle w:val="null3"/>
            </w:pPr>
            <w:r>
              <w:rPr/>
              <w:t>特定资格</w:t>
            </w:r>
          </w:p>
        </w:tc>
        <w:tc>
          <w:tcPr>
            <w:tcW w:type="dxa" w:w="3322"/>
          </w:tcPr>
          <w:p>
            <w:pPr>
              <w:pStyle w:val="null3"/>
            </w:pPr>
            <w:r>
              <w:rPr/>
              <w:t>（1）供应商为代理商的提供医疗器械经营许可证（投标产品须在其经营范围内）和生产厂家的医疗器械生产许可证（进口产品不需要提供医疗器械生产许可证）；供应商为生产厂家的提供医疗器械生产许可证（进口产品不需要提供医疗器械生产许可证）；（2）提供拟投产品的医疗器械注册证；（3）进口产品需提供完整授权链条的产品授权书，且授权范围需包含本次采购项目内容；并进行电子签章。</w:t>
            </w:r>
          </w:p>
        </w:tc>
        <w:tc>
          <w:tcPr>
            <w:tcW w:type="dxa" w:w="1661"/>
          </w:tcPr>
          <w:p>
            <w:pPr>
              <w:pStyle w:val="null3"/>
            </w:pPr>
            <w:r>
              <w:rPr/>
              <w:t>投标人应提交的相关资格证明材料</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具有独立承担民事责任能力的法人或非法人组织或自然人，提供合法有效的统一社会信用代码的营业执照等证明文件；并进行电子签章。</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法人授权书</w:t>
            </w:r>
          </w:p>
        </w:tc>
        <w:tc>
          <w:tcPr>
            <w:tcW w:type="dxa" w:w="3322"/>
          </w:tcPr>
          <w:p>
            <w:pPr>
              <w:pStyle w:val="null3"/>
            </w:pPr>
            <w:r>
              <w:rPr/>
              <w:t>法定代表人参加投标的，须提供本人身份证复印件（附在资格证明文件中）；法定代表人授权他人参加投标的，须提供法定代表人授权委托书。招标文件中凡是需要法定代表人盖章之处，非法人单位的负责人均参照执行。 法人的分支机构参与投标时，除提供《法定代表人授权委托书》外，还须同时提供总公司给分支机构出具的授权书；并进行电子签章。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社保证明</w:t>
            </w:r>
          </w:p>
        </w:tc>
        <w:tc>
          <w:tcPr>
            <w:tcW w:type="dxa" w:w="3322"/>
          </w:tcPr>
          <w:p>
            <w:pPr>
              <w:pStyle w:val="null3"/>
            </w:pPr>
            <w:r>
              <w:rPr/>
              <w:t>提供投标截止日前半年内任意一个月的社会保障资金缴存单据自成立后至今连续缴存社会保障资金缴存单据或社保机构开具的社会保险参保缴费情况证明，单据或证明上应有社保机构或代收机构的公章或业务专用章；（成立时间至提交响应文件截止时间不足三个月的可不提供）；并进行电子签章。</w:t>
            </w:r>
          </w:p>
        </w:tc>
        <w:tc>
          <w:tcPr>
            <w:tcW w:type="dxa" w:w="1661"/>
          </w:tcPr>
          <w:p>
            <w:pPr>
              <w:pStyle w:val="null3"/>
            </w:pPr>
            <w:r>
              <w:rPr/>
              <w:t>投标人应提交的相关资格证明材料</w:t>
            </w:r>
          </w:p>
        </w:tc>
      </w:tr>
      <w:tr>
        <w:tc>
          <w:tcPr>
            <w:tcW w:type="dxa" w:w="831"/>
          </w:tcPr>
          <w:p>
            <w:pPr>
              <w:pStyle w:val="null3"/>
            </w:pPr>
            <w:r>
              <w:rPr/>
              <w:t>4</w:t>
            </w:r>
          </w:p>
        </w:tc>
        <w:tc>
          <w:tcPr>
            <w:tcW w:type="dxa" w:w="2492"/>
          </w:tcPr>
          <w:p>
            <w:pPr>
              <w:pStyle w:val="null3"/>
            </w:pPr>
            <w:r>
              <w:rPr/>
              <w:t>税收证明</w:t>
            </w:r>
          </w:p>
        </w:tc>
        <w:tc>
          <w:tcPr>
            <w:tcW w:type="dxa" w:w="3322"/>
          </w:tcPr>
          <w:p>
            <w:pPr>
              <w:pStyle w:val="null3"/>
            </w:pPr>
            <w:r>
              <w:rPr/>
              <w:t>提供投标截止日前半年内任意一个月的纳税证明或完税证明，单据应有代收机构或税务机关的公章或业务专用章；依法免税的单位应提供相关证明材料；（成立时间至提交响应文件截止时间不足三个月的可不提供）；并进行电子签章。</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能力书面声明</w:t>
            </w:r>
          </w:p>
        </w:tc>
        <w:tc>
          <w:tcPr>
            <w:tcW w:type="dxa" w:w="3322"/>
          </w:tcPr>
          <w:p>
            <w:pPr>
              <w:pStyle w:val="null3"/>
            </w:pPr>
            <w:r>
              <w:rPr/>
              <w:t>具有履行合同所必需的设备和专业技术能力的书面声明；并进行电子签章。</w:t>
            </w:r>
          </w:p>
        </w:tc>
        <w:tc>
          <w:tcPr>
            <w:tcW w:type="dxa" w:w="1661"/>
          </w:tcPr>
          <w:p>
            <w:pPr>
              <w:pStyle w:val="null3"/>
            </w:pPr>
            <w:r>
              <w:rPr/>
              <w:t>投标人应提交的相关资格证明材料</w:t>
            </w:r>
          </w:p>
        </w:tc>
      </w:tr>
      <w:tr>
        <w:tc>
          <w:tcPr>
            <w:tcW w:type="dxa" w:w="831"/>
          </w:tcPr>
          <w:p>
            <w:pPr>
              <w:pStyle w:val="null3"/>
            </w:pPr>
            <w:r>
              <w:rPr/>
              <w:t>6</w:t>
            </w:r>
          </w:p>
        </w:tc>
        <w:tc>
          <w:tcPr>
            <w:tcW w:type="dxa" w:w="2492"/>
          </w:tcPr>
          <w:p>
            <w:pPr>
              <w:pStyle w:val="null3"/>
            </w:pPr>
            <w:r>
              <w:rPr/>
              <w:t>无重大违法记录</w:t>
            </w:r>
          </w:p>
        </w:tc>
        <w:tc>
          <w:tcPr>
            <w:tcW w:type="dxa" w:w="3322"/>
          </w:tcPr>
          <w:p>
            <w:pPr>
              <w:pStyle w:val="null3"/>
            </w:pPr>
            <w:r>
              <w:rPr/>
              <w:t>提供参加政府采购活动前三年内，在经营活动中没有重大违法记录书面声明；并进行电子签章。</w:t>
            </w:r>
          </w:p>
        </w:tc>
        <w:tc>
          <w:tcPr>
            <w:tcW w:type="dxa" w:w="1661"/>
          </w:tcPr>
          <w:p>
            <w:pPr>
              <w:pStyle w:val="null3"/>
            </w:pPr>
            <w:r>
              <w:rPr/>
              <w:t>投标人应提交的相关资格证明材料</w:t>
            </w:r>
          </w:p>
        </w:tc>
      </w:tr>
      <w:tr>
        <w:tc>
          <w:tcPr>
            <w:tcW w:type="dxa" w:w="831"/>
          </w:tcPr>
          <w:p>
            <w:pPr>
              <w:pStyle w:val="null3"/>
            </w:pPr>
            <w:r>
              <w:rPr/>
              <w:t>7</w:t>
            </w:r>
          </w:p>
        </w:tc>
        <w:tc>
          <w:tcPr>
            <w:tcW w:type="dxa" w:w="2492"/>
          </w:tcPr>
          <w:p>
            <w:pPr>
              <w:pStyle w:val="null3"/>
            </w:pPr>
            <w:r>
              <w:rPr/>
              <w:t>信用中国</w:t>
            </w:r>
          </w:p>
        </w:tc>
        <w:tc>
          <w:tcPr>
            <w:tcW w:type="dxa" w:w="3322"/>
          </w:tcPr>
          <w:p>
            <w:pPr>
              <w:pStyle w:val="null3"/>
            </w:pPr>
            <w:r>
              <w:rPr/>
              <w:t>未被列入失信被执行人、重大税收违法失信主体、政府采购严重违法失信行为记录名单；以“信用中国”网站(www.creditchina.gov.cn)或中国政府采购网(www.ccgp.gov.cn) 查询结果为准；并进行电子签章。</w:t>
            </w:r>
          </w:p>
        </w:tc>
        <w:tc>
          <w:tcPr>
            <w:tcW w:type="dxa" w:w="1661"/>
          </w:tcPr>
          <w:p>
            <w:pPr>
              <w:pStyle w:val="null3"/>
            </w:pPr>
            <w:r>
              <w:rPr/>
              <w:t>投标人应提交的相关资格证明材料</w:t>
            </w:r>
          </w:p>
        </w:tc>
      </w:tr>
      <w:tr>
        <w:tc>
          <w:tcPr>
            <w:tcW w:type="dxa" w:w="831"/>
          </w:tcPr>
          <w:p>
            <w:pPr>
              <w:pStyle w:val="null3"/>
            </w:pPr>
            <w:r>
              <w:rPr/>
              <w:t>8</w:t>
            </w:r>
          </w:p>
        </w:tc>
        <w:tc>
          <w:tcPr>
            <w:tcW w:type="dxa" w:w="2492"/>
          </w:tcPr>
          <w:p>
            <w:pPr>
              <w:pStyle w:val="null3"/>
            </w:pPr>
            <w:r>
              <w:rPr/>
              <w:t>非联合体声明</w:t>
            </w:r>
          </w:p>
        </w:tc>
        <w:tc>
          <w:tcPr>
            <w:tcW w:type="dxa" w:w="3322"/>
          </w:tcPr>
          <w:p>
            <w:pPr>
              <w:pStyle w:val="null3"/>
            </w:pPr>
            <w:r>
              <w:rPr/>
              <w:t>投标供应商应提供《非联合体不分包投标声明》，视为独立投标，不分包；并进行电子签章。</w:t>
            </w:r>
          </w:p>
        </w:tc>
        <w:tc>
          <w:tcPr>
            <w:tcW w:type="dxa" w:w="1661"/>
          </w:tcPr>
          <w:p>
            <w:pPr>
              <w:pStyle w:val="null3"/>
            </w:pPr>
            <w:r>
              <w:rPr/>
              <w:t>投标人应提交的相关资格证明材料</w:t>
            </w:r>
          </w:p>
        </w:tc>
      </w:tr>
      <w:tr>
        <w:tc>
          <w:tcPr>
            <w:tcW w:type="dxa" w:w="831"/>
          </w:tcPr>
          <w:p>
            <w:pPr>
              <w:pStyle w:val="null3"/>
            </w:pPr>
            <w:r>
              <w:rPr/>
              <w:t>9</w:t>
            </w:r>
          </w:p>
        </w:tc>
        <w:tc>
          <w:tcPr>
            <w:tcW w:type="dxa" w:w="2492"/>
          </w:tcPr>
          <w:p>
            <w:pPr>
              <w:pStyle w:val="null3"/>
            </w:pPr>
            <w:r>
              <w:rPr/>
              <w:t>特定资格</w:t>
            </w:r>
          </w:p>
        </w:tc>
        <w:tc>
          <w:tcPr>
            <w:tcW w:type="dxa" w:w="3322"/>
          </w:tcPr>
          <w:p>
            <w:pPr>
              <w:pStyle w:val="null3"/>
            </w:pPr>
            <w:r>
              <w:rPr/>
              <w:t>（1）供应商为代理商的提供医疗器械经营许可证（投标产品须在其经营范围内）和生产厂家的医疗器械生产许可证（进口产品不需要提供医疗器械生产许可证）；供应商为生产厂家的提供医疗器械生产许可证（进口产品不需要提供医疗器械生产许可证）；（2）提供拟投产品的医疗器械注册证；（3）进口产品需提供完整授权链条的产品授权书，且授权范围需包含本次采购项目内容；并进行电子签章。</w:t>
            </w:r>
          </w:p>
        </w:tc>
        <w:tc>
          <w:tcPr>
            <w:tcW w:type="dxa" w:w="1661"/>
          </w:tcPr>
          <w:p>
            <w:pPr>
              <w:pStyle w:val="null3"/>
            </w:pPr>
            <w:r>
              <w:rPr/>
              <w:t>投标人应提交的相关资格证明材料</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具有独立承担民事责任能力的法人或非法人组织或自然人，提供合法有效的统一社会信用代码的营业执照等证明文件；并进行电子签章。</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法人授权书</w:t>
            </w:r>
          </w:p>
        </w:tc>
        <w:tc>
          <w:tcPr>
            <w:tcW w:type="dxa" w:w="3322"/>
          </w:tcPr>
          <w:p>
            <w:pPr>
              <w:pStyle w:val="null3"/>
            </w:pPr>
            <w:r>
              <w:rPr/>
              <w:t>法定代表人参加投标的，须提供本人身份证复印件（附在资格证明文件中）；法定代表人授权他人参加投标的，须提供法定代表人授权委托书。招标文件中凡是需要法定代表人盖章之处，非法人单位的负责人均参照执行。 法人的分支机构参与投标时，除提供《法定代表人授权委托书》外，还须同时提供总公司给分支机构出具的授权书；并进行电子签章。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社保证明</w:t>
            </w:r>
          </w:p>
        </w:tc>
        <w:tc>
          <w:tcPr>
            <w:tcW w:type="dxa" w:w="3322"/>
          </w:tcPr>
          <w:p>
            <w:pPr>
              <w:pStyle w:val="null3"/>
            </w:pPr>
            <w:r>
              <w:rPr/>
              <w:t>提供投标截止日前半年内任意一个月的社会保障资金缴存单据自成立后至今连续缴存社会保障资金缴存单据或社保机构开具的社会保险参保缴费情况证明，单据或证明上应有社保机构或代收机构的公章或业务专用章；（成立时间至提交响应文件截止时间不足三个月的可不提供）；并进行电子签章。</w:t>
            </w:r>
          </w:p>
        </w:tc>
        <w:tc>
          <w:tcPr>
            <w:tcW w:type="dxa" w:w="1661"/>
          </w:tcPr>
          <w:p>
            <w:pPr>
              <w:pStyle w:val="null3"/>
            </w:pPr>
            <w:r>
              <w:rPr/>
              <w:t>投标人应提交的相关资格证明材料</w:t>
            </w:r>
          </w:p>
        </w:tc>
      </w:tr>
      <w:tr>
        <w:tc>
          <w:tcPr>
            <w:tcW w:type="dxa" w:w="831"/>
          </w:tcPr>
          <w:p>
            <w:pPr>
              <w:pStyle w:val="null3"/>
            </w:pPr>
            <w:r>
              <w:rPr/>
              <w:t>4</w:t>
            </w:r>
          </w:p>
        </w:tc>
        <w:tc>
          <w:tcPr>
            <w:tcW w:type="dxa" w:w="2492"/>
          </w:tcPr>
          <w:p>
            <w:pPr>
              <w:pStyle w:val="null3"/>
            </w:pPr>
            <w:r>
              <w:rPr/>
              <w:t>税收证明</w:t>
            </w:r>
          </w:p>
        </w:tc>
        <w:tc>
          <w:tcPr>
            <w:tcW w:type="dxa" w:w="3322"/>
          </w:tcPr>
          <w:p>
            <w:pPr>
              <w:pStyle w:val="null3"/>
            </w:pPr>
            <w:r>
              <w:rPr/>
              <w:t>提供投标截止日前半年内任意一个月的纳税证明或完税证明，单据应有代收机构或税务机关的公章或业务专用章；依法免税的单位应提供相关证明材料；（成立时间至提交响应文件截止时间不足三个月的可不提供）；并进行电子签章。</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无重大违法记录</w:t>
            </w:r>
          </w:p>
        </w:tc>
        <w:tc>
          <w:tcPr>
            <w:tcW w:type="dxa" w:w="3322"/>
          </w:tcPr>
          <w:p>
            <w:pPr>
              <w:pStyle w:val="null3"/>
            </w:pPr>
            <w:r>
              <w:rPr/>
              <w:t>提供参加政府采购活动前三年内，在经营活动中没有重大违法记录书面声明；并进行电子签章。</w:t>
            </w:r>
          </w:p>
        </w:tc>
        <w:tc>
          <w:tcPr>
            <w:tcW w:type="dxa" w:w="1661"/>
          </w:tcPr>
          <w:p>
            <w:pPr>
              <w:pStyle w:val="null3"/>
            </w:pPr>
            <w:r>
              <w:rPr/>
              <w:t>投标人应提交的相关资格证明材料</w:t>
            </w:r>
          </w:p>
        </w:tc>
      </w:tr>
      <w:tr>
        <w:tc>
          <w:tcPr>
            <w:tcW w:type="dxa" w:w="831"/>
          </w:tcPr>
          <w:p>
            <w:pPr>
              <w:pStyle w:val="null3"/>
            </w:pPr>
            <w:r>
              <w:rPr/>
              <w:t>6</w:t>
            </w:r>
          </w:p>
        </w:tc>
        <w:tc>
          <w:tcPr>
            <w:tcW w:type="dxa" w:w="2492"/>
          </w:tcPr>
          <w:p>
            <w:pPr>
              <w:pStyle w:val="null3"/>
            </w:pPr>
            <w:r>
              <w:rPr/>
              <w:t>能力书面声明</w:t>
            </w:r>
          </w:p>
        </w:tc>
        <w:tc>
          <w:tcPr>
            <w:tcW w:type="dxa" w:w="3322"/>
          </w:tcPr>
          <w:p>
            <w:pPr>
              <w:pStyle w:val="null3"/>
            </w:pPr>
            <w:r>
              <w:rPr/>
              <w:t>具有履行合同所必需的设备和专业技术能力的书面声明；并进行电子签章。</w:t>
            </w:r>
          </w:p>
        </w:tc>
        <w:tc>
          <w:tcPr>
            <w:tcW w:type="dxa" w:w="1661"/>
          </w:tcPr>
          <w:p>
            <w:pPr>
              <w:pStyle w:val="null3"/>
            </w:pPr>
            <w:r>
              <w:rPr/>
              <w:t>投标人应提交的相关资格证明材料</w:t>
            </w:r>
          </w:p>
        </w:tc>
      </w:tr>
      <w:tr>
        <w:tc>
          <w:tcPr>
            <w:tcW w:type="dxa" w:w="831"/>
          </w:tcPr>
          <w:p>
            <w:pPr>
              <w:pStyle w:val="null3"/>
            </w:pPr>
            <w:r>
              <w:rPr/>
              <w:t>7</w:t>
            </w:r>
          </w:p>
        </w:tc>
        <w:tc>
          <w:tcPr>
            <w:tcW w:type="dxa" w:w="2492"/>
          </w:tcPr>
          <w:p>
            <w:pPr>
              <w:pStyle w:val="null3"/>
            </w:pPr>
            <w:r>
              <w:rPr/>
              <w:t>信用中国</w:t>
            </w:r>
          </w:p>
        </w:tc>
        <w:tc>
          <w:tcPr>
            <w:tcW w:type="dxa" w:w="3322"/>
          </w:tcPr>
          <w:p>
            <w:pPr>
              <w:pStyle w:val="null3"/>
            </w:pPr>
            <w:r>
              <w:rPr/>
              <w:t>未被列入失信被执行人、重大税收违法失信主体、政府采购严重违法失信行为记录名单；以“信用中国”网站(www.creditchina.gov.cn)或中国政府采购网(www.ccgp.gov.cn) 查询结果为准；并进行电子签章。</w:t>
            </w:r>
          </w:p>
        </w:tc>
        <w:tc>
          <w:tcPr>
            <w:tcW w:type="dxa" w:w="1661"/>
          </w:tcPr>
          <w:p>
            <w:pPr>
              <w:pStyle w:val="null3"/>
            </w:pPr>
            <w:r>
              <w:rPr/>
              <w:t>投标人应提交的相关资格证明材料</w:t>
            </w:r>
          </w:p>
        </w:tc>
      </w:tr>
      <w:tr>
        <w:tc>
          <w:tcPr>
            <w:tcW w:type="dxa" w:w="831"/>
          </w:tcPr>
          <w:p>
            <w:pPr>
              <w:pStyle w:val="null3"/>
            </w:pPr>
            <w:r>
              <w:rPr/>
              <w:t>8</w:t>
            </w:r>
          </w:p>
        </w:tc>
        <w:tc>
          <w:tcPr>
            <w:tcW w:type="dxa" w:w="2492"/>
          </w:tcPr>
          <w:p>
            <w:pPr>
              <w:pStyle w:val="null3"/>
            </w:pPr>
            <w:r>
              <w:rPr/>
              <w:t>非联合体声明</w:t>
            </w:r>
          </w:p>
        </w:tc>
        <w:tc>
          <w:tcPr>
            <w:tcW w:type="dxa" w:w="3322"/>
          </w:tcPr>
          <w:p>
            <w:pPr>
              <w:pStyle w:val="null3"/>
            </w:pPr>
            <w:r>
              <w:rPr/>
              <w:t xml:space="preserve"> 投标供应商应提供《非联合体不分包投标声明》，视为独立投标，不分包；并进行电子签章。</w:t>
            </w:r>
          </w:p>
        </w:tc>
        <w:tc>
          <w:tcPr>
            <w:tcW w:type="dxa" w:w="1661"/>
          </w:tcPr>
          <w:p>
            <w:pPr>
              <w:pStyle w:val="null3"/>
            </w:pPr>
            <w:r>
              <w:rPr/>
              <w:t>投标人应提交的相关资格证明材料</w:t>
            </w:r>
          </w:p>
        </w:tc>
      </w:tr>
      <w:tr>
        <w:tc>
          <w:tcPr>
            <w:tcW w:type="dxa" w:w="831"/>
          </w:tcPr>
          <w:p>
            <w:pPr>
              <w:pStyle w:val="null3"/>
            </w:pPr>
            <w:r>
              <w:rPr/>
              <w:t>9</w:t>
            </w:r>
          </w:p>
        </w:tc>
        <w:tc>
          <w:tcPr>
            <w:tcW w:type="dxa" w:w="2492"/>
          </w:tcPr>
          <w:p>
            <w:pPr>
              <w:pStyle w:val="null3"/>
            </w:pPr>
            <w:r>
              <w:rPr/>
              <w:t>特定资格</w:t>
            </w:r>
          </w:p>
        </w:tc>
        <w:tc>
          <w:tcPr>
            <w:tcW w:type="dxa" w:w="3322"/>
          </w:tcPr>
          <w:p>
            <w:pPr>
              <w:pStyle w:val="null3"/>
            </w:pPr>
            <w:r>
              <w:rPr/>
              <w:t>（1）供应商为代理商的提供医疗器械经营许可证（投标产品须在其经营范围内）和生产厂家的医疗器械生产许可证（进口产品不需要提供医疗器械生产许可证）；供应商为生产厂家的提供医疗器械生产许可证（进口产品不需要提供医疗器械生产许可证）；（2）提供拟投产品的医疗器械注册证；（3）进口产品需提供完整授权链条的产品授权书，且授权范围需包含本次采购项目内容；并进行电子签章。</w:t>
            </w:r>
          </w:p>
        </w:tc>
        <w:tc>
          <w:tcPr>
            <w:tcW w:type="dxa" w:w="1661"/>
          </w:tcPr>
          <w:p>
            <w:pPr>
              <w:pStyle w:val="null3"/>
            </w:pPr>
            <w:r>
              <w:rPr/>
              <w:t>投标人应提交的相关资格证明材料</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具有独立承担民事责任能力的法人或非法人组织或自然人，提供合法有效的统一社会信用代码的营业执照等证明文件；并进行电子签章。</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法人授权书</w:t>
            </w:r>
          </w:p>
        </w:tc>
        <w:tc>
          <w:tcPr>
            <w:tcW w:type="dxa" w:w="3322"/>
          </w:tcPr>
          <w:p>
            <w:pPr>
              <w:pStyle w:val="null3"/>
            </w:pPr>
            <w:r>
              <w:rPr/>
              <w:t>法定代表人参加投标的，须提供本人身份证复印件（附在资格证明文件中）；法定代表人授权他人参加投标的，须提供法定代表人授权委托书。招标文件中凡是需要法定代表人盖章之处，非法人单位的负责人均参照执行。 法人的分支机构参与投标时，除提供《法定代表人授权委托书》外，还须同时提供总公司给分支机构出具的授权书；并进行电子签章。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社保证明</w:t>
            </w:r>
          </w:p>
        </w:tc>
        <w:tc>
          <w:tcPr>
            <w:tcW w:type="dxa" w:w="3322"/>
          </w:tcPr>
          <w:p>
            <w:pPr>
              <w:pStyle w:val="null3"/>
            </w:pPr>
            <w:r>
              <w:rPr/>
              <w:t>提供投标截止日前半年内任意一个月的社会保障资金缴存单据自成立后至今连续缴存社会保障资金缴存单据或社保机构开具的社会保险参保缴费情况证明，单据或证明上应有社保机构或代收机构的公章或业务专用章；（成立时间至提交响应文件截止时间不足三个月的可不提供）；并进行电子签章。</w:t>
            </w:r>
          </w:p>
        </w:tc>
        <w:tc>
          <w:tcPr>
            <w:tcW w:type="dxa" w:w="1661"/>
          </w:tcPr>
          <w:p>
            <w:pPr>
              <w:pStyle w:val="null3"/>
            </w:pPr>
            <w:r>
              <w:rPr/>
              <w:t>投标人应提交的相关资格证明材料</w:t>
            </w:r>
          </w:p>
        </w:tc>
      </w:tr>
      <w:tr>
        <w:tc>
          <w:tcPr>
            <w:tcW w:type="dxa" w:w="831"/>
          </w:tcPr>
          <w:p>
            <w:pPr>
              <w:pStyle w:val="null3"/>
            </w:pPr>
            <w:r>
              <w:rPr/>
              <w:t>4</w:t>
            </w:r>
          </w:p>
        </w:tc>
        <w:tc>
          <w:tcPr>
            <w:tcW w:type="dxa" w:w="2492"/>
          </w:tcPr>
          <w:p>
            <w:pPr>
              <w:pStyle w:val="null3"/>
            </w:pPr>
            <w:r>
              <w:rPr/>
              <w:t>税收证明</w:t>
            </w:r>
          </w:p>
        </w:tc>
        <w:tc>
          <w:tcPr>
            <w:tcW w:type="dxa" w:w="3322"/>
          </w:tcPr>
          <w:p>
            <w:pPr>
              <w:pStyle w:val="null3"/>
            </w:pPr>
            <w:r>
              <w:rPr/>
              <w:t>提供投标截止日前半年内任意一个月的纳税证明或完税证明，单据应有代收机构或税务机关的公章或业务专用章；依法免税的单位应提供相关证明材料；（成立时间至提交响应文件截止时间不足三个月的可不提供）；并进行电子签章。</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无重大违法记录</w:t>
            </w:r>
          </w:p>
        </w:tc>
        <w:tc>
          <w:tcPr>
            <w:tcW w:type="dxa" w:w="3322"/>
          </w:tcPr>
          <w:p>
            <w:pPr>
              <w:pStyle w:val="null3"/>
            </w:pPr>
            <w:r>
              <w:rPr/>
              <w:t>提供参加政府采购活动前三年内，在经营活动中没有重大违法记录书面声明；并进行电子签章。</w:t>
            </w:r>
          </w:p>
        </w:tc>
        <w:tc>
          <w:tcPr>
            <w:tcW w:type="dxa" w:w="1661"/>
          </w:tcPr>
          <w:p>
            <w:pPr>
              <w:pStyle w:val="null3"/>
            </w:pPr>
            <w:r>
              <w:rPr/>
              <w:t>投标人应提交的相关资格证明材料</w:t>
            </w:r>
          </w:p>
        </w:tc>
      </w:tr>
      <w:tr>
        <w:tc>
          <w:tcPr>
            <w:tcW w:type="dxa" w:w="831"/>
          </w:tcPr>
          <w:p>
            <w:pPr>
              <w:pStyle w:val="null3"/>
            </w:pPr>
            <w:r>
              <w:rPr/>
              <w:t>6</w:t>
            </w:r>
          </w:p>
        </w:tc>
        <w:tc>
          <w:tcPr>
            <w:tcW w:type="dxa" w:w="2492"/>
          </w:tcPr>
          <w:p>
            <w:pPr>
              <w:pStyle w:val="null3"/>
            </w:pPr>
            <w:r>
              <w:rPr/>
              <w:t>能力书面声明</w:t>
            </w:r>
          </w:p>
        </w:tc>
        <w:tc>
          <w:tcPr>
            <w:tcW w:type="dxa" w:w="3322"/>
          </w:tcPr>
          <w:p>
            <w:pPr>
              <w:pStyle w:val="null3"/>
            </w:pPr>
            <w:r>
              <w:rPr/>
              <w:t>具有履行合同所必需的设备和专业技术能力的书面声明；并进行电子签章</w:t>
            </w:r>
          </w:p>
        </w:tc>
        <w:tc>
          <w:tcPr>
            <w:tcW w:type="dxa" w:w="1661"/>
          </w:tcPr>
          <w:p>
            <w:pPr>
              <w:pStyle w:val="null3"/>
            </w:pPr>
            <w:r>
              <w:rPr/>
              <w:t>投标人应提交的相关资格证明材料</w:t>
            </w:r>
          </w:p>
        </w:tc>
      </w:tr>
      <w:tr>
        <w:tc>
          <w:tcPr>
            <w:tcW w:type="dxa" w:w="831"/>
          </w:tcPr>
          <w:p>
            <w:pPr>
              <w:pStyle w:val="null3"/>
            </w:pPr>
            <w:r>
              <w:rPr/>
              <w:t>7</w:t>
            </w:r>
          </w:p>
        </w:tc>
        <w:tc>
          <w:tcPr>
            <w:tcW w:type="dxa" w:w="2492"/>
          </w:tcPr>
          <w:p>
            <w:pPr>
              <w:pStyle w:val="null3"/>
            </w:pPr>
            <w:r>
              <w:rPr/>
              <w:t>信用中国</w:t>
            </w:r>
          </w:p>
        </w:tc>
        <w:tc>
          <w:tcPr>
            <w:tcW w:type="dxa" w:w="3322"/>
          </w:tcPr>
          <w:p>
            <w:pPr>
              <w:pStyle w:val="null3"/>
            </w:pPr>
            <w:r>
              <w:rPr/>
              <w:t xml:space="preserve"> 未被列入失信被执行人、重大税收违法失信主体、政府采购严重违法失信行为记录名单；以“信用中国”网站(www.creditchina.gov.cn)或中国政府采购网(www.ccgp.gov.cn) 查询结果为准；并进行电子签章。</w:t>
            </w:r>
          </w:p>
        </w:tc>
        <w:tc>
          <w:tcPr>
            <w:tcW w:type="dxa" w:w="1661"/>
          </w:tcPr>
          <w:p>
            <w:pPr>
              <w:pStyle w:val="null3"/>
            </w:pPr>
            <w:r>
              <w:rPr/>
              <w:t>投标人应提交的相关资格证明材料</w:t>
            </w:r>
          </w:p>
        </w:tc>
      </w:tr>
      <w:tr>
        <w:tc>
          <w:tcPr>
            <w:tcW w:type="dxa" w:w="831"/>
          </w:tcPr>
          <w:p>
            <w:pPr>
              <w:pStyle w:val="null3"/>
            </w:pPr>
            <w:r>
              <w:rPr/>
              <w:t>8</w:t>
            </w:r>
          </w:p>
        </w:tc>
        <w:tc>
          <w:tcPr>
            <w:tcW w:type="dxa" w:w="2492"/>
          </w:tcPr>
          <w:p>
            <w:pPr>
              <w:pStyle w:val="null3"/>
            </w:pPr>
            <w:r>
              <w:rPr/>
              <w:t>非联合体声明</w:t>
            </w:r>
          </w:p>
        </w:tc>
        <w:tc>
          <w:tcPr>
            <w:tcW w:type="dxa" w:w="3322"/>
          </w:tcPr>
          <w:p>
            <w:pPr>
              <w:pStyle w:val="null3"/>
            </w:pPr>
            <w:r>
              <w:rPr/>
              <w:t>投标供应商应提供《非联合体不分包投标声明》，视为独立投标，不分包；并进行电子签章。</w:t>
            </w:r>
          </w:p>
        </w:tc>
        <w:tc>
          <w:tcPr>
            <w:tcW w:type="dxa" w:w="1661"/>
          </w:tcPr>
          <w:p>
            <w:pPr>
              <w:pStyle w:val="null3"/>
            </w:pPr>
            <w:r>
              <w:rPr/>
              <w:t>投标人应提交的相关资格证明材料</w:t>
            </w:r>
          </w:p>
        </w:tc>
      </w:tr>
      <w:tr>
        <w:tc>
          <w:tcPr>
            <w:tcW w:type="dxa" w:w="831"/>
          </w:tcPr>
          <w:p>
            <w:pPr>
              <w:pStyle w:val="null3"/>
            </w:pPr>
            <w:r>
              <w:rPr/>
              <w:t>9</w:t>
            </w:r>
          </w:p>
        </w:tc>
        <w:tc>
          <w:tcPr>
            <w:tcW w:type="dxa" w:w="2492"/>
          </w:tcPr>
          <w:p>
            <w:pPr>
              <w:pStyle w:val="null3"/>
            </w:pPr>
            <w:r>
              <w:rPr/>
              <w:t>特定资格</w:t>
            </w:r>
          </w:p>
        </w:tc>
        <w:tc>
          <w:tcPr>
            <w:tcW w:type="dxa" w:w="3322"/>
          </w:tcPr>
          <w:p>
            <w:pPr>
              <w:pStyle w:val="null3"/>
            </w:pPr>
            <w:r>
              <w:rPr/>
              <w:t>（1）供应商为代理商的提供医疗器械经营许可证（投标产品须在其经营范围内）和生产厂家的医疗器械生产许可证（进口产品不需要提供医疗器械生产许可证）；供应商为生产厂家的提供医疗器械生产许可证（进口产品不需要提供医疗器械生产许可证）；（2）提供拟投产品的医疗器械注册证；（3）进口产品需提供完整授权链条的产品授权书，且授权范围需包含本次采购项目内容；并进行电子签章。</w:t>
            </w:r>
          </w:p>
        </w:tc>
        <w:tc>
          <w:tcPr>
            <w:tcW w:type="dxa" w:w="1661"/>
          </w:tcPr>
          <w:p>
            <w:pPr>
              <w:pStyle w:val="null3"/>
            </w:pPr>
            <w:r>
              <w:rPr/>
              <w:t>投标人应提交的相关资格证明材料</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具有独立承担民事责任能力的法人或非法人组织或自然人，提供合法有效的统一社会信用代码的营业执照等证明文件；并进行电子签章。</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法人授权书</w:t>
            </w:r>
          </w:p>
        </w:tc>
        <w:tc>
          <w:tcPr>
            <w:tcW w:type="dxa" w:w="3322"/>
          </w:tcPr>
          <w:p>
            <w:pPr>
              <w:pStyle w:val="null3"/>
            </w:pPr>
            <w:r>
              <w:rPr/>
              <w:t>法定代表人参加投标的，须提供本人身份证复印件（附在资格证明文件中）；法定代表人授权他人参加投标的，须提供法定代表人授权委托书。招标文件中凡是需要法定代表人盖章之处，非法人单位的负责人均参照执行。 法人的分支机构参与投标时，除提供《法定代表人授权委托书》外，还须同时提供总公司给分支机构出具的授权书；并进行电子签章。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社保证明</w:t>
            </w:r>
          </w:p>
        </w:tc>
        <w:tc>
          <w:tcPr>
            <w:tcW w:type="dxa" w:w="3322"/>
          </w:tcPr>
          <w:p>
            <w:pPr>
              <w:pStyle w:val="null3"/>
            </w:pPr>
            <w:r>
              <w:rPr/>
              <w:t>提供投标截止日前半年内任意一个月的社会保障资金缴存单据自成立后至今连续缴存社会保障资金缴存单据或社保机构开具的社会保险参保缴费情况证明，单据或证明上应有社保机构或代收机构的公章或业务专用章；（成立时间至提交响应文件截止时间不足三个月的可不提供）；并进行电子签章。</w:t>
            </w:r>
          </w:p>
        </w:tc>
        <w:tc>
          <w:tcPr>
            <w:tcW w:type="dxa" w:w="1661"/>
          </w:tcPr>
          <w:p>
            <w:pPr>
              <w:pStyle w:val="null3"/>
            </w:pPr>
            <w:r>
              <w:rPr/>
              <w:t>投标人应提交的相关资格证明材料</w:t>
            </w:r>
          </w:p>
        </w:tc>
      </w:tr>
      <w:tr>
        <w:tc>
          <w:tcPr>
            <w:tcW w:type="dxa" w:w="831"/>
          </w:tcPr>
          <w:p>
            <w:pPr>
              <w:pStyle w:val="null3"/>
            </w:pPr>
            <w:r>
              <w:rPr/>
              <w:t>4</w:t>
            </w:r>
          </w:p>
        </w:tc>
        <w:tc>
          <w:tcPr>
            <w:tcW w:type="dxa" w:w="2492"/>
          </w:tcPr>
          <w:p>
            <w:pPr>
              <w:pStyle w:val="null3"/>
            </w:pPr>
            <w:r>
              <w:rPr/>
              <w:t>税收证明</w:t>
            </w:r>
          </w:p>
        </w:tc>
        <w:tc>
          <w:tcPr>
            <w:tcW w:type="dxa" w:w="3322"/>
          </w:tcPr>
          <w:p>
            <w:pPr>
              <w:pStyle w:val="null3"/>
            </w:pPr>
            <w:r>
              <w:rPr/>
              <w:t>提供投标截止日前半年内任意一个月的纳税证明或完税证明，单据应有代收机构或税务机关的公章或业务专用章；依法免税的单位应提供相关证明材料；（成立时间至提交响应文件截止时间不足三个月的可不提供）；并进行电子签章。</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无重大违法记录</w:t>
            </w:r>
          </w:p>
        </w:tc>
        <w:tc>
          <w:tcPr>
            <w:tcW w:type="dxa" w:w="3322"/>
          </w:tcPr>
          <w:p>
            <w:pPr>
              <w:pStyle w:val="null3"/>
            </w:pPr>
            <w:r>
              <w:rPr/>
              <w:t>提供参加政府采购活动前三年内，在经营活动中没有重大违法记录书面声明；并进行电子签章。</w:t>
            </w:r>
          </w:p>
        </w:tc>
        <w:tc>
          <w:tcPr>
            <w:tcW w:type="dxa" w:w="1661"/>
          </w:tcPr>
          <w:p>
            <w:pPr>
              <w:pStyle w:val="null3"/>
            </w:pPr>
            <w:r>
              <w:rPr/>
              <w:t>投标人应提交的相关资格证明材料</w:t>
            </w:r>
          </w:p>
        </w:tc>
      </w:tr>
      <w:tr>
        <w:tc>
          <w:tcPr>
            <w:tcW w:type="dxa" w:w="831"/>
          </w:tcPr>
          <w:p>
            <w:pPr>
              <w:pStyle w:val="null3"/>
            </w:pPr>
            <w:r>
              <w:rPr/>
              <w:t>6</w:t>
            </w:r>
          </w:p>
        </w:tc>
        <w:tc>
          <w:tcPr>
            <w:tcW w:type="dxa" w:w="2492"/>
          </w:tcPr>
          <w:p>
            <w:pPr>
              <w:pStyle w:val="null3"/>
            </w:pPr>
            <w:r>
              <w:rPr/>
              <w:t>能力书面声明</w:t>
            </w:r>
          </w:p>
        </w:tc>
        <w:tc>
          <w:tcPr>
            <w:tcW w:type="dxa" w:w="3322"/>
          </w:tcPr>
          <w:p>
            <w:pPr>
              <w:pStyle w:val="null3"/>
            </w:pPr>
            <w:r>
              <w:rPr/>
              <w:t>具有履行合同所必需的设备和专业技术能力的书面声明；并进行电子签章</w:t>
            </w:r>
          </w:p>
        </w:tc>
        <w:tc>
          <w:tcPr>
            <w:tcW w:type="dxa" w:w="1661"/>
          </w:tcPr>
          <w:p>
            <w:pPr>
              <w:pStyle w:val="null3"/>
            </w:pPr>
            <w:r>
              <w:rPr/>
              <w:t>投标人应提交的相关资格证明材料</w:t>
            </w:r>
          </w:p>
        </w:tc>
      </w:tr>
      <w:tr>
        <w:tc>
          <w:tcPr>
            <w:tcW w:type="dxa" w:w="831"/>
          </w:tcPr>
          <w:p>
            <w:pPr>
              <w:pStyle w:val="null3"/>
            </w:pPr>
            <w:r>
              <w:rPr/>
              <w:t>7</w:t>
            </w:r>
          </w:p>
        </w:tc>
        <w:tc>
          <w:tcPr>
            <w:tcW w:type="dxa" w:w="2492"/>
          </w:tcPr>
          <w:p>
            <w:pPr>
              <w:pStyle w:val="null3"/>
            </w:pPr>
            <w:r>
              <w:rPr/>
              <w:t>信用中国</w:t>
            </w:r>
          </w:p>
        </w:tc>
        <w:tc>
          <w:tcPr>
            <w:tcW w:type="dxa" w:w="3322"/>
          </w:tcPr>
          <w:p>
            <w:pPr>
              <w:pStyle w:val="null3"/>
            </w:pPr>
            <w:r>
              <w:rPr/>
              <w:t>未被列入失信被执行人、重大税收违法失信主体、政府采购严重违法失信行为记录名单；以“信用中国”网站(www.creditchina.gov.cn)或中国政府采购网(www.ccgp.gov.cn) 查询结果为准；并进行电子签章。</w:t>
            </w:r>
          </w:p>
        </w:tc>
        <w:tc>
          <w:tcPr>
            <w:tcW w:type="dxa" w:w="1661"/>
          </w:tcPr>
          <w:p>
            <w:pPr>
              <w:pStyle w:val="null3"/>
            </w:pPr>
            <w:r>
              <w:rPr/>
              <w:t>投标人应提交的相关资格证明材料</w:t>
            </w:r>
          </w:p>
        </w:tc>
      </w:tr>
      <w:tr>
        <w:tc>
          <w:tcPr>
            <w:tcW w:type="dxa" w:w="831"/>
          </w:tcPr>
          <w:p>
            <w:pPr>
              <w:pStyle w:val="null3"/>
            </w:pPr>
            <w:r>
              <w:rPr/>
              <w:t>8</w:t>
            </w:r>
          </w:p>
        </w:tc>
        <w:tc>
          <w:tcPr>
            <w:tcW w:type="dxa" w:w="2492"/>
          </w:tcPr>
          <w:p>
            <w:pPr>
              <w:pStyle w:val="null3"/>
            </w:pPr>
            <w:r>
              <w:rPr/>
              <w:t>非联合体声明</w:t>
            </w:r>
          </w:p>
        </w:tc>
        <w:tc>
          <w:tcPr>
            <w:tcW w:type="dxa" w:w="3322"/>
          </w:tcPr>
          <w:p>
            <w:pPr>
              <w:pStyle w:val="null3"/>
            </w:pPr>
            <w:r>
              <w:rPr/>
              <w:t>投标供应商应提供《非联合体不分包投标声明》，视为独立投标，不分包；并进行电子签章。</w:t>
            </w:r>
          </w:p>
        </w:tc>
        <w:tc>
          <w:tcPr>
            <w:tcW w:type="dxa" w:w="1661"/>
          </w:tcPr>
          <w:p>
            <w:pPr>
              <w:pStyle w:val="null3"/>
            </w:pPr>
            <w:r>
              <w:rPr/>
              <w:t>投标人应提交的相关资格证明材料</w:t>
            </w:r>
          </w:p>
        </w:tc>
      </w:tr>
      <w:tr>
        <w:tc>
          <w:tcPr>
            <w:tcW w:type="dxa" w:w="831"/>
          </w:tcPr>
          <w:p>
            <w:pPr>
              <w:pStyle w:val="null3"/>
            </w:pPr>
            <w:r>
              <w:rPr/>
              <w:t>9</w:t>
            </w:r>
          </w:p>
        </w:tc>
        <w:tc>
          <w:tcPr>
            <w:tcW w:type="dxa" w:w="2492"/>
          </w:tcPr>
          <w:p>
            <w:pPr>
              <w:pStyle w:val="null3"/>
            </w:pPr>
            <w:r>
              <w:rPr/>
              <w:t>特定资格</w:t>
            </w:r>
          </w:p>
        </w:tc>
        <w:tc>
          <w:tcPr>
            <w:tcW w:type="dxa" w:w="3322"/>
          </w:tcPr>
          <w:p>
            <w:pPr>
              <w:pStyle w:val="null3"/>
            </w:pPr>
            <w:r>
              <w:rPr/>
              <w:t>（1）供应商为代理商的提供医疗器械经营许可证（投标产品须在其经营范围内）和生产厂家的医疗器械生产许可证（进口产品不需要提供医疗器械生产许可证）；供应商为生产厂家的提供医疗器械生产许可证（进口产品不需要提供医疗器械生产许可证）；（2）提供拟投产品的医疗器械注册证；（3）进口产品需提供完整授权链条的产品授权书，且授权范围需包含本次采购项目内容；并进行电子签章。</w:t>
            </w:r>
          </w:p>
        </w:tc>
        <w:tc>
          <w:tcPr>
            <w:tcW w:type="dxa" w:w="1661"/>
          </w:tcPr>
          <w:p>
            <w:pPr>
              <w:pStyle w:val="null3"/>
            </w:pPr>
            <w:r>
              <w:rPr/>
              <w:t>投标人应提交的相关资格证明材料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采购包2：</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采购包3：</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采购包4：</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采购包5：</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产品技术指标评审</w:t>
            </w:r>
          </w:p>
        </w:tc>
        <w:tc>
          <w:tcPr>
            <w:tcW w:type="dxa" w:w="2492"/>
          </w:tcPr>
          <w:p>
            <w:pPr>
              <w:pStyle w:val="null3"/>
            </w:pPr>
            <w:r>
              <w:rPr/>
              <w:t>（1）、投标产品的技术指标和性能完全满足招标文件要求计35分。每项指标不满足，每条扣2分，扣完为止。 对于参数指标响应须提供技术支持文件（如产品样本、技术说明书、权威部门出具的检验报告等）。 （2）、投标产品备品备件齐全，操作方便，安全可靠，计1～5分。 （3）加分项（5分）投标设备主要技术指标、参数经评标小组认定优于招标文件规定的相应技术指标、参数，并且有实质性能提升的，比较优于内容，根据优于的程度每一项加0.5-2分（优于内容满足最大要求的加2分，以此类推），最高加5分。</w:t>
            </w:r>
          </w:p>
        </w:tc>
        <w:tc>
          <w:tcPr>
            <w:tcW w:type="dxa" w:w="831"/>
          </w:tcPr>
          <w:p>
            <w:pPr>
              <w:pStyle w:val="null3"/>
              <w:jc w:val="right"/>
            </w:pPr>
            <w:r>
              <w:rPr/>
              <w:t>45.0000</w:t>
            </w:r>
          </w:p>
        </w:tc>
        <w:tc>
          <w:tcPr>
            <w:tcW w:type="dxa" w:w="831"/>
          </w:tcPr>
          <w:p>
            <w:pPr>
              <w:pStyle w:val="null3"/>
            </w:pPr>
            <w:r>
              <w:rPr/>
              <w:t>客观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质量保证</w:t>
            </w:r>
          </w:p>
        </w:tc>
        <w:tc>
          <w:tcPr>
            <w:tcW w:type="dxa" w:w="2492"/>
          </w:tcPr>
          <w:p>
            <w:pPr>
              <w:pStyle w:val="null3"/>
            </w:pPr>
            <w:r>
              <w:rPr/>
              <w:t>（1）、产品性能稳定，具有较好的使用效果，质量保证完善，符合产品相关标准。评标委员会按照个投标单位提供资料综合比较，计1～5分。 （2）、项目实施安排合理，供应商针对本次采购任务有具体的供货组织安排，详细的人员、财力调配、运输等方案说明。评标委员会按照方案可执行性、完备性、合理性等，计1～5分。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tc>
      </w:tr>
      <w:tr>
        <w:tc>
          <w:tcPr>
            <w:tcW w:type="dxa" w:w="831"/>
            <w:vMerge/>
          </w:tcPr>
          <w:p/>
        </w:tc>
        <w:tc>
          <w:tcPr>
            <w:tcW w:type="dxa" w:w="1661"/>
          </w:tcPr>
          <w:p>
            <w:pPr>
              <w:pStyle w:val="null3"/>
            </w:pPr>
            <w:r>
              <w:rPr/>
              <w:t>业绩</w:t>
            </w:r>
          </w:p>
        </w:tc>
        <w:tc>
          <w:tcPr>
            <w:tcW w:type="dxa" w:w="2492"/>
          </w:tcPr>
          <w:p>
            <w:pPr>
              <w:pStyle w:val="null3"/>
            </w:pPr>
            <w:r>
              <w:rPr/>
              <w:t>提供供应商自2021年1月1日至今所投血站同类产品业绩，投标文件中附有其供货合同，以合同为准。每提供一个计2分，满分10分。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tc>
      </w:tr>
      <w:tr>
        <w:tc>
          <w:tcPr>
            <w:tcW w:type="dxa" w:w="831"/>
            <w:vMerge/>
          </w:tcPr>
          <w:p/>
        </w:tc>
        <w:tc>
          <w:tcPr>
            <w:tcW w:type="dxa" w:w="1661"/>
          </w:tcPr>
          <w:p>
            <w:pPr>
              <w:pStyle w:val="null3"/>
            </w:pPr>
            <w:r>
              <w:rPr/>
              <w:t>售后服务</w:t>
            </w:r>
          </w:p>
        </w:tc>
        <w:tc>
          <w:tcPr>
            <w:tcW w:type="dxa" w:w="2492"/>
          </w:tcPr>
          <w:p>
            <w:pPr>
              <w:pStyle w:val="null3"/>
            </w:pPr>
            <w:r>
              <w:rPr/>
              <w:t>针对本采购及采购人实际需求提供完整、详细、具体可行的售后服务措施方案，按照售后服务方案的完整性、合理性、可行性等计1～5分。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在预算限额之内满足招标文件要求且投标价格最低的投标报价为评标基准价，其价格分为满分。高于评标基准价的投标供应商的价格分按照下列公式计算：投标报价得分=（评标基准价/投标报价）×价格权值×100。 注：（1）根据《政府采购促进中小企业发展暂行办法》的相关规定，对小型和微型企业的价格给予10%的扣除，用扣除后的价格参与评审。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产品技术指标评审</w:t>
            </w:r>
          </w:p>
        </w:tc>
        <w:tc>
          <w:tcPr>
            <w:tcW w:type="dxa" w:w="2492"/>
          </w:tcPr>
          <w:p>
            <w:pPr>
              <w:pStyle w:val="null3"/>
            </w:pPr>
            <w:r>
              <w:rPr/>
              <w:t>（1）、投标产品的技术指标和性能完全满足招标文件要求计35分。每项指标不满足，每条扣2分，扣完为止。 对于参数指标响应须提供技术支持文件（如产品样本、技术说明书、权威部门出具的检验报告等）。 （2）、投标产品备品备件齐全，操作方便，安全可靠，计1～5分。 （3）加分项（5分）投标设备主要技术指标、参数经评标小组认定优于招标文件规定的相应技术指标、参数，并且有实质性能提升的，比较优于内容，根据优于的程度每一项加0.5-2分（优于内容满足最大要求的加2分，以此类推），最高加5分。</w:t>
            </w:r>
          </w:p>
        </w:tc>
        <w:tc>
          <w:tcPr>
            <w:tcW w:type="dxa" w:w="831"/>
          </w:tcPr>
          <w:p>
            <w:pPr>
              <w:pStyle w:val="null3"/>
              <w:jc w:val="right"/>
            </w:pPr>
            <w:r>
              <w:rPr/>
              <w:t>45.0000</w:t>
            </w:r>
          </w:p>
        </w:tc>
        <w:tc>
          <w:tcPr>
            <w:tcW w:type="dxa" w:w="831"/>
          </w:tcPr>
          <w:p>
            <w:pPr>
              <w:pStyle w:val="null3"/>
            </w:pPr>
            <w:r>
              <w:rPr/>
              <w:t>客观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质量保证</w:t>
            </w:r>
          </w:p>
        </w:tc>
        <w:tc>
          <w:tcPr>
            <w:tcW w:type="dxa" w:w="2492"/>
          </w:tcPr>
          <w:p>
            <w:pPr>
              <w:pStyle w:val="null3"/>
            </w:pPr>
            <w:r>
              <w:rPr/>
              <w:t>（1）、产品性能稳定，具有较好的使用效果，质量保证完善，符合产品相关标准。评标委员会按照个投标单位提供资料综合比较，计1～5分。 （2）、项目实施安排合理，供应商针对本次采购任务有具体的供货组织安排，详细的人员、财力调配、运输等方案说明。评标委员会按照方案可执行性、完备性、合理性等，计1～5分。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tc>
      </w:tr>
      <w:tr>
        <w:tc>
          <w:tcPr>
            <w:tcW w:type="dxa" w:w="831"/>
            <w:vMerge/>
          </w:tcPr>
          <w:p/>
        </w:tc>
        <w:tc>
          <w:tcPr>
            <w:tcW w:type="dxa" w:w="1661"/>
          </w:tcPr>
          <w:p>
            <w:pPr>
              <w:pStyle w:val="null3"/>
            </w:pPr>
            <w:r>
              <w:rPr/>
              <w:t>业绩</w:t>
            </w:r>
          </w:p>
        </w:tc>
        <w:tc>
          <w:tcPr>
            <w:tcW w:type="dxa" w:w="2492"/>
          </w:tcPr>
          <w:p>
            <w:pPr>
              <w:pStyle w:val="null3"/>
            </w:pPr>
            <w:r>
              <w:rPr/>
              <w:t>提供供应商自2021年1月1日至今所投血站同类产品业绩，投标文件中附有其供货合同，以合同为准。每提供一个计2分，满分10分。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售后服务</w:t>
            </w:r>
          </w:p>
        </w:tc>
        <w:tc>
          <w:tcPr>
            <w:tcW w:type="dxa" w:w="2492"/>
          </w:tcPr>
          <w:p>
            <w:pPr>
              <w:pStyle w:val="null3"/>
            </w:pPr>
            <w:r>
              <w:rPr/>
              <w:t>针对本采购及采购人实际需求提供完整、详细、具体可行的售后服务措施方案，按照售后服务方案的完整性、合理性、可行性等计1～5分。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在预算限额之内满足招标文件要求且投标价格最低的投标报价为评标基准价，其价格分为满分。高于评标基准价的投标供应商的价格分按照下列公式计算：投标报价得分=（评标基准价/投标报价）×价格权值×100。 注：（1）根据《政府采购促进中小企业发展暂行办法》的相关规定，对小型和微型企业的价格给予10%的扣除，用扣除后的价格参与评审。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产品技术指标评审</w:t>
            </w:r>
          </w:p>
        </w:tc>
        <w:tc>
          <w:tcPr>
            <w:tcW w:type="dxa" w:w="2492"/>
          </w:tcPr>
          <w:p>
            <w:pPr>
              <w:pStyle w:val="null3"/>
            </w:pPr>
            <w:r>
              <w:rPr/>
              <w:t>（1）、投标产品的技术指标和性能完全满足招标文件要求计35分。每项指标不满足，每条扣2分，扣完为止。 对于参数指标响应须提供技术支持文件（如产品样本、技术说明书、权威部门出具的检验报告等）。 （2）、投标产品备品备件齐全，操作方便，安全可靠，计1～5分。 （3）加分项（5分）投标设备主要技术指标、参数经评标小组认定优于招标文件规定的相应技术指标、参数，并且有实质性能提升的，比较优于内容，根据优于的程度每一项加0.5-2分（优于内容满足最大要求的加2分，以此类推），最高加5分。</w:t>
            </w:r>
          </w:p>
        </w:tc>
        <w:tc>
          <w:tcPr>
            <w:tcW w:type="dxa" w:w="831"/>
          </w:tcPr>
          <w:p>
            <w:pPr>
              <w:pStyle w:val="null3"/>
              <w:jc w:val="right"/>
            </w:pPr>
            <w:r>
              <w:rPr/>
              <w:t>45.0000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tc>
      </w:tr>
      <w:tr>
        <w:tc>
          <w:tcPr>
            <w:tcW w:type="dxa" w:w="831"/>
            <w:vMerge/>
          </w:tcPr>
          <w:p/>
        </w:tc>
        <w:tc>
          <w:tcPr>
            <w:tcW w:type="dxa" w:w="1661"/>
          </w:tcPr>
          <w:p>
            <w:pPr>
              <w:pStyle w:val="null3"/>
            </w:pPr>
            <w:r>
              <w:rPr/>
              <w:t>质量保证</w:t>
            </w:r>
          </w:p>
        </w:tc>
        <w:tc>
          <w:tcPr>
            <w:tcW w:type="dxa" w:w="2492"/>
          </w:tcPr>
          <w:p>
            <w:pPr>
              <w:pStyle w:val="null3"/>
            </w:pPr>
            <w:r>
              <w:rPr/>
              <w:t>（1）、产品性能稳定，具有较好的使用效果，质量保证完善，符合产品相关标准。评标委员会按照个投标单位提供资料综合比较，计1～5分。 （2）、项目实施安排合理，供应商针对本次采购任务有具体的供货组织安排，详细的人员、财力调配、运输等方案说明。评标委员会按照方案可执行性、完备性、合理性等，计1～5分。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tc>
      </w:tr>
      <w:tr>
        <w:tc>
          <w:tcPr>
            <w:tcW w:type="dxa" w:w="831"/>
            <w:vMerge/>
          </w:tcPr>
          <w:p/>
        </w:tc>
        <w:tc>
          <w:tcPr>
            <w:tcW w:type="dxa" w:w="1661"/>
          </w:tcPr>
          <w:p>
            <w:pPr>
              <w:pStyle w:val="null3"/>
            </w:pPr>
            <w:r>
              <w:rPr/>
              <w:t>业绩</w:t>
            </w:r>
          </w:p>
        </w:tc>
        <w:tc>
          <w:tcPr>
            <w:tcW w:type="dxa" w:w="2492"/>
          </w:tcPr>
          <w:p>
            <w:pPr>
              <w:pStyle w:val="null3"/>
            </w:pPr>
            <w:r>
              <w:rPr/>
              <w:t>提供供应商自2021年1月1日至今所投血站同类产品业绩，投标文件中附有其供货合同，以合同为准。每提供一个计2分，满分10分。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tc>
      </w:tr>
      <w:tr>
        <w:tc>
          <w:tcPr>
            <w:tcW w:type="dxa" w:w="831"/>
            <w:vMerge/>
          </w:tcPr>
          <w:p/>
        </w:tc>
        <w:tc>
          <w:tcPr>
            <w:tcW w:type="dxa" w:w="1661"/>
          </w:tcPr>
          <w:p>
            <w:pPr>
              <w:pStyle w:val="null3"/>
            </w:pPr>
            <w:r>
              <w:rPr/>
              <w:t>售后服务</w:t>
            </w:r>
          </w:p>
        </w:tc>
        <w:tc>
          <w:tcPr>
            <w:tcW w:type="dxa" w:w="2492"/>
          </w:tcPr>
          <w:p>
            <w:pPr>
              <w:pStyle w:val="null3"/>
            </w:pPr>
            <w:r>
              <w:rPr/>
              <w:t>针对本采购及采购人实际需求提供完整、详细、具体可行的售后服务措施方案，按照售后服务方案的完整性、合理性、可行性等计1～5分。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在预算限额之内满足招标文件要求且投标价格最低的投标报价为评标基准价，其价格分为满分。高于评标基准价的投标供应商的价格分按照下列公式计算：投标报价得分=（评标基准价/投标报价）×价格权值×100。 注：（1）根据《政府采购促进中小企业发展暂行办法》的相关规定，对小型和微型企业的价格给予10%的扣除，用扣除后的价格参与评审。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产品技术指标评审</w:t>
            </w:r>
          </w:p>
        </w:tc>
        <w:tc>
          <w:tcPr>
            <w:tcW w:type="dxa" w:w="2492"/>
          </w:tcPr>
          <w:p>
            <w:pPr>
              <w:pStyle w:val="null3"/>
            </w:pPr>
            <w:r>
              <w:rPr/>
              <w:t>（1）、投标产品的技术指标和性能完全满足招标文件要求计35分。每项指标不满足，每条扣2分，扣完为止。 对于参数指标响应须提供技术支持文件（如产品样本、技术说明书、权威部门出具的检验报告等）。 （2）、投标产品备品备件齐全，操作方便，安全可靠，计1～5分。 （3）加分项（5分）投标设备主要技术指标、参数经评标小组认定优于招标文件规定的相应技术指标、参数，并且有实质性能提升的，比较优于内容，根据优于的程度每一项加0.5-2分（优于内容满足最大要求的加2分，以此类推），最高加5分。</w:t>
            </w:r>
          </w:p>
        </w:tc>
        <w:tc>
          <w:tcPr>
            <w:tcW w:type="dxa" w:w="831"/>
          </w:tcPr>
          <w:p>
            <w:pPr>
              <w:pStyle w:val="null3"/>
              <w:jc w:val="right"/>
            </w:pPr>
            <w:r>
              <w:rPr/>
              <w:t>45.0000</w:t>
            </w:r>
          </w:p>
        </w:tc>
        <w:tc>
          <w:tcPr>
            <w:tcW w:type="dxa" w:w="831"/>
          </w:tcPr>
          <w:p>
            <w:pPr>
              <w:pStyle w:val="null3"/>
            </w:pPr>
            <w:r>
              <w:rPr/>
              <w:t>客观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质量保证</w:t>
            </w:r>
          </w:p>
        </w:tc>
        <w:tc>
          <w:tcPr>
            <w:tcW w:type="dxa" w:w="2492"/>
          </w:tcPr>
          <w:p>
            <w:pPr>
              <w:pStyle w:val="null3"/>
            </w:pPr>
            <w:r>
              <w:rPr/>
              <w:t>（1）、产品性能稳定，具有较好的使用效果，质量保证完善，符合产品相关标准。评标委员会按照个投标单位提供资料综合比较，计1～5分。 （2）、项目实施安排合理，供应商针对本次采购任务有具体的供货组织安排，详细的人员、财力调配、运输等方案说明。评标委员会按照方案可执行性、完备性、合理性等，计1～5分。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业绩</w:t>
            </w:r>
          </w:p>
        </w:tc>
        <w:tc>
          <w:tcPr>
            <w:tcW w:type="dxa" w:w="2492"/>
          </w:tcPr>
          <w:p>
            <w:pPr>
              <w:pStyle w:val="null3"/>
            </w:pPr>
            <w:r>
              <w:rPr/>
              <w:t>提供供应商自2021年1月1日至今所投血站同类产品业绩，投标文件中附有其供货合同，以合同为准。每提供一个计2分，满分10分。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售后服务</w:t>
            </w:r>
          </w:p>
        </w:tc>
        <w:tc>
          <w:tcPr>
            <w:tcW w:type="dxa" w:w="2492"/>
          </w:tcPr>
          <w:p>
            <w:pPr>
              <w:pStyle w:val="null3"/>
            </w:pPr>
            <w:r>
              <w:rPr/>
              <w:t>针对本采购及采购人实际需求提供完整、详细、具体可行的售后服务措施方案，按照售后服务方案的完整性、合理性、可行性等计1～5分。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在预算限额之内满足招标文件要求且投标价格最低的投标报价为评标基准价，其价格分为满分。高于评标基准价的投标供应商的价格分按照下列公式计算：投标报价得分=（评标基准价/投标报价）×价格权值×100。 注：（1）根据《政府采购促进中小企业发展暂行办法》的相关规定，对小型和微型企业的价格给予10%的扣除，用扣除后的价格参与评审。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产品技术指标评审</w:t>
            </w:r>
          </w:p>
        </w:tc>
        <w:tc>
          <w:tcPr>
            <w:tcW w:type="dxa" w:w="2492"/>
          </w:tcPr>
          <w:p>
            <w:pPr>
              <w:pStyle w:val="null3"/>
            </w:pPr>
            <w:r>
              <w:rPr/>
              <w:t>（1）、投标产品的技术指标和性能完全满足招标文件要求计35分。每项指标不满足，每条扣2分，扣完为止。 对于参数指标响应须提供技术支持文件（如产品样本、技术说明书、权威部门出具的检验报告等）。 （2）、投标产品备品备件齐全，操作方便，安全可靠，计1～5分。 （3）加分项（5分）投标设备主要技术指标、参数经评标小组认定优于招标文件规定的相应技术指标、参数，并且有实质性能提升的，比较优于内容，根据优于的程度每一项加0.5-2分（优于内容满足最大要求的加2分，以此类推），最高加5分。</w:t>
            </w:r>
          </w:p>
        </w:tc>
        <w:tc>
          <w:tcPr>
            <w:tcW w:type="dxa" w:w="831"/>
          </w:tcPr>
          <w:p>
            <w:pPr>
              <w:pStyle w:val="null3"/>
              <w:jc w:val="right"/>
            </w:pPr>
            <w:r>
              <w:rPr/>
              <w:t>45.0000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tc>
      </w:tr>
      <w:tr>
        <w:tc>
          <w:tcPr>
            <w:tcW w:type="dxa" w:w="831"/>
            <w:vMerge/>
          </w:tcPr>
          <w:p/>
        </w:tc>
        <w:tc>
          <w:tcPr>
            <w:tcW w:type="dxa" w:w="1661"/>
          </w:tcPr>
          <w:p>
            <w:pPr>
              <w:pStyle w:val="null3"/>
            </w:pPr>
            <w:r>
              <w:rPr/>
              <w:t>质量保证</w:t>
            </w:r>
          </w:p>
        </w:tc>
        <w:tc>
          <w:tcPr>
            <w:tcW w:type="dxa" w:w="2492"/>
          </w:tcPr>
          <w:p>
            <w:pPr>
              <w:pStyle w:val="null3"/>
            </w:pPr>
            <w:r>
              <w:rPr/>
              <w:t>（1）、产品性能稳定，具有较好的使用效果，质量保证完善，符合产品相关标准。评标委员会按照个投标单位提供资料综合比较，计1～5分。 （2）、项目实施安排合理，供应商针对本次采购任务有具体的供货组织安排，详细的人员、财力调配、运输等方案说明。评标委员会按照方案可执行性、完备性、合理性等，计1～5分。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业绩</w:t>
            </w:r>
          </w:p>
        </w:tc>
        <w:tc>
          <w:tcPr>
            <w:tcW w:type="dxa" w:w="2492"/>
          </w:tcPr>
          <w:p>
            <w:pPr>
              <w:pStyle w:val="null3"/>
            </w:pPr>
            <w:r>
              <w:rPr/>
              <w:t>提供供应商自2021年1月1日至今所投血站同类产品业绩，投标文件中附有其供货合同，以合同为准。每提供一个计2分，满分10分。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售后服务</w:t>
            </w:r>
          </w:p>
        </w:tc>
        <w:tc>
          <w:tcPr>
            <w:tcW w:type="dxa" w:w="2492"/>
          </w:tcPr>
          <w:p>
            <w:pPr>
              <w:pStyle w:val="null3"/>
            </w:pPr>
            <w:r>
              <w:rPr/>
              <w:t>针对本采购及采购人实际需求提供完整、详细、具体可行的售后服务措施方案，按照售后服务方案的完整性、合理性、可行性等计1～5分。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投标文件封面</w:t>
            </w:r>
          </w:p>
          <w:p>
            <w:pPr>
              <w:pStyle w:val="null3"/>
            </w:pPr>
            <w:r>
              <w:rPr/>
              <w:t>投标函</w:t>
            </w:r>
          </w:p>
          <w:p>
            <w:pPr>
              <w:pStyle w:val="null3"/>
            </w:pPr>
            <w:r>
              <w:rPr/>
              <w:t>中小企业声明函</w:t>
            </w:r>
          </w:p>
          <w:p>
            <w:pPr>
              <w:pStyle w:val="null3"/>
            </w:pPr>
            <w:r>
              <w:rPr/>
              <w:t>残疾人福利性单位声明函</w:t>
            </w:r>
          </w:p>
          <w:p>
            <w:pPr>
              <w:pStyle w:val="null3"/>
            </w:pPr>
            <w:r>
              <w:rPr/>
              <w:t>监狱企业的证明文件</w:t>
            </w:r>
          </w:p>
          <w:p>
            <w:pPr>
              <w:pStyle w:val="null3"/>
            </w:pPr>
            <w:r>
              <w:rPr/>
              <w:t>投标人应提交的相关资格证明材料</w:t>
            </w:r>
          </w:p>
          <w:p>
            <w:pPr>
              <w:pStyle w:val="null3"/>
            </w:pPr>
            <w:r>
              <w:rPr/>
              <w:t>开标一览表</w:t>
            </w:r>
          </w:p>
          <w:p>
            <w:pPr>
              <w:pStyle w:val="null3"/>
            </w:pPr>
            <w:r>
              <w:rPr/>
              <w:t>标的清单</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在预算限额之内满足招标文件要求且投标价格最低的投标报价为评标基准价，其价格分为满分。高于评标基准价的投标供应商的价格分按照下列公式计算：投标报价得分=（评标基准价/投标报价）×价格权值×100。 注：（1）根据《政府采购促进中小企业发展暂行办法》的相关规定，对小型和微型企业的价格给予10%的扣除，用扣除后的价格参与评审。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pPr>
      <w:r>
        <w:rPr/>
        <w:t>采购包2：</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pPr>
      <w:r>
        <w:rPr/>
        <w:t>采购包3：</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pPr>
      <w:r>
        <w:rPr/>
        <w:t>采购包4：</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pPr>
      <w:r>
        <w:rPr/>
        <w:t>采购包5：</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