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autoSpaceDE w:val="0"/>
        <w:autoSpaceDN w:val="0"/>
        <w:adjustRightInd w:val="0"/>
        <w:snapToGrid w:val="0"/>
        <w:spacing w:line="360" w:lineRule="auto"/>
        <w:jc w:val="center"/>
        <w:rPr>
          <w:rFonts w:ascii="宋体" w:hAnsi="宋体"/>
          <w:b/>
          <w:bCs/>
          <w:sz w:val="44"/>
          <w:szCs w:val="44"/>
          <w:lang w:val="zh-CN"/>
        </w:rPr>
      </w:pPr>
      <w:r>
        <w:rPr>
          <w:rFonts w:ascii="宋体" w:hAnsi="宋体"/>
          <w:b/>
          <w:bCs/>
          <w:sz w:val="44"/>
          <w:szCs w:val="44"/>
        </w:rPr>
        <w:t xml:space="preserve"> </w:t>
      </w:r>
      <w:r>
        <w:rPr>
          <w:rFonts w:ascii="宋体" w:hAnsi="宋体"/>
          <w:b/>
          <w:bCs/>
          <w:sz w:val="44"/>
          <w:szCs w:val="44"/>
          <w:lang w:val="zh-CN"/>
        </w:rPr>
        <w:t>合同主要条款</w:t>
      </w:r>
    </w:p>
    <w:p>
      <w:pPr>
        <w:numPr>
          <w:ilvl w:val="0"/>
          <w:numId w:val="0"/>
        </w:numPr>
        <w:autoSpaceDE w:val="0"/>
        <w:autoSpaceDN w:val="0"/>
        <w:adjustRightInd w:val="0"/>
        <w:snapToGrid w:val="0"/>
        <w:spacing w:line="360" w:lineRule="auto"/>
        <w:jc w:val="center"/>
        <w:rPr>
          <w:rFonts w:hint="eastAsia" w:ascii="宋体" w:hAnsi="宋体"/>
          <w:b/>
          <w:bCs/>
          <w:sz w:val="44"/>
          <w:szCs w:val="44"/>
          <w:lang w:val="en-US" w:eastAsia="zh-CN"/>
        </w:rPr>
      </w:pPr>
      <w:r>
        <w:rPr>
          <w:rFonts w:hint="eastAsia" w:ascii="宋体" w:hAnsi="宋体"/>
          <w:b/>
          <w:bCs/>
          <w:sz w:val="44"/>
          <w:szCs w:val="44"/>
          <w:lang w:val="en-US" w:eastAsia="zh-CN"/>
        </w:rPr>
        <w:t>（拟合同）</w:t>
      </w:r>
    </w:p>
    <w:p>
      <w:pPr>
        <w:pStyle w:val="3"/>
        <w:rPr>
          <w:rFonts w:ascii="宋体" w:hAnsi="宋体"/>
          <w:b/>
          <w:bCs/>
          <w:sz w:val="44"/>
          <w:szCs w:val="44"/>
          <w:lang w:val="zh-CN"/>
        </w:rPr>
      </w:pPr>
    </w:p>
    <w:p>
      <w:pPr>
        <w:rPr>
          <w:rFonts w:hint="eastAsia" w:ascii="宋体" w:hAnsi="宋体"/>
          <w:sz w:val="52"/>
          <w:szCs w:val="52"/>
        </w:rPr>
      </w:pPr>
      <w:r>
        <w:rPr>
          <w:rFonts w:hint="eastAsia" w:ascii="宋体" w:hAnsi="宋体"/>
          <w:b/>
          <w:sz w:val="32"/>
          <w:szCs w:val="32"/>
        </w:rPr>
        <w:t xml:space="preserve">政府采购项目                               </w:t>
      </w:r>
      <w:r>
        <w:rPr>
          <w:rFonts w:hint="eastAsia" w:ascii="宋体" w:hAnsi="宋体" w:cs="宋体"/>
          <w:b/>
          <w:color w:val="FF0000"/>
          <w:sz w:val="32"/>
          <w:szCs w:val="32"/>
          <w:bdr w:val="single" w:color="auto" w:sz="4" w:space="0"/>
        </w:rPr>
        <w:t>公开招标</w:t>
      </w:r>
    </w:p>
    <w:p>
      <w:pPr>
        <w:jc w:val="center"/>
        <w:rPr>
          <w:rFonts w:hint="eastAsia" w:ascii="宋体" w:hAnsi="宋体"/>
          <w:sz w:val="52"/>
          <w:szCs w:val="52"/>
        </w:rPr>
      </w:pPr>
    </w:p>
    <w:p>
      <w:pPr>
        <w:rPr>
          <w:rFonts w:hint="eastAsia" w:ascii="宋体" w:hAnsi="宋体"/>
          <w:b/>
          <w:spacing w:val="-20"/>
          <w:sz w:val="58"/>
          <w:szCs w:val="58"/>
        </w:rPr>
      </w:pPr>
      <w:r>
        <w:rPr>
          <w:rFonts w:hint="eastAsia" w:ascii="宋体" w:hAnsi="宋体"/>
          <w:b/>
          <w:spacing w:val="-20"/>
          <w:sz w:val="58"/>
          <w:szCs w:val="58"/>
        </w:rPr>
        <w:t>西安市中心血站医疗设备采购项目</w:t>
      </w:r>
    </w:p>
    <w:p>
      <w:pPr>
        <w:jc w:val="center"/>
        <w:rPr>
          <w:rFonts w:hint="eastAsia" w:ascii="宋体" w:hAnsi="宋体"/>
          <w:b/>
          <w:sz w:val="72"/>
          <w:szCs w:val="72"/>
        </w:rPr>
      </w:pPr>
      <w:r>
        <w:rPr>
          <w:rFonts w:hint="eastAsia" w:ascii="宋体" w:hAnsi="宋体"/>
          <w:b/>
          <w:sz w:val="72"/>
          <w:szCs w:val="72"/>
        </w:rPr>
        <w:t>供 货 合 同</w:t>
      </w:r>
    </w:p>
    <w:p>
      <w:pPr>
        <w:jc w:val="center"/>
        <w:rPr>
          <w:rFonts w:hint="eastAsia" w:ascii="宋体" w:hAnsi="宋体"/>
          <w:sz w:val="30"/>
          <w:szCs w:val="30"/>
        </w:rPr>
      </w:pPr>
      <w:r>
        <w:rPr>
          <w:rFonts w:hint="eastAsia" w:ascii="宋体" w:hAnsi="宋体"/>
          <w:sz w:val="30"/>
          <w:szCs w:val="30"/>
        </w:rPr>
        <w:t>(编号：)</w:t>
      </w:r>
    </w:p>
    <w:p>
      <w:pPr>
        <w:jc w:val="center"/>
        <w:rPr>
          <w:rFonts w:hint="eastAsia" w:ascii="宋体" w:hAnsi="宋体"/>
          <w:sz w:val="30"/>
          <w:szCs w:val="30"/>
        </w:rPr>
      </w:pPr>
    </w:p>
    <w:p>
      <w:pPr>
        <w:pStyle w:val="5"/>
        <w:ind w:left="0" w:leftChars="0" w:firstLine="0" w:firstLineChars="0"/>
        <w:rPr>
          <w:rFonts w:hint="eastAsia"/>
        </w:rPr>
      </w:pPr>
    </w:p>
    <w:p>
      <w:pPr>
        <w:jc w:val="center"/>
        <w:rPr>
          <w:rFonts w:hint="eastAsia" w:ascii="宋体" w:hAnsi="宋体"/>
          <w:sz w:val="30"/>
          <w:szCs w:val="30"/>
        </w:rPr>
      </w:pPr>
    </w:p>
    <w:p>
      <w:pPr>
        <w:jc w:val="center"/>
        <w:rPr>
          <w:rFonts w:hint="eastAsia" w:ascii="宋体" w:hAnsi="宋体"/>
          <w:sz w:val="30"/>
          <w:szCs w:val="30"/>
        </w:rPr>
      </w:pPr>
    </w:p>
    <w:p>
      <w:pPr>
        <w:jc w:val="center"/>
        <w:rPr>
          <w:rFonts w:hint="eastAsia" w:ascii="宋体" w:hAnsi="宋体"/>
          <w:sz w:val="30"/>
          <w:szCs w:val="30"/>
        </w:rPr>
      </w:pPr>
    </w:p>
    <w:p>
      <w:pPr>
        <w:jc w:val="center"/>
        <w:rPr>
          <w:rFonts w:hint="eastAsia" w:ascii="宋体" w:hAnsi="宋体"/>
          <w:sz w:val="30"/>
          <w:szCs w:val="30"/>
        </w:rPr>
      </w:pPr>
    </w:p>
    <w:p>
      <w:pPr>
        <w:ind w:firstLine="2080" w:firstLineChars="650"/>
        <w:rPr>
          <w:rFonts w:hint="eastAsia" w:ascii="宋体" w:hAnsi="宋体"/>
          <w:sz w:val="32"/>
          <w:szCs w:val="32"/>
        </w:rPr>
      </w:pPr>
      <w:r>
        <w:rPr>
          <w:rFonts w:hint="eastAsia" w:ascii="宋体" w:hAnsi="宋体"/>
          <w:sz w:val="32"/>
          <w:szCs w:val="32"/>
        </w:rPr>
        <w:t>甲  方：西安市中心血站</w:t>
      </w:r>
    </w:p>
    <w:p>
      <w:pPr>
        <w:tabs>
          <w:tab w:val="left" w:pos="480"/>
        </w:tabs>
        <w:ind w:firstLine="640" w:firstLineChars="200"/>
        <w:rPr>
          <w:rFonts w:hint="eastAsia" w:ascii="宋体" w:hAnsi="宋体"/>
          <w:sz w:val="32"/>
          <w:szCs w:val="32"/>
        </w:rPr>
      </w:pPr>
      <w:r>
        <w:rPr>
          <w:rFonts w:hint="eastAsia" w:ascii="宋体" w:hAnsi="宋体"/>
          <w:sz w:val="32"/>
          <w:szCs w:val="32"/>
        </w:rPr>
        <w:t xml:space="preserve">         乙  方： </w:t>
      </w:r>
    </w:p>
    <w:p>
      <w:pPr>
        <w:rPr>
          <w:rFonts w:hint="eastAsia" w:ascii="宋体" w:hAnsi="宋体"/>
          <w:sz w:val="32"/>
          <w:szCs w:val="32"/>
        </w:rPr>
      </w:pPr>
      <w:r>
        <w:rPr>
          <w:rFonts w:hint="eastAsia" w:ascii="宋体" w:hAnsi="宋体"/>
          <w:sz w:val="32"/>
          <w:szCs w:val="32"/>
        </w:rPr>
        <w:t xml:space="preserve">             鉴证方：陕西省中诚信招标有限公司</w:t>
      </w:r>
    </w:p>
    <w:p>
      <w:pPr>
        <w:jc w:val="center"/>
        <w:rPr>
          <w:rFonts w:hint="eastAsia" w:ascii="宋体" w:hAnsi="宋体"/>
          <w:sz w:val="30"/>
          <w:szCs w:val="30"/>
        </w:rPr>
      </w:pPr>
    </w:p>
    <w:p>
      <w:pPr>
        <w:jc w:val="center"/>
        <w:rPr>
          <w:rFonts w:hint="eastAsia" w:ascii="宋体" w:hAnsi="宋体"/>
          <w:sz w:val="32"/>
          <w:szCs w:val="32"/>
        </w:rPr>
      </w:pPr>
      <w:r>
        <w:rPr>
          <w:rFonts w:hint="eastAsia" w:ascii="宋体" w:hAnsi="宋体"/>
          <w:sz w:val="32"/>
          <w:szCs w:val="32"/>
        </w:rPr>
        <w:t>202 年 月</w:t>
      </w:r>
    </w:p>
    <w:p>
      <w:pPr>
        <w:jc w:val="center"/>
        <w:rPr>
          <w:rFonts w:hint="eastAsia"/>
        </w:rPr>
      </w:pPr>
      <w:r>
        <w:rPr>
          <w:rFonts w:hint="eastAsia" w:ascii="宋体" w:hAnsi="宋体"/>
          <w:sz w:val="32"/>
          <w:szCs w:val="32"/>
        </w:rPr>
        <w:t>中国  西安</w:t>
      </w:r>
    </w:p>
    <w:p>
      <w:pPr>
        <w:spacing w:line="360" w:lineRule="auto"/>
        <w:ind w:firstLine="481"/>
        <w:jc w:val="left"/>
        <w:outlineLvl w:val="9"/>
        <w:rPr>
          <w:rFonts w:ascii="黑体" w:hAnsi="??" w:eastAsia="黑体" w:cs="??"/>
          <w:b/>
          <w:sz w:val="24"/>
          <w:highlight w:val="none"/>
          <w:u w:val="single"/>
        </w:rPr>
      </w:pPr>
      <w:r>
        <w:rPr>
          <w:rFonts w:hint="eastAsia" w:ascii="黑体" w:hAnsi="??" w:eastAsia="黑体" w:cs="??"/>
          <w:b/>
          <w:sz w:val="24"/>
          <w:highlight w:val="none"/>
          <w:u w:val="single"/>
        </w:rPr>
        <w:t>注：本合同仅为合同的参考文本，合同签订双方可根据项目的具体要求进行修订。</w:t>
      </w:r>
    </w:p>
    <w:p>
      <w:pPr>
        <w:jc w:val="center"/>
        <w:rPr>
          <w:rFonts w:hint="eastAsia" w:ascii="宋体" w:hAnsi="宋体"/>
          <w:sz w:val="32"/>
          <w:szCs w:val="32"/>
        </w:rPr>
      </w:pPr>
    </w:p>
    <w:p>
      <w:pPr>
        <w:jc w:val="center"/>
        <w:rPr>
          <w:rFonts w:hint="eastAsia" w:ascii="宋体" w:hAnsi="宋体"/>
          <w:b/>
          <w:sz w:val="36"/>
          <w:szCs w:val="36"/>
        </w:rPr>
      </w:pPr>
      <w:r>
        <w:rPr>
          <w:rFonts w:hint="eastAsia" w:ascii="宋体" w:hAnsi="宋体"/>
          <w:b/>
          <w:sz w:val="36"/>
          <w:szCs w:val="36"/>
        </w:rPr>
        <w:t>供 货 合 同</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甲方：西安市中心血站</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乙方：</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 xml:space="preserve">鉴证方：陕西省中诚信招标有限公司 </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ascii="宋体" w:hAnsi="宋体"/>
          <w:sz w:val="28"/>
          <w:szCs w:val="28"/>
        </w:rPr>
      </w:pPr>
      <w:r>
        <w:rPr>
          <w:rFonts w:hint="eastAsia" w:ascii="宋体" w:hAnsi="宋体"/>
          <w:sz w:val="28"/>
          <w:szCs w:val="28"/>
        </w:rPr>
        <w:t>依据《中华人民共和国政府采购法》、《中华人民共和国招标投标法》、《中华人民共和国民法典》以及成交供应商谈判响应文件正本和澄清表，经甲、乙双方协商，达成如下条款。</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2" w:firstLineChars="200"/>
        <w:textAlignment w:val="auto"/>
        <w:outlineLvl w:val="9"/>
        <w:rPr>
          <w:rFonts w:hint="eastAsia" w:ascii="宋体" w:hAnsi="宋体"/>
          <w:b/>
          <w:sz w:val="28"/>
          <w:szCs w:val="28"/>
        </w:rPr>
      </w:pPr>
      <w:r>
        <w:rPr>
          <w:rFonts w:hint="eastAsia" w:ascii="宋体" w:hAnsi="宋体"/>
          <w:b/>
          <w:sz w:val="28"/>
          <w:szCs w:val="28"/>
        </w:rPr>
        <w:t>一、合同标的物内容及数量</w:t>
      </w:r>
    </w:p>
    <w:tbl>
      <w:tblPr>
        <w:tblStyle w:val="9"/>
        <w:tblW w:w="9053" w:type="dxa"/>
        <w:jc w:val="center"/>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166"/>
        <w:gridCol w:w="3016"/>
        <w:gridCol w:w="99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序号</w:t>
            </w:r>
          </w:p>
        </w:tc>
        <w:tc>
          <w:tcPr>
            <w:tcW w:w="2166"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货物名称</w:t>
            </w:r>
          </w:p>
        </w:tc>
        <w:tc>
          <w:tcPr>
            <w:tcW w:w="3016"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规格参数</w:t>
            </w:r>
          </w:p>
        </w:tc>
        <w:tc>
          <w:tcPr>
            <w:tcW w:w="994"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数量</w:t>
            </w: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r>
              <w:rPr>
                <w:rFonts w:hint="eastAsia" w:ascii="宋体" w:hAnsi="宋体"/>
                <w:szCs w:val="21"/>
              </w:rPr>
              <w:t>产地</w:t>
            </w: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1</w:t>
            </w:r>
          </w:p>
        </w:tc>
        <w:tc>
          <w:tcPr>
            <w:tcW w:w="2166"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2</w:t>
            </w:r>
          </w:p>
        </w:tc>
        <w:tc>
          <w:tcPr>
            <w:tcW w:w="2166"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3</w:t>
            </w:r>
          </w:p>
        </w:tc>
        <w:tc>
          <w:tcPr>
            <w:tcW w:w="2166"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宋体" w:hAnsi="宋体"/>
                <w:szCs w:val="21"/>
              </w:rPr>
            </w:pPr>
            <w:r>
              <w:rPr>
                <w:rFonts w:hint="eastAsia" w:ascii="宋体" w:hAnsi="宋体"/>
                <w:szCs w:val="21"/>
              </w:rPr>
              <w:t>4</w:t>
            </w:r>
          </w:p>
        </w:tc>
        <w:tc>
          <w:tcPr>
            <w:tcW w:w="2166"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宋体" w:hAnsi="宋体"/>
                <w:szCs w:val="21"/>
              </w:rPr>
            </w:pPr>
            <w:r>
              <w:rPr>
                <w:rFonts w:hint="eastAsia" w:ascii="宋体" w:hAnsi="宋体"/>
                <w:szCs w:val="21"/>
              </w:rPr>
              <w:t>5</w:t>
            </w:r>
          </w:p>
        </w:tc>
        <w:tc>
          <w:tcPr>
            <w:tcW w:w="2166"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pPr>
              <w:tabs>
                <w:tab w:val="left" w:pos="480"/>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r>
              <w:rPr>
                <w:rFonts w:hint="eastAsia" w:ascii="宋体" w:hAnsi="宋体"/>
                <w:szCs w:val="21"/>
              </w:rPr>
              <w:t>说明</w:t>
            </w:r>
          </w:p>
        </w:tc>
        <w:tc>
          <w:tcPr>
            <w:tcW w:w="8294" w:type="dxa"/>
            <w:gridSpan w:val="5"/>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szCs w:val="21"/>
              </w:rPr>
            </w:pPr>
          </w:p>
        </w:tc>
      </w:tr>
    </w:tbl>
    <w:p>
      <w:pPr>
        <w:keepNext w:val="0"/>
        <w:keepLines w:val="0"/>
        <w:pageBreakBefore w:val="0"/>
        <w:widowControl w:val="0"/>
        <w:tabs>
          <w:tab w:val="left" w:pos="480"/>
        </w:tabs>
        <w:kinsoku/>
        <w:wordWrap/>
        <w:overflowPunct/>
        <w:topLinePunct w:val="0"/>
        <w:autoSpaceDE/>
        <w:autoSpaceDN/>
        <w:bidi w:val="0"/>
        <w:adjustRightInd/>
        <w:snapToGrid/>
        <w:spacing w:line="480" w:lineRule="auto"/>
        <w:jc w:val="left"/>
        <w:textAlignment w:val="auto"/>
        <w:outlineLvl w:val="9"/>
        <w:rPr>
          <w:rFonts w:ascii="宋体" w:hAnsi="宋体"/>
          <w:sz w:val="28"/>
          <w:szCs w:val="28"/>
        </w:rPr>
      </w:pPr>
      <w:r>
        <w:rPr>
          <w:rFonts w:hint="eastAsia" w:ascii="宋体" w:hAnsi="宋体"/>
          <w:sz w:val="28"/>
          <w:szCs w:val="28"/>
        </w:rPr>
        <w:t>（一）乙方保证对所售卖的设备拥有所有权和处分权。</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（二）乙方保证所供设备不侵犯第三人的知识产权和其他权益。</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（一）合同总价款为人民币（大写）</w:t>
      </w:r>
      <w:r>
        <w:rPr>
          <w:rFonts w:hint="eastAsia" w:ascii="宋体" w:hAnsi="宋体"/>
          <w:sz w:val="28"/>
          <w:szCs w:val="28"/>
          <w:u w:val="single"/>
        </w:rPr>
        <w:t>整</w:t>
      </w:r>
      <w:r>
        <w:rPr>
          <w:rFonts w:hint="eastAsia" w:ascii="宋体" w:hAnsi="宋体"/>
          <w:sz w:val="28"/>
          <w:szCs w:val="28"/>
        </w:rPr>
        <w:t>（￥</w:t>
      </w:r>
      <w:r>
        <w:rPr>
          <w:rFonts w:hint="eastAsia" w:ascii="宋体" w:hAnsi="宋体" w:cs="仿宋_GB2312"/>
          <w:sz w:val="28"/>
          <w:szCs w:val="28"/>
          <w:u w:val="single"/>
        </w:rPr>
        <w:t>00.00</w:t>
      </w:r>
      <w:r>
        <w:rPr>
          <w:rFonts w:hint="eastAsia" w:ascii="宋体" w:hAnsi="宋体"/>
          <w:sz w:val="28"/>
          <w:szCs w:val="28"/>
        </w:rPr>
        <w:t>）。</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（二）合同总价包括：货物费、运输费（含保险费）、安装调试费、检测验收费及其它费用。</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（三）合同总价一次性包死，不受市场价格变化因素的影响。（该价款不因原料材料劳务能源等市场价格的变动而变动。）</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lang w:eastAsia="zh-CN"/>
        </w:rPr>
      </w:pPr>
      <w:r>
        <w:rPr>
          <w:rFonts w:hint="eastAsia" w:ascii="宋体" w:hAnsi="宋体"/>
          <w:b/>
          <w:sz w:val="28"/>
          <w:szCs w:val="28"/>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b w:val="0"/>
          <w:bCs/>
          <w:sz w:val="28"/>
          <w:szCs w:val="28"/>
          <w:lang w:val="en-US" w:eastAsia="zh-CN"/>
        </w:rPr>
        <w:t>1、</w:t>
      </w:r>
      <w:r>
        <w:rPr>
          <w:rFonts w:hint="eastAsia" w:ascii="宋体" w:hAnsi="宋体" w:eastAsia="宋体" w:cs="宋体"/>
          <w:color w:val="auto"/>
          <w:sz w:val="28"/>
          <w:szCs w:val="28"/>
        </w:rPr>
        <w:t>合同签订后分批采购，分批付款。每批次产品经甲方确认合格后三个月内，按实际用量据实支付。</w:t>
      </w:r>
    </w:p>
    <w:p>
      <w:pPr>
        <w:pStyle w:val="10"/>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eastAsia="宋体"/>
          <w:lang w:val="en-US"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kern w:val="2"/>
          <w:sz w:val="28"/>
          <w:szCs w:val="28"/>
          <w:lang w:val="en-US" w:eastAsia="zh-CN" w:bidi="ar-SA"/>
        </w:rPr>
        <w:t xml:space="preserve"> 2、付款前，乙方应向甲方提供等额合法有效发票，附详细清单。</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bCs/>
          <w:sz w:val="28"/>
          <w:szCs w:val="28"/>
        </w:rPr>
      </w:pPr>
      <w:r>
        <w:rPr>
          <w:rFonts w:hint="eastAsia" w:ascii="宋体" w:hAnsi="宋体"/>
          <w:b/>
          <w:sz w:val="28"/>
          <w:szCs w:val="28"/>
        </w:rPr>
        <w:t>四、</w:t>
      </w:r>
      <w:r>
        <w:rPr>
          <w:rFonts w:hint="eastAsia" w:ascii="宋体" w:hAnsi="宋体"/>
          <w:b/>
          <w:bCs/>
          <w:sz w:val="28"/>
          <w:szCs w:val="28"/>
        </w:rPr>
        <w:t>双方的权利和义务</w:t>
      </w:r>
    </w:p>
    <w:p>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sz w:val="28"/>
          <w:szCs w:val="28"/>
        </w:rPr>
      </w:pPr>
      <w:r>
        <w:rPr>
          <w:rFonts w:hint="eastAsia" w:ascii="宋体" w:hAnsi="宋体"/>
          <w:sz w:val="28"/>
          <w:szCs w:val="28"/>
        </w:rPr>
        <w:t>（一）甲方的权利和义务</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1、甲方保证提供给乙方的资料、信息内容合法，不侵犯第三方的合法权益。如因甲方原因致使乙方遭受第三方追诉的，甲方在其过错范围内承担由此给乙方造成的损失，并承担违约责任。</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2、由于乙方原因不能按合同约定履约，甲方有权扣留剩余款项，作为对甲方损失的赔偿，剩余款项已付或不足以赔偿甲方损失的，由乙方另行支付。</w:t>
      </w:r>
    </w:p>
    <w:p>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（二）乙方的权利和义务</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1、乙方保证在履行本合同过程中，不侵犯第三方的合法权益。如因乙方原因致使甲方遭受第三方追诉的，乙方应承担由此给甲方造成的全部损失，并承担违约责任。</w:t>
      </w:r>
    </w:p>
    <w:p>
      <w:pPr>
        <w:keepNext w:val="0"/>
        <w:keepLines w:val="0"/>
        <w:pageBreakBefore w:val="0"/>
        <w:widowControl/>
        <w:tabs>
          <w:tab w:val="left" w:pos="480"/>
        </w:tabs>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2、乙方按照本合同约定，在履行的过程中，不允许利用甲方提供的工作条件和相关资料进行与本项目无关的工作。如因乙方原因致使甲方遭受经济及法律追诉的，由乙方完全承担。</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3、乙方必须对供货现场环境卫生、人员安全、生产安全、防火安全负全责。供货现场的各种活动须服从甲方相关部门的管理、监督，同时做好与其它人员的交叉作业及配合工作。</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4、乙方必须加强对供货现场的安全监督、管理，对进入现场的易燃材料应指定专人管理，必要时派人驻守。对当日产生的易燃废料堆放到甲方指定区域，当日应及时清理，消除安全隐患。</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5、乙方供货人员要安全文明供货。</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6、乙方供货人员要严防火灾，不准在禁止烟火的地方动用明火；要文明供货，不得在供货现场戏耍和打架斗殴。</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7、由于乙方在供货过程中组织管理不当违反安全规程、消防安全条例发生安全或火灾事故所造成的安全责任事故、经济损失及人身伤亡，乙方承担全部责任，甲方概不负责。在供货中如发生事故造成甲方经济损失、人身损害，乙方承担全部责任。</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contextualSpacing/>
        <w:textAlignment w:val="auto"/>
        <w:outlineLvl w:val="9"/>
        <w:rPr>
          <w:rFonts w:hint="eastAsia" w:ascii="宋体" w:hAnsi="宋体" w:eastAsia="宋体" w:cs="宋体"/>
          <w:bCs/>
          <w:kern w:val="36"/>
          <w:sz w:val="28"/>
          <w:szCs w:val="28"/>
        </w:rPr>
      </w:pPr>
      <w:r>
        <w:rPr>
          <w:rFonts w:hint="eastAsia" w:ascii="宋体" w:hAnsi="宋体" w:eastAsia="宋体" w:cs="宋体"/>
          <w:bCs/>
          <w:kern w:val="36"/>
          <w:sz w:val="28"/>
          <w:szCs w:val="28"/>
        </w:rPr>
        <w:t>8、乙方货物需在甲方指定地点有序堆放，垃圾或货物外包装应24小时内清理外运，严禁随意乱堆乱放，影响院内大环境及道路畅通。</w:t>
      </w:r>
    </w:p>
    <w:p>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bCs/>
          <w:kern w:val="36"/>
          <w:sz w:val="28"/>
          <w:szCs w:val="28"/>
        </w:rPr>
        <w:t>9、乙方违反上述任意约定，均视为违约。甲方现场管理人员有权制止其行为并劝其离场，乙方应停止供货并整改（停止供货期间造成的损失由乙方自行承担）。若违约金不足以弥补甲方损失的，由乙方另行支付。</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sz w:val="28"/>
          <w:szCs w:val="28"/>
        </w:rPr>
      </w:pPr>
      <w:r>
        <w:rPr>
          <w:rFonts w:hint="eastAsia" w:ascii="宋体" w:hAnsi="宋体"/>
          <w:b/>
          <w:sz w:val="28"/>
          <w:szCs w:val="28"/>
        </w:rPr>
        <w:t>五、交货条件：</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（一）交货地点：</w:t>
      </w:r>
      <w:r>
        <w:rPr>
          <w:rFonts w:hint="eastAsia" w:ascii="宋体" w:hAnsi="宋体" w:cs="宋体"/>
          <w:sz w:val="28"/>
          <w:szCs w:val="28"/>
        </w:rPr>
        <w:t>西安市中心血站指定地点。</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（二）交货期：接到采购人订单之日起7日内交货。</w:t>
      </w:r>
    </w:p>
    <w:p>
      <w:pPr>
        <w:pStyle w:val="2"/>
        <w:keepLines w:val="0"/>
        <w:pageBreakBefore w:val="0"/>
        <w:widowControl w:val="0"/>
        <w:kinsoku/>
        <w:wordWrap/>
        <w:overflowPunct/>
        <w:topLinePunct w:val="0"/>
        <w:autoSpaceDE/>
        <w:autoSpaceDN/>
        <w:bidi w:val="0"/>
        <w:adjustRightInd/>
        <w:snapToGrid/>
        <w:spacing w:line="480" w:lineRule="auto"/>
        <w:ind w:firstLine="560" w:firstLineChars="200"/>
        <w:jc w:val="both"/>
        <w:textAlignment w:val="auto"/>
        <w:rPr>
          <w:rFonts w:hint="eastAsia" w:ascii="宋体" w:hAnsi="宋体" w:eastAsia="宋体"/>
          <w:kern w:val="2"/>
          <w:sz w:val="28"/>
          <w:szCs w:val="28"/>
          <w:lang w:val="en-US" w:eastAsia="zh-CN" w:bidi="ar-SA"/>
        </w:rPr>
      </w:pPr>
      <w:r>
        <w:rPr>
          <w:rFonts w:hint="eastAsia" w:ascii="宋体" w:hAnsi="宋体" w:eastAsia="宋体"/>
          <w:kern w:val="2"/>
          <w:sz w:val="28"/>
          <w:szCs w:val="28"/>
          <w:lang w:val="en-US" w:eastAsia="zh-CN" w:bidi="ar-SA"/>
        </w:rPr>
        <w:t>（三）供货期：自合同签订之日起一年，按需配送。</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2" w:firstLineChars="200"/>
        <w:textAlignment w:val="auto"/>
        <w:outlineLvl w:val="9"/>
        <w:rPr>
          <w:rFonts w:hint="eastAsia" w:ascii="宋体" w:hAnsi="宋体"/>
          <w:b/>
          <w:sz w:val="28"/>
          <w:szCs w:val="28"/>
        </w:rPr>
      </w:pPr>
      <w:r>
        <w:rPr>
          <w:rFonts w:hint="eastAsia" w:ascii="宋体" w:hAnsi="宋体"/>
          <w:b/>
          <w:sz w:val="28"/>
          <w:szCs w:val="28"/>
        </w:rPr>
        <w:t>六、运输</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（一）运输由乙方负责，运杂费已包含在合同总价内，包括从货物供应地点所含的运输费、装卸费、仓储费、保险费等。</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（二）运输方式由乙方自行选择，但必须保证按期交货。</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七、质量保证</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乙方所供设备必须执行下列条款：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（一）乙方所提供的货物必须符合国家现行有效标准（进口货物有中国进出口商检局认证标志），并为正规制造厂商生产的合格产品，因质量问题而发生的任何故障由乙方负责。</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（二）乙方承担交货前的一切责任和费用。</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（三）在交货地点验收，如发现损坏、缺件等问题，由乙方负责。</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（四）乙方在发运货物时需提供相应的技术文件，包括操作手册（使用说明）、装箱清单、产品合格证等。</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（五）免费培训买方操作人员。</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（六）售后服务</w:t>
      </w:r>
    </w:p>
    <w:p>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1.保质期：</w:t>
      </w:r>
      <w:r>
        <w:rPr>
          <w:rFonts w:hint="eastAsia" w:ascii="宋体" w:hAnsi="宋体" w:eastAsia="宋体" w:cs="宋体"/>
          <w:color w:val="auto"/>
          <w:sz w:val="28"/>
          <w:szCs w:val="28"/>
          <w:lang w:val="en-US" w:eastAsia="zh-CN"/>
        </w:rPr>
        <w:t>收货后</w:t>
      </w:r>
      <w:r>
        <w:rPr>
          <w:rFonts w:hint="eastAsia" w:ascii="宋体" w:hAnsi="宋体" w:eastAsia="宋体" w:cs="宋体"/>
          <w:color w:val="auto"/>
          <w:sz w:val="28"/>
          <w:szCs w:val="28"/>
        </w:rPr>
        <w:t>有效期≥12个月。</w:t>
      </w:r>
    </w:p>
    <w:p>
      <w:pPr>
        <w:keepNext w:val="0"/>
        <w:keepLines w:val="0"/>
        <w:pageBreakBefore w:val="0"/>
        <w:widowControl w:val="0"/>
        <w:kinsoku/>
        <w:wordWrap/>
        <w:overflowPunct/>
        <w:topLinePunct w:val="0"/>
        <w:autoSpaceDE/>
        <w:autoSpaceDN/>
        <w:bidi w:val="0"/>
        <w:spacing w:line="480" w:lineRule="auto"/>
        <w:ind w:firstLine="843" w:firstLineChars="300"/>
        <w:textAlignment w:val="auto"/>
        <w:outlineLvl w:val="9"/>
        <w:rPr>
          <w:rFonts w:hint="eastAsia" w:ascii="宋体" w:hAnsi="宋体" w:eastAsia="宋体" w:cs="宋体"/>
          <w:color w:val="auto"/>
          <w:sz w:val="28"/>
          <w:szCs w:val="28"/>
        </w:rPr>
      </w:pPr>
      <w:r>
        <w:rPr>
          <w:rFonts w:hint="eastAsia" w:ascii="宋体" w:hAnsi="宋体" w:eastAsia="宋体" w:cs="宋体"/>
          <w:b/>
          <w:bCs/>
          <w:color w:val="auto"/>
          <w:sz w:val="28"/>
          <w:szCs w:val="28"/>
          <w:lang w:val="en-US" w:eastAsia="zh-CN"/>
        </w:rPr>
        <w:t>3</w:t>
      </w:r>
      <w:r>
        <w:rPr>
          <w:rFonts w:hint="eastAsia" w:ascii="宋体" w:hAnsi="宋体" w:eastAsia="宋体" w:cs="宋体"/>
          <w:b/>
          <w:bCs/>
          <w:color w:val="auto"/>
          <w:sz w:val="28"/>
          <w:szCs w:val="28"/>
        </w:rPr>
        <w:t>标段：</w:t>
      </w:r>
      <w:r>
        <w:rPr>
          <w:rFonts w:hint="eastAsia" w:ascii="宋体" w:hAnsi="宋体" w:eastAsia="宋体" w:cs="宋体"/>
          <w:color w:val="auto"/>
          <w:sz w:val="28"/>
          <w:szCs w:val="28"/>
        </w:rPr>
        <w:t>微生物培养瓶有效期≥6个月。</w:t>
      </w:r>
    </w:p>
    <w:p>
      <w:pPr>
        <w:keepNext w:val="0"/>
        <w:keepLines w:val="0"/>
        <w:pageBreakBefore w:val="0"/>
        <w:widowControl w:val="0"/>
        <w:tabs>
          <w:tab w:val="left" w:pos="480"/>
        </w:tabs>
        <w:kinsoku/>
        <w:wordWrap/>
        <w:overflowPunct/>
        <w:topLinePunct w:val="0"/>
        <w:autoSpaceDE/>
        <w:autoSpaceDN/>
        <w:bidi w:val="0"/>
        <w:spacing w:line="480" w:lineRule="auto"/>
        <w:ind w:firstLine="832" w:firstLineChars="296"/>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5</w:t>
      </w:r>
      <w:r>
        <w:rPr>
          <w:rFonts w:hint="eastAsia" w:ascii="宋体" w:hAnsi="宋体" w:eastAsia="宋体" w:cs="宋体"/>
          <w:b/>
          <w:bCs/>
          <w:color w:val="auto"/>
          <w:sz w:val="28"/>
          <w:szCs w:val="28"/>
        </w:rPr>
        <w:t>标段：</w:t>
      </w:r>
      <w:r>
        <w:rPr>
          <w:rFonts w:hint="eastAsia" w:ascii="宋体" w:hAnsi="宋体" w:eastAsia="宋体" w:cs="宋体"/>
          <w:color w:val="auto"/>
          <w:sz w:val="28"/>
          <w:szCs w:val="28"/>
          <w:lang w:val="en-US" w:eastAsia="zh-CN"/>
        </w:rPr>
        <w:t>收货后</w:t>
      </w:r>
      <w:r>
        <w:rPr>
          <w:rFonts w:hint="eastAsia" w:ascii="宋体" w:hAnsi="宋体" w:eastAsia="宋体" w:cs="宋体"/>
          <w:color w:val="auto"/>
          <w:sz w:val="28"/>
          <w:szCs w:val="28"/>
        </w:rPr>
        <w:t>有效期≥</w:t>
      </w:r>
      <w:r>
        <w:rPr>
          <w:rFonts w:hint="eastAsia" w:ascii="宋体" w:hAnsi="宋体" w:cs="宋体"/>
          <w:color w:val="auto"/>
          <w:sz w:val="28"/>
          <w:szCs w:val="28"/>
          <w:lang w:val="en-US" w:eastAsia="zh-CN"/>
        </w:rPr>
        <w:t>24</w:t>
      </w:r>
      <w:bookmarkStart w:id="0" w:name="_GoBack"/>
      <w:bookmarkEnd w:id="0"/>
      <w:r>
        <w:rPr>
          <w:rFonts w:hint="eastAsia" w:ascii="宋体" w:hAnsi="宋体" w:eastAsia="宋体" w:cs="宋体"/>
          <w:color w:val="auto"/>
          <w:sz w:val="28"/>
          <w:szCs w:val="28"/>
        </w:rPr>
        <w:t>个月。</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八、质量验收：</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eastAsia="宋体"/>
          <w:sz w:val="28"/>
          <w:szCs w:val="28"/>
          <w:lang w:eastAsia="zh-CN"/>
        </w:rPr>
      </w:pPr>
      <w:r>
        <w:rPr>
          <w:rFonts w:hint="eastAsia" w:ascii="宋体" w:hAnsi="宋体"/>
          <w:sz w:val="28"/>
          <w:szCs w:val="28"/>
        </w:rPr>
        <w:t>（一）验收依据：招标文件、投标文件、谈判文件、谈判响应文件、澄清表（函）；本合同及附件文本</w:t>
      </w:r>
      <w:r>
        <w:rPr>
          <w:rFonts w:hint="eastAsia" w:ascii="宋体" w:hAnsi="宋体"/>
          <w:sz w:val="28"/>
          <w:szCs w:val="28"/>
          <w:lang w:eastAsia="zh-CN"/>
        </w:rPr>
        <w:t>。</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（二）现行的国家标准或国家行政部门颁布的法律法规、规章制度等，是项目验收的另一个重要依据。没有国家标准的，可以参考行业标准。</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九、技术与服务</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3、进口货物商检证明和报关单；</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4、项目峻工资料、检验测试报告；</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5、其它资料。</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lang w:eastAsia="zh-CN"/>
        </w:rPr>
      </w:pPr>
      <w:r>
        <w:rPr>
          <w:rFonts w:hint="eastAsia" w:ascii="宋体" w:hAnsi="宋体"/>
          <w:sz w:val="28"/>
          <w:szCs w:val="28"/>
        </w:rPr>
        <w:t>（二）服务承诺</w:t>
      </w:r>
      <w:r>
        <w:rPr>
          <w:rFonts w:hint="eastAsia" w:ascii="宋体" w:hAnsi="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1、技术服务承诺：乙方免费提供必要的技术支持，包括现场指导、集中授课、专项操作等。</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2、售后服务承诺：甲方发现有质量或可能影响质量问题时，乙方接到通知后4小时内到达现场解决问题。</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试剂量的计算方法为本实验室出具报告的标本数，因试剂原因导致的实验失败或无法分辨的标本由厂家承担责任和补充试剂。</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试剂耗材须为原厂家产品，不得减量或更改反应体系。</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分析软件和试剂属专业配套产品，须保证售后和技术支持的统一性，须提供人员培训和最新版本使用权，分析软件使用最新的数据库并定期更新（每年至少一次），数据库更新后厂家须提供软件验证报告。</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试剂供应商提供售后和技术支持，预实验费用或相关费用由供应商承担。</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提供试剂的调试及培训服务，包括中文操作使用、维护说明书、中文培训教材，以及较详尽的系统标准操作程序。</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280" w:firstLineChars="100"/>
        <w:textAlignment w:val="auto"/>
        <w:outlineLvl w:val="9"/>
        <w:rPr>
          <w:rFonts w:hint="eastAsia"/>
          <w:lang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每批试剂耗材供货时需随装箱单提供磁珠质控表和/或出厂质量报告书。</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十、违约责任</w:t>
      </w:r>
    </w:p>
    <w:p>
      <w:pPr>
        <w:keepNext w:val="0"/>
        <w:keepLines w:val="0"/>
        <w:pageBreakBefore w:val="0"/>
        <w:widowControl/>
        <w:tabs>
          <w:tab w:val="left" w:pos="0"/>
          <w:tab w:val="center" w:pos="4153"/>
        </w:tabs>
        <w:kinsoku/>
        <w:wordWrap/>
        <w:overflowPunct/>
        <w:topLinePunct w:val="0"/>
        <w:autoSpaceDE/>
        <w:autoSpaceDN/>
        <w:bidi w:val="0"/>
        <w:adjustRightInd w:val="0"/>
        <w:snapToGrid w:val="0"/>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依据《中华人民共和国民法典》、《中华人民共和国政府采购法》的相关条款和本合同约定，供应商未全面履行合同义务或者发生违约，采购单位会同采购代理机构有权终止合同，依法向中标供应商进行经济索赔，并报请政府采购监督管理机关进行相应的行政处罚。采购单位违约的，应当赔偿给供应商造成的经济损失。</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2" w:firstLineChars="200"/>
        <w:textAlignment w:val="auto"/>
        <w:outlineLvl w:val="9"/>
        <w:rPr>
          <w:rFonts w:hint="eastAsia" w:ascii="宋体" w:hAnsi="宋体"/>
          <w:b/>
          <w:sz w:val="28"/>
          <w:szCs w:val="28"/>
        </w:rPr>
      </w:pPr>
      <w:r>
        <w:rPr>
          <w:rFonts w:hint="eastAsia" w:ascii="宋体" w:hAnsi="宋体"/>
          <w:b/>
          <w:sz w:val="28"/>
          <w:szCs w:val="28"/>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本合同在履行过程中发生的争议，由甲、乙双方当事人协商解决，协商不成的按下列</w:t>
      </w:r>
      <w:r>
        <w:rPr>
          <w:rFonts w:hint="eastAsia" w:ascii="宋体" w:hAnsi="宋体"/>
          <w:b w:val="0"/>
          <w:bCs w:val="0"/>
          <w:sz w:val="28"/>
          <w:szCs w:val="28"/>
          <w:u w:val="single"/>
        </w:rPr>
        <w:t>（二）</w:t>
      </w:r>
      <w:r>
        <w:rPr>
          <w:rFonts w:hint="eastAsia" w:ascii="宋体" w:hAnsi="宋体"/>
          <w:b w:val="0"/>
          <w:bCs w:val="0"/>
          <w:sz w:val="28"/>
          <w:szCs w:val="28"/>
          <w:u w:val="single"/>
          <w:vertAlign w:val="subscript"/>
        </w:rPr>
        <w:t xml:space="preserve"> </w:t>
      </w:r>
      <w:r>
        <w:rPr>
          <w:rFonts w:hint="eastAsia" w:ascii="宋体" w:hAnsi="宋体"/>
          <w:b w:val="0"/>
          <w:bCs w:val="0"/>
          <w:sz w:val="28"/>
          <w:szCs w:val="28"/>
        </w:rPr>
        <w:t>种方式解决：</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（一）提交</w:t>
      </w:r>
      <w:r>
        <w:rPr>
          <w:rFonts w:hint="eastAsia" w:ascii="宋体" w:hAnsi="宋体"/>
          <w:b w:val="0"/>
          <w:bCs w:val="0"/>
          <w:sz w:val="28"/>
          <w:szCs w:val="28"/>
          <w:u w:val="single"/>
        </w:rPr>
        <w:t xml:space="preserve"> 西安 </w:t>
      </w:r>
      <w:r>
        <w:rPr>
          <w:rFonts w:hint="eastAsia" w:ascii="宋体" w:hAnsi="宋体"/>
          <w:b w:val="0"/>
          <w:bCs w:val="0"/>
          <w:sz w:val="28"/>
          <w:szCs w:val="28"/>
        </w:rPr>
        <w:t>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（二）依法向</w:t>
      </w:r>
      <w:r>
        <w:rPr>
          <w:rFonts w:hint="eastAsia" w:ascii="宋体" w:hAnsi="宋体"/>
          <w:b w:val="0"/>
          <w:bCs w:val="0"/>
          <w:sz w:val="28"/>
          <w:szCs w:val="28"/>
          <w:u w:val="single"/>
        </w:rPr>
        <w:t xml:space="preserve"> 雁塔区 </w:t>
      </w:r>
      <w:r>
        <w:rPr>
          <w:rFonts w:hint="eastAsia" w:ascii="宋体" w:hAnsi="宋体"/>
          <w:b w:val="0"/>
          <w:bCs w:val="0"/>
          <w:sz w:val="28"/>
          <w:szCs w:val="28"/>
        </w:rPr>
        <w:t>人民法院起诉。</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本合同一式</w:t>
      </w:r>
      <w:r>
        <w:rPr>
          <w:rFonts w:hint="eastAsia" w:ascii="宋体" w:hAnsi="宋体"/>
          <w:sz w:val="28"/>
          <w:szCs w:val="28"/>
          <w:lang w:eastAsia="zh-CN"/>
        </w:rPr>
        <w:t>陆</w:t>
      </w:r>
      <w:r>
        <w:rPr>
          <w:rFonts w:hint="eastAsia" w:ascii="宋体" w:hAnsi="宋体"/>
          <w:sz w:val="28"/>
          <w:szCs w:val="28"/>
        </w:rPr>
        <w:t>份，甲方叁份，乙方壹份，招标代理机构壹份，西安市财政局政府采购管理处备案壹份，本合同甲、乙、确认各方签字盖章后生效，合同执行完毕后，自动失效（合同的服务承诺则长期有效）。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十四、其他事项</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（三）招标文件、投标文件、澄清表（函）、中标通知书、合同附件均成为合同不可分割的部分。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（四）合同未尽事宜，由甲、乙双方协商，作为合同补充，与原合同具有同等法律效力。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Cs w:val="21"/>
        </w:rPr>
      </w:pPr>
      <w:r>
        <w:rPr>
          <w:rFonts w:hint="eastAsia" w:ascii="宋体" w:hAnsi="宋体"/>
          <w:sz w:val="28"/>
          <w:szCs w:val="28"/>
        </w:rPr>
        <w:t>以下无正文</w:t>
      </w:r>
    </w:p>
    <w:p>
      <w:pPr>
        <w:tabs>
          <w:tab w:val="left" w:pos="480"/>
        </w:tabs>
        <w:rPr>
          <w:rFonts w:hint="eastAsia" w:ascii="宋体" w:hAnsi="宋体"/>
          <w:szCs w:val="21"/>
        </w:rPr>
      </w:pPr>
    </w:p>
    <w:p>
      <w:pPr>
        <w:tabs>
          <w:tab w:val="left" w:pos="480"/>
        </w:tabs>
        <w:ind w:firstLine="480" w:firstLineChars="200"/>
        <w:rPr>
          <w:rFonts w:hint="eastAsia" w:ascii="宋体" w:hAnsi="宋体"/>
          <w:sz w:val="24"/>
          <w:szCs w:val="24"/>
        </w:rPr>
      </w:pPr>
      <w:r>
        <w:rPr>
          <w:rFonts w:hint="eastAsia" w:ascii="宋体" w:hAnsi="宋体"/>
          <w:sz w:val="24"/>
          <w:szCs w:val="24"/>
        </w:rPr>
        <w:t>甲  方（法人公章）                          乙  方（法人公章）</w:t>
      </w:r>
    </w:p>
    <w:p>
      <w:pPr>
        <w:tabs>
          <w:tab w:val="left" w:pos="480"/>
        </w:tabs>
        <w:ind w:firstLine="480" w:firstLineChars="200"/>
        <w:rPr>
          <w:rFonts w:hint="eastAsia" w:ascii="宋体" w:hAnsi="宋体"/>
          <w:sz w:val="24"/>
          <w:szCs w:val="24"/>
        </w:rPr>
      </w:pPr>
    </w:p>
    <w:p>
      <w:pPr>
        <w:tabs>
          <w:tab w:val="left" w:pos="480"/>
        </w:tabs>
        <w:ind w:firstLine="480" w:firstLineChars="200"/>
        <w:rPr>
          <w:rFonts w:hint="eastAsia" w:ascii="宋体" w:hAnsi="宋体"/>
          <w:sz w:val="24"/>
          <w:szCs w:val="24"/>
        </w:rPr>
      </w:pPr>
      <w:r>
        <w:rPr>
          <w:rFonts w:hint="eastAsia" w:ascii="宋体" w:hAnsi="宋体"/>
          <w:sz w:val="24"/>
          <w:szCs w:val="24"/>
        </w:rPr>
        <w:t xml:space="preserve">单位名称：西安市中心血站                    单位名称： </w:t>
      </w:r>
    </w:p>
    <w:p>
      <w:pPr>
        <w:tabs>
          <w:tab w:val="left" w:pos="480"/>
        </w:tabs>
        <w:ind w:firstLine="480" w:firstLineChars="200"/>
        <w:rPr>
          <w:rFonts w:hint="eastAsia" w:ascii="宋体" w:hAnsi="宋体"/>
          <w:sz w:val="24"/>
          <w:szCs w:val="24"/>
        </w:rPr>
      </w:pPr>
      <w:r>
        <w:rPr>
          <w:rFonts w:hint="eastAsia" w:ascii="宋体" w:hAnsi="宋体"/>
          <w:sz w:val="24"/>
          <w:szCs w:val="24"/>
        </w:rPr>
        <w:t xml:space="preserve">地  址：西安市朱雀大街407号                地  址： </w:t>
      </w:r>
    </w:p>
    <w:p>
      <w:pPr>
        <w:tabs>
          <w:tab w:val="left" w:pos="480"/>
        </w:tabs>
        <w:ind w:firstLine="480" w:firstLineChars="200"/>
        <w:rPr>
          <w:rFonts w:hint="eastAsia" w:ascii="宋体" w:hAnsi="宋体"/>
          <w:sz w:val="24"/>
          <w:szCs w:val="24"/>
        </w:rPr>
      </w:pPr>
      <w:r>
        <w:rPr>
          <w:rFonts w:hint="eastAsia" w:ascii="宋体" w:hAnsi="宋体"/>
          <w:sz w:val="24"/>
          <w:szCs w:val="24"/>
        </w:rPr>
        <w:t>法定代表人：（签字）                        法定代表人：（签字）</w:t>
      </w:r>
    </w:p>
    <w:p>
      <w:pPr>
        <w:tabs>
          <w:tab w:val="left" w:pos="480"/>
        </w:tabs>
        <w:ind w:firstLine="480" w:firstLineChars="200"/>
        <w:rPr>
          <w:rFonts w:hint="eastAsia" w:ascii="宋体" w:hAnsi="宋体"/>
          <w:sz w:val="24"/>
          <w:szCs w:val="24"/>
        </w:rPr>
      </w:pPr>
      <w:r>
        <w:rPr>
          <w:rFonts w:hint="eastAsia" w:ascii="宋体" w:hAnsi="宋体"/>
          <w:sz w:val="24"/>
          <w:szCs w:val="24"/>
        </w:rPr>
        <w:t xml:space="preserve"> </w:t>
      </w:r>
    </w:p>
    <w:p>
      <w:pPr>
        <w:tabs>
          <w:tab w:val="left" w:pos="480"/>
        </w:tabs>
        <w:ind w:firstLine="480" w:firstLineChars="200"/>
        <w:rPr>
          <w:rFonts w:hint="eastAsia" w:ascii="宋体" w:hAnsi="宋体"/>
          <w:sz w:val="24"/>
          <w:szCs w:val="24"/>
        </w:rPr>
      </w:pPr>
      <w:r>
        <w:rPr>
          <w:rFonts w:hint="eastAsia" w:ascii="宋体" w:hAnsi="宋体"/>
          <w:sz w:val="24"/>
          <w:szCs w:val="24"/>
        </w:rPr>
        <w:t>代理人：（签字）                            代理人：（签字）</w:t>
      </w:r>
    </w:p>
    <w:p>
      <w:pPr>
        <w:tabs>
          <w:tab w:val="left" w:pos="480"/>
        </w:tabs>
        <w:ind w:firstLine="480" w:firstLineChars="200"/>
        <w:rPr>
          <w:rFonts w:hint="eastAsia" w:ascii="宋体" w:hAnsi="宋体"/>
          <w:sz w:val="24"/>
          <w:szCs w:val="24"/>
        </w:rPr>
      </w:pPr>
      <w:r>
        <w:rPr>
          <w:rFonts w:hint="eastAsia" w:ascii="宋体" w:hAnsi="宋体"/>
          <w:sz w:val="24"/>
          <w:szCs w:val="24"/>
        </w:rPr>
        <w:t xml:space="preserve">联系电话： </w:t>
      </w:r>
    </w:p>
    <w:p>
      <w:pPr>
        <w:tabs>
          <w:tab w:val="left" w:pos="480"/>
        </w:tabs>
        <w:ind w:left="6238" w:leftChars="2742" w:hanging="480" w:hangingChars="200"/>
        <w:rPr>
          <w:rFonts w:hint="eastAsia" w:ascii="宋体" w:hAnsi="宋体"/>
          <w:sz w:val="24"/>
          <w:szCs w:val="24"/>
        </w:rPr>
      </w:pPr>
      <w:r>
        <w:rPr>
          <w:rFonts w:hint="eastAsia" w:ascii="宋体" w:hAnsi="宋体"/>
          <w:sz w:val="24"/>
          <w:szCs w:val="24"/>
        </w:rPr>
        <w:t xml:space="preserve">开户银行： </w:t>
      </w:r>
    </w:p>
    <w:p>
      <w:pPr>
        <w:tabs>
          <w:tab w:val="left" w:pos="480"/>
        </w:tabs>
        <w:ind w:firstLine="5760" w:firstLineChars="2400"/>
        <w:rPr>
          <w:rFonts w:hint="eastAsia" w:ascii="宋体" w:hAnsi="宋体"/>
          <w:sz w:val="24"/>
          <w:szCs w:val="24"/>
        </w:rPr>
      </w:pPr>
      <w:r>
        <w:rPr>
          <w:rFonts w:hint="eastAsia" w:ascii="宋体" w:hAnsi="宋体"/>
          <w:sz w:val="24"/>
          <w:szCs w:val="24"/>
        </w:rPr>
        <w:t xml:space="preserve">帐  号： </w:t>
      </w:r>
    </w:p>
    <w:p>
      <w:pPr>
        <w:tabs>
          <w:tab w:val="left" w:pos="480"/>
        </w:tabs>
        <w:ind w:firstLine="5760" w:firstLineChars="2400"/>
        <w:rPr>
          <w:rFonts w:hint="eastAsia" w:ascii="宋体" w:hAnsi="宋体"/>
          <w:sz w:val="24"/>
          <w:szCs w:val="24"/>
        </w:rPr>
      </w:pPr>
      <w:r>
        <w:rPr>
          <w:rFonts w:hint="eastAsia" w:ascii="宋体" w:hAnsi="宋体"/>
          <w:sz w:val="24"/>
          <w:szCs w:val="24"/>
        </w:rPr>
        <w:t xml:space="preserve">联系电话： </w:t>
      </w:r>
    </w:p>
    <w:p>
      <w:pPr>
        <w:tabs>
          <w:tab w:val="left" w:pos="480"/>
        </w:tabs>
        <w:ind w:firstLine="480" w:firstLineChars="200"/>
        <w:rPr>
          <w:rFonts w:hint="eastAsia" w:ascii="宋体" w:hAnsi="宋体"/>
          <w:sz w:val="24"/>
          <w:szCs w:val="24"/>
        </w:rPr>
      </w:pPr>
      <w:r>
        <w:rPr>
          <w:rFonts w:hint="eastAsia" w:ascii="宋体" w:hAnsi="宋体"/>
          <w:sz w:val="24"/>
          <w:szCs w:val="24"/>
        </w:rPr>
        <w:t>签订日期：202</w:t>
      </w:r>
      <w:r>
        <w:rPr>
          <w:rFonts w:hint="eastAsia" w:ascii="宋体" w:hAnsi="宋体"/>
          <w:sz w:val="24"/>
          <w:szCs w:val="24"/>
          <w:lang w:val="en-US" w:eastAsia="zh-CN"/>
        </w:rPr>
        <w:t>4</w:t>
      </w:r>
      <w:r>
        <w:rPr>
          <w:rFonts w:hint="eastAsia" w:ascii="宋体" w:hAnsi="宋体"/>
          <w:sz w:val="24"/>
          <w:szCs w:val="24"/>
        </w:rPr>
        <w:t>年  月   日                  签订日期：202</w:t>
      </w:r>
      <w:r>
        <w:rPr>
          <w:rFonts w:hint="eastAsia" w:ascii="宋体" w:hAnsi="宋体"/>
          <w:sz w:val="24"/>
          <w:szCs w:val="24"/>
          <w:lang w:val="en-US" w:eastAsia="zh-CN"/>
        </w:rPr>
        <w:t>4</w:t>
      </w:r>
      <w:r>
        <w:rPr>
          <w:rFonts w:hint="eastAsia" w:ascii="宋体" w:hAnsi="宋体"/>
          <w:sz w:val="24"/>
          <w:szCs w:val="24"/>
        </w:rPr>
        <w:t>年 月  日</w:t>
      </w:r>
    </w:p>
    <w:p>
      <w:pPr>
        <w:ind w:left="424" w:leftChars="202"/>
        <w:rPr>
          <w:rFonts w:hint="eastAsia" w:ascii="宋体" w:hAnsi="宋体"/>
        </w:rPr>
      </w:pPr>
    </w:p>
    <w:p>
      <w:pPr>
        <w:ind w:left="424" w:leftChars="202"/>
        <w:rPr>
          <w:rFonts w:hint="eastAsia" w:ascii="宋体" w:hAnsi="宋体"/>
        </w:rPr>
      </w:pPr>
    </w:p>
    <w:p>
      <w:pPr>
        <w:pStyle w:val="3"/>
        <w:rPr>
          <w:rFonts w:hint="eastAsia" w:ascii="宋体" w:hAnsi="宋体"/>
        </w:rPr>
      </w:pPr>
    </w:p>
    <w:p>
      <w:pPr>
        <w:pStyle w:val="5"/>
        <w:rPr>
          <w:rFonts w:hint="eastAsia" w:ascii="宋体" w:hAnsi="宋体"/>
        </w:rPr>
      </w:pPr>
    </w:p>
    <w:p>
      <w:pPr>
        <w:pStyle w:val="5"/>
        <w:rPr>
          <w:rFonts w:hint="eastAsia" w:ascii="宋体" w:hAnsi="宋体"/>
        </w:rPr>
      </w:pPr>
    </w:p>
    <w:p>
      <w:pPr>
        <w:ind w:left="424" w:leftChars="202"/>
        <w:rPr>
          <w:rFonts w:hint="eastAsia" w:ascii="宋体" w:hAnsi="宋体"/>
        </w:rPr>
      </w:pPr>
    </w:p>
    <w:p>
      <w:pPr>
        <w:tabs>
          <w:tab w:val="left" w:pos="480"/>
        </w:tabs>
        <w:ind w:left="424" w:leftChars="202"/>
        <w:rPr>
          <w:rFonts w:hint="eastAsia" w:ascii="宋体" w:hAnsi="宋体"/>
          <w:sz w:val="24"/>
        </w:rPr>
      </w:pPr>
      <w:r>
        <w:rPr>
          <w:rFonts w:hint="eastAsia" w:ascii="宋体" w:hAnsi="宋体"/>
          <w:sz w:val="24"/>
        </w:rPr>
        <w:t>鉴证方（业务专用章）</w:t>
      </w:r>
    </w:p>
    <w:p>
      <w:pPr>
        <w:tabs>
          <w:tab w:val="left" w:pos="480"/>
        </w:tabs>
        <w:ind w:left="424" w:leftChars="202" w:firstLine="480" w:firstLineChars="200"/>
        <w:rPr>
          <w:rFonts w:hint="eastAsia" w:ascii="宋体" w:hAnsi="宋体"/>
          <w:sz w:val="24"/>
        </w:rPr>
      </w:pPr>
    </w:p>
    <w:p>
      <w:pPr>
        <w:tabs>
          <w:tab w:val="left" w:pos="480"/>
        </w:tabs>
        <w:ind w:left="424" w:leftChars="202"/>
        <w:rPr>
          <w:rFonts w:hint="eastAsia" w:ascii="宋体" w:hAnsi="宋体"/>
          <w:sz w:val="24"/>
        </w:rPr>
      </w:pPr>
      <w:r>
        <w:rPr>
          <w:rFonts w:hint="eastAsia" w:ascii="宋体" w:hAnsi="宋体"/>
          <w:sz w:val="24"/>
        </w:rPr>
        <w:t xml:space="preserve">单位名称：陕西省中诚信招标有限公司 </w:t>
      </w:r>
    </w:p>
    <w:p>
      <w:pPr>
        <w:tabs>
          <w:tab w:val="left" w:pos="480"/>
        </w:tabs>
        <w:ind w:left="424" w:leftChars="202"/>
        <w:rPr>
          <w:rFonts w:hint="eastAsia" w:ascii="宋体" w:hAnsi="宋体"/>
        </w:rPr>
      </w:pPr>
      <w:r>
        <w:rPr>
          <w:rFonts w:hint="eastAsia" w:ascii="宋体" w:hAnsi="宋体"/>
          <w:sz w:val="24"/>
        </w:rPr>
        <w:t>地    址：西安市南二环西段21号华融国际大厦A座11E</w:t>
      </w:r>
    </w:p>
    <w:p>
      <w:pPr>
        <w:tabs>
          <w:tab w:val="left" w:pos="480"/>
        </w:tabs>
        <w:ind w:left="424" w:leftChars="202"/>
        <w:rPr>
          <w:rFonts w:hint="eastAsia" w:ascii="宋体" w:hAnsi="宋体"/>
          <w:sz w:val="24"/>
        </w:rPr>
      </w:pPr>
      <w:r>
        <w:rPr>
          <w:rFonts w:hint="eastAsia" w:ascii="宋体" w:hAnsi="宋体"/>
          <w:sz w:val="24"/>
        </w:rPr>
        <w:t>法定代表人：（签字）</w:t>
      </w:r>
    </w:p>
    <w:p>
      <w:pPr>
        <w:tabs>
          <w:tab w:val="left" w:pos="480"/>
        </w:tabs>
        <w:ind w:left="424" w:leftChars="202"/>
        <w:rPr>
          <w:rFonts w:hint="eastAsia" w:ascii="宋体" w:hAnsi="宋体"/>
          <w:sz w:val="24"/>
        </w:rPr>
      </w:pPr>
      <w:r>
        <w:rPr>
          <w:rFonts w:hint="eastAsia" w:ascii="宋体" w:hAnsi="宋体"/>
          <w:sz w:val="24"/>
        </w:rPr>
        <w:t>代理人：（签字）</w:t>
      </w:r>
    </w:p>
    <w:p>
      <w:pPr>
        <w:tabs>
          <w:tab w:val="left" w:pos="480"/>
        </w:tabs>
        <w:ind w:left="424" w:leftChars="202"/>
        <w:rPr>
          <w:rFonts w:hint="eastAsia" w:ascii="宋体" w:hAnsi="宋体"/>
          <w:sz w:val="24"/>
        </w:rPr>
      </w:pPr>
      <w:r>
        <w:rPr>
          <w:rFonts w:hint="eastAsia" w:ascii="宋体" w:hAnsi="宋体"/>
          <w:sz w:val="24"/>
        </w:rPr>
        <w:t xml:space="preserve">联系电话：029-85239299 </w:t>
      </w:r>
    </w:p>
    <w:p>
      <w:pPr>
        <w:tabs>
          <w:tab w:val="left" w:pos="480"/>
        </w:tabs>
        <w:ind w:left="424" w:leftChars="202"/>
        <w:rPr>
          <w:rFonts w:hint="eastAsia" w:ascii="宋体" w:hAnsi="宋体"/>
          <w:b/>
          <w:sz w:val="24"/>
        </w:rPr>
      </w:pPr>
      <w:r>
        <w:rPr>
          <w:rFonts w:hint="eastAsia" w:ascii="宋体" w:hAnsi="宋体"/>
          <w:sz w:val="24"/>
        </w:rPr>
        <w:t>签订日期：202</w:t>
      </w:r>
      <w:r>
        <w:rPr>
          <w:rFonts w:hint="eastAsia" w:ascii="宋体" w:hAnsi="宋体"/>
          <w:sz w:val="24"/>
          <w:lang w:val="en-US" w:eastAsia="zh-CN"/>
        </w:rPr>
        <w:t>4</w:t>
      </w:r>
      <w:r>
        <w:rPr>
          <w:rFonts w:hint="eastAsia" w:ascii="宋体" w:hAnsi="宋体"/>
          <w:sz w:val="24"/>
        </w:rPr>
        <w:t>年   月     日</w:t>
      </w:r>
    </w:p>
    <w:p>
      <w:pPr>
        <w:ind w:left="424" w:leftChars="202"/>
        <w:rPr>
          <w:rFonts w:hint="eastAsia" w:ascii="宋体" w:hAnsi="宋体"/>
        </w:rPr>
      </w:pPr>
    </w:p>
    <w:p>
      <w:pPr>
        <w:ind w:left="424" w:leftChars="202"/>
        <w:rPr>
          <w:rFonts w:hint="eastAsia" w:ascii="宋体" w:hAnsi="宋体"/>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00000001" w:csb1="0000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6CA05A"/>
    <w:multiLevelType w:val="singleLevel"/>
    <w:tmpl w:val="EA6CA05A"/>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14060"/>
    <w:rsid w:val="1CB02BD0"/>
    <w:rsid w:val="1FF341EF"/>
    <w:rsid w:val="36F0515C"/>
    <w:rsid w:val="7CF247AE"/>
    <w:rsid w:val="7D1A4A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Body Text First Indent"/>
    <w:basedOn w:val="4"/>
    <w:next w:val="5"/>
    <w:qFormat/>
    <w:uiPriority w:val="99"/>
    <w:pPr>
      <w:ind w:firstLine="420" w:firstLineChars="100"/>
    </w:pPr>
    <w:rPr>
      <w:rFonts w:ascii="宋体"/>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First Indent 2"/>
    <w:basedOn w:val="6"/>
    <w:next w:val="7"/>
    <w:unhideWhenUsed/>
    <w:qFormat/>
    <w:uiPriority w:val="99"/>
    <w:pPr>
      <w:ind w:firstLine="420" w:firstLineChars="200"/>
    </w:pPr>
  </w:style>
  <w:style w:type="paragraph" w:styleId="6">
    <w:name w:val="Body Text Indent"/>
    <w:basedOn w:val="1"/>
    <w:next w:val="1"/>
    <w:qFormat/>
    <w:uiPriority w:val="0"/>
    <w:pPr>
      <w:spacing w:line="640" w:lineRule="exact"/>
      <w:ind w:firstLine="585"/>
    </w:pPr>
    <w:rPr>
      <w:rFonts w:ascii="楷体_GB2312" w:eastAsia="楷体_GB2312"/>
      <w:sz w:val="32"/>
    </w:rPr>
  </w:style>
  <w:style w:type="paragraph" w:styleId="7">
    <w:name w:val="Normal Indent"/>
    <w:basedOn w:val="1"/>
    <w:next w:val="1"/>
    <w:qFormat/>
    <w:uiPriority w:val="0"/>
    <w:pPr>
      <w:ind w:firstLine="420"/>
    </w:pPr>
  </w:style>
  <w:style w:type="paragraph" w:customStyle="1" w:styleId="10">
    <w:name w:val="样式 10 磅31114"/>
    <w:next w:val="1"/>
    <w:qFormat/>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2024-05-21T01:38:06Z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