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共18台设备</w:t>
      </w:r>
    </w:p>
    <w:p/>
    <w:p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687"/>
        <w:gridCol w:w="433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设备参数</w:t>
            </w:r>
          </w:p>
          <w:p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文件设计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履带自走式风送喷雾机（农业无人车）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结构型式：自走式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电机数量：2个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动力形式：纯电或油电混动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电池类型：车规级锂电池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作业方式：远程遥控&amp;自主作业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药箱容量：≥200L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最大喷幅：≥12m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最大喷幅高度：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6m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持续爬坡角度：≥15°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作业效率：≥8亩/小时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续航时间：3-6h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充电时间：≤4h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喷头数量：≥6个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智能割草机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1.平台形式: 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带式自走平台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3.电池容量：105AH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4.电池类型：硫酸铁锂或三元锂电池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5.整备质量: ≥260kg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 割台宽度:≥45C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 割台高度:3-10CM(电动调升降)</w:t>
            </w:r>
          </w:p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8.作业方式：远程遥控&amp;自主作业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 作业效率：≥2亩/h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 作业速度：≥4km/h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 单次充满电航时间:≥3.5h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 单次充满电作业面积: ≥8亩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 作业爬坡角度：≥25°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 数据通信：蓝牙、WIFI、4G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履带自走式果园作业平台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1、最大机载能力（Kg）：≥300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2、发动机额定输出功率（kw）：5.2kw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3、踏面离地高度 （mm）：640～3000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4、最大升降高度：≥2900(mm)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5、使用时最大倾斜角度：≥10°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6、运行速度：≥1.5（公里/小时）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手扶履带式枝条粉碎机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配套动力(kW):≥3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最大加工直径(mm):≥70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处理能力(m³/小时):≥0.8 立方m³/小时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档位数:≥2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行走方式：履带自走式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自走式撒肥机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外型尺寸：长≥4600mm 宽≥1400mm、高≥1700mm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最大允许总质量: ≥1800 Kg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发动机额定功率:≥15 KW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装载容量：≥2方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遥控履带翻斗车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整机重量：≥350kg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载重：≥300kg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续航时间：≥3h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最大爬坡度：≥18°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行走类型：遥控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自卸形式：液压遥控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电动剪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开口直径：≥30MM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蓄电池类型：锂离子电池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电池数量：≥2个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充电时间：≤2小时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机器手持部分重量：≤1.5公斤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工作时间（手持电池）：≥5小时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授粉机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电压：12v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容量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00mah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续航时间: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小时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粉瓶容量: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0ml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旋耕灭茬机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耕幅：≥100cm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配套动力：≥30kw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耕深：12-18cm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刀片：≥35片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刀辊设计转速：≥400r/min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旋耕机（深耕）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耕幅：≥80cm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配套动力：≥30kw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 xml:space="preserve">耕深：30-40cm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刀片：≥25片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刀辊设计转速：400r/min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悬挂式起垄机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畦面幅宽：≥100cm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畦面高度：≥15cm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旋耕深度：≥15cm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生产效率：≥5亩/时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刀片数量：≥30把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膜上覆土起垄机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外形尺寸1450*1300*1200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垄面宽度：≥60CM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垄高：≥15CM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配套动力：≥30KW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垄上栽植机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油箱容量（L）：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≥1.5L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变速档数：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≥3档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栽植速度 (m/s）：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≥0.2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行走速度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(m/s）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：≥0.5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插植行数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≥2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插植深度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0~4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插植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行距cm：30-50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插植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株距cm：25-50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蔬菜精密播种机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机器内宽：</w:t>
            </w:r>
            <w:r>
              <w:rPr>
                <w:rFonts w:ascii="宋体" w:hAnsi="宋体" w:eastAsia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mm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整机质量：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KG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汽油机马力: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马力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播种株距：1-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 CM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工作效率: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3亩/h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韭菜机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sz w:val="16"/>
                <w:szCs w:val="16"/>
              </w:rPr>
              <w:t>有效割幅</w:t>
            </w:r>
            <w:r>
              <w:rPr>
                <w:rFonts w:hint="eastAsia" w:ascii="华文细黑" w:hAnsi="华文细黑" w:eastAsia="华文细黑" w:cs="华文细黑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≥100mm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sz w:val="16"/>
                <w:szCs w:val="16"/>
              </w:rPr>
              <w:t>割茬高度（无级可调）（mm）</w:t>
            </w:r>
            <w:r>
              <w:rPr>
                <w:rFonts w:hint="eastAsia" w:ascii="华文细黑" w:hAnsi="华文细黑" w:eastAsia="华文细黑" w:cs="华文细黑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华文细黑" w:hAnsi="华文细黑" w:eastAsia="华文细黑" w:cs="华文细黑"/>
                <w:sz w:val="16"/>
                <w:szCs w:val="16"/>
                <w:lang w:val="en-US" w:eastAsia="zh-CN"/>
              </w:rPr>
              <w:t>0-20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sz w:val="16"/>
                <w:szCs w:val="16"/>
              </w:rPr>
              <w:t>作业效率</w:t>
            </w:r>
            <w:r>
              <w:rPr>
                <w:rFonts w:hint="eastAsia" w:ascii="华文细黑" w:hAnsi="华文细黑" w:eastAsia="华文细黑" w:cs="华文细黑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华文细黑" w:hAnsi="华文细黑" w:eastAsia="华文细黑" w:cs="华文细黑"/>
                <w:sz w:val="16"/>
                <w:szCs w:val="16"/>
              </w:rPr>
              <w:t>0.</w:t>
            </w:r>
            <w:r>
              <w:rPr>
                <w:rFonts w:hint="eastAsia" w:ascii="华文细黑" w:hAnsi="华文细黑" w:eastAsia="华文细黑" w:cs="华文细黑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华文细黑" w:hAnsi="华文细黑" w:eastAsia="华文细黑" w:cs="华文细黑"/>
                <w:sz w:val="16"/>
                <w:szCs w:val="16"/>
              </w:rPr>
              <w:t>亩/小时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sz w:val="16"/>
                <w:szCs w:val="16"/>
              </w:rPr>
              <w:t>收割行距</w:t>
            </w:r>
            <w:r>
              <w:rPr>
                <w:rFonts w:hint="eastAsia" w:ascii="华文细黑" w:hAnsi="华文细黑" w:eastAsia="华文细黑" w:cs="华文细黑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≥200mm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color w:val="000000"/>
                <w:sz w:val="16"/>
                <w:szCs w:val="16"/>
              </w:rPr>
            </w:pPr>
            <w:r>
              <w:rPr>
                <w:rFonts w:hint="default" w:ascii="华文细黑" w:hAnsi="华文细黑" w:eastAsia="华文细黑" w:cs="华文细黑"/>
                <w:color w:val="000000"/>
                <w:sz w:val="16"/>
                <w:szCs w:val="16"/>
              </w:rPr>
              <w:t>配套动力</w:t>
            </w:r>
            <w:r>
              <w:rPr>
                <w:rFonts w:hint="eastAsia" w:ascii="华文细黑" w:hAnsi="华文细黑" w:eastAsia="华文细黑" w:cs="华文细黑"/>
                <w:color w:val="000000"/>
                <w:sz w:val="16"/>
                <w:szCs w:val="16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华文细黑" w:hAnsi="华文细黑" w:eastAsia="华文细黑" w:cs="华文细黑"/>
                <w:color w:val="000000"/>
                <w:sz w:val="16"/>
                <w:szCs w:val="16"/>
              </w:rPr>
              <w:t>24V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sz w:val="16"/>
                <w:szCs w:val="16"/>
              </w:rPr>
              <w:t>持续工作（小时）</w:t>
            </w:r>
            <w:r>
              <w:rPr>
                <w:rFonts w:hint="eastAsia" w:ascii="华文细黑" w:hAnsi="华文细黑" w:eastAsia="华文细黑" w:cs="华文细黑"/>
                <w:sz w:val="16"/>
                <w:szCs w:val="16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≥1小时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切根机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割幅（mm）：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≥1000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割台高度调节范围（mm）：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50-150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行走轮距（mm）：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≥800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作业速度（m/s）：0.05-0.1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生产率（hm2/h） 0.02-0.0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智能高压喷雾机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柜体重量：</w:t>
            </w:r>
            <w:r>
              <w:rPr>
                <w:rFonts w:ascii="宋体" w:hAnsi="宋体" w:eastAsia="宋体"/>
                <w:sz w:val="21"/>
                <w:szCs w:val="21"/>
              </w:rPr>
              <w:t>≤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kg 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机器功率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4KW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机器流量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L/Min 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高压喷雾机</w:t>
            </w:r>
          </w:p>
        </w:tc>
        <w:tc>
          <w:tcPr>
            <w:tcW w:w="433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柜体重量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kg 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机器功率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2KW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机器流量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L/Min 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2NmMmU1YjEwNTJkYzQyOGMxOWNjOWI2YjhjNjQifQ=="/>
  </w:docVars>
  <w:rsids>
    <w:rsidRoot w:val="00000000"/>
    <w:rsid w:val="0FC44579"/>
    <w:rsid w:val="17900C12"/>
    <w:rsid w:val="194F20E3"/>
    <w:rsid w:val="1BC045E9"/>
    <w:rsid w:val="209D3040"/>
    <w:rsid w:val="2E2957A6"/>
    <w:rsid w:val="3081140B"/>
    <w:rsid w:val="33B76A04"/>
    <w:rsid w:val="37DB0BC4"/>
    <w:rsid w:val="3C6C3E67"/>
    <w:rsid w:val="3DCF1174"/>
    <w:rsid w:val="46A630E5"/>
    <w:rsid w:val="476221BC"/>
    <w:rsid w:val="50587A7B"/>
    <w:rsid w:val="528E0FA1"/>
    <w:rsid w:val="6E4825FF"/>
    <w:rsid w:val="6EB8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2389</Words>
  <Characters>3156</Characters>
  <Lines>0</Lines>
  <Paragraphs>0</Paragraphs>
  <TotalTime>13</TotalTime>
  <ScaleCrop>false</ScaleCrop>
  <LinksUpToDate>false</LinksUpToDate>
  <CharactersWithSpaces>3318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2024-05-20T03:33:00Z</dcterms:created>
  <dc:creator>admin</dc:creator>
  <cp:lastModifiedBy>九尾猫</cp:lastModifiedBy>
  <dcterms:modified xsi:type="dcterms:W3CDTF">2024-05-24T10:01:10Z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DEB91C7E7AAD47F69B7393B64F6F03F4_12</vt:lpwstr>
  </property>
</Properties>
</file>