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pPr>
        <w:keepNext w:val="0"/>
        <w:keepLines w:val="0"/>
        <w:pageBreakBefore w:val="0"/>
        <w:widowControl/>
        <w:kinsoku/>
        <w:wordWrap/>
        <w:overflowPunct/>
        <w:topLinePunct w:val="0"/>
        <w:autoSpaceDE/>
        <w:autoSpaceDN/>
        <w:bidi w:val="0"/>
        <w:adjustRightInd/>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 西安市文物保护考古研究院</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乙    方：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、包号</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 xml:space="preserve">地点：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项目</w:t>
      </w:r>
      <w:r>
        <w:rPr>
          <w:rFonts w:hint="eastAsia" w:ascii="宋体" w:hAnsi="宋体" w:eastAsia="宋体" w:cs="宋体"/>
          <w:color w:val="auto"/>
          <w:sz w:val="24"/>
          <w:szCs w:val="24"/>
          <w:highlight w:val="none"/>
        </w:rPr>
        <w:t>的考古发掘工作全部委托给乙方承担，双方联合申报考古发掘证照，双方的责任和义务如下：</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sz w:val="24"/>
          <w:szCs w:val="24"/>
          <w:highlight w:val="none"/>
        </w:rPr>
        <w:t>甲方指派项目负责人，负责该项目的管理与实施。</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rPr>
        <w:t>甲方负责与建设单位和当地相关部门的协调工作，协调建设方清除现场垃圾、堆土、植被等障碍，排除可能干扰发掘工作的各种人为因素，以保证乙方考古发掘工作的顺利进行。</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rPr>
        <w:t>甲方负责在考古发掘前派驻第三方保安公司，负责考古工地的安全保卫工作。</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sz w:val="24"/>
          <w:szCs w:val="24"/>
          <w:highlight w:val="none"/>
        </w:rPr>
        <w:t>甲方对该项目进行统一管理，不定期对项目进度、质量、安全等方面进行检查及督导，并进行完工后的验收。</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1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5.</w:t>
      </w:r>
      <w:r>
        <w:rPr>
          <w:rFonts w:hint="eastAsia" w:ascii="宋体" w:hAnsi="宋体" w:eastAsia="宋体" w:cs="宋体"/>
          <w:color w:val="auto"/>
          <w:sz w:val="24"/>
          <w:szCs w:val="24"/>
          <w:highlight w:val="none"/>
        </w:rPr>
        <w:t>甲方负责接收和保管所有出土文物及标本资料。</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1、乙方负责在甲方的指导下，按照国家文物局颁布的《田野考古工作规程》进行施工，科学发掘，精确记录，确保发掘质量。田野考古工作结束后7个工作日内向甲方出具考古工作报告书。</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2、乙方须配备专业考古技术人员和现场文物保护人员，能熟练完成发掘、记录、照像、扫描、测绘、现场文物保护及采集标本、提取文物等各个环节的专业工作。</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3、乙方须配备相应测绘设备，如RTK、全站仪、笔记本或平板电脑、专业相机，完工资料中要有RTK或全站仪测绘图。</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4、乙方作为项目执行方，须接受甲方项目负责人的管理和指导，并与甲方紧密合作共同做好现场发掘和文物保护工作。</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5、乙方须接受甲方委派的第三方保安公司对工地现场、驻地及文物库房安全的监管。</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6、现场考古发掘完工后，乙方需进一步完成文物修复及基本资料（含出土文物、标本以及记录、图纸等）的整理工作。</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7、发掘工作及资料整理结束后，</w:t>
      </w:r>
      <w:r>
        <w:rPr>
          <w:rFonts w:hint="eastAsia" w:ascii="宋体" w:hAnsi="宋体" w:eastAsia="宋体" w:cs="宋体"/>
          <w:color w:val="auto"/>
          <w:sz w:val="24"/>
          <w:szCs w:val="24"/>
          <w:highlight w:val="none"/>
          <w:lang w:val="en-US" w:eastAsia="zh-CN"/>
        </w:rPr>
        <w:t>乙</w:t>
      </w:r>
      <w:r>
        <w:rPr>
          <w:rFonts w:hint="eastAsia" w:ascii="宋体" w:hAnsi="宋体" w:eastAsia="宋体" w:cs="宋体"/>
          <w:color w:val="auto"/>
          <w:sz w:val="24"/>
          <w:szCs w:val="24"/>
          <w:highlight w:val="none"/>
        </w:rPr>
        <w:t xml:space="preserve">方应将出土文物及标本全部移交给甲方保管，另需给甲方移交考古发掘文字、图片等原始记录资料（或拷贝、复印件）。双方应安排专人核对无误后签字确认办理办理移交手续。 </w:t>
      </w:r>
    </w:p>
    <w:p>
      <w:pPr>
        <w:keepNext w:val="0"/>
        <w:keepLines w:val="0"/>
        <w:pageBreakBefore w:val="0"/>
        <w:widowControl/>
        <w:kinsoku/>
        <w:wordWrap/>
        <w:overflowPunct/>
        <w:topLinePunct w:val="0"/>
        <w:autoSpaceDE/>
        <w:autoSpaceDN/>
        <w:bidi w:val="0"/>
        <w:adjustRightInd/>
        <w:spacing w:line="520" w:lineRule="exac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kern w:val="2"/>
          <w:sz w:val="24"/>
          <w:szCs w:val="24"/>
          <w:highlight w:val="none"/>
          <w:lang w:val="en-US" w:eastAsia="zh-CN" w:bidi="ar-SA"/>
        </w:rPr>
        <w:t>三、</w:t>
      </w:r>
      <w:r>
        <w:rPr>
          <w:rFonts w:hint="eastAsia" w:ascii="宋体" w:hAnsi="宋体" w:eastAsia="宋体" w:cs="宋体"/>
          <w:b w:val="0"/>
          <w:bCs w:val="0"/>
          <w:color w:val="auto"/>
          <w:sz w:val="24"/>
          <w:szCs w:val="24"/>
          <w:highlight w:val="none"/>
        </w:rPr>
        <w:t>发掘时间：</w:t>
      </w:r>
    </w:p>
    <w:p>
      <w:pPr>
        <w:keepNext w:val="0"/>
        <w:keepLines w:val="0"/>
        <w:pageBreakBefore w:val="0"/>
        <w:widowControl/>
        <w:kinsoku/>
        <w:wordWrap/>
        <w:overflowPunct/>
        <w:topLinePunct w:val="0"/>
        <w:autoSpaceDE/>
        <w:autoSpaceDN/>
        <w:bidi w:val="0"/>
        <w:adjustRightInd/>
        <w:spacing w:line="5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自进入该项目工地开始发掘至结束，共计</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个工作日。如遇不可抗拒因素，工期顺延。</w:t>
      </w:r>
    </w:p>
    <w:p>
      <w:pPr>
        <w:keepNext w:val="0"/>
        <w:keepLines w:val="0"/>
        <w:pageBreakBefore w:val="0"/>
        <w:widowControl/>
        <w:kinsoku/>
        <w:wordWrap/>
        <w:overflowPunct/>
        <w:topLinePunct w:val="0"/>
        <w:autoSpaceDE/>
        <w:autoSpaceDN/>
        <w:bidi w:val="0"/>
        <w:adjustRightInd/>
        <w:spacing w:line="520" w:lineRule="exact"/>
        <w:ind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服务期：自合同签订之日起</w:t>
      </w:r>
      <w:r>
        <w:rPr>
          <w:rFonts w:hint="eastAsia" w:ascii="宋体" w:hAnsi="宋体" w:eastAsia="宋体" w:cs="宋体"/>
          <w:b/>
          <w:bCs/>
          <w:color w:val="auto"/>
          <w:sz w:val="24"/>
          <w:szCs w:val="24"/>
          <w:highlight w:val="none"/>
          <w:lang w:val="en-US" w:eastAsia="zh-CN"/>
        </w:rPr>
        <w:t>24个月。</w:t>
      </w:r>
    </w:p>
    <w:p>
      <w:pPr>
        <w:keepNext w:val="0"/>
        <w:keepLines w:val="0"/>
        <w:pageBreakBefore w:val="0"/>
        <w:widowControl/>
        <w:numPr>
          <w:ilvl w:val="0"/>
          <w:numId w:val="0"/>
        </w:numPr>
        <w:tabs>
          <w:tab w:val="left" w:pos="0"/>
          <w:tab w:val="left" w:pos="630"/>
        </w:tabs>
        <w:kinsoku/>
        <w:wordWrap/>
        <w:overflowPunct/>
        <w:topLinePunct w:val="0"/>
        <w:autoSpaceDE/>
        <w:autoSpaceDN/>
        <w:bidi w:val="0"/>
        <w:adjustRightInd/>
        <w:spacing w:line="52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四、</w:t>
      </w:r>
      <w:r>
        <w:rPr>
          <w:rFonts w:hint="eastAsia" w:ascii="宋体" w:hAnsi="宋体" w:eastAsia="宋体" w:cs="宋体"/>
          <w:color w:val="auto"/>
          <w:sz w:val="24"/>
          <w:szCs w:val="24"/>
          <w:highlight w:val="none"/>
        </w:rPr>
        <w:t>发掘费用与付款方式：</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sz w:val="24"/>
          <w:szCs w:val="24"/>
          <w:highlight w:val="none"/>
        </w:rPr>
        <w:t>取费依据：根据《中华人民共和国文物保护法》及国家计委、财政部、文物局颁发的《考古调查、勘探、发掘、经费预算定额管理办法》（[90]文物字第248号）规定，结合西安地区的实际情况，制订取费标准，收取发掘费用。</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rPr>
        <w:t>该项目：</w:t>
      </w:r>
    </w:p>
    <w:p>
      <w:pPr>
        <w:keepNext w:val="0"/>
        <w:keepLines w:val="0"/>
        <w:pageBreakBefore w:val="0"/>
        <w:widowControl/>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总价（人民币元）:</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pPr>
        <w:keepNext w:val="0"/>
        <w:keepLines w:val="0"/>
        <w:pageBreakBefore w:val="0"/>
        <w:widowControl/>
        <w:numPr>
          <w:ilvl w:val="0"/>
          <w:numId w:val="0"/>
        </w:numPr>
        <w:kinsoku/>
        <w:wordWrap/>
        <w:overflowPunct/>
        <w:topLinePunct w:val="0"/>
        <w:autoSpaceDE/>
        <w:autoSpaceDN/>
        <w:bidi w:val="0"/>
        <w:adjustRightInd/>
        <w:spacing w:line="520" w:lineRule="exact"/>
        <w:ind w:left="0" w:leftChars="0" w:firstLine="425"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rPr>
        <w:t>付款方式：</w:t>
      </w:r>
      <w:r>
        <w:rPr>
          <w:rFonts w:hint="eastAsia" w:ascii="宋体" w:hAnsi="宋体" w:eastAsia="宋体" w:cs="宋体"/>
          <w:color w:val="auto"/>
          <w:sz w:val="24"/>
          <w:szCs w:val="24"/>
          <w:highlight w:val="none"/>
          <w:lang w:val="en-US" w:eastAsia="zh-CN"/>
        </w:rPr>
        <w:t>：合同签订后，乙方应开具增值税发票，达到付款条件起15日内，支付合同总金额的70.00%。田野发掘结束，经验收合格并提交发掘工作报告后，达到付款条件起15日内，支付合同总金额的30.00%。</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3280"/>
        <w:gridCol w:w="2588"/>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31" w:type="dxa"/>
            <w:gridSpan w:val="2"/>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firstLine="480" w:firstLineChars="20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甲方开票信息及账号</w:t>
            </w:r>
          </w:p>
        </w:tc>
        <w:tc>
          <w:tcPr>
            <w:tcW w:w="4308" w:type="dxa"/>
            <w:gridSpan w:val="2"/>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firstLine="480" w:firstLineChars="20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乙方单位账号信息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税</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号</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12610100H16256768G</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税</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号</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账户名称</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西安市文物保护考古研究院</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收款方名称</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账      号</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rPr>
              <w:t>3700021529020000919</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账      号</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rPr>
              <w:t>工行南关支行</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开  户  行</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451"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地址、电话</w:t>
            </w:r>
          </w:p>
        </w:tc>
        <w:tc>
          <w:tcPr>
            <w:tcW w:w="3280"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西安市碑林区友谊西路68号，029-85258795</w:t>
            </w:r>
          </w:p>
        </w:tc>
        <w:tc>
          <w:tcPr>
            <w:tcW w:w="2588" w:type="dxa"/>
            <w:noWrap w:val="0"/>
            <w:vAlign w:val="center"/>
          </w:tcPr>
          <w:p>
            <w:pPr>
              <w:keepNext w:val="0"/>
              <w:keepLines w:val="0"/>
              <w:pageBreakBefore w:val="0"/>
              <w:widowControl/>
              <w:kinsoku/>
              <w:wordWrap/>
              <w:overflowPunct/>
              <w:topLinePunct w:val="0"/>
              <w:autoSpaceDE/>
              <w:autoSpaceDN/>
              <w:bidi w:val="0"/>
              <w:adjustRightInd/>
              <w:spacing w:line="520" w:lineRule="exact"/>
              <w:ind w:left="0" w:leftChars="0"/>
              <w:jc w:val="center"/>
              <w:textAlignment w:val="auto"/>
              <w:rPr>
                <w:rFonts w:hint="eastAsia" w:ascii="宋体" w:hAnsi="宋体" w:eastAsia="宋体" w:cs="宋体"/>
                <w:color w:val="auto"/>
                <w:sz w:val="24"/>
                <w:szCs w:val="24"/>
                <w:highlight w:val="none"/>
                <w:vertAlign w:val="baseline"/>
              </w:rPr>
            </w:pPr>
            <w:r>
              <w:rPr>
                <w:rFonts w:hint="eastAsia" w:ascii="宋体" w:hAnsi="宋体" w:eastAsia="宋体" w:cs="宋体"/>
                <w:color w:val="auto"/>
                <w:sz w:val="24"/>
                <w:szCs w:val="24"/>
                <w:highlight w:val="none"/>
              </w:rPr>
              <w:t>地址、电话</w:t>
            </w:r>
          </w:p>
        </w:tc>
        <w:tc>
          <w:tcPr>
            <w:tcW w:w="1720" w:type="dxa"/>
            <w:noWrap w:val="0"/>
            <w:vAlign w:val="top"/>
          </w:tcPr>
          <w:p>
            <w:pPr>
              <w:keepNext w:val="0"/>
              <w:keepLines w:val="0"/>
              <w:pageBreakBefore w:val="0"/>
              <w:widowControl/>
              <w:kinsoku/>
              <w:wordWrap/>
              <w:overflowPunct/>
              <w:topLinePunct w:val="0"/>
              <w:autoSpaceDE/>
              <w:autoSpaceDN/>
              <w:bidi w:val="0"/>
              <w:adjustRightInd/>
              <w:spacing w:line="520" w:lineRule="exact"/>
              <w:ind w:left="0" w:leftChars="0"/>
              <w:jc w:val="both"/>
              <w:textAlignment w:val="auto"/>
              <w:rPr>
                <w:rFonts w:hint="eastAsia" w:ascii="宋体" w:hAnsi="宋体" w:eastAsia="宋体" w:cs="宋体"/>
                <w:color w:val="auto"/>
                <w:sz w:val="24"/>
                <w:szCs w:val="24"/>
                <w:highlight w:val="none"/>
                <w:vertAlign w:val="baseline"/>
              </w:rPr>
            </w:pPr>
          </w:p>
        </w:tc>
      </w:tr>
    </w:tbl>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五、验收及保密</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（一）成果验收：</w:t>
      </w:r>
      <w:r>
        <w:rPr>
          <w:rFonts w:hint="eastAsia" w:ascii="宋体" w:hAnsi="宋体" w:eastAsia="宋体" w:cs="宋体"/>
          <w:color w:val="auto"/>
          <w:sz w:val="24"/>
          <w:szCs w:val="24"/>
          <w:highlight w:val="none"/>
          <w:lang w:eastAsia="zh-CN"/>
        </w:rPr>
        <w:t>本项目成果内容包括但不限于：田野验收、科研成果、文物修复、线图、文字、电子影像。</w:t>
      </w:r>
      <w:r>
        <w:rPr>
          <w:rFonts w:hint="eastAsia" w:ascii="宋体" w:hAnsi="宋体" w:eastAsia="宋体" w:cs="宋体"/>
          <w:color w:val="auto"/>
          <w:sz w:val="24"/>
          <w:szCs w:val="24"/>
          <w:highlight w:val="none"/>
        </w:rPr>
        <w:t>甲方会同乙方及相关部门进行项目验收工作，并出具验收单。验收内容具体包含以下几个方面：</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1、乙方保证本项目技术服务符合《田野考古工作规程》的要求和规定。</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2、乙方尊重和服从甲方的领导和管理，积极配合甲方的工作安排。</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3、发掘前期准备工作充分，发掘协作方案编制全面、科学、严谨。</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4、发掘队伍齐全，人员分工合理。</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5、遗迹现象分析判断科学准确，层位关系清楚。</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6、发掘方法符合工作规程要求。</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7、出土文物、标本、土样等采集齐全，编号清楚，提取科学。</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8、发掘记录详尽齐全。</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9、工地现场管理规范，无事故发生。</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（二）保密</w:t>
      </w:r>
    </w:p>
    <w:p>
      <w:pPr>
        <w:keepNext w:val="0"/>
        <w:keepLines w:val="0"/>
        <w:pageBreakBefore w:val="0"/>
        <w:widowControl/>
        <w:kinsoku/>
        <w:wordWrap/>
        <w:overflowPunct/>
        <w:topLinePunct w:val="0"/>
        <w:autoSpaceDE/>
        <w:autoSpaceDN/>
        <w:bidi w:val="0"/>
        <w:adjustRightInd/>
        <w:spacing w:line="520" w:lineRule="exact"/>
        <w:ind w:left="0" w:leftChars="0" w:firstLine="408" w:firstLineChars="17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乙方对发掘全过程负有保密责任，不得擅自泄露资料</w:t>
      </w:r>
      <w:r>
        <w:rPr>
          <w:rFonts w:hint="eastAsia" w:ascii="宋体" w:hAnsi="宋体" w:eastAsia="宋体" w:cs="宋体"/>
          <w:color w:val="auto"/>
          <w:sz w:val="24"/>
          <w:szCs w:val="24"/>
          <w:highlight w:val="none"/>
        </w:rPr>
        <w:t>。乙方对出土的文物进行保密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r>
        <w:rPr>
          <w:rFonts w:hint="eastAsia" w:ascii="宋体" w:hAnsi="宋体" w:eastAsia="宋体" w:cs="宋体"/>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六、违约责任:</w:t>
      </w:r>
    </w:p>
    <w:p>
      <w:pPr>
        <w:keepNext w:val="0"/>
        <w:keepLines w:val="0"/>
        <w:pageBreakBefore w:val="0"/>
        <w:widowControl/>
        <w:numPr>
          <w:ilvl w:val="0"/>
          <w:numId w:val="0"/>
        </w:numPr>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如乙方不能按合同约定的工期、工作质量、数量等要求完成各个阶段的工作任务，应按《民法典》关于合同法的规定，承担相应的违约责任。”</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七、风险承担:</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 乙方从事甲方委托的服务工作时，所发生的工伤风险和安全责任，由乙方自行承担。</w:t>
      </w:r>
    </w:p>
    <w:p>
      <w:pPr>
        <w:keepNext w:val="0"/>
        <w:keepLines w:val="0"/>
        <w:pageBreakBefore w:val="0"/>
        <w:widowControl/>
        <w:kinsoku/>
        <w:wordWrap/>
        <w:overflowPunct/>
        <w:topLinePunct w:val="0"/>
        <w:autoSpaceDE/>
        <w:autoSpaceDN/>
        <w:bidi w:val="0"/>
        <w:adjustRightInd/>
        <w:snapToGrid/>
        <w:spacing w:line="520" w:lineRule="exact"/>
        <w:ind w:left="0" w:leftChars="0" w:firstLine="408" w:firstLineChars="17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（二）由于乙方配合甲方的安保工作不到位，而酿成安全保卫工作事故，应承担相应的责任。</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八、知识产权:</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因实施本委托合同而产生的知识产权，归委托方拥有，未经委托方许可，乙方不得以自己名义发布和发表。</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九</w:t>
      </w:r>
      <w:r>
        <w:rPr>
          <w:rFonts w:hint="eastAsia" w:ascii="宋体" w:hAnsi="宋体" w:eastAsia="宋体" w:cs="宋体"/>
          <w:color w:val="auto"/>
          <w:sz w:val="24"/>
          <w:szCs w:val="24"/>
          <w:highlight w:val="none"/>
        </w:rPr>
        <w:t>、双方因履行本合同而发生的争议，应协商解决。协商不成，依法向本合同履行地人民法院起诉。</w:t>
      </w:r>
    </w:p>
    <w:p>
      <w:pPr>
        <w:keepNext w:val="0"/>
        <w:keepLines w:val="0"/>
        <w:pageBreakBefore w:val="0"/>
        <w:widowControl/>
        <w:kinsoku/>
        <w:wordWrap/>
        <w:overflowPunct/>
        <w:topLinePunct w:val="0"/>
        <w:autoSpaceDE/>
        <w:autoSpaceDN/>
        <w:bidi w:val="0"/>
        <w:adjustRightInd/>
        <w:snapToGrid w:val="0"/>
        <w:spacing w:line="5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十</w:t>
      </w:r>
      <w:r>
        <w:rPr>
          <w:rFonts w:hint="eastAsia" w:ascii="宋体" w:hAnsi="宋体" w:eastAsia="宋体" w:cs="宋体"/>
          <w:color w:val="auto"/>
          <w:sz w:val="24"/>
          <w:szCs w:val="24"/>
          <w:highlight w:val="none"/>
        </w:rPr>
        <w:t>、本协议一式六份，甲</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持</w:t>
      </w:r>
      <w:r>
        <w:rPr>
          <w:rFonts w:hint="eastAsia" w:ascii="宋体" w:hAnsi="宋体" w:eastAsia="宋体" w:cs="宋体"/>
          <w:color w:val="auto"/>
          <w:sz w:val="24"/>
          <w:szCs w:val="24"/>
          <w:highlight w:val="none"/>
          <w:lang w:val="en-US" w:eastAsia="zh-CN"/>
        </w:rPr>
        <w:t>伍</w:t>
      </w:r>
      <w:r>
        <w:rPr>
          <w:rFonts w:hint="eastAsia" w:ascii="宋体" w:hAnsi="宋体" w:eastAsia="宋体" w:cs="宋体"/>
          <w:color w:val="auto"/>
          <w:sz w:val="24"/>
          <w:szCs w:val="24"/>
          <w:highlight w:val="none"/>
        </w:rPr>
        <w:t>份乙</w:t>
      </w:r>
      <w:r>
        <w:rPr>
          <w:rFonts w:hint="eastAsia" w:ascii="宋体" w:hAnsi="宋体" w:eastAsia="宋体" w:cs="宋体"/>
          <w:color w:val="auto"/>
          <w:sz w:val="24"/>
          <w:szCs w:val="24"/>
          <w:highlight w:val="none"/>
          <w:lang w:val="en-US" w:eastAsia="zh-CN"/>
        </w:rPr>
        <w:t>方</w:t>
      </w:r>
      <w:r>
        <w:rPr>
          <w:rFonts w:hint="eastAsia" w:ascii="宋体" w:hAnsi="宋体" w:eastAsia="宋体" w:cs="宋体"/>
          <w:color w:val="auto"/>
          <w:sz w:val="24"/>
          <w:szCs w:val="24"/>
          <w:highlight w:val="none"/>
        </w:rPr>
        <w:t>持</w:t>
      </w:r>
      <w:r>
        <w:rPr>
          <w:rFonts w:hint="eastAsia" w:ascii="宋体" w:hAnsi="宋体" w:eastAsia="宋体" w:cs="宋体"/>
          <w:color w:val="auto"/>
          <w:sz w:val="24"/>
          <w:szCs w:val="24"/>
          <w:highlight w:val="none"/>
          <w:lang w:val="en-US" w:eastAsia="zh-CN"/>
        </w:rPr>
        <w:t>壹</w:t>
      </w:r>
      <w:r>
        <w:rPr>
          <w:rFonts w:hint="eastAsia" w:ascii="宋体" w:hAnsi="宋体" w:eastAsia="宋体" w:cs="宋体"/>
          <w:color w:val="auto"/>
          <w:sz w:val="24"/>
          <w:szCs w:val="24"/>
          <w:highlight w:val="none"/>
        </w:rPr>
        <w:t>份。自签字盖章之日起生效。</w:t>
      </w:r>
    </w:p>
    <w:p>
      <w:pPr>
        <w:keepNext w:val="0"/>
        <w:keepLines w:val="0"/>
        <w:pageBreakBefore w:val="0"/>
        <w:widowControl/>
        <w:kinsoku/>
        <w:wordWrap/>
        <w:overflowPunct/>
        <w:topLinePunct w:val="0"/>
        <w:autoSpaceDE/>
        <w:autoSpaceDN/>
        <w:bidi w:val="0"/>
        <w:adjustRightInd/>
        <w:spacing w:line="520" w:lineRule="exact"/>
        <w:ind w:left="0" w:leftChars="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甲方：（盖章）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乙方：（盖章）</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西安市文物保护考古研究院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pacing w:line="5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负责人：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负责人：                </w:t>
      </w:r>
    </w:p>
    <w:p>
      <w:pPr>
        <w:ind w:firstLine="240" w:firstLineChars="100"/>
      </w:pPr>
      <w:r>
        <w:rPr>
          <w:rFonts w:hint="eastAsia" w:ascii="宋体" w:hAnsi="宋体" w:eastAsia="宋体" w:cs="宋体"/>
          <w:b w:val="0"/>
          <w:color w:val="auto"/>
          <w:kern w:val="2"/>
          <w:sz w:val="24"/>
          <w:szCs w:val="24"/>
          <w:highlight w:val="none"/>
          <w:lang w:val="en-US" w:eastAsia="zh-CN" w:bidi="ar-SA"/>
        </w:rPr>
        <w:t xml:space="preserve">年    月   日 </w:t>
      </w:r>
      <w:bookmarkStart w:id="0" w:name="_GoBack"/>
      <w:bookmarkEnd w:id="0"/>
      <w:r>
        <w:rPr>
          <w:rFonts w:hint="eastAsia" w:ascii="宋体" w:hAnsi="宋体" w:eastAsia="宋体" w:cs="宋体"/>
          <w:b w:val="0"/>
          <w:color w:val="auto"/>
          <w:kern w:val="2"/>
          <w:sz w:val="24"/>
          <w:szCs w:val="24"/>
          <w:highlight w:val="none"/>
          <w:lang w:val="en-US" w:eastAsia="zh-CN" w:bidi="ar-SA"/>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E954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2024-05-27T09:25:12Z</dcterms:created>
  <dc:creator>Administrator</dc:creator>
  <cp:lastModifiedBy>  耀眼  </cp:lastModifiedBy>
  <dcterms:modified xsi:type="dcterms:W3CDTF">2024-05-27T09:25:20Z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03207C93E3034BDDA6286EBFAFCAD746_12</vt:lpwstr>
  </property>
</Properties>
</file>