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ascii="黑体" w:hAnsi="黑体" w:eastAsia="黑体"/>
          <w:b/>
          <w:sz w:val="44"/>
          <w:szCs w:val="44"/>
        </w:rPr>
        <w:t>前附表</w:t>
      </w:r>
    </w:p>
    <w:tbl>
      <w:tblPr>
        <w:tblStyle w:val="9"/>
        <w:tblW w:w="931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57" w:type="dxa"/>
          <w:left w:w="57" w:type="dxa"/>
          <w:bottom w:w="57" w:type="dxa"/>
          <w:right w:w="57" w:type="dxa"/>
        </w:tblCellMar>
      </w:tblPr>
      <w:tblGrid>
        <w:gridCol w:w="689"/>
        <w:gridCol w:w="1556"/>
        <w:gridCol w:w="706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tcBorders>
              <w:top w:val="single" w:color="auto" w:sz="18" w:space="0"/>
              <w:left w:val="single" w:color="auto" w:sz="8" w:space="0"/>
              <w:bottom w:val="single" w:color="auto" w:sz="8" w:space="0"/>
              <w:right w:val="single" w:color="auto" w:sz="8" w:space="0"/>
            </w:tcBorders>
            <w:vAlign w:val="center"/>
          </w:tcPr>
          <w:p>
            <w:pPr>
              <w:pStyle w:val="32"/>
              <w:ind w:left="38"/>
              <w:jc w:val="center"/>
              <w:rPr>
                <w:b/>
                <w:kern w:val="2"/>
                <w:lang w:val="zh-CN"/>
              </w:rPr>
            </w:pPr>
            <w:r>
              <w:rPr>
                <w:rFonts w:hint="eastAsia"/>
                <w:b/>
                <w:kern w:val="2"/>
                <w:sz w:val="28"/>
                <w:szCs w:val="28"/>
                <w:lang w:val="zh-CN"/>
              </w:rPr>
              <w:t>关键事项</w:t>
            </w:r>
          </w:p>
        </w:tc>
        <w:tc>
          <w:tcPr>
            <w:tcW w:w="7067" w:type="dxa"/>
            <w:tcBorders>
              <w:top w:val="single" w:color="auto" w:sz="18" w:space="0"/>
              <w:left w:val="single" w:color="auto" w:sz="8" w:space="0"/>
              <w:bottom w:val="single" w:color="auto" w:sz="8" w:space="0"/>
              <w:right w:val="single" w:color="auto" w:sz="18" w:space="0"/>
            </w:tcBorders>
            <w:vAlign w:val="center"/>
          </w:tcPr>
          <w:p>
            <w:pPr>
              <w:pStyle w:val="32"/>
              <w:jc w:val="center"/>
              <w:rPr>
                <w:b/>
                <w:kern w:val="2"/>
                <w:lang w:val="zh-CN"/>
              </w:rPr>
            </w:pPr>
            <w:r>
              <w:rPr>
                <w:rFonts w:hint="eastAsia"/>
                <w:b/>
                <w:kern w:val="2"/>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tcBorders>
              <w:top w:val="single" w:color="auto" w:sz="8" w:space="0"/>
              <w:left w:val="single" w:color="auto" w:sz="8" w:space="0"/>
              <w:bottom w:val="single" w:color="auto" w:sz="8" w:space="0"/>
              <w:right w:val="single" w:color="auto" w:sz="8" w:space="0"/>
            </w:tcBorders>
            <w:vAlign w:val="center"/>
          </w:tcPr>
          <w:p>
            <w:pPr>
              <w:pStyle w:val="32"/>
              <w:ind w:left="38"/>
              <w:jc w:val="center"/>
              <w:rPr>
                <w:kern w:val="2"/>
                <w:lang w:val="zh-CN"/>
              </w:rPr>
            </w:pPr>
            <w:r>
              <w:rPr>
                <w:rFonts w:hint="eastAsia"/>
                <w:kern w:val="2"/>
                <w:lang w:val="zh-CN"/>
              </w:rPr>
              <w:t>采购预算</w:t>
            </w:r>
          </w:p>
        </w:tc>
        <w:tc>
          <w:tcPr>
            <w:tcW w:w="7067" w:type="dxa"/>
            <w:tcBorders>
              <w:top w:val="single" w:color="auto" w:sz="8" w:space="0"/>
              <w:left w:val="single" w:color="auto" w:sz="8" w:space="0"/>
              <w:bottom w:val="single" w:color="auto" w:sz="8" w:space="0"/>
              <w:right w:val="single" w:color="auto" w:sz="18" w:space="0"/>
            </w:tcBorders>
            <w:vAlign w:val="center"/>
          </w:tcPr>
          <w:p>
            <w:pPr>
              <w:pStyle w:val="32"/>
              <w:jc w:val="both"/>
              <w:rPr>
                <w:b/>
                <w:kern w:val="2"/>
                <w:lang w:val="zh-CN"/>
              </w:rPr>
            </w:pPr>
            <w:r>
              <w:rPr>
                <w:rFonts w:hint="eastAsia"/>
                <w:b/>
                <w:kern w:val="2"/>
                <w:lang w:val="zh-CN"/>
              </w:rPr>
              <w:t>人民币</w:t>
            </w:r>
            <w:r>
              <w:rPr>
                <w:rFonts w:hint="eastAsia"/>
                <w:b/>
                <w:kern w:val="2"/>
                <w:u w:val="single"/>
                <w:lang w:val="en-US" w:eastAsia="zh-CN"/>
              </w:rPr>
              <w:t xml:space="preserve"> 460000.00 </w:t>
            </w:r>
            <w:r>
              <w:rPr>
                <w:rFonts w:hint="eastAsia"/>
                <w:b/>
                <w:kern w:val="2"/>
                <w:lang w:val="zh-CN"/>
              </w:rPr>
              <w:t>元</w:t>
            </w:r>
          </w:p>
          <w:p>
            <w:pPr>
              <w:pStyle w:val="32"/>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tcBorders>
              <w:top w:val="single" w:color="auto" w:sz="8" w:space="0"/>
              <w:left w:val="single" w:color="auto" w:sz="8" w:space="0"/>
              <w:bottom w:val="single" w:color="auto" w:sz="8" w:space="0"/>
              <w:right w:val="single" w:color="auto" w:sz="8" w:space="0"/>
            </w:tcBorders>
            <w:vAlign w:val="center"/>
          </w:tcPr>
          <w:p>
            <w:pPr>
              <w:pStyle w:val="32"/>
              <w:ind w:left="38"/>
              <w:jc w:val="center"/>
              <w:rPr>
                <w:kern w:val="2"/>
                <w:lang w:val="zh-CN"/>
              </w:rPr>
            </w:pPr>
            <w:r>
              <w:rPr>
                <w:rFonts w:hint="eastAsia"/>
                <w:kern w:val="2"/>
                <w:lang w:val="zh-CN"/>
              </w:rPr>
              <w:t>最高限价</w:t>
            </w:r>
          </w:p>
        </w:tc>
        <w:tc>
          <w:tcPr>
            <w:tcW w:w="7067" w:type="dxa"/>
            <w:tcBorders>
              <w:top w:val="single" w:color="auto" w:sz="8" w:space="0"/>
              <w:left w:val="single" w:color="auto" w:sz="8" w:space="0"/>
              <w:bottom w:val="single" w:color="auto" w:sz="8" w:space="0"/>
              <w:right w:val="single" w:color="auto" w:sz="18" w:space="0"/>
            </w:tcBorders>
            <w:vAlign w:val="center"/>
          </w:tcPr>
          <w:p>
            <w:pPr>
              <w:pStyle w:val="32"/>
              <w:jc w:val="both"/>
              <w:rPr>
                <w:b/>
                <w:kern w:val="2"/>
                <w:lang w:val="zh-CN"/>
              </w:rPr>
            </w:pPr>
            <w:r>
              <w:rPr>
                <w:rFonts w:hint="eastAsia"/>
                <w:b/>
                <w:kern w:val="2"/>
                <w:lang w:val="zh-CN"/>
              </w:rPr>
              <w:t>人民币</w:t>
            </w:r>
            <w:r>
              <w:rPr>
                <w:rFonts w:hint="eastAsia"/>
                <w:b/>
                <w:kern w:val="2"/>
                <w:lang w:val="en-US" w:eastAsia="zh-CN"/>
              </w:rPr>
              <w:t xml:space="preserve"> </w:t>
            </w:r>
            <w:r>
              <w:rPr>
                <w:rFonts w:hint="eastAsia"/>
                <w:b/>
                <w:kern w:val="2"/>
                <w:u w:val="single"/>
                <w:lang w:val="en-US" w:eastAsia="zh-CN"/>
              </w:rPr>
              <w:t xml:space="preserve">460000.00  </w:t>
            </w:r>
            <w:r>
              <w:rPr>
                <w:rFonts w:hint="eastAsia"/>
                <w:b/>
                <w:kern w:val="2"/>
                <w:lang w:val="zh-CN"/>
              </w:rPr>
              <w:t>元</w:t>
            </w:r>
          </w:p>
          <w:p>
            <w:pPr>
              <w:pStyle w:val="32"/>
              <w:ind w:left="38"/>
              <w:jc w:val="both"/>
              <w:rPr>
                <w:b/>
                <w:kern w:val="2"/>
                <w:lang w:val="zh-CN"/>
              </w:rPr>
            </w:pPr>
            <w:r>
              <w:rPr>
                <w:rFonts w:hint="eastAsia"/>
                <w:kern w:val="2"/>
                <w:sz w:val="21"/>
                <w:szCs w:val="21"/>
                <w:lang w:val="zh-CN"/>
              </w:rPr>
              <w:t>供应商投标报价高于最高限价的则其投标文件将按无效投标文件处理。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vMerge w:val="restart"/>
            <w:tcBorders>
              <w:top w:val="single" w:color="auto" w:sz="8" w:space="0"/>
              <w:left w:val="single" w:color="auto" w:sz="18" w:space="0"/>
              <w:right w:val="single" w:color="auto" w:sz="8" w:space="0"/>
            </w:tcBorders>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tcBorders>
              <w:top w:val="single" w:color="auto" w:sz="8" w:space="0"/>
              <w:left w:val="single" w:color="auto" w:sz="8" w:space="0"/>
              <w:right w:val="single" w:color="auto" w:sz="8" w:space="0"/>
            </w:tcBorders>
            <w:vAlign w:val="center"/>
          </w:tcPr>
          <w:p>
            <w:pPr>
              <w:pStyle w:val="32"/>
              <w:ind w:left="38"/>
              <w:jc w:val="center"/>
              <w:rPr>
                <w:kern w:val="2"/>
                <w:lang w:val="zh-CN"/>
              </w:rPr>
            </w:pPr>
            <w:r>
              <w:rPr>
                <w:rFonts w:hint="eastAsia"/>
                <w:kern w:val="2"/>
                <w:lang w:val="zh-CN"/>
              </w:rPr>
              <w:t>项目性质</w:t>
            </w:r>
          </w:p>
        </w:tc>
        <w:tc>
          <w:tcPr>
            <w:tcW w:w="7067" w:type="dxa"/>
            <w:tcBorders>
              <w:top w:val="single" w:color="auto" w:sz="8" w:space="0"/>
              <w:left w:val="single" w:color="auto" w:sz="8" w:space="0"/>
              <w:bottom w:val="single" w:color="auto" w:sz="8" w:space="0"/>
              <w:right w:val="single" w:color="auto" w:sz="18" w:space="0"/>
            </w:tcBorders>
            <w:vAlign w:val="center"/>
          </w:tcPr>
          <w:p>
            <w:pPr>
              <w:pStyle w:val="32"/>
              <w:jc w:val="both"/>
              <w:rPr>
                <w:b/>
                <w:kern w:val="2"/>
                <w:lang w:val="zh-CN"/>
              </w:rPr>
            </w:pPr>
            <w:r>
              <w:rPr>
                <w:rFonts w:hint="default" w:ascii="Arial" w:hAnsi="Arial" w:cs="Arial"/>
                <w:b/>
                <w:kern w:val="2"/>
                <w:lang w:val="zh-CN"/>
              </w:rPr>
              <w:t>√</w:t>
            </w:r>
            <w:r>
              <w:rPr>
                <w:rFonts w:hint="eastAsia"/>
                <w:b/>
                <w:kern w:val="2"/>
                <w:lang w:val="zh-CN"/>
              </w:rPr>
              <w:t>专门面向中小企业采购</w:t>
            </w:r>
          </w:p>
          <w:p>
            <w:pPr>
              <w:pStyle w:val="32"/>
              <w:ind w:left="38"/>
              <w:jc w:val="both"/>
              <w:rPr>
                <w:b/>
                <w:kern w:val="2"/>
                <w:lang w:val="zh-CN"/>
              </w:rPr>
            </w:pPr>
            <w:r>
              <w:rPr>
                <w:rFonts w:hint="eastAsia"/>
                <w:kern w:val="2"/>
                <w:sz w:val="21"/>
                <w:szCs w:val="21"/>
                <w:lang w:val="zh-CN"/>
              </w:rPr>
              <w:t>仅允许中小企业或小型、微型企业参与投标。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vMerge w:val="continue"/>
            <w:tcBorders>
              <w:left w:val="single" w:color="auto" w:sz="18" w:space="0"/>
              <w:bottom w:val="single" w:color="auto" w:sz="8" w:space="0"/>
              <w:right w:val="single" w:color="auto" w:sz="8" w:space="0"/>
            </w:tcBorders>
            <w:vAlign w:val="center"/>
          </w:tcPr>
          <w:p>
            <w:pPr>
              <w:snapToGrid w:val="0"/>
              <w:spacing w:after="200"/>
              <w:ind w:left="142"/>
              <w:jc w:val="center"/>
              <w:rPr>
                <w:rFonts w:ascii="宋体" w:hAnsi="宋体"/>
                <w:b/>
                <w:sz w:val="28"/>
                <w:szCs w:val="28"/>
                <w:lang w:val="zh-CN"/>
              </w:rPr>
            </w:pPr>
          </w:p>
        </w:tc>
        <w:tc>
          <w:tcPr>
            <w:tcW w:w="1556" w:type="dxa"/>
            <w:vMerge w:val="continue"/>
            <w:tcBorders>
              <w:left w:val="single" w:color="auto" w:sz="8" w:space="0"/>
              <w:bottom w:val="single" w:color="auto" w:sz="8" w:space="0"/>
              <w:right w:val="single" w:color="auto" w:sz="8" w:space="0"/>
            </w:tcBorders>
            <w:vAlign w:val="center"/>
          </w:tcPr>
          <w:p>
            <w:pPr>
              <w:pStyle w:val="32"/>
              <w:ind w:left="96"/>
              <w:jc w:val="center"/>
              <w:rPr>
                <w:kern w:val="2"/>
                <w:lang w:val="zh-CN"/>
              </w:rPr>
            </w:pPr>
          </w:p>
        </w:tc>
        <w:tc>
          <w:tcPr>
            <w:tcW w:w="7067" w:type="dxa"/>
            <w:tcBorders>
              <w:top w:val="single" w:color="auto" w:sz="8" w:space="0"/>
              <w:left w:val="single" w:color="auto" w:sz="8" w:space="0"/>
              <w:bottom w:val="single" w:color="auto" w:sz="8" w:space="0"/>
              <w:right w:val="single" w:color="auto" w:sz="18" w:space="0"/>
            </w:tcBorders>
            <w:vAlign w:val="center"/>
          </w:tcPr>
          <w:p>
            <w:pPr>
              <w:rPr>
                <w:rFonts w:ascii="宋体" w:hAnsi="宋体" w:cs="宋体"/>
                <w:b/>
                <w:sz w:val="24"/>
                <w:szCs w:val="24"/>
                <w:lang w:val="zh-CN"/>
              </w:rPr>
            </w:pPr>
            <w:r>
              <w:rPr>
                <w:rFonts w:ascii="宋体" w:hAnsi="宋体" w:cs="宋体"/>
                <w:b/>
                <w:sz w:val="24"/>
                <w:szCs w:val="24"/>
                <w:lang w:val="zh-CN"/>
              </w:rPr>
              <w:t>○</w:t>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根据《关于进一步加大政府采购支持中小企业力度的通知》（财库〔2022〕19号）的有关规定规定的小微企业（监狱企业视同小型、微型企业）的报价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给予___%（</w:t>
            </w:r>
            <w:r>
              <w:rPr>
                <w:rFonts w:ascii="宋体" w:hAnsi="宋体" w:cs="宋体"/>
                <w:b/>
                <w:color w:val="000000" w:themeColor="text1"/>
                <w:kern w:val="0"/>
                <w:szCs w:val="21"/>
                <w:lang w:val="zh-CN"/>
                <w14:textFill>
                  <w14:solidFill>
                    <w14:schemeClr w14:val="tx1"/>
                  </w14:solidFill>
                </w14:textFill>
              </w:rPr>
              <w:t>10</w:t>
            </w:r>
            <w:r>
              <w:rPr>
                <w:rFonts w:hint="eastAsia" w:ascii="宋体" w:hAnsi="宋体" w:cs="宋体"/>
                <w:b/>
                <w:color w:val="000000" w:themeColor="text1"/>
                <w:kern w:val="0"/>
                <w:szCs w:val="21"/>
                <w:lang w:val="zh-CN"/>
                <w14:textFill>
                  <w14:solidFill>
                    <w14:schemeClr w14:val="tx1"/>
                  </w14:solidFill>
                </w14:textFill>
              </w:rPr>
              <w:t>%</w:t>
            </w:r>
            <w:r>
              <w:rPr>
                <w:rFonts w:ascii="宋体" w:hAnsi="宋体" w:cs="宋体"/>
                <w:b/>
                <w:color w:val="000000" w:themeColor="text1"/>
                <w:kern w:val="0"/>
                <w:szCs w:val="21"/>
                <w:lang w:val="zh-CN"/>
                <w14:textFill>
                  <w14:solidFill>
                    <w14:schemeClr w14:val="tx1"/>
                  </w14:solidFill>
                </w14:textFill>
              </w:rPr>
              <w:t>-20%</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4"/>
              </w:rPr>
            </w:pPr>
            <w:r>
              <w:rPr>
                <w:rFonts w:ascii="宋体" w:hAnsi="宋体"/>
                <w:sz w:val="24"/>
              </w:rPr>
              <w:t>4</w:t>
            </w:r>
          </w:p>
        </w:tc>
        <w:tc>
          <w:tcPr>
            <w:tcW w:w="1556" w:type="dxa"/>
            <w:tcBorders>
              <w:top w:val="single" w:color="auto" w:sz="8" w:space="0"/>
              <w:left w:val="single" w:color="auto" w:sz="8" w:space="0"/>
              <w:bottom w:val="single" w:color="auto" w:sz="8" w:space="0"/>
              <w:right w:val="single" w:color="auto" w:sz="8" w:space="0"/>
            </w:tcBorders>
            <w:vAlign w:val="center"/>
          </w:tcPr>
          <w:p>
            <w:pPr>
              <w:pStyle w:val="32"/>
              <w:ind w:left="96"/>
              <w:jc w:val="center"/>
              <w:rPr>
                <w:kern w:val="2"/>
                <w:lang w:val="zh-CN"/>
              </w:rPr>
            </w:pPr>
            <w:r>
              <w:rPr>
                <w:kern w:val="2"/>
                <w:lang w:val="zh-CN"/>
              </w:rPr>
              <w:t>对供应商的</w:t>
            </w:r>
          </w:p>
          <w:p>
            <w:pPr>
              <w:pStyle w:val="32"/>
              <w:ind w:left="96"/>
              <w:jc w:val="center"/>
              <w:rPr>
                <w:kern w:val="2"/>
                <w:lang w:val="zh-CN"/>
              </w:rPr>
            </w:pPr>
            <w:r>
              <w:rPr>
                <w:kern w:val="2"/>
                <w:lang w:val="zh-CN"/>
              </w:rPr>
              <w:t>资格要求</w:t>
            </w:r>
          </w:p>
        </w:tc>
        <w:tc>
          <w:tcPr>
            <w:tcW w:w="7067" w:type="dxa"/>
            <w:tcBorders>
              <w:top w:val="single" w:color="auto" w:sz="8" w:space="0"/>
              <w:left w:val="single" w:color="auto" w:sz="8" w:space="0"/>
              <w:bottom w:val="single" w:color="auto" w:sz="8" w:space="0"/>
              <w:right w:val="single" w:color="auto" w:sz="18" w:space="0"/>
            </w:tcBorders>
            <w:vAlign w:val="center"/>
          </w:tcPr>
          <w:p>
            <w:pPr>
              <w:numPr>
                <w:ilvl w:val="0"/>
                <w:numId w:val="1"/>
              </w:numPr>
              <w:overflowPunct w:val="0"/>
              <w:spacing w:line="360" w:lineRule="auto"/>
              <w:ind w:left="425" w:leftChars="0" w:hanging="425" w:firstLineChars="0"/>
              <w:rPr>
                <w:rFonts w:hint="eastAsia" w:ascii="宋体" w:hAnsi="宋体" w:cs="仿宋"/>
                <w:bCs/>
                <w:sz w:val="21"/>
                <w:szCs w:val="21"/>
              </w:rPr>
            </w:pPr>
            <w:r>
              <w:rPr>
                <w:rFonts w:hint="eastAsia" w:ascii="宋体" w:hAnsi="宋体" w:cs="仿宋"/>
                <w:bCs/>
                <w:sz w:val="21"/>
                <w:szCs w:val="21"/>
              </w:rPr>
              <w:t>满足《中华人民共和国政府采购法》第二十二条规定。</w:t>
            </w:r>
          </w:p>
          <w:p>
            <w:pPr>
              <w:numPr>
                <w:ilvl w:val="0"/>
                <w:numId w:val="1"/>
              </w:numPr>
              <w:overflowPunct w:val="0"/>
              <w:spacing w:line="360" w:lineRule="auto"/>
              <w:ind w:left="425" w:leftChars="0" w:hanging="425" w:firstLineChars="0"/>
              <w:rPr>
                <w:rFonts w:hint="eastAsia" w:ascii="宋体" w:hAnsi="宋体" w:cs="仿宋"/>
                <w:bCs/>
                <w:sz w:val="21"/>
                <w:szCs w:val="21"/>
              </w:rPr>
            </w:pPr>
            <w:r>
              <w:rPr>
                <w:rFonts w:hint="eastAsia" w:ascii="宋体" w:hAnsi="宋体" w:cs="仿宋"/>
                <w:bCs/>
                <w:sz w:val="21"/>
                <w:szCs w:val="21"/>
              </w:rPr>
              <w:t>落实政府采购政策需满足的资格要求：</w:t>
            </w:r>
          </w:p>
          <w:p>
            <w:pPr>
              <w:numPr>
                <w:ilvl w:val="0"/>
                <w:numId w:val="2"/>
              </w:numPr>
              <w:overflowPunct w:val="0"/>
              <w:spacing w:line="360" w:lineRule="auto"/>
              <w:ind w:left="0" w:leftChars="0" w:firstLine="210" w:firstLineChars="100"/>
              <w:rPr>
                <w:rFonts w:hint="eastAsia" w:ascii="宋体" w:hAnsi="宋体" w:cs="仿宋"/>
                <w:bCs/>
                <w:sz w:val="21"/>
                <w:szCs w:val="21"/>
              </w:rPr>
            </w:pPr>
            <w:r>
              <w:rPr>
                <w:rFonts w:hint="eastAsia" w:ascii="宋体" w:hAnsi="宋体" w:cs="仿宋"/>
                <w:bCs/>
                <w:sz w:val="21"/>
                <w:szCs w:val="21"/>
              </w:rPr>
              <w:t>《财政部 国家发展改革委关于印发〈节能产品政府采购实施意见〉的通知》（财库〔2004〕185号）；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w:t>
            </w:r>
            <w:r>
              <w:rPr>
                <w:rFonts w:hint="eastAsia" w:ascii="宋体" w:hAnsi="宋体" w:eastAsia="宋体" w:cs="仿宋"/>
                <w:bCs/>
                <w:sz w:val="21"/>
                <w:szCs w:val="21"/>
              </w:rPr>
              <w:t>国务院</w:t>
            </w:r>
            <w:r>
              <w:rPr>
                <w:rFonts w:hint="eastAsia" w:ascii="宋体" w:hAnsi="宋体" w:cs="仿宋"/>
                <w:bCs/>
                <w:sz w:val="21"/>
                <w:szCs w:val="21"/>
              </w:rPr>
              <w:t>办公厅关于建立政府强制采购节能产品制度的通知》（国办发〔2007〕51号）；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《财</w:t>
            </w:r>
            <w:r>
              <w:rPr>
                <w:rFonts w:hint="eastAsia" w:ascii="宋体" w:hAnsi="宋体" w:eastAsia="宋体" w:cs="仿宋"/>
                <w:bCs/>
                <w:sz w:val="21"/>
                <w:szCs w:val="21"/>
              </w:rPr>
              <w:t>政</w:t>
            </w:r>
            <w:r>
              <w:rPr>
                <w:rFonts w:hint="eastAsia" w:ascii="宋体" w:hAnsi="宋体" w:cs="仿宋"/>
                <w:bCs/>
                <w:sz w:val="21"/>
                <w:szCs w:val="21"/>
              </w:rPr>
              <w:t>部环保总局关于环境标志产品政府采购实施的意见》（财库〔2006〕90号）；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《财政部 司法部关于政府采购支持监狱企业发展有关问题的通知》（财库〔2014〕68号）；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《三部门联合发布关于促进残疾人就业政府采购政策的通知》（财库〔2017〕141号）；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《财政部 发展改革委 生态环境部 市场监管总局关于调整优化节能产品、环境标志产品政府采购执行机制的通知》（财库〔2019〕9号）；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《关于运用政府采购政策支持乡村产业振兴的通知》（财库〔2021〕19 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《政府采购促进中小企业发展管理办法》（财库〔2020〕46号）；</w:t>
            </w:r>
          </w:p>
          <w:p>
            <w:pPr>
              <w:numPr>
                <w:ilvl w:val="0"/>
                <w:numId w:val="2"/>
              </w:numPr>
              <w:overflowPunct w:val="0"/>
              <w:spacing w:line="360" w:lineRule="auto"/>
              <w:ind w:left="0" w:leftChars="0" w:firstLine="210" w:firstLineChars="100"/>
              <w:rPr>
                <w:rFonts w:hint="eastAsia"/>
                <w:b/>
                <w:kern w:val="2"/>
                <w:sz w:val="21"/>
                <w:szCs w:val="21"/>
                <w:lang w:val="zh-CN"/>
              </w:rPr>
            </w:pPr>
            <w:r>
              <w:rPr>
                <w:rFonts w:hint="eastAsia" w:ascii="宋体" w:hAnsi="宋体" w:cs="仿宋"/>
                <w:bCs/>
                <w:sz w:val="21"/>
                <w:szCs w:val="21"/>
              </w:rPr>
              <w:t>陕西省财政厅关于印发《陕西省中小企业政府采购信用融资办法》（陕财办采〔2018〕23号）。</w:t>
            </w:r>
          </w:p>
          <w:p>
            <w:pPr>
              <w:numPr>
                <w:ilvl w:val="0"/>
                <w:numId w:val="1"/>
              </w:numPr>
              <w:overflowPunct w:val="0"/>
              <w:spacing w:line="360" w:lineRule="auto"/>
              <w:ind w:left="425" w:leftChars="0" w:hanging="425" w:firstLineChars="0"/>
              <w:rPr>
                <w:rFonts w:hint="eastAsia"/>
                <w:bCs/>
                <w:spacing w:val="0"/>
                <w:sz w:val="21"/>
                <w:szCs w:val="21"/>
                <w:lang w:eastAsia="zh-CN"/>
              </w:rPr>
            </w:pPr>
            <w:r>
              <w:rPr>
                <w:rFonts w:hint="eastAsia" w:cs="仿宋"/>
                <w:bCs/>
                <w:spacing w:val="0"/>
                <w:sz w:val="21"/>
                <w:szCs w:val="21"/>
                <w:lang w:eastAsia="zh-CN"/>
              </w:rPr>
              <w:t>本项目的特定资格要求：</w:t>
            </w:r>
          </w:p>
          <w:p>
            <w:pPr>
              <w:numPr>
                <w:ilvl w:val="0"/>
                <w:numId w:val="3"/>
              </w:numPr>
              <w:overflowPunct w:val="0"/>
              <w:spacing w:line="360" w:lineRule="auto"/>
              <w:ind w:left="0" w:leftChars="0" w:firstLine="210" w:firstLineChars="100"/>
              <w:rPr>
                <w:rFonts w:hint="eastAsia" w:cs="仿宋"/>
                <w:bCs/>
                <w:spacing w:val="0"/>
                <w:sz w:val="21"/>
                <w:szCs w:val="21"/>
                <w:lang w:eastAsia="zh-CN"/>
              </w:rPr>
            </w:pPr>
            <w:r>
              <w:rPr>
                <w:rFonts w:hint="eastAsia" w:cs="仿宋"/>
                <w:bCs/>
                <w:spacing w:val="0"/>
                <w:sz w:val="21"/>
                <w:szCs w:val="21"/>
                <w:lang w:eastAsia="zh-CN"/>
              </w:rPr>
              <w:t>本项目专门面向中小企业。</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spacing w:val="0"/>
                <w:sz w:val="21"/>
                <w:szCs w:val="21"/>
                <w:lang w:eastAsia="zh-CN"/>
              </w:rPr>
              <w:t>具有</w:t>
            </w:r>
            <w:r>
              <w:rPr>
                <w:rFonts w:hint="eastAsia" w:eastAsia="宋体" w:cs="仿宋"/>
                <w:bCs/>
                <w:spacing w:val="0"/>
                <w:sz w:val="21"/>
                <w:szCs w:val="21"/>
                <w:lang w:eastAsia="zh-CN"/>
              </w:rPr>
              <w:t>独立</w:t>
            </w:r>
            <w:r>
              <w:rPr>
                <w:rFonts w:hint="eastAsia"/>
                <w:spacing w:val="0"/>
                <w:sz w:val="21"/>
                <w:szCs w:val="21"/>
                <w:lang w:eastAsia="zh-CN"/>
              </w:rPr>
              <w:t>承担民事责任能力的法人、其他组织或自然人营业执照、税务登记证、组织机构代码证（多证合一只提供营业执照，事业单位提供事业单位法人证书，自然人提供本人身份证合法有效）；</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spacing w:val="0"/>
                <w:sz w:val="21"/>
                <w:szCs w:val="21"/>
                <w:lang w:eastAsia="zh-CN"/>
              </w:rPr>
              <w:t>财务状况报告：须提供</w:t>
            </w:r>
            <w:r>
              <w:rPr>
                <w:rFonts w:hint="eastAsia"/>
                <w:spacing w:val="0"/>
                <w:sz w:val="21"/>
                <w:szCs w:val="21"/>
                <w:lang w:val="en-US" w:eastAsia="zh-CN"/>
              </w:rPr>
              <w:t>2022或2023任意一年度</w:t>
            </w:r>
            <w:r>
              <w:rPr>
                <w:rFonts w:hint="eastAsia"/>
                <w:spacing w:val="0"/>
                <w:sz w:val="21"/>
                <w:szCs w:val="21"/>
                <w:lang w:eastAsia="zh-CN"/>
              </w:rPr>
              <w:t>财务报表或具有财务审计资质的单位出具的财务报告（至少包括资产负债表和利润表，成立时间至提交投标文件截止时间不足一年的可提供成立后任意时段的资产负债表）或银行出具的资信证明；</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spacing w:val="0"/>
                <w:sz w:val="21"/>
                <w:szCs w:val="21"/>
                <w:lang w:eastAsia="zh-CN"/>
              </w:rPr>
              <w:t>企业技术资质：提供电子与智能化工程专业承包资质、安全生产许可证；提供近年来实施相关项目维护的项目合同或政府招标中标证明文件；</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spacing w:val="0"/>
                <w:sz w:val="21"/>
                <w:szCs w:val="21"/>
                <w:lang w:eastAsia="zh-CN"/>
              </w:rPr>
              <w:t>服务技术人员要求：提供相关人员技术能力证明文件（提供相关证书及社保证明）。</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spacing w:val="0"/>
                <w:sz w:val="21"/>
                <w:szCs w:val="21"/>
                <w:lang w:eastAsia="zh-CN"/>
              </w:rPr>
              <w:t>税收缴纳证明：提供近半年内任意</w:t>
            </w:r>
            <w:r>
              <w:rPr>
                <w:rFonts w:hint="eastAsia"/>
                <w:spacing w:val="0"/>
                <w:sz w:val="21"/>
                <w:szCs w:val="21"/>
                <w:lang w:val="en-US" w:eastAsia="zh-CN"/>
              </w:rPr>
              <w:t>一</w:t>
            </w:r>
            <w:r>
              <w:rPr>
                <w:rFonts w:hint="eastAsia"/>
                <w:spacing w:val="0"/>
                <w:sz w:val="21"/>
                <w:szCs w:val="21"/>
                <w:lang w:eastAsia="zh-CN"/>
              </w:rPr>
              <w:t>个月的纳税证明或完税证明，依法免税的单位应提供相关证明材料。</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spacing w:val="0"/>
                <w:sz w:val="21"/>
                <w:szCs w:val="21"/>
                <w:lang w:eastAsia="zh-CN"/>
              </w:rPr>
              <w:t>社会保障资金缴纳证明：提供近半年已缴存的社会保障资金缴存单据或社保机构开具的社会保险参保缴费情况证明，依法不需要缴纳社会保障资金的单位应提供相关证明材料。</w:t>
            </w:r>
          </w:p>
          <w:p>
            <w:pPr>
              <w:numPr>
                <w:ilvl w:val="0"/>
                <w:numId w:val="3"/>
              </w:numPr>
              <w:overflowPunct w:val="0"/>
              <w:spacing w:line="360" w:lineRule="auto"/>
              <w:ind w:left="0" w:leftChars="0" w:firstLine="210" w:firstLineChars="100"/>
              <w:rPr>
                <w:rFonts w:hint="eastAsia"/>
                <w:bCs/>
                <w:spacing w:val="0"/>
                <w:sz w:val="21"/>
                <w:szCs w:val="21"/>
                <w:lang w:eastAsia="zh-CN"/>
              </w:rPr>
            </w:pPr>
            <w:r>
              <w:rPr>
                <w:rFonts w:hint="eastAsia"/>
                <w:bCs/>
                <w:spacing w:val="0"/>
                <w:sz w:val="21"/>
                <w:szCs w:val="21"/>
                <w:lang w:eastAsia="zh-CN"/>
              </w:rPr>
              <w:t>本</w:t>
            </w:r>
            <w:r>
              <w:rPr>
                <w:rFonts w:hint="eastAsia" w:eastAsia="宋体" w:cs="仿宋"/>
                <w:bCs/>
                <w:spacing w:val="0"/>
                <w:sz w:val="21"/>
                <w:szCs w:val="21"/>
                <w:lang w:eastAsia="zh-CN"/>
              </w:rPr>
              <w:t>项目</w:t>
            </w:r>
            <w:r>
              <w:rPr>
                <w:rFonts w:hint="eastAsia"/>
                <w:bCs/>
                <w:spacing w:val="0"/>
                <w:sz w:val="21"/>
                <w:szCs w:val="21"/>
                <w:lang w:eastAsia="zh-CN"/>
              </w:rPr>
              <w:t>不接受联合体。</w:t>
            </w:r>
          </w:p>
          <w:p>
            <w:pPr>
              <w:pStyle w:val="32"/>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vMerge w:val="restart"/>
            <w:tcBorders>
              <w:top w:val="single" w:color="auto" w:sz="8" w:space="0"/>
              <w:left w:val="single" w:color="auto" w:sz="18" w:space="0"/>
              <w:right w:val="single" w:color="auto" w:sz="8" w:space="0"/>
            </w:tcBorders>
            <w:vAlign w:val="center"/>
          </w:tcPr>
          <w:p>
            <w:pPr>
              <w:snapToGrid w:val="0"/>
              <w:spacing w:after="200"/>
              <w:jc w:val="center"/>
              <w:rPr>
                <w:rFonts w:ascii="宋体" w:hAnsi="宋体"/>
                <w:sz w:val="24"/>
              </w:rPr>
            </w:pPr>
            <w:r>
              <w:rPr>
                <w:rFonts w:ascii="宋体" w:hAnsi="宋体"/>
                <w:sz w:val="24"/>
              </w:rPr>
              <w:t>5</w:t>
            </w:r>
          </w:p>
        </w:tc>
        <w:tc>
          <w:tcPr>
            <w:tcW w:w="1556" w:type="dxa"/>
            <w:vMerge w:val="restart"/>
            <w:tcBorders>
              <w:top w:val="single" w:color="auto" w:sz="8" w:space="0"/>
              <w:left w:val="single" w:color="auto" w:sz="8" w:space="0"/>
              <w:right w:val="single" w:color="auto" w:sz="8" w:space="0"/>
            </w:tcBorders>
            <w:vAlign w:val="center"/>
          </w:tcPr>
          <w:p>
            <w:pPr>
              <w:pStyle w:val="32"/>
              <w:ind w:left="96"/>
              <w:jc w:val="center"/>
              <w:rPr>
                <w:rFonts w:hint="eastAsia"/>
                <w:kern w:val="2"/>
                <w:lang w:val="zh-CN"/>
              </w:rPr>
            </w:pPr>
            <w:r>
              <w:rPr>
                <w:kern w:val="2"/>
                <w:lang w:val="zh-CN"/>
              </w:rPr>
              <w:t>是否</w:t>
            </w:r>
            <w:r>
              <w:rPr>
                <w:rFonts w:hint="eastAsia"/>
                <w:kern w:val="2"/>
                <w:lang w:val="zh-CN"/>
              </w:rPr>
              <w:t>接受</w:t>
            </w:r>
          </w:p>
          <w:p>
            <w:pPr>
              <w:pStyle w:val="32"/>
              <w:ind w:left="96"/>
              <w:jc w:val="center"/>
              <w:rPr>
                <w:kern w:val="2"/>
                <w:lang w:val="zh-CN"/>
              </w:rPr>
            </w:pPr>
            <w:r>
              <w:rPr>
                <w:kern w:val="2"/>
                <w:lang w:val="zh-CN"/>
              </w:rPr>
              <w:t>联合体投标</w:t>
            </w:r>
          </w:p>
        </w:tc>
        <w:tc>
          <w:tcPr>
            <w:tcW w:w="7067" w:type="dxa"/>
            <w:tcBorders>
              <w:top w:val="single" w:color="auto" w:sz="8" w:space="0"/>
              <w:left w:val="single" w:color="auto" w:sz="8" w:space="0"/>
              <w:bottom w:val="single" w:color="auto" w:sz="8" w:space="0"/>
              <w:right w:val="single" w:color="auto" w:sz="18" w:space="0"/>
            </w:tcBorders>
            <w:vAlign w:val="center"/>
          </w:tcPr>
          <w:p>
            <w:pPr>
              <w:pStyle w:val="32"/>
              <w:jc w:val="both"/>
              <w:rPr>
                <w:b/>
                <w:kern w:val="2"/>
                <w:lang w:val="zh-CN"/>
              </w:rPr>
            </w:pPr>
            <w:r>
              <w:rPr>
                <w:rFonts w:hint="eastAsia"/>
                <w:b/>
                <w:kern w:val="2"/>
                <w:lang w:val="zh-CN"/>
              </w:rPr>
              <w:t>○接受</w:t>
            </w:r>
          </w:p>
          <w:p>
            <w:pPr>
              <w:pStyle w:val="32"/>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vMerge w:val="continue"/>
            <w:tcBorders>
              <w:left w:val="single" w:color="auto" w:sz="18" w:space="0"/>
              <w:bottom w:val="single" w:color="auto" w:sz="8" w:space="0"/>
              <w:right w:val="single" w:color="auto" w:sz="8" w:space="0"/>
            </w:tcBorders>
            <w:vAlign w:val="center"/>
          </w:tcPr>
          <w:p>
            <w:pPr>
              <w:snapToGrid w:val="0"/>
              <w:spacing w:after="200"/>
              <w:ind w:left="142"/>
              <w:jc w:val="center"/>
              <w:rPr>
                <w:rFonts w:ascii="宋体" w:hAnsi="宋体"/>
                <w:sz w:val="24"/>
              </w:rPr>
            </w:pPr>
          </w:p>
        </w:tc>
        <w:tc>
          <w:tcPr>
            <w:tcW w:w="1556" w:type="dxa"/>
            <w:vMerge w:val="continue"/>
            <w:tcBorders>
              <w:left w:val="single" w:color="auto" w:sz="8" w:space="0"/>
              <w:bottom w:val="single" w:color="auto" w:sz="8" w:space="0"/>
              <w:right w:val="single" w:color="auto" w:sz="8" w:space="0"/>
            </w:tcBorders>
            <w:vAlign w:val="center"/>
          </w:tcPr>
          <w:p>
            <w:pPr>
              <w:pStyle w:val="32"/>
              <w:ind w:left="96"/>
              <w:jc w:val="center"/>
              <w:rPr>
                <w:kern w:val="2"/>
                <w:lang w:val="zh-CN"/>
              </w:rPr>
            </w:pPr>
          </w:p>
        </w:tc>
        <w:tc>
          <w:tcPr>
            <w:tcW w:w="7067" w:type="dxa"/>
            <w:tcBorders>
              <w:top w:val="single" w:color="auto" w:sz="8" w:space="0"/>
              <w:left w:val="single" w:color="auto" w:sz="8" w:space="0"/>
              <w:bottom w:val="single" w:color="auto" w:sz="8" w:space="0"/>
              <w:right w:val="single" w:color="auto" w:sz="18" w:space="0"/>
            </w:tcBorders>
            <w:vAlign w:val="center"/>
          </w:tcPr>
          <w:p>
            <w:pPr>
              <w:pStyle w:val="32"/>
              <w:jc w:val="both"/>
              <w:rPr>
                <w:b/>
                <w:kern w:val="2"/>
                <w:lang w:val="zh-CN"/>
              </w:rPr>
            </w:pPr>
            <w:r>
              <w:rPr>
                <w:rFonts w:hint="default" w:ascii="Arial" w:hAnsi="Arial" w:cs="Arial"/>
                <w:b/>
                <w:kern w:val="2"/>
                <w:lang w:val="zh-CN"/>
              </w:rPr>
              <w:t>√</w:t>
            </w:r>
            <w:r>
              <w:rPr>
                <w:rFonts w:hint="eastAsia"/>
                <w:b/>
                <w:kern w:val="2"/>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vMerge w:val="restart"/>
            <w:tcBorders>
              <w:top w:val="single" w:color="auto" w:sz="8" w:space="0"/>
              <w:left w:val="single" w:color="auto" w:sz="18" w:space="0"/>
              <w:right w:val="single" w:color="auto" w:sz="8" w:space="0"/>
            </w:tcBorders>
            <w:vAlign w:val="center"/>
          </w:tcPr>
          <w:p>
            <w:pPr>
              <w:snapToGrid w:val="0"/>
              <w:spacing w:after="200"/>
              <w:jc w:val="center"/>
              <w:rPr>
                <w:rFonts w:ascii="宋体" w:hAnsi="宋体"/>
                <w:sz w:val="24"/>
              </w:rPr>
            </w:pPr>
            <w:r>
              <w:rPr>
                <w:rFonts w:ascii="宋体" w:hAnsi="宋体"/>
                <w:sz w:val="24"/>
              </w:rPr>
              <w:t>6</w:t>
            </w:r>
          </w:p>
        </w:tc>
        <w:tc>
          <w:tcPr>
            <w:tcW w:w="1556" w:type="dxa"/>
            <w:vMerge w:val="restart"/>
            <w:tcBorders>
              <w:top w:val="single" w:color="auto" w:sz="8" w:space="0"/>
              <w:left w:val="single" w:color="auto" w:sz="8" w:space="0"/>
              <w:right w:val="single" w:color="auto" w:sz="8" w:space="0"/>
            </w:tcBorders>
            <w:vAlign w:val="center"/>
          </w:tcPr>
          <w:p>
            <w:pPr>
              <w:pStyle w:val="32"/>
              <w:ind w:left="96"/>
              <w:jc w:val="center"/>
              <w:rPr>
                <w:kern w:val="2"/>
                <w:lang w:val="zh-CN"/>
              </w:rPr>
            </w:pPr>
            <w:r>
              <w:rPr>
                <w:kern w:val="2"/>
                <w:lang w:val="zh-CN"/>
              </w:rPr>
              <w:t>履约保证金</w:t>
            </w:r>
          </w:p>
        </w:tc>
        <w:tc>
          <w:tcPr>
            <w:tcW w:w="7067" w:type="dxa"/>
            <w:tcBorders>
              <w:top w:val="single" w:color="auto" w:sz="8" w:space="0"/>
              <w:left w:val="single" w:color="auto" w:sz="8" w:space="0"/>
              <w:bottom w:val="single" w:color="auto" w:sz="8" w:space="0"/>
              <w:right w:val="single" w:color="auto" w:sz="18" w:space="0"/>
            </w:tcBorders>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u w:val="single"/>
                <w:lang w:val="en-US" w:eastAsia="zh-CN"/>
              </w:rPr>
              <w:t xml:space="preserve"> 0  </w:t>
            </w:r>
            <w:r>
              <w:rPr>
                <w:rFonts w:hint="eastAsia" w:ascii="宋体" w:hAnsi="宋体"/>
                <w:b/>
                <w:sz w:val="24"/>
              </w:rPr>
              <w:t>%</w:t>
            </w:r>
          </w:p>
          <w:p>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vMerge w:val="continue"/>
            <w:tcBorders>
              <w:left w:val="single" w:color="auto" w:sz="18" w:space="0"/>
              <w:bottom w:val="single" w:color="auto" w:sz="8" w:space="0"/>
              <w:right w:val="single" w:color="auto" w:sz="8" w:space="0"/>
            </w:tcBorders>
            <w:vAlign w:val="center"/>
          </w:tcPr>
          <w:p>
            <w:pPr>
              <w:snapToGrid w:val="0"/>
              <w:spacing w:after="200"/>
              <w:ind w:left="142"/>
              <w:jc w:val="center"/>
              <w:rPr>
                <w:rFonts w:ascii="宋体" w:hAnsi="宋体"/>
                <w:sz w:val="24"/>
              </w:rPr>
            </w:pPr>
          </w:p>
        </w:tc>
        <w:tc>
          <w:tcPr>
            <w:tcW w:w="1556" w:type="dxa"/>
            <w:vMerge w:val="continue"/>
            <w:tcBorders>
              <w:left w:val="single" w:color="auto" w:sz="8" w:space="0"/>
              <w:bottom w:val="single" w:color="auto" w:sz="8" w:space="0"/>
              <w:right w:val="single" w:color="auto" w:sz="8" w:space="0"/>
            </w:tcBorders>
            <w:vAlign w:val="center"/>
          </w:tcPr>
          <w:p>
            <w:pPr>
              <w:pStyle w:val="32"/>
              <w:ind w:left="96"/>
              <w:jc w:val="center"/>
              <w:rPr>
                <w:kern w:val="2"/>
                <w:lang w:val="zh-CN"/>
              </w:rPr>
            </w:pPr>
          </w:p>
        </w:tc>
        <w:tc>
          <w:tcPr>
            <w:tcW w:w="7067" w:type="dxa"/>
            <w:tcBorders>
              <w:top w:val="single" w:color="auto" w:sz="8" w:space="0"/>
              <w:left w:val="single" w:color="auto" w:sz="8" w:space="0"/>
              <w:bottom w:val="single" w:color="auto" w:sz="8" w:space="0"/>
              <w:right w:val="single" w:color="auto" w:sz="18" w:space="0"/>
            </w:tcBorders>
            <w:vAlign w:val="center"/>
          </w:tcPr>
          <w:p>
            <w:pPr>
              <w:ind w:right="94" w:rightChars="45"/>
              <w:rPr>
                <w:rFonts w:ascii="宋体" w:hAnsi="宋体"/>
                <w:b/>
                <w:sz w:val="24"/>
              </w:rPr>
            </w:pPr>
            <w:r>
              <w:rPr>
                <w:rFonts w:ascii="宋体" w:hAnsi="宋体"/>
                <w:b/>
                <w:sz w:val="24"/>
              </w:rPr>
              <w:t>○由采购单位自行收退</w:t>
            </w:r>
          </w:p>
          <w:p>
            <w:pPr>
              <w:ind w:right="94" w:rightChars="45"/>
              <w:rPr>
                <w:rFonts w:ascii="宋体" w:hAnsi="宋体"/>
                <w:b/>
                <w:sz w:val="24"/>
              </w:rPr>
            </w:pPr>
            <w:r>
              <w:rPr>
                <w:rFonts w:ascii="宋体" w:hAnsi="宋体"/>
                <w:b/>
                <w:sz w:val="24"/>
              </w:rPr>
              <w:t>○由代理机构负责收退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4"/>
              </w:rPr>
            </w:pPr>
            <w:r>
              <w:rPr>
                <w:rFonts w:ascii="宋体" w:hAnsi="宋体"/>
                <w:sz w:val="24"/>
              </w:rPr>
              <w:t>7</w:t>
            </w:r>
          </w:p>
        </w:tc>
        <w:tc>
          <w:tcPr>
            <w:tcW w:w="1556" w:type="dxa"/>
            <w:tcBorders>
              <w:top w:val="single" w:color="auto" w:sz="8" w:space="0"/>
              <w:left w:val="single" w:color="auto" w:sz="8" w:space="0"/>
              <w:bottom w:val="single" w:color="auto" w:sz="8" w:space="0"/>
              <w:right w:val="single" w:color="auto" w:sz="8" w:space="0"/>
            </w:tcBorders>
            <w:vAlign w:val="center"/>
          </w:tcPr>
          <w:p>
            <w:pPr>
              <w:pStyle w:val="32"/>
              <w:ind w:left="96"/>
              <w:jc w:val="center"/>
              <w:rPr>
                <w:kern w:val="2"/>
                <w:lang w:val="zh-CN"/>
              </w:rPr>
            </w:pPr>
            <w:r>
              <w:rPr>
                <w:kern w:val="2"/>
                <w:lang w:val="zh-CN"/>
              </w:rPr>
              <w:t>集中答疑</w:t>
            </w:r>
          </w:p>
        </w:tc>
        <w:tc>
          <w:tcPr>
            <w:tcW w:w="7067" w:type="dxa"/>
            <w:tcBorders>
              <w:top w:val="single" w:color="auto" w:sz="8" w:space="0"/>
              <w:left w:val="single" w:color="auto" w:sz="8" w:space="0"/>
              <w:bottom w:val="single" w:color="auto" w:sz="8" w:space="0"/>
              <w:right w:val="single" w:color="auto" w:sz="18" w:space="0"/>
            </w:tcBorders>
            <w:vAlign w:val="center"/>
          </w:tcPr>
          <w:p>
            <w:pPr>
              <w:ind w:right="94" w:rightChars="45"/>
              <w:rPr>
                <w:rFonts w:ascii="宋体" w:hAnsi="宋体"/>
                <w:b/>
                <w:sz w:val="24"/>
              </w:rPr>
            </w:pPr>
            <w:r>
              <w:rPr>
                <w:rFonts w:ascii="宋体" w:hAnsi="宋体"/>
                <w:b/>
                <w:sz w:val="24"/>
              </w:rPr>
              <w:t>○组织，答疑地点为：</w:t>
            </w:r>
            <w:r>
              <w:rPr>
                <w:rFonts w:hint="eastAsia" w:ascii="宋体" w:hAnsi="宋体"/>
                <w:b/>
                <w:sz w:val="24"/>
              </w:rPr>
              <w:t>_______________________</w:t>
            </w:r>
          </w:p>
          <w:p>
            <w:pPr>
              <w:ind w:right="94" w:rightChars="45"/>
              <w:rPr>
                <w:rFonts w:ascii="宋体" w:hAnsi="宋体"/>
                <w:b/>
                <w:sz w:val="24"/>
              </w:rPr>
            </w:pPr>
            <w:r>
              <w:rPr>
                <w:rFonts w:hint="default" w:ascii="Arial" w:hAnsi="Arial" w:cs="Arial"/>
                <w:b/>
                <w:kern w:val="2"/>
                <w:lang w:val="zh-CN"/>
              </w:rPr>
              <w:t>√</w:t>
            </w:r>
            <w:r>
              <w:rPr>
                <w:rFonts w:ascii="宋体" w:hAnsi="宋体"/>
                <w:b/>
                <w:sz w:val="24"/>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4"/>
              </w:rPr>
            </w:pPr>
            <w:r>
              <w:rPr>
                <w:rFonts w:ascii="宋体" w:hAnsi="宋体"/>
                <w:sz w:val="24"/>
              </w:rPr>
              <w:t>8</w:t>
            </w:r>
          </w:p>
        </w:tc>
        <w:tc>
          <w:tcPr>
            <w:tcW w:w="1556" w:type="dxa"/>
            <w:tcBorders>
              <w:top w:val="single" w:color="auto" w:sz="8" w:space="0"/>
              <w:left w:val="single" w:color="auto" w:sz="8" w:space="0"/>
              <w:bottom w:val="single" w:color="auto" w:sz="8" w:space="0"/>
              <w:right w:val="single" w:color="auto" w:sz="8" w:space="0"/>
            </w:tcBorders>
            <w:vAlign w:val="center"/>
          </w:tcPr>
          <w:p>
            <w:pPr>
              <w:pStyle w:val="32"/>
              <w:ind w:left="96"/>
              <w:jc w:val="center"/>
              <w:rPr>
                <w:kern w:val="2"/>
                <w:lang w:val="zh-CN"/>
              </w:rPr>
            </w:pPr>
            <w:r>
              <w:rPr>
                <w:kern w:val="2"/>
                <w:lang w:val="zh-CN"/>
              </w:rPr>
              <w:t>价格分比重</w:t>
            </w:r>
          </w:p>
        </w:tc>
        <w:tc>
          <w:tcPr>
            <w:tcW w:w="7067" w:type="dxa"/>
            <w:tcBorders>
              <w:top w:val="single" w:color="auto" w:sz="8" w:space="0"/>
              <w:left w:val="single" w:color="auto" w:sz="8" w:space="0"/>
              <w:bottom w:val="single" w:color="auto" w:sz="8" w:space="0"/>
              <w:right w:val="single" w:color="auto" w:sz="18" w:space="0"/>
            </w:tcBorders>
            <w:vAlign w:val="center"/>
          </w:tcPr>
          <w:p>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 xml:space="preserve">  20  </w:t>
            </w:r>
            <w:r>
              <w:rPr>
                <w:rFonts w:hint="eastAsia" w:ascii="宋体" w:hAnsi="宋体" w:cs="宋体"/>
                <w:b/>
                <w:kern w:val="0"/>
                <w:sz w:val="24"/>
                <w:szCs w:val="24"/>
                <w:lang w:val="zh-CN"/>
              </w:rPr>
              <w:t>%</w:t>
            </w:r>
          </w:p>
          <w:p>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pPr>
              <w:widowControl/>
              <w:rPr>
                <w:rFonts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pPr>
              <w:widowControl/>
              <w:rPr>
                <w:rFonts w:ascii="宋体" w:hAnsi="宋体" w:cs="宋体"/>
                <w:kern w:val="0"/>
                <w:szCs w:val="21"/>
                <w:lang w:val="zh-CN"/>
              </w:rPr>
            </w:pPr>
            <w:r>
              <w:rPr>
                <w:rFonts w:hint="eastAsia" w:ascii="宋体" w:hAnsi="宋体" w:cs="宋体"/>
                <w:kern w:val="0"/>
                <w:szCs w:val="21"/>
                <w:lang w:val="zh-CN"/>
              </w:rPr>
              <w:t>[其他采购方式]无须设置。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4"/>
              </w:rPr>
            </w:pPr>
            <w:r>
              <w:rPr>
                <w:rFonts w:ascii="宋体" w:hAnsi="宋体"/>
                <w:sz w:val="24"/>
              </w:rPr>
              <w:t>9</w:t>
            </w:r>
          </w:p>
        </w:tc>
        <w:tc>
          <w:tcPr>
            <w:tcW w:w="1556" w:type="dxa"/>
            <w:tcBorders>
              <w:top w:val="single" w:color="auto" w:sz="8" w:space="0"/>
              <w:left w:val="single" w:color="auto" w:sz="8" w:space="0"/>
              <w:bottom w:val="single" w:color="auto" w:sz="8" w:space="0"/>
              <w:right w:val="single" w:color="auto" w:sz="8" w:space="0"/>
            </w:tcBorders>
            <w:vAlign w:val="center"/>
          </w:tcPr>
          <w:p>
            <w:pPr>
              <w:pStyle w:val="32"/>
              <w:ind w:left="96"/>
              <w:jc w:val="center"/>
              <w:rPr>
                <w:kern w:val="2"/>
                <w:lang w:val="zh-CN"/>
              </w:rPr>
            </w:pPr>
            <w:r>
              <w:rPr>
                <w:kern w:val="2"/>
                <w:lang w:val="zh-CN"/>
              </w:rPr>
              <w:t>合同类型</w:t>
            </w:r>
          </w:p>
        </w:tc>
        <w:tc>
          <w:tcPr>
            <w:tcW w:w="7067" w:type="dxa"/>
            <w:tcBorders>
              <w:top w:val="single" w:color="auto" w:sz="8" w:space="0"/>
              <w:left w:val="single" w:color="auto" w:sz="8" w:space="0"/>
              <w:bottom w:val="single" w:color="auto" w:sz="8" w:space="0"/>
              <w:right w:val="single" w:color="auto" w:sz="18" w:space="0"/>
            </w:tcBorders>
            <w:vAlign w:val="center"/>
          </w:tcPr>
          <w:p>
            <w:pPr>
              <w:rPr>
                <w:rFonts w:ascii="宋体" w:hAnsi="宋体"/>
                <w:b/>
                <w:sz w:val="24"/>
                <w:lang w:val="zh-CN"/>
              </w:rPr>
            </w:pPr>
            <w:r>
              <w:rPr>
                <w:rFonts w:hint="default" w:ascii="Arial" w:hAnsi="Arial" w:cs="Arial"/>
                <w:b/>
                <w:kern w:val="2"/>
                <w:lang w:val="zh-CN"/>
              </w:rPr>
              <w:t>√</w:t>
            </w:r>
            <w:r>
              <w:rPr>
                <w:rFonts w:hint="eastAsia" w:ascii="Arial" w:hAnsi="Arial" w:cs="Arial"/>
                <w:b/>
                <w:kern w:val="2"/>
                <w:lang w:val="en-US" w:eastAsia="zh-CN"/>
              </w:rPr>
              <w:t xml:space="preserve"> </w:t>
            </w:r>
            <w:r>
              <w:rPr>
                <w:rFonts w:ascii="宋体" w:hAnsi="宋体"/>
                <w:b/>
                <w:sz w:val="24"/>
                <w:lang w:val="zh-CN"/>
              </w:rPr>
              <w:t>固定总价</w:t>
            </w:r>
          </w:p>
          <w:p>
            <w:pPr>
              <w:rPr>
                <w:rFonts w:ascii="宋体" w:hAnsi="宋体"/>
                <w:b/>
                <w:sz w:val="24"/>
                <w:lang w:val="zh-CN"/>
              </w:rPr>
            </w:pPr>
            <w:r>
              <w:rPr>
                <w:rFonts w:ascii="宋体" w:hAnsi="宋体"/>
                <w:b/>
                <w:sz w:val="24"/>
                <w:lang w:val="zh-CN"/>
              </w:rPr>
              <w:t>○固定单价（适用于采购数量不定的情形）</w:t>
            </w:r>
          </w:p>
          <w:p>
            <w:pPr>
              <w:rPr>
                <w:rFonts w:ascii="宋体" w:hAnsi="宋体"/>
                <w:sz w:val="24"/>
                <w:lang w:val="zh-CN"/>
              </w:rPr>
            </w:pPr>
            <w:r>
              <w:rPr>
                <w:rFonts w:ascii="宋体" w:hAnsi="宋体"/>
                <w:b/>
                <w:sz w:val="24"/>
                <w:lang w:val="zh-CN"/>
              </w:rPr>
              <w:t>○其他</w:t>
            </w:r>
            <w:r>
              <w:rPr>
                <w:rFonts w:hint="eastAsia" w:ascii="宋体" w:hAnsi="宋体"/>
                <w:b/>
                <w:sz w:val="24"/>
                <w:lang w:val="zh-CN"/>
              </w:rPr>
              <w:t>：_____________________________</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8" w:space="0"/>
              <w:left w:val="single" w:color="auto" w:sz="18" w:space="0"/>
              <w:bottom w:val="single" w:color="auto" w:sz="8" w:space="0"/>
              <w:right w:val="single" w:color="auto" w:sz="8" w:space="0"/>
            </w:tcBorders>
            <w:vAlign w:val="center"/>
          </w:tcPr>
          <w:p>
            <w:pPr>
              <w:snapToGrid w:val="0"/>
              <w:spacing w:after="200"/>
              <w:jc w:val="center"/>
              <w:rPr>
                <w:rFonts w:ascii="宋体" w:hAnsi="宋体"/>
                <w:sz w:val="24"/>
              </w:rPr>
            </w:pPr>
            <w:r>
              <w:rPr>
                <w:rFonts w:ascii="宋体" w:hAnsi="宋体"/>
                <w:sz w:val="24"/>
              </w:rPr>
              <w:t>10</w:t>
            </w:r>
          </w:p>
        </w:tc>
        <w:tc>
          <w:tcPr>
            <w:tcW w:w="155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b/>
                <w:sz w:val="24"/>
              </w:rPr>
            </w:pPr>
            <w:r>
              <w:rPr>
                <w:rFonts w:hint="default" w:ascii="Arial" w:hAnsi="Arial" w:cs="Arial"/>
                <w:b/>
                <w:kern w:val="2"/>
                <w:lang w:val="zh-CN"/>
              </w:rPr>
              <w:t>√</w:t>
            </w:r>
            <w:r>
              <w:rPr>
                <w:rFonts w:hint="eastAsia" w:ascii="Arial" w:hAnsi="Arial" w:cs="Arial"/>
                <w:b/>
                <w:kern w:val="2"/>
                <w:lang w:val="en-US" w:eastAsia="zh-CN"/>
              </w:rPr>
              <w:t xml:space="preserve"> </w:t>
            </w:r>
            <w:r>
              <w:rPr>
                <w:rFonts w:ascii="宋体" w:hAnsi="宋体"/>
                <w:b/>
                <w:sz w:val="24"/>
              </w:rPr>
              <w:t>向有管辖权的人民法院提起诉讼</w:t>
            </w:r>
          </w:p>
          <w:p>
            <w:pPr>
              <w:tabs>
                <w:tab w:val="left" w:pos="7665"/>
              </w:tabs>
              <w:snapToGrid w:val="0"/>
              <w:rPr>
                <w:rFonts w:ascii="宋体" w:hAnsi="宋体"/>
                <w:b/>
                <w:sz w:val="24"/>
              </w:rPr>
            </w:pPr>
            <w:r>
              <w:rPr>
                <w:rFonts w:ascii="宋体" w:hAnsi="宋体"/>
                <w:b/>
                <w:sz w:val="24"/>
              </w:rPr>
              <w:t>○向西安仲裁委员会提请仲裁</w:t>
            </w:r>
          </w:p>
          <w:p>
            <w:pPr>
              <w:tabs>
                <w:tab w:val="left" w:pos="7665"/>
              </w:tabs>
              <w:snapToGrid w:val="0"/>
              <w:rPr>
                <w:rFonts w:ascii="宋体" w:hAnsi="宋体"/>
                <w:sz w:val="24"/>
              </w:rPr>
            </w:pPr>
            <w:r>
              <w:rPr>
                <w:rFonts w:ascii="宋体" w:hAnsi="宋体"/>
                <w:b/>
                <w:sz w:val="24"/>
              </w:rPr>
              <w:t>○由供应商做出选择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57" w:type="dxa"/>
            <w:left w:w="57" w:type="dxa"/>
            <w:bottom w:w="57" w:type="dxa"/>
            <w:right w:w="57" w:type="dxa"/>
          </w:tblCellMar>
        </w:tblPrEx>
        <w:trPr>
          <w:jc w:val="center"/>
        </w:trPr>
        <w:tc>
          <w:tcPr>
            <w:tcW w:w="689" w:type="dxa"/>
            <w:tcBorders>
              <w:top w:val="single" w:color="auto" w:sz="4" w:space="0"/>
              <w:left w:val="single" w:color="auto" w:sz="18" w:space="0"/>
              <w:bottom w:val="single" w:color="auto" w:sz="18" w:space="0"/>
              <w:right w:val="single" w:color="auto" w:sz="8" w:space="0"/>
            </w:tcBorders>
            <w:vAlign w:val="center"/>
          </w:tcPr>
          <w:p>
            <w:pPr>
              <w:snapToGrid w:val="0"/>
              <w:spacing w:after="200"/>
              <w:jc w:val="center"/>
              <w:rPr>
                <w:rFonts w:ascii="宋体" w:hAnsi="宋体"/>
                <w:sz w:val="24"/>
              </w:rPr>
            </w:pPr>
            <w:r>
              <w:rPr>
                <w:rFonts w:ascii="宋体" w:hAnsi="宋体"/>
                <w:sz w:val="24"/>
              </w:rPr>
              <w:t>11</w:t>
            </w:r>
          </w:p>
        </w:tc>
        <w:tc>
          <w:tcPr>
            <w:tcW w:w="1556" w:type="dxa"/>
            <w:tcBorders>
              <w:top w:val="single" w:color="auto" w:sz="4" w:space="0"/>
              <w:left w:val="single" w:color="auto" w:sz="8" w:space="0"/>
              <w:bottom w:val="single" w:color="auto" w:sz="18" w:space="0"/>
              <w:right w:val="single" w:color="auto" w:sz="8" w:space="0"/>
            </w:tcBorders>
            <w:vAlign w:val="center"/>
          </w:tcPr>
          <w:p>
            <w:pPr>
              <w:snapToGrid w:val="0"/>
              <w:jc w:val="center"/>
              <w:rPr>
                <w:rFonts w:ascii="宋体" w:hAnsi="宋体"/>
                <w:sz w:val="24"/>
              </w:rPr>
            </w:pPr>
            <w:r>
              <w:rPr>
                <w:rFonts w:hint="eastAsia" w:ascii="宋体" w:hAnsi="宋体"/>
                <w:sz w:val="24"/>
              </w:rPr>
              <w:t>联系方式</w:t>
            </w:r>
          </w:p>
        </w:tc>
        <w:tc>
          <w:tcPr>
            <w:tcW w:w="7067" w:type="dxa"/>
            <w:tcBorders>
              <w:top w:val="single" w:color="auto" w:sz="4" w:space="0"/>
              <w:left w:val="single" w:color="auto" w:sz="8" w:space="0"/>
              <w:bottom w:val="single" w:color="auto" w:sz="18" w:space="0"/>
              <w:right w:val="single" w:color="auto" w:sz="18" w:space="0"/>
            </w:tcBorders>
            <w:vAlign w:val="center"/>
          </w:tcPr>
          <w:p>
            <w:pPr>
              <w:tabs>
                <w:tab w:val="left" w:pos="7665"/>
              </w:tabs>
              <w:snapToGrid w:val="0"/>
              <w:rPr>
                <w:rFonts w:ascii="宋体" w:hAnsi="宋体"/>
                <w:sz w:val="24"/>
              </w:rPr>
            </w:pPr>
            <w:r>
              <w:rPr>
                <w:rFonts w:hint="eastAsia" w:ascii="宋体" w:hAnsi="宋体"/>
                <w:sz w:val="24"/>
              </w:rPr>
              <w:t>项目对接人：_____________</w:t>
            </w:r>
          </w:p>
          <w:p>
            <w:pPr>
              <w:tabs>
                <w:tab w:val="left" w:pos="7665"/>
              </w:tabs>
              <w:snapToGrid w:val="0"/>
              <w:rPr>
                <w:rFonts w:ascii="宋体" w:hAnsi="宋体"/>
                <w:sz w:val="24"/>
              </w:rPr>
            </w:pPr>
            <w:r>
              <w:rPr>
                <w:rFonts w:ascii="宋体" w:hAnsi="宋体"/>
                <w:sz w:val="24"/>
              </w:rPr>
              <w:t>联系电话：</w:t>
            </w:r>
            <w:r>
              <w:rPr>
                <w:rFonts w:hint="eastAsia" w:ascii="宋体" w:hAnsi="宋体"/>
                <w:sz w:val="24"/>
              </w:rPr>
              <w:t>_______________</w:t>
            </w:r>
          </w:p>
          <w:p>
            <w:pPr>
              <w:tabs>
                <w:tab w:val="left" w:pos="7665"/>
              </w:tabs>
              <w:snapToGrid w:val="0"/>
              <w:rPr>
                <w:rFonts w:ascii="宋体" w:hAnsi="宋体"/>
                <w:sz w:val="24"/>
              </w:rPr>
            </w:pPr>
            <w:r>
              <w:rPr>
                <w:rFonts w:ascii="宋体" w:hAnsi="宋体"/>
                <w:sz w:val="24"/>
              </w:rPr>
              <w:t>电子邮箱：</w:t>
            </w:r>
            <w:r>
              <w:rPr>
                <w:rFonts w:hint="eastAsia" w:ascii="宋体" w:hAnsi="宋体"/>
                <w:sz w:val="24"/>
              </w:rPr>
              <w:t>_______________</w:t>
            </w:r>
          </w:p>
        </w:tc>
      </w:tr>
    </w:tbl>
    <w:p>
      <w:pPr>
        <w:widowControl/>
        <w:jc w:val="left"/>
      </w:pPr>
      <w:r>
        <w:br w:type="page"/>
      </w:r>
    </w:p>
    <w:p>
      <w:pPr>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一、项目概况</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1、项目名称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李家河水源地远程视频监控智能预警系统运维项目</w:t>
      </w:r>
    </w:p>
    <w:p>
      <w:pPr>
        <w:adjustRightInd w:val="0"/>
        <w:snapToGrid w:val="0"/>
        <w:spacing w:line="360" w:lineRule="auto"/>
        <w:rPr>
          <w:rFonts w:hint="eastAsia" w:ascii="仿宋" w:hAnsi="仿宋" w:eastAsia="仿宋" w:cs="仿宋"/>
          <w:b/>
          <w:bCs/>
          <w:sz w:val="28"/>
          <w:szCs w:val="28"/>
        </w:rPr>
      </w:pPr>
      <w:bookmarkStart w:id="0" w:name="_Toc43284605"/>
      <w:r>
        <w:rPr>
          <w:rFonts w:hint="eastAsia" w:ascii="仿宋" w:hAnsi="仿宋" w:eastAsia="仿宋" w:cs="仿宋"/>
          <w:b/>
          <w:bCs/>
          <w:sz w:val="28"/>
          <w:szCs w:val="28"/>
        </w:rPr>
        <w:t>2、建设单位情况</w:t>
      </w:r>
      <w:bookmarkEnd w:id="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建设单位：西安市李家河水源地环境保护管理站</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3、运维期限：</w:t>
      </w:r>
      <w:r>
        <w:rPr>
          <w:rFonts w:hint="eastAsia" w:ascii="仿宋" w:hAnsi="仿宋" w:eastAsia="仿宋" w:cs="仿宋"/>
          <w:sz w:val="28"/>
          <w:szCs w:val="28"/>
        </w:rPr>
        <w:t>1年</w:t>
      </w:r>
    </w:p>
    <w:p>
      <w:pPr>
        <w:adjustRightInd w:val="0"/>
        <w:snapToGrid w:val="0"/>
        <w:spacing w:line="360" w:lineRule="auto"/>
        <w:rPr>
          <w:rFonts w:hint="eastAsia" w:ascii="仿宋" w:hAnsi="仿宋" w:eastAsia="仿宋" w:cs="仿宋"/>
          <w:b/>
          <w:bCs/>
          <w:sz w:val="28"/>
          <w:szCs w:val="28"/>
        </w:rPr>
      </w:pPr>
      <w:bookmarkStart w:id="1" w:name="_Toc43284607"/>
      <w:r>
        <w:rPr>
          <w:rFonts w:hint="eastAsia" w:ascii="仿宋" w:hAnsi="仿宋" w:eastAsia="仿宋" w:cs="仿宋"/>
          <w:b/>
          <w:bCs/>
          <w:sz w:val="28"/>
          <w:szCs w:val="28"/>
        </w:rPr>
        <w:t>4、饮用水源保护区状况</w:t>
      </w:r>
      <w:bookmarkEnd w:id="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西安市李家河水源地位于秦岭北麓，蓝田县境内东南部灞河流域一级支流辋川河中游。水源地保护区总面积362.32km2，其中一级保护区面3.922km2，二级保护区面积15.458km2，准保护区面积342.94km2。内有蓝田县葛牌镇、辋川镇，下辖54个行政村，总人口约2.7万。蓝葛公路横穿保护区，在两河桥处分至葛牌（东采峪）和红门寺（西采峪）。区域内属暖温带半湿润季风气候，地势南高北低，海拔高程900-2200米，辋川河由南向北穿流而下，干流总长28.5km。李家河水库库容5260万m3，年供水量6187万m3，是西安市继黑河引水工程之后又一重大水源工程，解决了西安城东地区的洪庆组团、纺织城组团、阎良区、临潼区、蓝田县城、灞桥区以及长安区的部分地区，共计200多万居民的饮水问题。</w:t>
      </w:r>
    </w:p>
    <w:p>
      <w:pPr>
        <w:pStyle w:val="2"/>
        <w:adjustRightInd w:val="0"/>
        <w:snapToGrid w:val="0"/>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为了使项目投资设备能正常运行并发挥其在环境保护中的作用，并延长设备的使用寿命，使得其长期为李家河水源场站管理服务。特建立长期的运维管理机制。</w:t>
      </w:r>
    </w:p>
    <w:p>
      <w:pPr>
        <w:pStyle w:val="2"/>
        <w:adjustRightInd w:val="0"/>
        <w:snapToGrid w:val="0"/>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次</w:t>
      </w:r>
      <w:r>
        <w:rPr>
          <w:rFonts w:hint="eastAsia" w:ascii="仿宋" w:hAnsi="仿宋" w:eastAsia="仿宋" w:cs="仿宋"/>
          <w:sz w:val="28"/>
          <w:szCs w:val="28"/>
        </w:rPr>
        <w:t>涉及项目常规运行、维修维护、常规保护等，在正常使用中可能出现的各种情况，并根据李家河《远程视频监控智能预警系统》建设内容和实际使用环境及要求为费用核算基本依据。</w:t>
      </w:r>
    </w:p>
    <w:p>
      <w:pPr>
        <w:numPr>
          <w:ilvl w:val="0"/>
          <w:numId w:val="4"/>
        </w:num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服务内容（包括工作区域、工作内容等）</w:t>
      </w:r>
    </w:p>
    <w:p>
      <w:pPr>
        <w:pStyle w:val="2"/>
        <w:rPr>
          <w:rFonts w:hint="eastAsia" w:ascii="仿宋" w:hAnsi="仿宋" w:eastAsia="仿宋" w:cs="仿宋"/>
          <w:lang w:val="en-US" w:eastAsia="zh-CN"/>
        </w:rPr>
      </w:pPr>
      <w:r>
        <w:rPr>
          <w:rFonts w:hint="eastAsia" w:ascii="仿宋" w:hAnsi="仿宋" w:eastAsia="仿宋" w:cs="仿宋"/>
          <w:b/>
          <w:sz w:val="28"/>
          <w:szCs w:val="28"/>
          <w:lang w:val="en-US" w:eastAsia="zh-CN"/>
        </w:rPr>
        <w:t>一）服务内容</w:t>
      </w:r>
    </w:p>
    <w:tbl>
      <w:tblPr>
        <w:tblStyle w:val="9"/>
        <w:tblW w:w="9299" w:type="dxa"/>
        <w:jc w:val="center"/>
        <w:tblLayout w:type="autofit"/>
        <w:tblCellMar>
          <w:top w:w="0" w:type="dxa"/>
          <w:left w:w="108" w:type="dxa"/>
          <w:bottom w:w="0" w:type="dxa"/>
          <w:right w:w="108" w:type="dxa"/>
        </w:tblCellMar>
      </w:tblPr>
      <w:tblGrid>
        <w:gridCol w:w="1004"/>
        <w:gridCol w:w="8295"/>
      </w:tblGrid>
      <w:tr>
        <w:tblPrEx>
          <w:tblCellMar>
            <w:top w:w="0" w:type="dxa"/>
            <w:left w:w="108" w:type="dxa"/>
            <w:bottom w:w="0" w:type="dxa"/>
            <w:right w:w="108" w:type="dxa"/>
          </w:tblCellMar>
        </w:tblPrEx>
        <w:trPr>
          <w:trHeight w:val="677" w:hRule="atLeast"/>
          <w:jc w:val="center"/>
        </w:trPr>
        <w:tc>
          <w:tcPr>
            <w:tcW w:w="1004" w:type="dxa"/>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序号</w:t>
            </w:r>
          </w:p>
        </w:tc>
        <w:tc>
          <w:tcPr>
            <w:tcW w:w="8295" w:type="dxa"/>
            <w:tcBorders>
              <w:top w:val="single" w:color="000000" w:sz="8" w:space="0"/>
              <w:left w:val="nil"/>
              <w:bottom w:val="single" w:color="000000" w:sz="8" w:space="0"/>
              <w:right w:val="single" w:color="000000" w:sz="8" w:space="0"/>
            </w:tcBorders>
            <w:noWrap/>
            <w:vAlign w:val="center"/>
          </w:tcPr>
          <w:p>
            <w:pPr>
              <w:widowControl/>
              <w:adjustRightInd w:val="0"/>
              <w:snapToGrid w:val="0"/>
              <w:ind w:firstLine="442"/>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服务内容</w:t>
            </w:r>
          </w:p>
        </w:tc>
      </w:tr>
      <w:tr>
        <w:tblPrEx>
          <w:tblCellMar>
            <w:top w:w="0" w:type="dxa"/>
            <w:left w:w="108" w:type="dxa"/>
            <w:bottom w:w="0" w:type="dxa"/>
            <w:right w:w="108" w:type="dxa"/>
          </w:tblCellMar>
        </w:tblPrEx>
        <w:trPr>
          <w:trHeight w:val="1466" w:hRule="atLeast"/>
          <w:jc w:val="center"/>
        </w:trPr>
        <w:tc>
          <w:tcPr>
            <w:tcW w:w="1004" w:type="dxa"/>
            <w:tcBorders>
              <w:top w:val="nil"/>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8295" w:type="dxa"/>
            <w:tcBorders>
              <w:top w:val="nil"/>
              <w:left w:val="nil"/>
              <w:bottom w:val="single" w:color="000000" w:sz="8" w:space="0"/>
              <w:right w:val="single" w:color="000000" w:sz="8"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驻场化服务，负责前后端系统故障排除及设备的维护，协助影像资料下载，系统各方面优化，重要节假日保障，日常设备巡检，记录派发故障，跟进故障处理进度，汇总各类报表资料以及支撑管理站业务应用</w:t>
            </w:r>
          </w:p>
        </w:tc>
      </w:tr>
      <w:tr>
        <w:tblPrEx>
          <w:tblCellMar>
            <w:top w:w="0" w:type="dxa"/>
            <w:left w:w="108" w:type="dxa"/>
            <w:bottom w:w="0" w:type="dxa"/>
            <w:right w:w="108" w:type="dxa"/>
          </w:tblCellMar>
        </w:tblPrEx>
        <w:trPr>
          <w:trHeight w:val="943" w:hRule="atLeast"/>
          <w:jc w:val="center"/>
        </w:trPr>
        <w:tc>
          <w:tcPr>
            <w:tcW w:w="1004" w:type="dxa"/>
            <w:tcBorders>
              <w:top w:val="nil"/>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8295" w:type="dxa"/>
            <w:tcBorders>
              <w:top w:val="nil"/>
              <w:left w:val="nil"/>
              <w:bottom w:val="single" w:color="000000" w:sz="8" w:space="0"/>
              <w:right w:val="single" w:color="000000" w:sz="8"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巡检维修升降车辆，含车辆维护费用，油费，保险等，保障外场设备维护</w:t>
            </w:r>
          </w:p>
        </w:tc>
      </w:tr>
      <w:tr>
        <w:tblPrEx>
          <w:tblCellMar>
            <w:top w:w="0" w:type="dxa"/>
            <w:left w:w="108" w:type="dxa"/>
            <w:bottom w:w="0" w:type="dxa"/>
            <w:right w:w="108" w:type="dxa"/>
          </w:tblCellMar>
        </w:tblPrEx>
        <w:trPr>
          <w:trHeight w:val="1466" w:hRule="atLeast"/>
          <w:jc w:val="center"/>
        </w:trPr>
        <w:tc>
          <w:tcPr>
            <w:tcW w:w="1004" w:type="dxa"/>
            <w:tcBorders>
              <w:top w:val="nil"/>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8295" w:type="dxa"/>
            <w:tcBorders>
              <w:top w:val="nil"/>
              <w:left w:val="nil"/>
              <w:bottom w:val="single" w:color="000000" w:sz="8" w:space="0"/>
              <w:right w:val="single" w:color="000000" w:sz="8"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外场每月点位巡检，日常设备保养维修工作，内容包括：设备外观、杆件、防护、电源、电缆、避雷设备、接地、通信设备、校准设备时钟、设备除尘、修剪遮挡物、检查外场设备的完整性和牢固性，消除人为或自然原因影响安全和功能使用的隐患。</w:t>
            </w:r>
          </w:p>
        </w:tc>
      </w:tr>
      <w:tr>
        <w:tblPrEx>
          <w:tblCellMar>
            <w:top w:w="0" w:type="dxa"/>
            <w:left w:w="108" w:type="dxa"/>
            <w:bottom w:w="0" w:type="dxa"/>
            <w:right w:w="108" w:type="dxa"/>
          </w:tblCellMar>
        </w:tblPrEx>
        <w:trPr>
          <w:trHeight w:val="1081" w:hRule="atLeast"/>
          <w:jc w:val="center"/>
        </w:trPr>
        <w:tc>
          <w:tcPr>
            <w:tcW w:w="1004" w:type="dxa"/>
            <w:tcBorders>
              <w:top w:val="nil"/>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4</w:t>
            </w:r>
          </w:p>
        </w:tc>
        <w:tc>
          <w:tcPr>
            <w:tcW w:w="8295" w:type="dxa"/>
            <w:tcBorders>
              <w:top w:val="nil"/>
              <w:left w:val="nil"/>
              <w:bottom w:val="single" w:color="000000" w:sz="8" w:space="0"/>
              <w:right w:val="single" w:color="000000" w:sz="8"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无线网桥设备巡检，日常设备保养维修工作，内容包括：设备除尘、修剪遮挡物、检查外场设备的完整性和牢固性，消除人为或自然原因影响安全和功能使用的隐患。</w:t>
            </w:r>
          </w:p>
        </w:tc>
      </w:tr>
      <w:tr>
        <w:tblPrEx>
          <w:tblCellMar>
            <w:top w:w="0" w:type="dxa"/>
            <w:left w:w="108" w:type="dxa"/>
            <w:bottom w:w="0" w:type="dxa"/>
            <w:right w:w="108" w:type="dxa"/>
          </w:tblCellMar>
        </w:tblPrEx>
        <w:trPr>
          <w:trHeight w:val="660" w:hRule="atLeast"/>
          <w:jc w:val="center"/>
        </w:trPr>
        <w:tc>
          <w:tcPr>
            <w:tcW w:w="1004" w:type="dxa"/>
            <w:tcBorders>
              <w:top w:val="nil"/>
              <w:left w:val="single" w:color="000000" w:sz="8" w:space="0"/>
              <w:bottom w:val="single" w:color="auto" w:sz="4" w:space="0"/>
              <w:right w:val="single" w:color="000000" w:sz="8"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5</w:t>
            </w:r>
          </w:p>
        </w:tc>
        <w:tc>
          <w:tcPr>
            <w:tcW w:w="8295" w:type="dxa"/>
            <w:tcBorders>
              <w:top w:val="nil"/>
              <w:left w:val="nil"/>
              <w:bottom w:val="single" w:color="auto" w:sz="4" w:space="0"/>
              <w:right w:val="single" w:color="000000" w:sz="8"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100M互联网专线费</w:t>
            </w:r>
          </w:p>
        </w:tc>
      </w:tr>
      <w:tr>
        <w:tblPrEx>
          <w:tblCellMar>
            <w:top w:w="0" w:type="dxa"/>
            <w:left w:w="108" w:type="dxa"/>
            <w:bottom w:w="0" w:type="dxa"/>
            <w:right w:w="108" w:type="dxa"/>
          </w:tblCellMar>
        </w:tblPrEx>
        <w:trPr>
          <w:trHeight w:val="640" w:hRule="atLeas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6</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设备电费（室外设备电费）</w:t>
            </w:r>
          </w:p>
        </w:tc>
      </w:tr>
      <w:tr>
        <w:tblPrEx>
          <w:tblCellMar>
            <w:top w:w="0" w:type="dxa"/>
            <w:left w:w="108" w:type="dxa"/>
            <w:bottom w:w="0" w:type="dxa"/>
            <w:right w:w="108" w:type="dxa"/>
          </w:tblCellMar>
        </w:tblPrEx>
        <w:trPr>
          <w:trHeight w:val="1079" w:hRule="atLeas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7</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设备备品备件（无线网桥供电模块、无线网桥、光纤收发器、工业级交换机、防盗枪机电源、球机电源、太阳能充电控制器、200AH 铅酸免维护胶体蓄电池等）</w:t>
            </w:r>
          </w:p>
        </w:tc>
      </w:tr>
      <w:tr>
        <w:tblPrEx>
          <w:tblCellMar>
            <w:top w:w="0" w:type="dxa"/>
            <w:left w:w="108" w:type="dxa"/>
            <w:bottom w:w="0" w:type="dxa"/>
            <w:right w:w="108" w:type="dxa"/>
          </w:tblCellMar>
        </w:tblPrEx>
        <w:trPr>
          <w:trHeight w:val="640" w:hRule="atLeas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8</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技术服务（系统升级、数据备份）</w:t>
            </w:r>
          </w:p>
        </w:tc>
      </w:tr>
      <w:tr>
        <w:tblPrEx>
          <w:tblCellMar>
            <w:top w:w="0" w:type="dxa"/>
            <w:left w:w="108" w:type="dxa"/>
            <w:bottom w:w="0" w:type="dxa"/>
            <w:right w:w="108" w:type="dxa"/>
          </w:tblCellMar>
        </w:tblPrEx>
        <w:trPr>
          <w:trHeight w:val="660" w:hRule="atLeas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9</w:t>
            </w:r>
          </w:p>
        </w:tc>
        <w:tc>
          <w:tcPr>
            <w:tcW w:w="8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安全措施费（安全设备、野外通讯设备、防护用具、人员保险等）</w:t>
            </w:r>
          </w:p>
        </w:tc>
      </w:tr>
    </w:tbl>
    <w:p>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二）工程量清单</w:t>
      </w:r>
    </w:p>
    <w:p>
      <w:pPr>
        <w:pStyle w:val="3"/>
        <w:adjustRightInd w:val="0"/>
        <w:snapToGrid w:val="0"/>
        <w:spacing w:before="0" w:line="360" w:lineRule="auto"/>
        <w:jc w:val="left"/>
        <w:rPr>
          <w:rFonts w:hint="eastAsia" w:ascii="仿宋" w:hAnsi="仿宋" w:eastAsia="仿宋" w:cs="仿宋"/>
          <w:b/>
          <w:bCs/>
          <w:sz w:val="24"/>
          <w:szCs w:val="24"/>
        </w:rPr>
      </w:pPr>
      <w:r>
        <w:rPr>
          <w:rFonts w:hint="eastAsia" w:ascii="仿宋" w:hAnsi="仿宋" w:eastAsia="仿宋" w:cs="仿宋"/>
          <w:b/>
          <w:bCs/>
          <w:sz w:val="24"/>
          <w:szCs w:val="24"/>
        </w:rPr>
        <w:t>1、前端点位</w:t>
      </w:r>
    </w:p>
    <w:tbl>
      <w:tblPr>
        <w:tblStyle w:val="9"/>
        <w:tblW w:w="9337" w:type="dxa"/>
        <w:jc w:val="center"/>
        <w:tblLayout w:type="fixed"/>
        <w:tblCellMar>
          <w:top w:w="0" w:type="dxa"/>
          <w:left w:w="0" w:type="dxa"/>
          <w:bottom w:w="0" w:type="dxa"/>
          <w:right w:w="0" w:type="dxa"/>
        </w:tblCellMar>
      </w:tblPr>
      <w:tblGrid>
        <w:gridCol w:w="865"/>
        <w:gridCol w:w="2098"/>
        <w:gridCol w:w="2880"/>
        <w:gridCol w:w="2064"/>
        <w:gridCol w:w="1430"/>
      </w:tblGrid>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监控区域</w:t>
            </w:r>
          </w:p>
        </w:tc>
        <w:tc>
          <w:tcPr>
            <w:tcW w:w="2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点位名称</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设备类型</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汇流池</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一级保护区水库汇流池</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空压机房房顶</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一级保护区水库对岸（270°）全景</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180度全景相机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5</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甘沟</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一级保护区水库大坝（180°）全景</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270度全景相机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6</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7</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凉水沟隧道桥头</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二级保护区凉水沟桥头</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8</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9</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黄沙沟桥下</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一二级保护区交界东采峪库尾</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10</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11</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高速交通穿越二级保护区隧道桥面</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二级保护区高速交通穿越</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588"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12</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13</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高速交通穿越一级保护区隧道桥面</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一级保护区高速交通穿越</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588"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14</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15</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东采峪二准交界</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二准保护区交界变电站</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16</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17</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核桃沟便民桥护坡</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一二级保护区交界核桃沟护坡（180°）</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180度全景相机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18</w:t>
            </w:r>
          </w:p>
        </w:tc>
        <w:tc>
          <w:tcPr>
            <w:tcW w:w="20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19</w:t>
            </w:r>
          </w:p>
        </w:tc>
        <w:tc>
          <w:tcPr>
            <w:tcW w:w="20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核桃沟便民桥桥头</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一二级保护区交界核桃沟便民桥头</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20</w:t>
            </w: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21</w:t>
            </w:r>
          </w:p>
        </w:tc>
        <w:tc>
          <w:tcPr>
            <w:tcW w:w="2098"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核桃沟转弯</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一二级保护区交界西采峪库尾</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22</w:t>
            </w:r>
          </w:p>
        </w:tc>
        <w:tc>
          <w:tcPr>
            <w:tcW w:w="209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枪机1</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23</w:t>
            </w:r>
          </w:p>
        </w:tc>
        <w:tc>
          <w:tcPr>
            <w:tcW w:w="209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枪机2</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24</w:t>
            </w:r>
          </w:p>
        </w:tc>
        <w:tc>
          <w:tcPr>
            <w:tcW w:w="2098"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西采峪冷水沟</w:t>
            </w:r>
          </w:p>
        </w:tc>
        <w:tc>
          <w:tcPr>
            <w:tcW w:w="2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二级保护区冷水沟桥头球机</w:t>
            </w: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球机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25</w:t>
            </w:r>
          </w:p>
        </w:tc>
        <w:tc>
          <w:tcPr>
            <w:tcW w:w="209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c>
          <w:tcPr>
            <w:tcW w:w="20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26</w:t>
            </w:r>
          </w:p>
        </w:tc>
        <w:tc>
          <w:tcPr>
            <w:tcW w:w="209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1号中继</w:t>
            </w:r>
          </w:p>
        </w:tc>
        <w:tc>
          <w:tcPr>
            <w:tcW w:w="2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1号中继枪机</w:t>
            </w: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含无线网桥</w:t>
            </w: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27</w:t>
            </w:r>
          </w:p>
        </w:tc>
        <w:tc>
          <w:tcPr>
            <w:tcW w:w="209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2号中继</w:t>
            </w:r>
          </w:p>
        </w:tc>
        <w:tc>
          <w:tcPr>
            <w:tcW w:w="2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2号中继枪机</w:t>
            </w: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含无线网桥</w:t>
            </w: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28</w:t>
            </w:r>
          </w:p>
        </w:tc>
        <w:tc>
          <w:tcPr>
            <w:tcW w:w="209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3号中继</w:t>
            </w:r>
          </w:p>
        </w:tc>
        <w:tc>
          <w:tcPr>
            <w:tcW w:w="2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3号中继枪机</w:t>
            </w: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含无线网桥</w:t>
            </w: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29</w:t>
            </w:r>
          </w:p>
        </w:tc>
        <w:tc>
          <w:tcPr>
            <w:tcW w:w="209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11号中继</w:t>
            </w:r>
          </w:p>
        </w:tc>
        <w:tc>
          <w:tcPr>
            <w:tcW w:w="2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11号中继枪机</w:t>
            </w: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含无线网桥</w:t>
            </w:r>
          </w:p>
        </w:tc>
      </w:tr>
      <w:tr>
        <w:tblPrEx>
          <w:tblCellMar>
            <w:top w:w="0" w:type="dxa"/>
            <w:left w:w="0" w:type="dxa"/>
            <w:bottom w:w="0" w:type="dxa"/>
            <w:right w:w="0" w:type="dxa"/>
          </w:tblCellMar>
        </w:tblPrEx>
        <w:trPr>
          <w:trHeight w:val="374"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30</w:t>
            </w:r>
          </w:p>
        </w:tc>
        <w:tc>
          <w:tcPr>
            <w:tcW w:w="209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12号中继</w:t>
            </w:r>
          </w:p>
        </w:tc>
        <w:tc>
          <w:tcPr>
            <w:tcW w:w="2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12号中继枪机</w:t>
            </w: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含无线网桥</w:t>
            </w:r>
          </w:p>
        </w:tc>
      </w:tr>
      <w:tr>
        <w:tblPrEx>
          <w:tblCellMar>
            <w:top w:w="0" w:type="dxa"/>
            <w:left w:w="0" w:type="dxa"/>
            <w:bottom w:w="0" w:type="dxa"/>
            <w:right w:w="0" w:type="dxa"/>
          </w:tblCellMar>
        </w:tblPrEx>
        <w:trPr>
          <w:trHeight w:val="437"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31</w:t>
            </w:r>
          </w:p>
        </w:tc>
        <w:tc>
          <w:tcPr>
            <w:tcW w:w="209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13号中继</w:t>
            </w:r>
          </w:p>
        </w:tc>
        <w:tc>
          <w:tcPr>
            <w:tcW w:w="2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13号中继枪机</w:t>
            </w:r>
          </w:p>
        </w:tc>
        <w:tc>
          <w:tcPr>
            <w:tcW w:w="20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枪机</w:t>
            </w:r>
          </w:p>
        </w:tc>
        <w:tc>
          <w:tcPr>
            <w:tcW w:w="14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sz w:val="24"/>
                <w:szCs w:val="24"/>
              </w:rPr>
            </w:pPr>
            <w:r>
              <w:rPr>
                <w:rFonts w:hint="eastAsia" w:ascii="仿宋" w:hAnsi="仿宋" w:eastAsia="仿宋" w:cs="仿宋"/>
                <w:sz w:val="24"/>
                <w:szCs w:val="24"/>
              </w:rPr>
              <w:t>含无线网桥</w:t>
            </w:r>
          </w:p>
        </w:tc>
      </w:tr>
    </w:tbl>
    <w:p>
      <w:pPr>
        <w:pStyle w:val="3"/>
        <w:adjustRightInd w:val="0"/>
        <w:snapToGrid w:val="0"/>
        <w:spacing w:before="0" w:line="360" w:lineRule="auto"/>
        <w:jc w:val="left"/>
        <w:rPr>
          <w:rFonts w:hint="eastAsia" w:ascii="仿宋" w:hAnsi="仿宋" w:eastAsia="仿宋" w:cs="仿宋"/>
          <w:b/>
          <w:bCs/>
          <w:sz w:val="24"/>
          <w:szCs w:val="24"/>
        </w:rPr>
      </w:pPr>
      <w:r>
        <w:rPr>
          <w:rFonts w:hint="eastAsia" w:ascii="仿宋" w:hAnsi="仿宋" w:eastAsia="仿宋" w:cs="仿宋"/>
          <w:b/>
          <w:bCs/>
          <w:sz w:val="24"/>
          <w:szCs w:val="24"/>
        </w:rPr>
        <w:t>2、监控指挥管理系统及其他设备</w:t>
      </w:r>
    </w:p>
    <w:tbl>
      <w:tblPr>
        <w:tblStyle w:val="9"/>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311"/>
        <w:gridCol w:w="2327"/>
        <w:gridCol w:w="1187"/>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编号</w:t>
            </w:r>
          </w:p>
        </w:tc>
        <w:tc>
          <w:tcPr>
            <w:tcW w:w="2311" w:type="dxa"/>
            <w:noWrap w:val="0"/>
            <w:vAlign w:val="center"/>
          </w:tcPr>
          <w:p>
            <w:pPr>
              <w:numPr>
                <w:ilvl w:val="1"/>
                <w:numId w:val="0"/>
              </w:num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设备名称</w:t>
            </w:r>
          </w:p>
        </w:tc>
        <w:tc>
          <w:tcPr>
            <w:tcW w:w="2327" w:type="dxa"/>
            <w:noWrap w:val="0"/>
            <w:vAlign w:val="center"/>
          </w:tcPr>
          <w:p>
            <w:pPr>
              <w:numPr>
                <w:ilvl w:val="1"/>
                <w:numId w:val="0"/>
              </w:num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简要说明</w:t>
            </w:r>
          </w:p>
        </w:tc>
        <w:tc>
          <w:tcPr>
            <w:tcW w:w="1187" w:type="dxa"/>
            <w:noWrap w:val="0"/>
            <w:vAlign w:val="center"/>
          </w:tcPr>
          <w:p>
            <w:pPr>
              <w:numPr>
                <w:ilvl w:val="1"/>
                <w:numId w:val="0"/>
              </w:num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数量/单位</w:t>
            </w:r>
          </w:p>
        </w:tc>
        <w:tc>
          <w:tcPr>
            <w:tcW w:w="2788" w:type="dxa"/>
            <w:noWrap w:val="0"/>
            <w:vAlign w:val="center"/>
          </w:tcPr>
          <w:p>
            <w:pPr>
              <w:numPr>
                <w:ilvl w:val="1"/>
                <w:numId w:val="0"/>
              </w:num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9358" w:type="dxa"/>
            <w:gridSpan w:val="5"/>
            <w:noWrap w:val="0"/>
            <w:vAlign w:val="center"/>
          </w:tcPr>
          <w:p>
            <w:pPr>
              <w:numPr>
                <w:ilvl w:val="1"/>
                <w:numId w:val="0"/>
              </w:numPr>
              <w:adjustRightInd w:val="0"/>
              <w:snapToGrid w:val="0"/>
              <w:rPr>
                <w:rFonts w:hint="eastAsia" w:ascii="仿宋" w:hAnsi="仿宋" w:eastAsia="仿宋" w:cs="仿宋"/>
                <w:sz w:val="24"/>
                <w:szCs w:val="24"/>
              </w:rPr>
            </w:pPr>
            <w:r>
              <w:rPr>
                <w:rFonts w:hint="eastAsia" w:ascii="仿宋" w:hAnsi="仿宋" w:eastAsia="仿宋" w:cs="仿宋"/>
                <w:b/>
                <w:bCs/>
                <w:sz w:val="24"/>
                <w:szCs w:val="24"/>
              </w:rPr>
              <w:t>监控指挥中心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小间距LED屏</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10.36平方全彩P1.25LED显示屏</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1项</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本系统及相关支撑设备及配套产品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电脑管理终端</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控制管理电脑</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1台</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软件、硬件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服务器</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服务器及配套</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1台</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软件、硬件</w:t>
            </w:r>
          </w:p>
        </w:tc>
      </w:tr>
      <w:tr>
        <w:tblPrEx>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网络数字硬盘录像机</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硬盘录像机及配套设备</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1台</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软件、硬件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音响系统</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1套</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功放机音源输入输出设备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生态环境监测平台系统软件</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视频管理、系统管理</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1套</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系统管理、资源管理、视频管理、录像管理、显示管理、录像管理等相关模块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9358" w:type="dxa"/>
            <w:gridSpan w:val="5"/>
            <w:noWrap w:val="0"/>
            <w:vAlign w:val="center"/>
          </w:tcPr>
          <w:p>
            <w:pPr>
              <w:numPr>
                <w:ilvl w:val="1"/>
                <w:numId w:val="0"/>
              </w:numPr>
              <w:adjustRightInd w:val="0"/>
              <w:snapToGrid w:val="0"/>
              <w:jc w:val="left"/>
              <w:rPr>
                <w:rFonts w:hint="eastAsia" w:ascii="仿宋" w:hAnsi="仿宋" w:eastAsia="仿宋" w:cs="仿宋"/>
                <w:sz w:val="24"/>
                <w:szCs w:val="24"/>
              </w:rPr>
            </w:pPr>
            <w:r>
              <w:rPr>
                <w:rFonts w:hint="eastAsia" w:ascii="仿宋" w:hAnsi="仿宋" w:eastAsia="仿宋" w:cs="仿宋"/>
                <w:b/>
                <w:bCs/>
                <w:sz w:val="24"/>
                <w:szCs w:val="24"/>
              </w:rPr>
              <w:t>本系统其他设备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室外大屏系统</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室外P4-Pro全彩屏 11.05平方</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1项</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本系统及相关支撑设备及配套产品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8</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整个系统的供配电系统及相关</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1项</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本系统共配电设备及线路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9</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UPS系统</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20KVA</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1套</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UPS主机、UPS配电、电池柜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实现本系统各项功能的其他设备及软件</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除以上所列设备系统之外的系统设备</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1项</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11</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电费</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前端设备一年用电费用</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1项</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745"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12</w:t>
            </w:r>
          </w:p>
        </w:tc>
        <w:tc>
          <w:tcPr>
            <w:tcW w:w="2311"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互联网专线费</w:t>
            </w:r>
          </w:p>
        </w:tc>
        <w:tc>
          <w:tcPr>
            <w:tcW w:w="232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100M互联网专线开通及一年费用</w:t>
            </w:r>
          </w:p>
        </w:tc>
        <w:tc>
          <w:tcPr>
            <w:tcW w:w="1187" w:type="dxa"/>
            <w:noWrap w:val="0"/>
            <w:vAlign w:val="center"/>
          </w:tcPr>
          <w:p>
            <w:pPr>
              <w:numPr>
                <w:ilvl w:val="1"/>
                <w:numId w:val="0"/>
              </w:num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1项</w:t>
            </w:r>
          </w:p>
        </w:tc>
        <w:tc>
          <w:tcPr>
            <w:tcW w:w="2788" w:type="dxa"/>
            <w:noWrap w:val="0"/>
            <w:vAlign w:val="center"/>
          </w:tcPr>
          <w:p>
            <w:pPr>
              <w:numPr>
                <w:ilvl w:val="1"/>
                <w:numId w:val="0"/>
              </w:numPr>
              <w:adjustRightInd w:val="0"/>
              <w:snapToGrid w:val="0"/>
              <w:jc w:val="center"/>
              <w:rPr>
                <w:rFonts w:hint="eastAsia" w:ascii="仿宋" w:hAnsi="仿宋" w:eastAsia="仿宋" w:cs="仿宋"/>
                <w:sz w:val="24"/>
                <w:szCs w:val="24"/>
              </w:rPr>
            </w:pPr>
          </w:p>
        </w:tc>
      </w:tr>
    </w:tbl>
    <w:p>
      <w:pPr>
        <w:rPr>
          <w:rFonts w:hint="eastAsia" w:ascii="仿宋" w:hAnsi="仿宋" w:eastAsia="仿宋" w:cs="仿宋"/>
          <w:lang w:val="en-US" w:eastAsia="zh-CN"/>
        </w:rPr>
      </w:pPr>
      <w:r>
        <w:rPr>
          <w:rFonts w:hint="eastAsia" w:ascii="仿宋" w:hAnsi="仿宋" w:eastAsia="仿宋" w:cs="仿宋"/>
          <w:sz w:val="36"/>
          <w:szCs w:val="36"/>
        </w:rPr>
        <w:br w:type="page"/>
      </w:r>
    </w:p>
    <w:p>
      <w:pPr>
        <w:numPr>
          <w:ilvl w:val="0"/>
          <w:numId w:val="4"/>
        </w:numPr>
        <w:pBdr>
          <w:bottom w:val="single" w:color="auto" w:sz="4" w:space="1"/>
        </w:pBdr>
        <w:spacing w:before="312" w:beforeLines="100"/>
        <w:ind w:left="420" w:leftChars="0" w:hanging="420" w:firstLineChars="0"/>
        <w:rPr>
          <w:rFonts w:hint="eastAsia" w:ascii="仿宋" w:hAnsi="仿宋" w:eastAsia="仿宋" w:cs="仿宋"/>
          <w:b/>
          <w:sz w:val="28"/>
          <w:szCs w:val="28"/>
        </w:rPr>
      </w:pPr>
      <w:r>
        <w:rPr>
          <w:rFonts w:hint="eastAsia" w:ascii="仿宋" w:hAnsi="仿宋" w:eastAsia="仿宋" w:cs="仿宋"/>
          <w:b/>
          <w:sz w:val="28"/>
          <w:szCs w:val="28"/>
        </w:rPr>
        <w:t>服务要求（如对人员配置、专业设备、服务标准等）</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1、服务资质要求</w:t>
      </w:r>
    </w:p>
    <w:p>
      <w:pPr>
        <w:pStyle w:val="39"/>
        <w:adjustRightInd w:val="0"/>
        <w:snapToGrid w:val="0"/>
        <w:spacing w:line="360" w:lineRule="auto"/>
        <w:ind w:firstLine="560" w:firstLineChars="200"/>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1.1 具有独立承担民事责任能力的法人、其他组织或自然人营业执照、税务登记证、组织机构代码证（多证合一只提供营业执照，事业单位提供事业单位法人证书，自然人提供本人身份证合法有效）；</w:t>
      </w:r>
    </w:p>
    <w:p>
      <w:pPr>
        <w:pStyle w:val="39"/>
        <w:adjustRightInd w:val="0"/>
        <w:snapToGrid w:val="0"/>
        <w:spacing w:line="360" w:lineRule="auto"/>
        <w:ind w:firstLine="560" w:firstLineChars="200"/>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1.2 财务状况报告：须提供</w:t>
      </w:r>
      <w:r>
        <w:rPr>
          <w:rFonts w:hint="eastAsia" w:ascii="仿宋" w:hAnsi="仿宋" w:eastAsia="仿宋" w:cs="仿宋"/>
          <w:spacing w:val="0"/>
          <w:sz w:val="28"/>
          <w:szCs w:val="28"/>
          <w:lang w:val="en-US" w:eastAsia="zh-CN"/>
        </w:rPr>
        <w:t>2022或2023任意一年度</w:t>
      </w:r>
      <w:r>
        <w:rPr>
          <w:rFonts w:hint="eastAsia" w:ascii="仿宋" w:hAnsi="仿宋" w:eastAsia="仿宋" w:cs="仿宋"/>
          <w:spacing w:val="0"/>
          <w:sz w:val="28"/>
          <w:szCs w:val="28"/>
          <w:lang w:eastAsia="zh-CN"/>
        </w:rPr>
        <w:t>财务报表或具有财务审计资质的单位出具的财务报告（至少包括资产负债表和利润表，成立时间至提交投标文件截止时间不足一年的可提供成立后任意时段的资产负债表）或银行出具的资信证明；</w:t>
      </w:r>
    </w:p>
    <w:p>
      <w:pPr>
        <w:pStyle w:val="39"/>
        <w:adjustRightInd w:val="0"/>
        <w:snapToGrid w:val="0"/>
        <w:spacing w:line="360" w:lineRule="auto"/>
        <w:ind w:firstLine="560" w:firstLineChars="200"/>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1.3 企业技术资质：提供电子与智能化工程专业承包资质、安全生产许可证；提供近年来实施相关项目维护的项目合同或政府招标中标证明文件；</w:t>
      </w:r>
    </w:p>
    <w:p>
      <w:pPr>
        <w:pStyle w:val="39"/>
        <w:adjustRightInd w:val="0"/>
        <w:snapToGrid w:val="0"/>
        <w:spacing w:line="360" w:lineRule="auto"/>
        <w:ind w:firstLine="560" w:firstLineChars="200"/>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1.4 服务技术人员要求：提供相关人员技术能力证明文件（提供相关证书及社保证明）。</w:t>
      </w:r>
    </w:p>
    <w:p>
      <w:pPr>
        <w:pStyle w:val="39"/>
        <w:adjustRightInd w:val="0"/>
        <w:snapToGrid w:val="0"/>
        <w:spacing w:line="360" w:lineRule="auto"/>
        <w:ind w:firstLine="560" w:firstLineChars="200"/>
        <w:rPr>
          <w:rFonts w:hint="eastAsia" w:ascii="仿宋" w:hAnsi="仿宋" w:eastAsia="仿宋" w:cs="仿宋"/>
          <w:b/>
          <w:spacing w:val="0"/>
          <w:sz w:val="28"/>
          <w:szCs w:val="28"/>
          <w:lang w:eastAsia="zh-CN"/>
        </w:rPr>
      </w:pPr>
      <w:r>
        <w:rPr>
          <w:rFonts w:hint="eastAsia" w:ascii="仿宋" w:hAnsi="仿宋" w:eastAsia="仿宋" w:cs="仿宋"/>
          <w:spacing w:val="0"/>
          <w:sz w:val="28"/>
          <w:szCs w:val="28"/>
          <w:lang w:eastAsia="zh-CN"/>
        </w:rPr>
        <w:t>1.5 税收缴纳证明：提供近半年内任意一个月的纳税证明或完税证明，依法免税的单位应提供相关证明材料。</w:t>
      </w:r>
    </w:p>
    <w:p>
      <w:pPr>
        <w:pStyle w:val="39"/>
        <w:adjustRightInd w:val="0"/>
        <w:snapToGrid w:val="0"/>
        <w:spacing w:line="360" w:lineRule="auto"/>
        <w:ind w:firstLine="560" w:firstLineChars="200"/>
        <w:rPr>
          <w:rFonts w:hint="eastAsia" w:ascii="仿宋" w:hAnsi="仿宋" w:eastAsia="仿宋" w:cs="仿宋"/>
          <w:b/>
          <w:spacing w:val="0"/>
          <w:sz w:val="28"/>
          <w:szCs w:val="28"/>
          <w:lang w:eastAsia="zh-CN"/>
        </w:rPr>
      </w:pPr>
      <w:r>
        <w:rPr>
          <w:rFonts w:hint="eastAsia" w:ascii="仿宋" w:hAnsi="仿宋" w:eastAsia="仿宋" w:cs="仿宋"/>
          <w:spacing w:val="0"/>
          <w:sz w:val="28"/>
          <w:szCs w:val="28"/>
          <w:lang w:eastAsia="zh-CN"/>
        </w:rPr>
        <w:t>1.6 社会保障资金缴纳证明：提供近半年已缴存的社会保障资金缴存单据或社保机构开具的社会保险参保缴费情况证明，依法不需要缴纳社会保障资金的单位应提供相关证明材料。</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2、运维的目的</w:t>
      </w:r>
    </w:p>
    <w:p>
      <w:pPr>
        <w:numPr>
          <w:ilvl w:val="0"/>
          <w:numId w:val="5"/>
        </w:numPr>
        <w:adjustRightInd w:val="0"/>
        <w:snapToGrid w:val="0"/>
        <w:spacing w:line="360" w:lineRule="auto"/>
        <w:ind w:left="0" w:firstLine="0"/>
        <w:rPr>
          <w:rFonts w:hint="eastAsia" w:ascii="仿宋" w:hAnsi="仿宋" w:eastAsia="仿宋" w:cs="仿宋"/>
          <w:sz w:val="28"/>
          <w:szCs w:val="28"/>
        </w:rPr>
      </w:pPr>
      <w:r>
        <w:rPr>
          <w:rFonts w:hint="eastAsia" w:ascii="仿宋" w:hAnsi="仿宋" w:eastAsia="仿宋" w:cs="仿宋"/>
          <w:sz w:val="28"/>
          <w:szCs w:val="28"/>
        </w:rPr>
        <w:t>更好地让远程视频监控智能预警系统更好的运行，及时的采集预警信息，提高信息的时效性、准确性；</w:t>
      </w:r>
    </w:p>
    <w:p>
      <w:pPr>
        <w:numPr>
          <w:ilvl w:val="0"/>
          <w:numId w:val="5"/>
        </w:numPr>
        <w:adjustRightInd w:val="0"/>
        <w:snapToGrid w:val="0"/>
        <w:spacing w:line="360" w:lineRule="auto"/>
        <w:ind w:left="0" w:firstLine="0"/>
        <w:rPr>
          <w:rFonts w:hint="eastAsia" w:ascii="仿宋" w:hAnsi="仿宋" w:eastAsia="仿宋" w:cs="仿宋"/>
          <w:sz w:val="28"/>
          <w:szCs w:val="28"/>
        </w:rPr>
      </w:pPr>
      <w:r>
        <w:rPr>
          <w:rFonts w:hint="eastAsia" w:ascii="仿宋" w:hAnsi="仿宋" w:eastAsia="仿宋" w:cs="仿宋"/>
          <w:sz w:val="28"/>
          <w:szCs w:val="28"/>
        </w:rPr>
        <w:t>增强水环境的预警、预测能力，保障供水安全；</w:t>
      </w:r>
    </w:p>
    <w:p>
      <w:pPr>
        <w:numPr>
          <w:ilvl w:val="0"/>
          <w:numId w:val="5"/>
        </w:numPr>
        <w:adjustRightInd w:val="0"/>
        <w:snapToGrid w:val="0"/>
        <w:spacing w:line="360" w:lineRule="auto"/>
        <w:ind w:left="0" w:firstLine="0"/>
        <w:rPr>
          <w:rFonts w:hint="eastAsia" w:ascii="仿宋" w:hAnsi="仿宋" w:eastAsia="仿宋" w:cs="仿宋"/>
          <w:sz w:val="28"/>
          <w:szCs w:val="28"/>
        </w:rPr>
      </w:pPr>
      <w:r>
        <w:rPr>
          <w:rFonts w:hint="eastAsia" w:ascii="仿宋" w:hAnsi="仿宋" w:eastAsia="仿宋" w:cs="仿宋"/>
          <w:sz w:val="28"/>
          <w:szCs w:val="28"/>
        </w:rPr>
        <w:t>确保无线网桥设备正常运行，为各种监测数据传输提供网络运行基础；</w:t>
      </w:r>
    </w:p>
    <w:p>
      <w:pPr>
        <w:numPr>
          <w:ilvl w:val="0"/>
          <w:numId w:val="5"/>
        </w:numPr>
        <w:adjustRightInd w:val="0"/>
        <w:snapToGrid w:val="0"/>
        <w:spacing w:line="360" w:lineRule="auto"/>
        <w:ind w:left="0" w:firstLine="0"/>
        <w:rPr>
          <w:rFonts w:hint="eastAsia" w:ascii="仿宋" w:hAnsi="仿宋" w:eastAsia="仿宋" w:cs="仿宋"/>
          <w:sz w:val="28"/>
          <w:szCs w:val="28"/>
        </w:rPr>
      </w:pPr>
      <w:r>
        <w:rPr>
          <w:rFonts w:hint="eastAsia" w:ascii="仿宋" w:hAnsi="仿宋" w:eastAsia="仿宋" w:cs="仿宋"/>
          <w:sz w:val="28"/>
          <w:szCs w:val="28"/>
        </w:rPr>
        <w:t>更好地为政府决策和公众提供服务。</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3、维护服务要求</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3.1 驻场维护要求</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要求驻场不少于1人，</w:t>
      </w:r>
      <w:r>
        <w:rPr>
          <w:rFonts w:hint="eastAsia" w:ascii="仿宋" w:hAnsi="仿宋" w:eastAsia="仿宋" w:cs="仿宋"/>
          <w:sz w:val="28"/>
          <w:szCs w:val="28"/>
          <w:lang w:val="en-US" w:eastAsia="zh-CN"/>
        </w:rPr>
        <w:t>服务人员不少于3人，</w:t>
      </w:r>
      <w:r>
        <w:rPr>
          <w:rFonts w:hint="eastAsia" w:ascii="仿宋" w:hAnsi="仿宋" w:eastAsia="仿宋" w:cs="仿宋"/>
          <w:sz w:val="28"/>
          <w:szCs w:val="28"/>
        </w:rPr>
        <w:t>每日对远程视频监控智能预警系统进行线上巡查，检查设备在线情况，对预警系统发现的问题及时记录并汇报给管理站值班人员进行处理。发现故障后，报修并及时修复；</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每日统计当天预警信息以及故障处理情况，注明故障原因、维修内容、修复时间及更换的备品备件情况等记录汇总，并报相关部门；</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按时上报周报、月报以及季度维护、巡检工作情况并及时与主管人员汇报对接。</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维护期内每周7×12小时，配合相关部门远程监控处理工作任务，负责上传下达前端设备故障报修和运行状况回复；</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有计划的对项目中每个点位进行巡检，巡检周期不能超过1个月，并于当月月末及时将巡检内容以书面报告形式进行归档；</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完成相关的接入服务器、接入交换机及核心交换机进行日常的维护，配合运营商和设备提供商对设备接口配置，使设备性能达到最佳状态；</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配合管理站完成突发情况处置工作以及应急保障任务；</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配合管理站完成其他工作，如应急抢修、大型活动及重大节日的保障工作等；</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每季度对系统设备应开展不少于一次的前端系统全面维护与保养工作；</w:t>
      </w:r>
    </w:p>
    <w:p>
      <w:pPr>
        <w:numPr>
          <w:ilvl w:val="0"/>
          <w:numId w:val="6"/>
        </w:numPr>
        <w:adjustRightInd w:val="0"/>
        <w:snapToGrid w:val="0"/>
        <w:spacing w:line="360" w:lineRule="auto"/>
        <w:ind w:left="0" w:firstLine="490" w:firstLineChars="175"/>
        <w:rPr>
          <w:rFonts w:hint="eastAsia" w:ascii="仿宋" w:hAnsi="仿宋" w:eastAsia="仿宋" w:cs="仿宋"/>
          <w:sz w:val="28"/>
          <w:szCs w:val="28"/>
        </w:rPr>
      </w:pPr>
      <w:r>
        <w:rPr>
          <w:rFonts w:hint="eastAsia" w:ascii="仿宋" w:hAnsi="仿宋" w:eastAsia="仿宋" w:cs="仿宋"/>
          <w:sz w:val="28"/>
          <w:szCs w:val="28"/>
        </w:rPr>
        <w:t>巡检中发现有可能会危害监控运维设备的行为，如施工等，应及时制止。</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3.2 设备要求</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具备开展维护施工必要的车辆、发电机、施工工具、仪表等。</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3.3 维修时限要求</w:t>
      </w:r>
    </w:p>
    <w:p>
      <w:pPr>
        <w:pStyle w:val="40"/>
        <w:adjustRightInd w:val="0"/>
        <w:snapToGrid w:val="0"/>
        <w:ind w:firstLine="480"/>
        <w:rPr>
          <w:rStyle w:val="41"/>
          <w:rFonts w:hint="eastAsia" w:ascii="仿宋" w:hAnsi="仿宋" w:eastAsia="仿宋" w:cs="仿宋"/>
          <w:sz w:val="28"/>
          <w:szCs w:val="28"/>
        </w:rPr>
      </w:pPr>
      <w:r>
        <w:rPr>
          <w:rStyle w:val="41"/>
          <w:rFonts w:hint="eastAsia" w:ascii="仿宋" w:hAnsi="仿宋" w:eastAsia="仿宋" w:cs="仿宋"/>
          <w:sz w:val="28"/>
          <w:szCs w:val="28"/>
        </w:rPr>
        <w:t>①对于故障设备的零部件、接插件，免费维修或更换，接到故障报修，须即刻响应2小时内到达现场，1小时内完成；</w:t>
      </w:r>
    </w:p>
    <w:p>
      <w:pPr>
        <w:pStyle w:val="40"/>
        <w:adjustRightInd w:val="0"/>
        <w:snapToGrid w:val="0"/>
        <w:ind w:firstLine="480"/>
        <w:rPr>
          <w:rStyle w:val="41"/>
          <w:rFonts w:hint="eastAsia" w:ascii="仿宋" w:hAnsi="仿宋" w:eastAsia="仿宋" w:cs="仿宋"/>
          <w:sz w:val="28"/>
          <w:szCs w:val="28"/>
        </w:rPr>
      </w:pPr>
      <w:r>
        <w:rPr>
          <w:rStyle w:val="41"/>
          <w:rFonts w:hint="eastAsia" w:ascii="仿宋" w:hAnsi="仿宋" w:eastAsia="仿宋" w:cs="仿宋"/>
          <w:sz w:val="28"/>
          <w:szCs w:val="28"/>
        </w:rPr>
        <w:t>②对于常见故障，2小时内到达现场进行设备维护，3小时内完成修复，保证设备运行良好，无法处理的故障报项目负责人协商解决；</w:t>
      </w:r>
    </w:p>
    <w:p>
      <w:pPr>
        <w:pStyle w:val="40"/>
        <w:adjustRightInd w:val="0"/>
        <w:snapToGrid w:val="0"/>
        <w:ind w:firstLine="480"/>
        <w:rPr>
          <w:rStyle w:val="41"/>
          <w:rFonts w:hint="eastAsia" w:ascii="仿宋" w:hAnsi="仿宋" w:eastAsia="仿宋" w:cs="仿宋"/>
          <w:sz w:val="28"/>
          <w:szCs w:val="28"/>
        </w:rPr>
      </w:pPr>
      <w:r>
        <w:rPr>
          <w:rStyle w:val="41"/>
          <w:rFonts w:hint="eastAsia" w:ascii="仿宋" w:hAnsi="仿宋" w:eastAsia="仿宋" w:cs="仿宋"/>
          <w:sz w:val="28"/>
          <w:szCs w:val="28"/>
        </w:rPr>
        <w:t>③免费更换备用设备，故障设备常见故障进行简单维修，时间不得超过3个日历日，需要返厂维修，请示主管项目负责人协商解决；</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sz w:val="28"/>
          <w:szCs w:val="28"/>
        </w:rPr>
        <w:t>④迁移设备或更新设备须在10日历日内完成，合同内的按照合同执行，超出合同内容预期发生的施工量，根据《单项报价清单》据实结算费用。</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3.4 人员培训要求</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运维单位负责西安市李家河水源地环境保护站技术人员的培训。培训内容包括：设备的系统组成、运行原理、使用、操作、常见故障的检查排除，使甲方人员掌握主要技术，并能进行简单操作和维护。</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3.5 清缴电费要求</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运维单位需时清缴系统正常工作所需的各项电费。</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3.6 提供设备运行资料台账</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运维单位需按照日记录、周报告、月报告形式，动态反应设备运行情况。</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3.7 做好日报及交接记录</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运维单位驻场人员需提供日报工作记录及交接班表，并接受用户的安排。</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3.8 严格执行设备维修维护记录</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严格执行设备维修维护记录制度及台账，台账需反应每台设备损坏原因及维护维修方式及设备设置变更记录。</w:t>
      </w:r>
    </w:p>
    <w:p>
      <w:pPr>
        <w:pStyle w:val="40"/>
        <w:adjustRightInd w:val="0"/>
        <w:snapToGrid w:val="0"/>
        <w:ind w:firstLine="0" w:firstLineChars="0"/>
        <w:rPr>
          <w:rStyle w:val="41"/>
          <w:rFonts w:hint="eastAsia" w:ascii="仿宋" w:hAnsi="仿宋" w:eastAsia="仿宋" w:cs="仿宋"/>
          <w:b/>
          <w:sz w:val="28"/>
          <w:szCs w:val="28"/>
        </w:rPr>
      </w:pPr>
      <w:r>
        <w:rPr>
          <w:rStyle w:val="41"/>
          <w:rFonts w:hint="eastAsia" w:ascii="仿宋" w:hAnsi="仿宋" w:eastAsia="仿宋" w:cs="仿宋"/>
          <w:b/>
          <w:sz w:val="28"/>
          <w:szCs w:val="28"/>
        </w:rPr>
        <w:t>3.9 技术支持服务要求</w:t>
      </w:r>
    </w:p>
    <w:p>
      <w:pPr>
        <w:pStyle w:val="40"/>
        <w:adjustRightInd w:val="0"/>
        <w:snapToGrid w:val="0"/>
        <w:ind w:firstLine="480"/>
        <w:rPr>
          <w:rStyle w:val="41"/>
          <w:rFonts w:hint="eastAsia" w:ascii="仿宋" w:hAnsi="仿宋" w:eastAsia="仿宋" w:cs="仿宋"/>
          <w:bCs/>
          <w:sz w:val="28"/>
          <w:szCs w:val="28"/>
        </w:rPr>
      </w:pPr>
      <w:r>
        <w:rPr>
          <w:rStyle w:val="41"/>
          <w:rFonts w:hint="eastAsia" w:ascii="仿宋" w:hAnsi="仿宋" w:eastAsia="仿宋" w:cs="仿宋"/>
          <w:bCs/>
          <w:sz w:val="28"/>
          <w:szCs w:val="28"/>
        </w:rPr>
        <w:t>运维单位应为用户提供最新的技术服务，并能按照上级要求对系统各项功能升级提供必要的技术支持及升级管理服务。</w:t>
      </w:r>
    </w:p>
    <w:p>
      <w:pPr>
        <w:pStyle w:val="40"/>
        <w:adjustRightInd w:val="0"/>
        <w:snapToGrid w:val="0"/>
        <w:ind w:firstLine="482"/>
        <w:rPr>
          <w:rStyle w:val="41"/>
          <w:rFonts w:hint="eastAsia" w:ascii="仿宋" w:hAnsi="仿宋" w:eastAsia="仿宋" w:cs="仿宋"/>
          <w:b/>
          <w:sz w:val="28"/>
          <w:szCs w:val="28"/>
        </w:rPr>
      </w:pPr>
      <w:r>
        <w:rPr>
          <w:rStyle w:val="41"/>
          <w:rFonts w:hint="eastAsia" w:ascii="仿宋" w:hAnsi="仿宋" w:eastAsia="仿宋" w:cs="仿宋"/>
          <w:b/>
          <w:sz w:val="28"/>
          <w:szCs w:val="28"/>
        </w:rPr>
        <w:t>运维单位需对以上各项要求，并根据以上运维流程作出合乎现场情况和运维管理计划方案或承诺，并按照计划及时执行，并接受用户的监督。</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五、商务要求（如服务期限、款项结算等）</w:t>
      </w:r>
    </w:p>
    <w:p>
      <w:pPr>
        <w:spacing w:line="400" w:lineRule="exact"/>
        <w:rPr>
          <w:rFonts w:hint="eastAsia" w:ascii="仿宋" w:hAnsi="仿宋" w:eastAsia="仿宋" w:cs="仿宋"/>
          <w:sz w:val="28"/>
          <w:szCs w:val="28"/>
        </w:rPr>
      </w:pPr>
      <w:r>
        <w:rPr>
          <w:rFonts w:hint="eastAsia" w:ascii="仿宋" w:hAnsi="仿宋" w:eastAsia="仿宋" w:cs="仿宋"/>
          <w:sz w:val="28"/>
          <w:szCs w:val="28"/>
        </w:rPr>
        <w:t>（一）服务期限</w:t>
      </w:r>
    </w:p>
    <w:p>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自合同签订之日起</w:t>
      </w:r>
      <w:r>
        <w:rPr>
          <w:rFonts w:hint="eastAsia" w:ascii="仿宋" w:hAnsi="仿宋" w:eastAsia="仿宋" w:cs="仿宋"/>
          <w:sz w:val="28"/>
          <w:szCs w:val="28"/>
        </w:rPr>
        <w:t>1年</w:t>
      </w:r>
      <w:r>
        <w:rPr>
          <w:rFonts w:hint="eastAsia" w:ascii="仿宋" w:hAnsi="仿宋" w:eastAsia="仿宋" w:cs="仿宋"/>
          <w:sz w:val="28"/>
          <w:szCs w:val="28"/>
          <w:lang w:eastAsia="zh-CN"/>
        </w:rPr>
        <w:t>。</w:t>
      </w:r>
    </w:p>
    <w:p>
      <w:pPr>
        <w:numPr>
          <w:ilvl w:val="0"/>
          <w:numId w:val="7"/>
        </w:numPr>
        <w:spacing w:line="440" w:lineRule="exact"/>
        <w:rPr>
          <w:rFonts w:hint="eastAsia" w:ascii="仿宋" w:hAnsi="仿宋" w:eastAsia="仿宋" w:cs="仿宋"/>
          <w:sz w:val="28"/>
          <w:szCs w:val="28"/>
        </w:rPr>
      </w:pPr>
      <w:r>
        <w:rPr>
          <w:rFonts w:hint="eastAsia" w:ascii="仿宋" w:hAnsi="仿宋" w:eastAsia="仿宋" w:cs="仿宋"/>
          <w:sz w:val="28"/>
          <w:szCs w:val="28"/>
        </w:rPr>
        <w:t>款项结算</w:t>
      </w:r>
    </w:p>
    <w:p>
      <w:pPr>
        <w:keepNext w:val="0"/>
        <w:keepLines w:val="0"/>
        <w:pageBreakBefore w:val="0"/>
        <w:widowControl w:val="0"/>
        <w:kinsoku/>
        <w:wordWrap/>
        <w:overflowPunct/>
        <w:topLinePunct w:val="0"/>
        <w:autoSpaceDE w:val="0"/>
        <w:autoSpaceDN w:val="0"/>
        <w:bidi w:val="0"/>
        <w:adjustRightInd w:val="0"/>
        <w:snapToGrid/>
        <w:spacing w:line="500" w:lineRule="exact"/>
        <w:ind w:left="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1、合同签订后，甲方收到乙方开具的等额发票后7日内，向乙方支付合同款项的</w:t>
      </w:r>
      <w:r>
        <w:rPr>
          <w:rFonts w:hint="eastAsia" w:ascii="仿宋" w:hAnsi="仿宋" w:eastAsia="仿宋" w:cs="仿宋"/>
          <w:kern w:val="2"/>
          <w:sz w:val="28"/>
          <w:szCs w:val="28"/>
          <w:lang w:val="en-US" w:eastAsia="zh-CN" w:bidi="ar-SA"/>
        </w:rPr>
        <w:t>4</w:t>
      </w:r>
      <w:r>
        <w:rPr>
          <w:rFonts w:hint="default" w:ascii="仿宋" w:hAnsi="仿宋" w:eastAsia="仿宋" w:cs="仿宋"/>
          <w:kern w:val="2"/>
          <w:sz w:val="28"/>
          <w:szCs w:val="28"/>
          <w:lang w:val="en-US" w:eastAsia="zh-CN" w:bidi="ar-SA"/>
        </w:rPr>
        <w:t>0%；</w:t>
      </w:r>
    </w:p>
    <w:p>
      <w:pPr>
        <w:keepNext w:val="0"/>
        <w:keepLines w:val="0"/>
        <w:pageBreakBefore w:val="0"/>
        <w:widowControl w:val="0"/>
        <w:kinsoku/>
        <w:wordWrap/>
        <w:overflowPunct/>
        <w:topLinePunct w:val="0"/>
        <w:autoSpaceDE w:val="0"/>
        <w:autoSpaceDN w:val="0"/>
        <w:bidi w:val="0"/>
        <w:adjustRightInd w:val="0"/>
        <w:snapToGrid/>
        <w:spacing w:line="500" w:lineRule="exact"/>
        <w:ind w:left="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2、剩余款项于202</w:t>
      </w:r>
      <w:r>
        <w:rPr>
          <w:rFonts w:hint="eastAsia" w:ascii="仿宋" w:hAnsi="仿宋" w:eastAsia="仿宋" w:cs="仿宋"/>
          <w:kern w:val="2"/>
          <w:sz w:val="28"/>
          <w:szCs w:val="28"/>
          <w:lang w:val="en-US" w:eastAsia="zh-CN" w:bidi="ar-SA"/>
        </w:rPr>
        <w:t>4</w:t>
      </w:r>
      <w:r>
        <w:rPr>
          <w:rFonts w:hint="default" w:ascii="仿宋" w:hAnsi="仿宋" w:eastAsia="仿宋" w:cs="仿宋"/>
          <w:kern w:val="2"/>
          <w:sz w:val="28"/>
          <w:szCs w:val="28"/>
          <w:lang w:val="en-US" w:eastAsia="zh-CN" w:bidi="ar-SA"/>
        </w:rPr>
        <w:t>年11月30日之前，甲方在收到乙方开具的等额发票后，7</w:t>
      </w:r>
      <w:r>
        <w:rPr>
          <w:rFonts w:hint="eastAsia" w:ascii="仿宋" w:hAnsi="仿宋" w:eastAsia="仿宋" w:cs="仿宋"/>
          <w:kern w:val="2"/>
          <w:sz w:val="28"/>
          <w:szCs w:val="28"/>
          <w:lang w:val="en-US" w:eastAsia="zh-CN" w:bidi="ar-SA"/>
        </w:rPr>
        <w:t>日</w:t>
      </w:r>
      <w:r>
        <w:rPr>
          <w:rFonts w:hint="default" w:ascii="仿宋" w:hAnsi="仿宋" w:eastAsia="仿宋" w:cs="仿宋"/>
          <w:kern w:val="2"/>
          <w:sz w:val="28"/>
          <w:szCs w:val="28"/>
          <w:lang w:val="en-US" w:eastAsia="zh-CN" w:bidi="ar-SA"/>
        </w:rPr>
        <w:t>内向乙方支付剩余</w:t>
      </w: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0%的合同款项。</w:t>
      </w:r>
    </w:p>
    <w:p>
      <w:pPr>
        <w:pBdr>
          <w:bottom w:val="single" w:color="auto" w:sz="4" w:space="1"/>
        </w:pBdr>
        <w:spacing w:before="312" w:beforeLines="100"/>
        <w:rPr>
          <w:rFonts w:hint="eastAsia" w:ascii="仿宋" w:hAnsi="仿宋" w:eastAsia="仿宋" w:cs="仿宋"/>
          <w:b/>
          <w:sz w:val="28"/>
          <w:szCs w:val="28"/>
        </w:rPr>
      </w:pPr>
      <w:r>
        <w:rPr>
          <w:rFonts w:hint="eastAsia" w:ascii="仿宋" w:hAnsi="仿宋" w:eastAsia="仿宋" w:cs="仿宋"/>
          <w:b/>
          <w:sz w:val="28"/>
          <w:szCs w:val="28"/>
        </w:rPr>
        <w:t>六、其他（如有要求，请写明）</w:t>
      </w:r>
    </w:p>
    <w:p>
      <w:pPr>
        <w:spacing w:line="440" w:lineRule="exact"/>
        <w:ind w:firstLine="560" w:firstLineChars="200"/>
        <w:rPr>
          <w:rFonts w:ascii="仿宋" w:hAnsi="仿宋" w:eastAsia="仿宋"/>
          <w:sz w:val="28"/>
          <w:szCs w:val="28"/>
        </w:rPr>
      </w:pPr>
      <w:bookmarkStart w:id="2" w:name="_GoBack"/>
      <w:bookmarkEnd w:id="2"/>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政府采购需求书（服务类）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5E7F7"/>
    <w:multiLevelType w:val="singleLevel"/>
    <w:tmpl w:val="A7E5E7F7"/>
    <w:lvl w:ilvl="0" w:tentative="0">
      <w:start w:val="1"/>
      <w:numFmt w:val="decimal"/>
      <w:suff w:val="nothing"/>
      <w:lvlText w:val="(%1)"/>
      <w:lvlJc w:val="left"/>
      <w:pPr>
        <w:ind w:left="454" w:hanging="454"/>
      </w:pPr>
      <w:rPr>
        <w:rFonts w:hint="default"/>
      </w:rPr>
    </w:lvl>
  </w:abstractNum>
  <w:abstractNum w:abstractNumId="1">
    <w:nsid w:val="AED6805C"/>
    <w:multiLevelType w:val="singleLevel"/>
    <w:tmpl w:val="AED6805C"/>
    <w:lvl w:ilvl="0" w:tentative="0">
      <w:start w:val="1"/>
      <w:numFmt w:val="decimal"/>
      <w:lvlText w:val="%1."/>
      <w:lvlJc w:val="left"/>
      <w:pPr>
        <w:ind w:left="425" w:hanging="425"/>
      </w:pPr>
      <w:rPr>
        <w:rFonts w:hint="default"/>
      </w:rPr>
    </w:lvl>
  </w:abstractNum>
  <w:abstractNum w:abstractNumId="2">
    <w:nsid w:val="D7978A62"/>
    <w:multiLevelType w:val="singleLevel"/>
    <w:tmpl w:val="D7978A62"/>
    <w:lvl w:ilvl="0" w:tentative="0">
      <w:start w:val="1"/>
      <w:numFmt w:val="decimal"/>
      <w:suff w:val="nothing"/>
      <w:lvlText w:val="（%1）"/>
      <w:lvlJc w:val="left"/>
    </w:lvl>
  </w:abstractNum>
  <w:abstractNum w:abstractNumId="3">
    <w:nsid w:val="29832E3D"/>
    <w:multiLevelType w:val="singleLevel"/>
    <w:tmpl w:val="29832E3D"/>
    <w:lvl w:ilvl="0" w:tentative="0">
      <w:start w:val="2"/>
      <w:numFmt w:val="chineseCounting"/>
      <w:suff w:val="nothing"/>
      <w:lvlText w:val="%1、"/>
      <w:lvlJc w:val="left"/>
      <w:rPr>
        <w:rFonts w:hint="eastAsia"/>
      </w:rPr>
    </w:lvl>
  </w:abstractNum>
  <w:abstractNum w:abstractNumId="4">
    <w:nsid w:val="315B4C84"/>
    <w:multiLevelType w:val="singleLevel"/>
    <w:tmpl w:val="315B4C84"/>
    <w:lvl w:ilvl="0" w:tentative="0">
      <w:start w:val="2"/>
      <w:numFmt w:val="chineseCounting"/>
      <w:suff w:val="nothing"/>
      <w:lvlText w:val="（%1）"/>
      <w:lvlJc w:val="left"/>
      <w:rPr>
        <w:rFonts w:hint="eastAsia"/>
      </w:rPr>
    </w:lvl>
  </w:abstractNum>
  <w:abstractNum w:abstractNumId="5">
    <w:nsid w:val="547C6AD3"/>
    <w:multiLevelType w:val="multilevel"/>
    <w:tmpl w:val="547C6A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4110B9A"/>
    <w:multiLevelType w:val="singleLevel"/>
    <w:tmpl w:val="74110B9A"/>
    <w:lvl w:ilvl="0" w:tentative="0">
      <w:start w:val="1"/>
      <w:numFmt w:val="decimal"/>
      <w:suff w:val="nothing"/>
      <w:lvlText w:val="（%1）"/>
      <w:lvlJc w:val="left"/>
      <w:rPr>
        <w:rFonts w:hint="default"/>
        <w:b w:val="0"/>
        <w:bCs w:val="0"/>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TM1NjFkNWI5Zjg5ZWFmMmQ1NTRhMGQ5ZGMyMDA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1495"/>
    <w:rsid w:val="00184F72"/>
    <w:rsid w:val="00187846"/>
    <w:rsid w:val="001879E1"/>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E7F4E"/>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156"/>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2465123"/>
    <w:rsid w:val="38642119"/>
    <w:rsid w:val="51022E47"/>
    <w:rsid w:val="7209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3">
    <w:name w:val="toa heading"/>
    <w:basedOn w:val="1"/>
    <w:next w:val="1"/>
    <w:autoRedefine/>
    <w:qFormat/>
    <w:uiPriority w:val="0"/>
    <w:pPr>
      <w:spacing w:before="120"/>
    </w:pPr>
    <w:rPr>
      <w:rFonts w:ascii="Arial" w:hAnsi="Arial"/>
      <w:kern w:val="2"/>
    </w:rPr>
  </w:style>
  <w:style w:type="paragraph" w:styleId="4">
    <w:name w:val="annotation text"/>
    <w:basedOn w:val="1"/>
    <w:link w:val="36"/>
    <w:semiHidden/>
    <w:unhideWhenUsed/>
    <w:qFormat/>
    <w:uiPriority w:val="99"/>
    <w:pPr>
      <w:jc w:val="left"/>
    </w:pPr>
  </w:style>
  <w:style w:type="paragraph" w:styleId="5">
    <w:name w:val="Balloon Text"/>
    <w:basedOn w:val="1"/>
    <w:link w:val="38"/>
    <w:autoRedefine/>
    <w:semiHidden/>
    <w:unhideWhenUsed/>
    <w:qFormat/>
    <w:uiPriority w:val="99"/>
    <w:rPr>
      <w:sz w:val="18"/>
      <w:szCs w:val="18"/>
    </w:rPr>
  </w:style>
  <w:style w:type="paragraph" w:styleId="6">
    <w:name w:val="footer"/>
    <w:basedOn w:val="1"/>
    <w:link w:val="35"/>
    <w:autoRedefine/>
    <w:unhideWhenUsed/>
    <w:qFormat/>
    <w:uiPriority w:val="99"/>
    <w:pPr>
      <w:tabs>
        <w:tab w:val="center" w:pos="4153"/>
        <w:tab w:val="right" w:pos="8306"/>
      </w:tabs>
      <w:snapToGrid w:val="0"/>
      <w:jc w:val="left"/>
    </w:pPr>
    <w:rPr>
      <w:sz w:val="18"/>
      <w:szCs w:val="18"/>
    </w:rPr>
  </w:style>
  <w:style w:type="paragraph" w:styleId="7">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37"/>
    <w:autoRedefine/>
    <w:semiHidden/>
    <w:unhideWhenUsed/>
    <w:uiPriority w:val="99"/>
    <w:rPr>
      <w:b/>
      <w:bCs/>
    </w:rPr>
  </w:style>
  <w:style w:type="character" w:styleId="11">
    <w:name w:val="annotation reference"/>
    <w:basedOn w:val="10"/>
    <w:autoRedefine/>
    <w:semiHidden/>
    <w:unhideWhenUsed/>
    <w:qFormat/>
    <w:uiPriority w:val="99"/>
    <w:rPr>
      <w:sz w:val="21"/>
      <w:szCs w:val="21"/>
    </w:rPr>
  </w:style>
  <w:style w:type="paragraph" w:customStyle="1" w:styleId="12">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3">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14">
    <w:name w:val="※封面题眉"/>
    <w:basedOn w:val="1"/>
    <w:next w:val="12"/>
    <w:autoRedefine/>
    <w:qFormat/>
    <w:uiPriority w:val="0"/>
    <w:pPr>
      <w:widowControl/>
      <w:jc w:val="center"/>
    </w:pPr>
    <w:rPr>
      <w:rFonts w:ascii="华文仿宋" w:hAnsi="华文仿宋" w:eastAsia="华文仿宋"/>
      <w:sz w:val="52"/>
      <w:szCs w:val="28"/>
    </w:rPr>
  </w:style>
  <w:style w:type="paragraph" w:customStyle="1" w:styleId="15">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autoRedefine/>
    <w:qFormat/>
    <w:uiPriority w:val="0"/>
    <w:pPr>
      <w:spacing w:before="120" w:line="240" w:lineRule="auto"/>
      <w:outlineLvl w:val="2"/>
    </w:pPr>
    <w:rPr>
      <w:b/>
      <w:color w:val="203864" w:themeColor="accent5" w:themeShade="80"/>
      <w:sz w:val="32"/>
    </w:rPr>
  </w:style>
  <w:style w:type="paragraph" w:customStyle="1" w:styleId="21">
    <w:name w:val="※小标题（1）"/>
    <w:basedOn w:val="1"/>
    <w:next w:val="19"/>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24">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25">
    <w:name w:val="※页眉"/>
    <w:basedOn w:val="19"/>
    <w:autoRedefine/>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autoRedefine/>
    <w:qFormat/>
    <w:uiPriority w:val="0"/>
    <w:pPr>
      <w:ind w:firstLine="200" w:firstLineChars="200"/>
    </w:pPr>
  </w:style>
  <w:style w:type="paragraph" w:customStyle="1" w:styleId="31">
    <w:name w:val="※正文（缩进4）"/>
    <w:basedOn w:val="19"/>
    <w:autoRedefine/>
    <w:qFormat/>
    <w:uiPriority w:val="0"/>
    <w:pPr>
      <w:ind w:firstLine="400" w:firstLineChars="400"/>
    </w:pPr>
  </w:style>
  <w:style w:type="paragraph" w:customStyle="1" w:styleId="32">
    <w:name w:val="样式"/>
    <w:link w:val="33"/>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3">
    <w:name w:val="样式 Char Char"/>
    <w:link w:val="32"/>
    <w:autoRedefine/>
    <w:qFormat/>
    <w:locked/>
    <w:uiPriority w:val="0"/>
    <w:rPr>
      <w:rFonts w:ascii="宋体" w:hAnsi="宋体" w:eastAsia="宋体" w:cs="宋体"/>
      <w:kern w:val="0"/>
      <w:sz w:val="24"/>
      <w:szCs w:val="24"/>
    </w:rPr>
  </w:style>
  <w:style w:type="character" w:customStyle="1" w:styleId="34">
    <w:name w:val="页眉 Char"/>
    <w:basedOn w:val="10"/>
    <w:link w:val="7"/>
    <w:autoRedefine/>
    <w:qFormat/>
    <w:uiPriority w:val="99"/>
    <w:rPr>
      <w:rFonts w:ascii="Calibri" w:hAnsi="Calibri" w:eastAsia="宋体" w:cs="Times New Roman"/>
      <w:sz w:val="18"/>
      <w:szCs w:val="18"/>
    </w:rPr>
  </w:style>
  <w:style w:type="character" w:customStyle="1" w:styleId="35">
    <w:name w:val="页脚 Char"/>
    <w:basedOn w:val="10"/>
    <w:link w:val="6"/>
    <w:autoRedefine/>
    <w:qFormat/>
    <w:uiPriority w:val="99"/>
    <w:rPr>
      <w:rFonts w:ascii="Calibri" w:hAnsi="Calibri" w:eastAsia="宋体" w:cs="Times New Roman"/>
      <w:sz w:val="18"/>
      <w:szCs w:val="18"/>
    </w:rPr>
  </w:style>
  <w:style w:type="character" w:customStyle="1" w:styleId="36">
    <w:name w:val="批注文字 Char"/>
    <w:basedOn w:val="10"/>
    <w:link w:val="4"/>
    <w:autoRedefine/>
    <w:semiHidden/>
    <w:qFormat/>
    <w:uiPriority w:val="99"/>
    <w:rPr>
      <w:rFonts w:ascii="Calibri" w:hAnsi="Calibri" w:eastAsia="宋体" w:cs="Times New Roman"/>
    </w:rPr>
  </w:style>
  <w:style w:type="character" w:customStyle="1" w:styleId="37">
    <w:name w:val="批注主题 Char"/>
    <w:basedOn w:val="36"/>
    <w:link w:val="8"/>
    <w:autoRedefine/>
    <w:semiHidden/>
    <w:qFormat/>
    <w:uiPriority w:val="99"/>
    <w:rPr>
      <w:rFonts w:ascii="Calibri" w:hAnsi="Calibri" w:eastAsia="宋体" w:cs="Times New Roman"/>
      <w:b/>
      <w:bCs/>
    </w:rPr>
  </w:style>
  <w:style w:type="character" w:customStyle="1" w:styleId="38">
    <w:name w:val="批注框文本 Char"/>
    <w:basedOn w:val="10"/>
    <w:link w:val="5"/>
    <w:autoRedefine/>
    <w:semiHidden/>
    <w:qFormat/>
    <w:uiPriority w:val="99"/>
    <w:rPr>
      <w:rFonts w:ascii="Calibri" w:hAnsi="Calibri" w:eastAsia="宋体" w:cs="Times New Roman"/>
      <w:sz w:val="18"/>
      <w:szCs w:val="18"/>
    </w:rPr>
  </w:style>
  <w:style w:type="paragraph" w:customStyle="1" w:styleId="39">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40">
    <w:name w:val="UserStyle_59"/>
    <w:basedOn w:val="1"/>
    <w:qFormat/>
    <w:uiPriority w:val="0"/>
    <w:pPr>
      <w:spacing w:line="360" w:lineRule="auto"/>
      <w:ind w:firstLine="420" w:firstLineChars="200"/>
      <w:jc w:val="left"/>
    </w:pPr>
    <w:rPr>
      <w:rFonts w:ascii="Times New Roman"/>
      <w:kern w:val="2"/>
    </w:rPr>
  </w:style>
  <w:style w:type="character" w:customStyle="1" w:styleId="41">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1470</Words>
  <Characters>1573</Characters>
  <Lines>196</Lines>
  <Paragraphs>253</Paragraphs>
  <TotalTime>8</TotalTime>
  <ScaleCrop>false</ScaleCrop>
  <LinksUpToDate>false</LinksUpToDate>
  <CharactersWithSpaces>2790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丹</cp:lastModifiedBy>
  <dcterms:modified xsi:type="dcterms:W3CDTF">2024-05-17T04:29:13Z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916140BAAC8141268D9CC3F25B8E60F0_13</vt:lpwstr>
  </property>
</Properties>
</file>