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(1)营业执照：</w:t>
      </w:r>
      <w:r>
        <w:rPr>
          <w:rFonts w:hint="eastAsia" w:ascii="宋体" w:hAnsi="宋体" w:eastAsia="宋体" w:cs="Helvetica"/>
          <w:color w:val="auto"/>
          <w:kern w:val="0"/>
          <w:sz w:val="24"/>
          <w:szCs w:val="24"/>
          <w:lang w:val="en-US" w:eastAsia="zh-CN" w:bidi="ar-SA"/>
        </w:rPr>
        <w:t>有独立承担民事责任能力的法人、其他组织或自然人，投标人是法人或其他组织的应提供营业执照等证明文件，自然人的提供有效的自然人身份证明</w:t>
      </w:r>
      <w:r>
        <w:rPr>
          <w:rFonts w:hint="eastAsia" w:ascii="宋体" w:hAnsi="宋体" w:eastAsia="宋体" w:cs="Helvetica"/>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(2)财务状况报告：</w:t>
      </w:r>
      <w:r>
        <w:rPr>
          <w:rFonts w:hint="eastAsia" w:ascii="宋体" w:hAnsi="宋体" w:eastAsia="宋体" w:cs="Helvetica"/>
          <w:color w:val="auto"/>
          <w:kern w:val="0"/>
          <w:sz w:val="24"/>
          <w:szCs w:val="24"/>
          <w:lang w:val="en-US" w:eastAsia="zh-CN" w:bidi="ar-SA"/>
        </w:rPr>
        <w:t>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资信证明需提供 投标截止时间前6个月内）及基本存款账户开户许可证（基本账户信息）</w:t>
      </w:r>
      <w:r>
        <w:rPr>
          <w:rFonts w:hint="eastAsia" w:ascii="宋体" w:hAnsi="宋体" w:eastAsia="宋体" w:cs="Helvetica"/>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(3)完税证明：</w:t>
      </w:r>
      <w:r>
        <w:rPr>
          <w:rFonts w:hint="eastAsia" w:ascii="宋体" w:hAnsi="宋体" w:eastAsia="宋体" w:cs="Helvetica"/>
          <w:color w:val="auto"/>
          <w:kern w:val="0"/>
          <w:sz w:val="24"/>
          <w:szCs w:val="24"/>
          <w:lang w:val="en-US" w:eastAsia="zh-CN" w:bidi="ar-SA"/>
        </w:rPr>
        <w:t>供应商须提供投标截止时间前一年内，已缴纳的任意一个月的纳税证明或完税证明，纳税证明或完税证明上应有代收机构或税务机关的公章或 业务专用章，依法免税的投标人应提供相关文件证明</w:t>
      </w:r>
      <w:r>
        <w:rPr>
          <w:rFonts w:hint="eastAsia" w:ascii="宋体" w:hAnsi="宋体" w:eastAsia="宋体" w:cs="Helvetica"/>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(4)社保缴纳凭证：</w:t>
      </w:r>
      <w:r>
        <w:rPr>
          <w:rFonts w:hint="eastAsia" w:ascii="宋体" w:hAnsi="宋体" w:eastAsia="宋体" w:cs="Helvetica"/>
          <w:color w:val="auto"/>
          <w:kern w:val="0"/>
          <w:sz w:val="24"/>
          <w:szCs w:val="24"/>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Helvetica"/>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(5)无重大违法记录的书面声明：</w:t>
      </w:r>
      <w:r>
        <w:rPr>
          <w:rFonts w:hint="eastAsia" w:ascii="宋体" w:hAnsi="宋体" w:eastAsia="宋体" w:cs="Helvetica"/>
          <w:color w:val="auto"/>
          <w:kern w:val="0"/>
          <w:sz w:val="24"/>
          <w:szCs w:val="24"/>
          <w:lang w:val="en-US" w:eastAsia="zh-CN" w:bidi="ar-SA"/>
        </w:rPr>
        <w:t>提供参加政府采购活动前三年内，在经营活动中没有重大违法记录的书面声明</w:t>
      </w:r>
      <w:r>
        <w:rPr>
          <w:rFonts w:hint="eastAsia" w:ascii="宋体" w:hAnsi="宋体" w:eastAsia="宋体" w:cs="Helvetica"/>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w:t>
      </w:r>
      <w:r>
        <w:rPr>
          <w:rFonts w:hint="eastAsia" w:ascii="宋体" w:hAnsi="宋体" w:eastAsia="宋体" w:cs="Helvetica"/>
          <w:color w:val="auto"/>
          <w:kern w:val="0"/>
          <w:sz w:val="24"/>
          <w:szCs w:val="24"/>
          <w:lang w:val="en-US" w:eastAsia="zh-CN" w:bidi="ar-SA"/>
        </w:rPr>
        <w:t>具有履行合同所必需的设备和专业技术能力的书面声明</w:t>
      </w:r>
      <w:r>
        <w:rPr>
          <w:rFonts w:hint="eastAsia" w:ascii="宋体" w:hAnsi="宋体" w:eastAsia="宋体" w:cs="Helvetica"/>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(7)法定代表人授权委托书（附法定代表人、被授权人身份证复印件并加盖公章）。（法定代表人参加投标只须提供法定代表人身份证明书及法人身份证复印件）</w:t>
      </w:r>
      <w:r>
        <w:rPr>
          <w:rFonts w:hint="eastAsia" w:ascii="宋体" w:hAnsi="宋体" w:eastAsia="宋体" w:cs="Helvetica"/>
          <w:color w:val="auto"/>
          <w:kern w:val="0"/>
          <w:sz w:val="24"/>
          <w:szCs w:val="24"/>
          <w:lang w:val="zh-CN" w:eastAsia="zh-CN" w:bidi="ar-SA"/>
        </w:rPr>
        <w:t>；</w:t>
      </w:r>
      <w:bookmarkStart w:id="46" w:name="_GoBack"/>
      <w:bookmarkEnd w:id="46"/>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（8）企业信誉：</w:t>
      </w:r>
      <w:r>
        <w:t>供应商不得为“信用中国”网站（www.creditchina.gov.cn）中列入失信 被执行人和税收违法黑名单的供应商，不得为中国政府采购网（www.ccgp.gov.cn）政府采购严重违法失信行为记录名单中被财政部门禁止参加政府采购活动的供应商</w:t>
      </w:r>
      <w:r>
        <w:rPr>
          <w:rFonts w:hint="eastAsia"/>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default"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）供应商关联关系声明：</w:t>
      </w:r>
      <w:r>
        <w:t>单位负责人为同一人或者存在直接控股、管理关系的不同供应商，不得参加同一合同项下的政府采购活动</w:t>
      </w:r>
      <w:r>
        <w:rPr>
          <w:rFonts w:hint="eastAsia" w:ascii="宋体" w:hAnsi="宋体" w:eastAsia="宋体" w:cs="Helvetica"/>
          <w:color w:val="auto"/>
          <w:kern w:val="0"/>
          <w:sz w:val="24"/>
          <w:szCs w:val="24"/>
          <w:lang w:val="zh-CN" w:eastAsia="zh-CN" w:bidi="ar-SA"/>
        </w:rPr>
        <w:t>；（提供承诺书）。</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w:t>
      </w:r>
      <w:r>
        <w:rPr>
          <w:rFonts w:hint="default" w:cs="Helvetica"/>
          <w:color w:val="auto"/>
          <w:kern w:val="0"/>
          <w:sz w:val="24"/>
          <w:szCs w:val="24"/>
          <w:lang w:val="en-US" w:eastAsia="zh-CN" w:bidi="ar-SA"/>
        </w:rPr>
        <w:t>0</w:t>
      </w:r>
      <w:r>
        <w:rPr>
          <w:rFonts w:hint="eastAsia" w:ascii="宋体" w:hAnsi="宋体" w:eastAsia="宋体" w:cs="Helvetica"/>
          <w:color w:val="auto"/>
          <w:kern w:val="0"/>
          <w:sz w:val="24"/>
          <w:szCs w:val="24"/>
          <w:lang w:val="zh-CN" w:eastAsia="zh-CN" w:bidi="ar-SA"/>
        </w:rPr>
        <w:t>）本项目不接受联合体磋商。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w:t>
      </w:r>
      <w:r>
        <w:rPr>
          <w:rFonts w:hint="default" w:cs="Helvetica"/>
          <w:color w:val="auto"/>
          <w:kern w:val="0"/>
          <w:sz w:val="24"/>
          <w:szCs w:val="24"/>
          <w:lang w:val="en-US" w:eastAsia="zh-CN" w:bidi="ar-SA"/>
        </w:rPr>
        <w:t>1</w:t>
      </w:r>
      <w:r>
        <w:rPr>
          <w:rFonts w:hint="eastAsia" w:ascii="宋体" w:hAnsi="宋体" w:eastAsia="宋体" w:cs="Helvetica"/>
          <w:color w:val="auto"/>
          <w:kern w:val="0"/>
          <w:sz w:val="24"/>
          <w:szCs w:val="24"/>
          <w:lang w:val="en-US" w:eastAsia="zh-CN" w:bidi="ar-SA"/>
        </w:rPr>
        <w:t>）</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专门面向中小企业采购（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spacing w:line="500" w:lineRule="exact"/>
        <w:ind w:firstLine="561"/>
        <w:rPr>
          <w:rFonts w:ascii="宋体" w:hAnsi="宋体"/>
          <w:b/>
          <w:bCs/>
          <w:color w:val="auto"/>
          <w:sz w:val="24"/>
        </w:rPr>
      </w:pPr>
      <w:r>
        <w:rPr>
          <w:rFonts w:hint="eastAsia" w:ascii="宋体" w:hAnsi="宋体"/>
          <w:b/>
          <w:bCs/>
          <w:color w:val="auto"/>
          <w:sz w:val="24"/>
        </w:rPr>
        <w:t>附件一：书面声明</w:t>
      </w:r>
    </w:p>
    <w:p>
      <w:pPr>
        <w:spacing w:line="500" w:lineRule="exact"/>
        <w:rPr>
          <w:rFonts w:ascii="仿宋" w:hAnsi="仿宋" w:eastAsia="仿宋" w:cs="仿宋"/>
          <w:b/>
          <w:bCs/>
          <w:color w:val="auto"/>
          <w:sz w:val="30"/>
          <w:szCs w:val="30"/>
        </w:rPr>
      </w:pPr>
    </w:p>
    <w:p>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pPr>
        <w:spacing w:line="360" w:lineRule="auto"/>
        <w:jc w:val="left"/>
        <w:rPr>
          <w:rFonts w:ascii="宋体" w:hAnsi="宋体"/>
          <w:color w:val="auto"/>
          <w:sz w:val="24"/>
        </w:rPr>
      </w:pPr>
      <w:r>
        <w:rPr>
          <w:rFonts w:hint="eastAsia" w:ascii="宋体" w:hAnsi="宋体"/>
          <w:color w:val="auto"/>
          <w:sz w:val="24"/>
        </w:rPr>
        <w:t xml:space="preserve">     </w:t>
      </w:r>
    </w:p>
    <w:p>
      <w:pPr>
        <w:pStyle w:val="4"/>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pPr>
        <w:pStyle w:val="4"/>
        <w:spacing w:line="360" w:lineRule="auto"/>
        <w:rPr>
          <w:color w:val="auto"/>
          <w:sz w:val="24"/>
        </w:rPr>
      </w:pPr>
    </w:p>
    <w:p>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pPr>
        <w:spacing w:line="360" w:lineRule="auto"/>
        <w:ind w:firstLine="480" w:firstLineChars="200"/>
        <w:jc w:val="left"/>
        <w:rPr>
          <w:rFonts w:ascii="宋体" w:hAnsi="宋体"/>
          <w:color w:val="auto"/>
          <w:sz w:val="24"/>
        </w:rPr>
      </w:pPr>
    </w:p>
    <w:p>
      <w:pPr>
        <w:spacing w:line="480" w:lineRule="auto"/>
        <w:ind w:firstLine="480" w:firstLineChars="200"/>
        <w:jc w:val="left"/>
        <w:rPr>
          <w:rFonts w:ascii="宋体" w:hAnsi="宋体"/>
          <w:color w:val="auto"/>
          <w:sz w:val="24"/>
        </w:rPr>
      </w:pPr>
    </w:p>
    <w:p>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pStyle w:val="11"/>
        <w:spacing w:after="190"/>
        <w:ind w:firstLine="240"/>
        <w:rPr>
          <w:rFonts w:ascii="宋体" w:hAnsi="宋体" w:cs="宋体"/>
          <w:color w:val="auto"/>
          <w:sz w:val="24"/>
        </w:rPr>
      </w:pPr>
    </w:p>
    <w:p>
      <w:pPr>
        <w:spacing w:line="500" w:lineRule="exact"/>
        <w:ind w:firstLine="561"/>
        <w:rPr>
          <w:rFonts w:ascii="宋体" w:hAnsi="宋体"/>
          <w:b/>
          <w:bCs/>
          <w:color w:val="auto"/>
          <w:sz w:val="24"/>
        </w:rPr>
      </w:pPr>
      <w:bookmarkStart w:id="0" w:name="_Toc32331"/>
      <w:bookmarkStart w:id="1" w:name="_Toc4561"/>
      <w:bookmarkStart w:id="2" w:name="_Toc7084"/>
      <w:bookmarkStart w:id="3" w:name="_Toc20662"/>
      <w:bookmarkStart w:id="4" w:name="_Toc25524"/>
      <w:bookmarkStart w:id="5" w:name="_Toc9165"/>
      <w:bookmarkStart w:id="6" w:name="_Toc15868"/>
      <w:bookmarkStart w:id="7" w:name="_Toc1517"/>
      <w:r>
        <w:rPr>
          <w:rFonts w:hint="eastAsia" w:ascii="宋体" w:hAnsi="宋体"/>
          <w:b/>
          <w:bCs/>
          <w:color w:val="auto"/>
          <w:sz w:val="24"/>
        </w:rPr>
        <w:br w:type="page"/>
      </w:r>
      <w:r>
        <w:rPr>
          <w:rFonts w:hint="eastAsia" w:ascii="宋体" w:hAnsi="宋体"/>
          <w:b/>
          <w:bCs/>
          <w:color w:val="auto"/>
          <w:sz w:val="24"/>
        </w:rPr>
        <w:t>附件二：近三年无重大违法、违纪书面声明</w:t>
      </w:r>
    </w:p>
    <w:p>
      <w:pPr>
        <w:spacing w:line="360" w:lineRule="atLeast"/>
        <w:jc w:val="center"/>
        <w:rPr>
          <w:rFonts w:ascii="宋体" w:hAnsi="宋体"/>
          <w:b/>
          <w:color w:val="auto"/>
          <w:sz w:val="32"/>
          <w:szCs w:val="32"/>
        </w:rPr>
      </w:pPr>
    </w:p>
    <w:p>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pPr>
        <w:spacing w:line="360" w:lineRule="auto"/>
        <w:jc w:val="left"/>
        <w:rPr>
          <w:rFonts w:ascii="宋体" w:hAnsi="宋体"/>
          <w:b/>
          <w:color w:val="auto"/>
          <w:sz w:val="32"/>
          <w:szCs w:val="32"/>
        </w:rPr>
      </w:pPr>
    </w:p>
    <w:p>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pPr>
        <w:spacing w:line="360" w:lineRule="auto"/>
        <w:ind w:firstLine="480" w:firstLineChars="200"/>
        <w:jc w:val="left"/>
        <w:rPr>
          <w:rFonts w:ascii="宋体" w:hAnsi="宋体"/>
          <w:color w:val="auto"/>
          <w:sz w:val="24"/>
        </w:rPr>
      </w:pPr>
    </w:p>
    <w:p>
      <w:pPr>
        <w:spacing w:line="480" w:lineRule="auto"/>
        <w:ind w:firstLine="480" w:firstLineChars="200"/>
        <w:jc w:val="left"/>
        <w:rPr>
          <w:rFonts w:ascii="宋体" w:hAnsi="宋体"/>
          <w:color w:val="auto"/>
          <w:sz w:val="24"/>
        </w:rPr>
      </w:pPr>
    </w:p>
    <w:p>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rPr>
          <w:rFonts w:ascii="宋体" w:hAnsi="宋体"/>
          <w:b/>
          <w:bCs/>
          <w:color w:val="auto"/>
          <w:sz w:val="24"/>
        </w:rPr>
      </w:pPr>
      <w:r>
        <w:rPr>
          <w:rFonts w:hint="eastAsia" w:ascii="宋体" w:hAnsi="宋体"/>
          <w:b/>
          <w:bCs/>
          <w:color w:val="auto"/>
          <w:sz w:val="24"/>
        </w:rPr>
        <w:br w:type="page"/>
      </w:r>
    </w:p>
    <w:p>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pPr>
        <w:pStyle w:val="11"/>
        <w:widowControl/>
        <w:spacing w:line="360" w:lineRule="auto"/>
        <w:ind w:firstLine="602" w:firstLineChars="200"/>
        <w:jc w:val="center"/>
        <w:rPr>
          <w:rFonts w:cs="华文仿宋"/>
          <w:b/>
          <w:bCs/>
          <w:color w:val="auto"/>
          <w:sz w:val="30"/>
          <w:szCs w:val="30"/>
        </w:rPr>
      </w:pPr>
      <w:bookmarkStart w:id="8" w:name="_Toc10651"/>
      <w:bookmarkStart w:id="9" w:name="_Toc26760"/>
      <w:bookmarkStart w:id="10" w:name="_Toc22023"/>
      <w:bookmarkStart w:id="11" w:name="_Toc15131"/>
      <w:bookmarkStart w:id="12" w:name="_Toc952"/>
      <w:bookmarkStart w:id="13" w:name="_Toc21260"/>
    </w:p>
    <w:p>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ascii="宋体" w:hAnsi="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ascii="宋体" w:hAnsi="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ascii="宋体" w:hAnsi="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ascii="宋体" w:hAnsi="宋体"/>
                <w:bCs/>
                <w:color w:val="auto"/>
                <w:kern w:val="0"/>
                <w:sz w:val="24"/>
              </w:rPr>
            </w:pPr>
          </w:p>
        </w:tc>
      </w:tr>
    </w:tbl>
    <w:p>
      <w:pPr>
        <w:spacing w:line="500" w:lineRule="exact"/>
        <w:ind w:firstLine="3840" w:firstLineChars="1600"/>
        <w:rPr>
          <w:rFonts w:ascii="宋体" w:hAnsi="宋体"/>
          <w:color w:val="auto"/>
          <w:sz w:val="24"/>
        </w:rPr>
      </w:pPr>
    </w:p>
    <w:p>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8882"/>
      <w:bookmarkStart w:id="15" w:name="_Toc21910"/>
      <w:bookmarkStart w:id="16" w:name="_Toc13961"/>
      <w:bookmarkStart w:id="17" w:name="_Toc24547"/>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宋体" w:hAnsi="宋体" w:eastAsia="宋体" w:cs="宋体"/>
                <w:kern w:val="0"/>
                <w:sz w:val="24"/>
                <w:szCs w:val="21"/>
                <w:highlight w:val="none"/>
              </w:rPr>
            </w:pPr>
          </w:p>
          <w:p>
            <w:pPr>
              <w:snapToGrid w:val="0"/>
              <w:spacing w:line="480" w:lineRule="auto"/>
              <w:jc w:val="center"/>
              <w:rPr>
                <w:rFonts w:hint="eastAsia" w:ascii="宋体" w:hAnsi="宋体" w:eastAsia="宋体" w:cs="宋体"/>
                <w:kern w:val="0"/>
                <w:sz w:val="24"/>
                <w:szCs w:val="21"/>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pPr>
              <w:snapToGrid w:val="0"/>
              <w:spacing w:line="480" w:lineRule="auto"/>
              <w:jc w:val="center"/>
              <w:rPr>
                <w:rFonts w:hint="eastAsia" w:ascii="宋体" w:hAnsi="宋体" w:eastAsia="宋体" w:cs="宋体"/>
                <w:kern w:val="0"/>
                <w:sz w:val="24"/>
                <w:szCs w:val="21"/>
                <w:highlight w:val="none"/>
              </w:rPr>
            </w:pPr>
          </w:p>
          <w:p>
            <w:pPr>
              <w:snapToGrid w:val="0"/>
              <w:spacing w:line="480" w:lineRule="auto"/>
              <w:jc w:val="center"/>
              <w:rPr>
                <w:rFonts w:hint="eastAsia" w:ascii="宋体" w:hAnsi="宋体" w:eastAsia="宋体" w:cs="宋体"/>
                <w:kern w:val="0"/>
                <w:sz w:val="24"/>
                <w:szCs w:val="21"/>
                <w:highlight w:val="none"/>
              </w:rPr>
            </w:pPr>
          </w:p>
        </w:tc>
      </w:tr>
    </w:tbl>
    <w:p>
      <w:pPr>
        <w:snapToGrid w:val="0"/>
        <w:spacing w:line="480" w:lineRule="auto"/>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adjustRightInd w:val="0"/>
        <w:snapToGrid w:val="0"/>
        <w:spacing w:line="360" w:lineRule="auto"/>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color w:val="auto"/>
          <w:kern w:val="0"/>
          <w:sz w:val="24"/>
          <w:szCs w:val="20"/>
          <w:highlight w:val="cyan"/>
        </w:rPr>
      </w:pPr>
    </w:p>
    <w:p>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pPr>
        <w:spacing w:line="500" w:lineRule="exact"/>
        <w:ind w:firstLine="561"/>
        <w:rPr>
          <w:rFonts w:hint="eastAsia" w:ascii="宋体" w:hAnsi="宋体"/>
          <w:b/>
          <w:bCs/>
          <w:color w:val="auto"/>
          <w:sz w:val="24"/>
        </w:rPr>
      </w:pPr>
    </w:p>
    <w:p>
      <w:pPr>
        <w:spacing w:line="500" w:lineRule="exact"/>
        <w:ind w:firstLine="561"/>
        <w:rPr>
          <w:rFonts w:hint="eastAsia" w:ascii="宋体" w:hAnsi="宋体"/>
          <w:b/>
          <w:bCs/>
          <w:color w:val="auto"/>
          <w:sz w:val="24"/>
        </w:rPr>
      </w:pPr>
    </w:p>
    <w:p>
      <w:pPr>
        <w:pStyle w:val="11"/>
        <w:widowControl/>
        <w:spacing w:line="360" w:lineRule="auto"/>
        <w:ind w:firstLine="602" w:firstLineChars="200"/>
        <w:jc w:val="center"/>
        <w:rPr>
          <w:rFonts w:cs="华文仿宋"/>
          <w:b/>
          <w:bCs/>
          <w:color w:val="auto"/>
          <w:sz w:val="30"/>
          <w:szCs w:val="30"/>
        </w:rPr>
      </w:pPr>
      <w:bookmarkStart w:id="18" w:name="_Toc29613"/>
      <w:bookmarkStart w:id="19" w:name="_Toc12905"/>
      <w:bookmarkStart w:id="20" w:name="_Toc6945"/>
      <w:bookmarkStart w:id="21" w:name="_Toc14081"/>
      <w:bookmarkStart w:id="22" w:name="_Toc26738"/>
      <w:bookmarkStart w:id="23" w:name="_Toc13597"/>
      <w:bookmarkStart w:id="24" w:name="_Toc31865"/>
      <w:bookmarkStart w:id="25" w:name="_Toc22198"/>
      <w:bookmarkStart w:id="26" w:name="_Toc22704"/>
      <w:bookmarkStart w:id="27" w:name="_Toc29800"/>
      <w:bookmarkStart w:id="28" w:name="_Toc483349441"/>
      <w:bookmarkStart w:id="29" w:name="_Toc23557"/>
      <w:bookmarkStart w:id="30" w:name="_Toc12408"/>
      <w:bookmarkStart w:id="31" w:name="_Toc31501"/>
      <w:bookmarkStart w:id="32" w:name="_Toc19326"/>
      <w:bookmarkStart w:id="33" w:name="_Toc18044"/>
      <w:bookmarkStart w:id="34" w:name="_Toc17265"/>
      <w:bookmarkStart w:id="35" w:name="_Toc15591"/>
      <w:bookmarkStart w:id="36" w:name="_Toc13312"/>
      <w:bookmarkStart w:id="37" w:name="_Toc17482"/>
      <w:bookmarkStart w:id="38" w:name="_Toc21050"/>
      <w:bookmarkStart w:id="39" w:name="_Toc9004"/>
    </w:p>
    <w:p>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pPr>
        <w:pStyle w:val="6"/>
        <w:spacing w:line="500" w:lineRule="exact"/>
        <w:ind w:firstLine="2760" w:firstLineChars="1150"/>
        <w:rPr>
          <w:color w:val="auto"/>
          <w:sz w:val="24"/>
          <w:szCs w:val="24"/>
        </w:rPr>
      </w:pPr>
    </w:p>
    <w:p>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pPr>
        <w:widowControl/>
        <w:spacing w:line="360" w:lineRule="exact"/>
        <w:ind w:firstLine="420" w:firstLineChars="200"/>
        <w:rPr>
          <w:rFonts w:ascii="宋体" w:hAnsi="宋体"/>
          <w:b/>
          <w:bCs/>
          <w:color w:val="auto"/>
          <w:szCs w:val="21"/>
        </w:rPr>
      </w:pPr>
      <w:bookmarkStart w:id="40" w:name="_Toc7264"/>
      <w:bookmarkStart w:id="41" w:name="_Toc15794"/>
      <w:bookmarkStart w:id="42" w:name="_Toc26876"/>
      <w:bookmarkStart w:id="43" w:name="_Toc5624"/>
      <w:bookmarkStart w:id="44" w:name="_Toc2556"/>
      <w:bookmarkStart w:id="45" w:name="_Toc4050"/>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pPr>
        <w:pStyle w:val="11"/>
        <w:widowControl/>
        <w:ind w:firstLine="602" w:firstLineChars="200"/>
        <w:jc w:val="center"/>
        <w:rPr>
          <w:rFonts w:cs="华文仿宋"/>
          <w:b/>
          <w:bCs/>
          <w:color w:val="auto"/>
          <w:sz w:val="30"/>
          <w:szCs w:val="30"/>
        </w:rPr>
      </w:pPr>
    </w:p>
    <w:p>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pPr>
        <w:spacing w:line="360" w:lineRule="auto"/>
        <w:ind w:firstLine="480" w:firstLineChars="200"/>
        <w:rPr>
          <w:rFonts w:ascii="宋体" w:hAnsi="宋体"/>
          <w:color w:val="auto"/>
          <w:sz w:val="24"/>
        </w:rPr>
      </w:pPr>
    </w:p>
    <w:p>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pPr>
        <w:spacing w:line="360" w:lineRule="auto"/>
        <w:ind w:firstLine="480" w:firstLineChars="200"/>
        <w:jc w:val="left"/>
        <w:rPr>
          <w:rFonts w:ascii="宋体" w:hAnsi="宋体"/>
          <w:color w:val="auto"/>
          <w:sz w:val="24"/>
        </w:rPr>
      </w:pPr>
    </w:p>
    <w:p>
      <w:pPr>
        <w:pStyle w:val="2"/>
        <w:spacing w:line="360" w:lineRule="auto"/>
        <w:ind w:firstLine="480"/>
        <w:rPr>
          <w:rFonts w:ascii="宋体" w:hAnsi="宋体"/>
          <w:color w:val="auto"/>
          <w:sz w:val="24"/>
        </w:rPr>
      </w:pPr>
    </w:p>
    <w:p>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pStyle w:val="7"/>
        <w:numPr>
          <w:ilvl w:val="0"/>
          <w:numId w:val="0"/>
        </w:numPr>
        <w:ind w:leftChars="0"/>
        <w:rPr>
          <w:rFonts w:hint="default"/>
          <w:color w:val="auto"/>
        </w:rPr>
      </w:pPr>
    </w:p>
    <w:p>
      <w:pPr>
        <w:numPr>
          <w:ilvl w:val="0"/>
          <w:numId w:val="0"/>
        </w:numPr>
        <w:tabs>
          <w:tab w:val="left" w:pos="6703"/>
        </w:tabs>
        <w:bidi w:val="0"/>
        <w:ind w:leftChars="0"/>
        <w:jc w:val="left"/>
        <w:rPr>
          <w:rFonts w:hint="default"/>
          <w:color w:val="auto"/>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Nzc1YWJjNWRiMGJlNWNmMzI0YjRmZjFhZmRjNDUifQ=="/>
  </w:docVars>
  <w:rsids>
    <w:rsidRoot w:val="00000000"/>
    <w:rsid w:val="07E01DA1"/>
    <w:rsid w:val="08634780"/>
    <w:rsid w:val="0D1C114E"/>
    <w:rsid w:val="0E9877E2"/>
    <w:rsid w:val="12E34F1A"/>
    <w:rsid w:val="136A0736"/>
    <w:rsid w:val="17D2599D"/>
    <w:rsid w:val="198B0CFC"/>
    <w:rsid w:val="25453ACD"/>
    <w:rsid w:val="321A6B82"/>
    <w:rsid w:val="385E1544"/>
    <w:rsid w:val="38F8669B"/>
    <w:rsid w:val="4B420C77"/>
    <w:rsid w:val="57366C49"/>
    <w:rsid w:val="59B241EC"/>
    <w:rsid w:val="61926DDD"/>
    <w:rsid w:val="6502186D"/>
    <w:rsid w:val="65594D61"/>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2383</Words>
  <Characters>2442</Characters>
  <Lines>0</Lines>
  <Paragraphs>0</Paragraphs>
  <TotalTime>1</TotalTime>
  <ScaleCrop>false</ScaleCrop>
  <LinksUpToDate>false</LinksUpToDate>
  <CharactersWithSpaces>3333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2024-05-28T10:35:08Z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42AA77DADA5944069B4D565344A82B39_12</vt:lpwstr>
  </property>
</Properties>
</file>